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6722063" w14:textId="19CB596A" w:rsidR="00937364" w:rsidRPr="005C5489" w:rsidRDefault="00AE3A23" w:rsidP="00937364">
      <w:pPr>
        <w:pBdr>
          <w:bottom w:val="single" w:sz="4" w:space="1" w:color="005EA1" w:themeColor="accent1"/>
        </w:pBdr>
        <w:spacing w:before="6000"/>
        <w:jc w:val="right"/>
        <w:rPr>
          <w:rFonts w:cs="Arial"/>
          <w:b/>
          <w:color w:val="9CA0A3" w:themeColor="accent4"/>
          <w:sz w:val="52"/>
          <w:szCs w:val="76"/>
        </w:rPr>
      </w:pPr>
      <w:bookmarkStart w:id="0" w:name="_GoBack"/>
      <w:bookmarkEnd w:id="0"/>
      <w:r>
        <w:rPr>
          <w:rFonts w:cs="Arial"/>
          <w:b/>
          <w:color w:val="9CA0A3" w:themeColor="accent4"/>
          <w:sz w:val="52"/>
          <w:szCs w:val="76"/>
        </w:rPr>
        <w:t>Wonthaggi North East</w:t>
      </w:r>
    </w:p>
    <w:p w14:paraId="33512578" w14:textId="5D755A7C" w:rsidR="00937364" w:rsidRPr="005C5489" w:rsidRDefault="00937364" w:rsidP="00937364">
      <w:pPr>
        <w:jc w:val="right"/>
        <w:rPr>
          <w:rFonts w:cs="Arial"/>
          <w:b/>
          <w:color w:val="008BD2" w:themeColor="accent2"/>
          <w:sz w:val="32"/>
          <w:szCs w:val="32"/>
        </w:rPr>
      </w:pPr>
      <w:r w:rsidRPr="005C5489">
        <w:rPr>
          <w:rFonts w:cs="Arial"/>
          <w:b/>
          <w:color w:val="008BD2" w:themeColor="accent2"/>
          <w:sz w:val="32"/>
          <w:szCs w:val="32"/>
        </w:rPr>
        <w:t>Precinct Structure Plan</w:t>
      </w:r>
    </w:p>
    <w:p w14:paraId="054948D2" w14:textId="77777777" w:rsidR="001F112E" w:rsidRDefault="001F112E" w:rsidP="00937364">
      <w:pPr>
        <w:jc w:val="right"/>
        <w:rPr>
          <w:rFonts w:cs="Arial"/>
          <w:noProof/>
          <w:color w:val="9CA0A3" w:themeColor="accent4"/>
          <w:sz w:val="28"/>
          <w:szCs w:val="28"/>
        </w:rPr>
      </w:pPr>
      <w:r>
        <w:rPr>
          <w:rFonts w:cs="Arial"/>
          <w:color w:val="9CA0A3" w:themeColor="accent4"/>
          <w:sz w:val="28"/>
          <w:szCs w:val="28"/>
        </w:rPr>
        <w:t xml:space="preserve"> </w:t>
      </w:r>
    </w:p>
    <w:p w14:paraId="4B174C94" w14:textId="7A1D3EC7" w:rsidR="00BC3117" w:rsidRDefault="001F112E" w:rsidP="00937364">
      <w:pPr>
        <w:jc w:val="right"/>
        <w:rPr>
          <w:rFonts w:cs="Arial"/>
          <w:color w:val="9CA0A3" w:themeColor="accent4"/>
          <w:sz w:val="28"/>
          <w:szCs w:val="28"/>
        </w:rPr>
      </w:pPr>
      <w:r>
        <w:rPr>
          <w:rFonts w:cs="Arial"/>
          <w:noProof/>
          <w:color w:val="9CA0A3" w:themeColor="accent4"/>
          <w:sz w:val="28"/>
          <w:szCs w:val="28"/>
        </w:rPr>
        <w:drawing>
          <wp:inline distT="0" distB="0" distL="0" distR="0" wp14:anchorId="551E6AF5" wp14:editId="71729644">
            <wp:extent cx="1174173" cy="574040"/>
            <wp:effectExtent l="0" t="0" r="6985" b="0"/>
            <wp:docPr id="24" name="Picture 24" descr="\\vpa-fs1\users$\crystal.tang\My Documents\bass coa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pa-fs1\users$\crystal.tang\My Documents\bass coast.png"/>
                    <pic:cNvPicPr>
                      <a:picLocks noChangeAspect="1" noChangeArrowheads="1"/>
                    </pic:cNvPicPr>
                  </pic:nvPicPr>
                  <pic:blipFill rotWithShape="1">
                    <a:blip r:embed="rId11">
                      <a:extLst>
                        <a:ext uri="{28A0092B-C50C-407E-A947-70E740481C1C}">
                          <a14:useLocalDpi xmlns:a14="http://schemas.microsoft.com/office/drawing/2010/main" val="0"/>
                        </a:ext>
                      </a:extLst>
                    </a:blip>
                    <a:srcRect t="25333" b="25778"/>
                    <a:stretch/>
                  </pic:blipFill>
                  <pic:spPr bwMode="auto">
                    <a:xfrm>
                      <a:off x="0" y="0"/>
                      <a:ext cx="1209677" cy="591397"/>
                    </a:xfrm>
                    <a:prstGeom prst="rect">
                      <a:avLst/>
                    </a:prstGeom>
                    <a:noFill/>
                    <a:ln>
                      <a:noFill/>
                    </a:ln>
                    <a:extLst>
                      <a:ext uri="{53640926-AAD7-44D8-BBD7-CCE9431645EC}">
                        <a14:shadowObscured xmlns:a14="http://schemas.microsoft.com/office/drawing/2010/main"/>
                      </a:ext>
                    </a:extLst>
                  </pic:spPr>
                </pic:pic>
              </a:graphicData>
            </a:graphic>
          </wp:inline>
        </w:drawing>
      </w:r>
      <w:r w:rsidR="320D737B">
        <w:rPr>
          <w:rFonts w:cs="Arial"/>
          <w:color w:val="9CA0A3" w:themeColor="accent4"/>
          <w:sz w:val="28"/>
          <w:szCs w:val="28"/>
        </w:rPr>
        <w:t xml:space="preserve">  </w:t>
      </w:r>
      <w:r w:rsidR="0F721E41">
        <w:rPr>
          <w:noProof/>
        </w:rPr>
        <w:drawing>
          <wp:inline distT="0" distB="0" distL="0" distR="0" wp14:anchorId="4D2D7B55" wp14:editId="08139109">
            <wp:extent cx="1352550" cy="555073"/>
            <wp:effectExtent l="0" t="0" r="0" b="0"/>
            <wp:docPr id="199150458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84685" cy="568261"/>
                    </a:xfrm>
                    <a:prstGeom prst="rect">
                      <a:avLst/>
                    </a:prstGeom>
                  </pic:spPr>
                </pic:pic>
              </a:graphicData>
            </a:graphic>
          </wp:inline>
        </w:drawing>
      </w:r>
    </w:p>
    <w:p w14:paraId="57E19764" w14:textId="67828A33" w:rsidR="00937364" w:rsidRPr="00D70E5C" w:rsidRDefault="00A215CD" w:rsidP="00D70E5C">
      <w:pPr>
        <w:jc w:val="right"/>
        <w:rPr>
          <w:rFonts w:cs="Arial"/>
          <w:color w:val="9CA0A3" w:themeColor="accent4"/>
          <w:sz w:val="28"/>
          <w:szCs w:val="28"/>
        </w:rPr>
      </w:pPr>
      <w:r>
        <w:rPr>
          <w:rFonts w:cs="Arial"/>
          <w:color w:val="9CA0A3" w:themeColor="accent4"/>
          <w:sz w:val="28"/>
          <w:szCs w:val="28"/>
        </w:rPr>
        <w:t>November</w:t>
      </w:r>
      <w:r w:rsidR="005D183F">
        <w:rPr>
          <w:rFonts w:cs="Arial"/>
          <w:color w:val="9CA0A3" w:themeColor="accent4"/>
          <w:sz w:val="28"/>
          <w:szCs w:val="28"/>
        </w:rPr>
        <w:t xml:space="preserve"> 2020</w:t>
      </w:r>
    </w:p>
    <w:p w14:paraId="0479B811" w14:textId="77777777" w:rsidR="00937364" w:rsidRPr="005C5489" w:rsidRDefault="00937364" w:rsidP="00937364">
      <w:pPr>
        <w:rPr>
          <w:rFonts w:cs="Arial"/>
        </w:rPr>
        <w:sectPr w:rsidR="00937364" w:rsidRPr="005C5489" w:rsidSect="00C32944">
          <w:headerReference w:type="even" r:id="rId13"/>
          <w:headerReference w:type="default" r:id="rId14"/>
          <w:pgSz w:w="11901" w:h="16846" w:code="9"/>
          <w:pgMar w:top="1701" w:right="1134" w:bottom="851" w:left="1985" w:header="283" w:footer="0" w:gutter="0"/>
          <w:cols w:space="720"/>
          <w:titlePg/>
          <w:docGrid w:linePitch="299"/>
        </w:sectPr>
      </w:pPr>
    </w:p>
    <w:p w14:paraId="257B1678" w14:textId="77777777" w:rsidR="00301368" w:rsidRDefault="00301368" w:rsidP="004522CD">
      <w:pPr>
        <w:pStyle w:val="HeadingContents"/>
        <w:ind w:right="-12"/>
        <w:jc w:val="left"/>
        <w:rPr>
          <w:rFonts w:cs="Times New Roman"/>
          <w:b w:val="0"/>
          <w:caps w:val="0"/>
          <w:vanish/>
          <w:color w:val="9CA0A3" w:themeColor="accent4"/>
          <w:sz w:val="18"/>
          <w:lang w:eastAsia="en-AU"/>
        </w:rPr>
      </w:pPr>
      <w:r>
        <w:rPr>
          <w:rFonts w:cs="Times New Roman"/>
          <w:b w:val="0"/>
          <w:caps w:val="0"/>
          <w:vanish/>
          <w:color w:val="9CA0A3" w:themeColor="accent4"/>
          <w:sz w:val="18"/>
          <w:lang w:eastAsia="en-AU"/>
        </w:rPr>
        <w:lastRenderedPageBreak/>
        <w:br w:type="page"/>
      </w:r>
    </w:p>
    <w:p w14:paraId="38D51C18" w14:textId="4B7A14C1" w:rsidR="00937364" w:rsidRPr="00733D8E" w:rsidRDefault="00F0065F" w:rsidP="004522CD">
      <w:pPr>
        <w:pStyle w:val="HeadingContents"/>
        <w:ind w:right="-12"/>
        <w:jc w:val="left"/>
      </w:pPr>
      <w:r w:rsidRPr="00733D8E">
        <w:t>C</w:t>
      </w:r>
      <w:r w:rsidR="00937364" w:rsidRPr="00733D8E">
        <w:t>ONTENTS</w:t>
      </w:r>
    </w:p>
    <w:p w14:paraId="1EEE3FD7" w14:textId="49F3F798" w:rsidR="00A04077" w:rsidRDefault="00937364">
      <w:pPr>
        <w:pStyle w:val="TOC1"/>
        <w:rPr>
          <w:rFonts w:asciiTheme="minorHAnsi" w:eastAsiaTheme="minorEastAsia" w:hAnsiTheme="minorHAnsi" w:cstheme="minorBidi"/>
          <w:noProof/>
          <w:sz w:val="22"/>
          <w:szCs w:val="22"/>
        </w:rPr>
      </w:pPr>
      <w:r>
        <w:rPr>
          <w:rFonts w:ascii="Calibri" w:hAnsi="Calibri"/>
          <w:sz w:val="22"/>
          <w:lang w:val="en-US"/>
        </w:rPr>
        <w:fldChar w:fldCharType="begin"/>
      </w:r>
      <w:r>
        <w:rPr>
          <w:rFonts w:ascii="Calibri" w:hAnsi="Calibri"/>
          <w:sz w:val="22"/>
          <w:lang w:val="en-US"/>
        </w:rPr>
        <w:instrText xml:space="preserve"> TOC \o "1-2" \h \z </w:instrText>
      </w:r>
      <w:r>
        <w:rPr>
          <w:rFonts w:ascii="Calibri" w:hAnsi="Calibri"/>
          <w:sz w:val="22"/>
          <w:lang w:val="en-US"/>
        </w:rPr>
        <w:fldChar w:fldCharType="separate"/>
      </w:r>
      <w:hyperlink w:anchor="_Toc54353001" w:history="1">
        <w:r w:rsidR="00A04077" w:rsidRPr="002D665D">
          <w:rPr>
            <w:rStyle w:val="Hyperlink"/>
            <w:noProof/>
          </w:rPr>
          <w:t>1</w:t>
        </w:r>
        <w:r w:rsidR="00A04077">
          <w:rPr>
            <w:rFonts w:asciiTheme="minorHAnsi" w:eastAsiaTheme="minorEastAsia" w:hAnsiTheme="minorHAnsi" w:cstheme="minorBidi"/>
            <w:noProof/>
            <w:sz w:val="22"/>
            <w:szCs w:val="22"/>
          </w:rPr>
          <w:tab/>
        </w:r>
        <w:r w:rsidR="00A04077" w:rsidRPr="002D665D">
          <w:rPr>
            <w:rStyle w:val="Hyperlink"/>
            <w:rFonts w:ascii="VIC" w:hAnsi="VIC"/>
            <w:noProof/>
          </w:rPr>
          <w:t>INTRODUCTION</w:t>
        </w:r>
        <w:r w:rsidR="00A04077">
          <w:rPr>
            <w:noProof/>
            <w:webHidden/>
          </w:rPr>
          <w:tab/>
        </w:r>
        <w:r w:rsidR="00A04077">
          <w:rPr>
            <w:noProof/>
            <w:webHidden/>
          </w:rPr>
          <w:fldChar w:fldCharType="begin"/>
        </w:r>
        <w:r w:rsidR="00A04077">
          <w:rPr>
            <w:noProof/>
            <w:webHidden/>
          </w:rPr>
          <w:instrText xml:space="preserve"> PAGEREF _Toc54353001 \h </w:instrText>
        </w:r>
        <w:r w:rsidR="00A04077">
          <w:rPr>
            <w:noProof/>
            <w:webHidden/>
          </w:rPr>
        </w:r>
        <w:r w:rsidR="00A04077">
          <w:rPr>
            <w:noProof/>
            <w:webHidden/>
          </w:rPr>
          <w:fldChar w:fldCharType="separate"/>
        </w:r>
        <w:r w:rsidR="00FA60ED">
          <w:rPr>
            <w:noProof/>
            <w:webHidden/>
          </w:rPr>
          <w:t>4</w:t>
        </w:r>
        <w:r w:rsidR="00A04077">
          <w:rPr>
            <w:noProof/>
            <w:webHidden/>
          </w:rPr>
          <w:fldChar w:fldCharType="end"/>
        </w:r>
      </w:hyperlink>
    </w:p>
    <w:p w14:paraId="3513DDDE" w14:textId="3ACB1AB9" w:rsidR="00A04077" w:rsidRDefault="00FA60ED">
      <w:pPr>
        <w:pStyle w:val="TOC2"/>
        <w:rPr>
          <w:rFonts w:asciiTheme="minorHAnsi" w:eastAsiaTheme="minorEastAsia" w:hAnsiTheme="minorHAnsi" w:cstheme="minorBidi"/>
          <w:noProof/>
          <w:sz w:val="22"/>
          <w:szCs w:val="22"/>
        </w:rPr>
      </w:pPr>
      <w:hyperlink w:anchor="_Toc54353002" w:history="1">
        <w:r w:rsidR="00A04077" w:rsidRPr="002D665D">
          <w:rPr>
            <w:rStyle w:val="Hyperlink"/>
            <w:rFonts w:ascii="VIC SemiBold" w:hAnsi="VIC SemiBold"/>
            <w:noProof/>
          </w:rPr>
          <w:t>1.1</w:t>
        </w:r>
        <w:r w:rsidR="00A04077">
          <w:rPr>
            <w:rFonts w:asciiTheme="minorHAnsi" w:eastAsiaTheme="minorEastAsia" w:hAnsiTheme="minorHAnsi" w:cstheme="minorBidi"/>
            <w:noProof/>
            <w:sz w:val="22"/>
            <w:szCs w:val="22"/>
          </w:rPr>
          <w:tab/>
        </w:r>
        <w:r w:rsidR="00A04077" w:rsidRPr="002D665D">
          <w:rPr>
            <w:rStyle w:val="Hyperlink"/>
            <w:noProof/>
          </w:rPr>
          <w:t>How to read this document</w:t>
        </w:r>
        <w:r w:rsidR="00A04077">
          <w:rPr>
            <w:noProof/>
            <w:webHidden/>
          </w:rPr>
          <w:tab/>
        </w:r>
        <w:r w:rsidR="00A04077">
          <w:rPr>
            <w:noProof/>
            <w:webHidden/>
          </w:rPr>
          <w:fldChar w:fldCharType="begin"/>
        </w:r>
        <w:r w:rsidR="00A04077">
          <w:rPr>
            <w:noProof/>
            <w:webHidden/>
          </w:rPr>
          <w:instrText xml:space="preserve"> PAGEREF _Toc54353002 \h </w:instrText>
        </w:r>
        <w:r w:rsidR="00A04077">
          <w:rPr>
            <w:noProof/>
            <w:webHidden/>
          </w:rPr>
        </w:r>
        <w:r w:rsidR="00A04077">
          <w:rPr>
            <w:noProof/>
            <w:webHidden/>
          </w:rPr>
          <w:fldChar w:fldCharType="separate"/>
        </w:r>
        <w:r>
          <w:rPr>
            <w:noProof/>
            <w:webHidden/>
          </w:rPr>
          <w:t>6</w:t>
        </w:r>
        <w:r w:rsidR="00A04077">
          <w:rPr>
            <w:noProof/>
            <w:webHidden/>
          </w:rPr>
          <w:fldChar w:fldCharType="end"/>
        </w:r>
      </w:hyperlink>
    </w:p>
    <w:p w14:paraId="5633616B" w14:textId="7CE915D3" w:rsidR="00A04077" w:rsidRDefault="00FA60ED">
      <w:pPr>
        <w:pStyle w:val="TOC2"/>
        <w:rPr>
          <w:rFonts w:asciiTheme="minorHAnsi" w:eastAsiaTheme="minorEastAsia" w:hAnsiTheme="minorHAnsi" w:cstheme="minorBidi"/>
          <w:noProof/>
          <w:sz w:val="22"/>
          <w:szCs w:val="22"/>
        </w:rPr>
      </w:pPr>
      <w:hyperlink w:anchor="_Toc54353003" w:history="1">
        <w:r w:rsidR="00A04077" w:rsidRPr="002D665D">
          <w:rPr>
            <w:rStyle w:val="Hyperlink"/>
            <w:rFonts w:ascii="VIC SemiBold" w:hAnsi="VIC SemiBold"/>
            <w:noProof/>
          </w:rPr>
          <w:t>1.2</w:t>
        </w:r>
        <w:r w:rsidR="00A04077">
          <w:rPr>
            <w:rFonts w:asciiTheme="minorHAnsi" w:eastAsiaTheme="minorEastAsia" w:hAnsiTheme="minorHAnsi" w:cstheme="minorBidi"/>
            <w:noProof/>
            <w:sz w:val="22"/>
            <w:szCs w:val="22"/>
          </w:rPr>
          <w:tab/>
        </w:r>
        <w:r w:rsidR="00A04077" w:rsidRPr="002D665D">
          <w:rPr>
            <w:rStyle w:val="Hyperlink"/>
            <w:noProof/>
          </w:rPr>
          <w:t>Land to which this Precinct Structure Plan applies</w:t>
        </w:r>
        <w:r w:rsidR="00A04077">
          <w:rPr>
            <w:noProof/>
            <w:webHidden/>
          </w:rPr>
          <w:tab/>
        </w:r>
        <w:r w:rsidR="00A04077">
          <w:rPr>
            <w:noProof/>
            <w:webHidden/>
          </w:rPr>
          <w:fldChar w:fldCharType="begin"/>
        </w:r>
        <w:r w:rsidR="00A04077">
          <w:rPr>
            <w:noProof/>
            <w:webHidden/>
          </w:rPr>
          <w:instrText xml:space="preserve"> PAGEREF _Toc54353003 \h </w:instrText>
        </w:r>
        <w:r w:rsidR="00A04077">
          <w:rPr>
            <w:noProof/>
            <w:webHidden/>
          </w:rPr>
        </w:r>
        <w:r w:rsidR="00A04077">
          <w:rPr>
            <w:noProof/>
            <w:webHidden/>
          </w:rPr>
          <w:fldChar w:fldCharType="separate"/>
        </w:r>
        <w:r>
          <w:rPr>
            <w:noProof/>
            <w:webHidden/>
          </w:rPr>
          <w:t>6</w:t>
        </w:r>
        <w:r w:rsidR="00A04077">
          <w:rPr>
            <w:noProof/>
            <w:webHidden/>
          </w:rPr>
          <w:fldChar w:fldCharType="end"/>
        </w:r>
      </w:hyperlink>
    </w:p>
    <w:p w14:paraId="0C2D2290" w14:textId="6D95B814" w:rsidR="00A04077" w:rsidRDefault="00FA60ED">
      <w:pPr>
        <w:pStyle w:val="TOC2"/>
        <w:rPr>
          <w:rFonts w:asciiTheme="minorHAnsi" w:eastAsiaTheme="minorEastAsia" w:hAnsiTheme="minorHAnsi" w:cstheme="minorBidi"/>
          <w:noProof/>
          <w:sz w:val="22"/>
          <w:szCs w:val="22"/>
        </w:rPr>
      </w:pPr>
      <w:hyperlink w:anchor="_Toc54353004" w:history="1">
        <w:r w:rsidR="00A04077" w:rsidRPr="002D665D">
          <w:rPr>
            <w:rStyle w:val="Hyperlink"/>
            <w:noProof/>
            <w14:scene3d>
              <w14:camera w14:prst="orthographicFront"/>
              <w14:lightRig w14:rig="threePt" w14:dir="t">
                <w14:rot w14:lat="0" w14:lon="0" w14:rev="0"/>
              </w14:lightRig>
            </w14:scene3d>
          </w:rPr>
          <w:t>1.3</w:t>
        </w:r>
        <w:r w:rsidR="00A04077">
          <w:rPr>
            <w:rFonts w:asciiTheme="minorHAnsi" w:eastAsiaTheme="minorEastAsia" w:hAnsiTheme="minorHAnsi" w:cstheme="minorBidi"/>
            <w:noProof/>
            <w:sz w:val="22"/>
            <w:szCs w:val="22"/>
          </w:rPr>
          <w:tab/>
        </w:r>
        <w:r w:rsidR="00A04077" w:rsidRPr="002D665D">
          <w:rPr>
            <w:rStyle w:val="Hyperlink"/>
            <w:noProof/>
          </w:rPr>
          <w:t>Wonthaggi North East</w:t>
        </w:r>
        <w:r w:rsidR="00A04077" w:rsidRPr="002D665D">
          <w:rPr>
            <w:rStyle w:val="Hyperlink"/>
            <w:noProof/>
            <w:spacing w:val="-20"/>
          </w:rPr>
          <w:t xml:space="preserve"> </w:t>
        </w:r>
        <w:r w:rsidR="00A04077" w:rsidRPr="002D665D">
          <w:rPr>
            <w:rStyle w:val="Hyperlink"/>
            <w:noProof/>
          </w:rPr>
          <w:t>Development</w:t>
        </w:r>
        <w:r w:rsidR="00A04077" w:rsidRPr="002D665D">
          <w:rPr>
            <w:rStyle w:val="Hyperlink"/>
            <w:noProof/>
            <w:spacing w:val="-20"/>
          </w:rPr>
          <w:t xml:space="preserve"> </w:t>
        </w:r>
        <w:r w:rsidR="00A04077" w:rsidRPr="002D665D">
          <w:rPr>
            <w:rStyle w:val="Hyperlink"/>
            <w:noProof/>
          </w:rPr>
          <w:t>Contributions</w:t>
        </w:r>
        <w:r w:rsidR="00A04077" w:rsidRPr="002D665D">
          <w:rPr>
            <w:rStyle w:val="Hyperlink"/>
            <w:noProof/>
            <w:spacing w:val="-20"/>
          </w:rPr>
          <w:t xml:space="preserve"> </w:t>
        </w:r>
        <w:r w:rsidR="00A04077" w:rsidRPr="002D665D">
          <w:rPr>
            <w:rStyle w:val="Hyperlink"/>
            <w:noProof/>
          </w:rPr>
          <w:t>Plan</w:t>
        </w:r>
        <w:r w:rsidR="00A04077">
          <w:rPr>
            <w:noProof/>
            <w:webHidden/>
          </w:rPr>
          <w:tab/>
        </w:r>
        <w:r w:rsidR="00A04077">
          <w:rPr>
            <w:noProof/>
            <w:webHidden/>
          </w:rPr>
          <w:fldChar w:fldCharType="begin"/>
        </w:r>
        <w:r w:rsidR="00A04077">
          <w:rPr>
            <w:noProof/>
            <w:webHidden/>
          </w:rPr>
          <w:instrText xml:space="preserve"> PAGEREF _Toc54353004 \h </w:instrText>
        </w:r>
        <w:r w:rsidR="00A04077">
          <w:rPr>
            <w:noProof/>
            <w:webHidden/>
          </w:rPr>
        </w:r>
        <w:r w:rsidR="00A04077">
          <w:rPr>
            <w:noProof/>
            <w:webHidden/>
          </w:rPr>
          <w:fldChar w:fldCharType="separate"/>
        </w:r>
        <w:r>
          <w:rPr>
            <w:noProof/>
            <w:webHidden/>
          </w:rPr>
          <w:t>6</w:t>
        </w:r>
        <w:r w:rsidR="00A04077">
          <w:rPr>
            <w:noProof/>
            <w:webHidden/>
          </w:rPr>
          <w:fldChar w:fldCharType="end"/>
        </w:r>
      </w:hyperlink>
    </w:p>
    <w:p w14:paraId="3A9395E0" w14:textId="27767313" w:rsidR="00A04077" w:rsidRDefault="00FA60ED">
      <w:pPr>
        <w:pStyle w:val="TOC2"/>
        <w:rPr>
          <w:rFonts w:asciiTheme="minorHAnsi" w:eastAsiaTheme="minorEastAsia" w:hAnsiTheme="minorHAnsi" w:cstheme="minorBidi"/>
          <w:noProof/>
          <w:sz w:val="22"/>
          <w:szCs w:val="22"/>
        </w:rPr>
      </w:pPr>
      <w:hyperlink w:anchor="_Toc54353005" w:history="1">
        <w:r w:rsidR="00A04077" w:rsidRPr="002D665D">
          <w:rPr>
            <w:rStyle w:val="Hyperlink"/>
            <w:rFonts w:ascii="VIC SemiBold" w:hAnsi="VIC SemiBold"/>
            <w:noProof/>
          </w:rPr>
          <w:t>1.4</w:t>
        </w:r>
        <w:r w:rsidR="00A04077">
          <w:rPr>
            <w:rFonts w:asciiTheme="minorHAnsi" w:eastAsiaTheme="minorEastAsia" w:hAnsiTheme="minorHAnsi" w:cstheme="minorBidi"/>
            <w:noProof/>
            <w:sz w:val="22"/>
            <w:szCs w:val="22"/>
          </w:rPr>
          <w:tab/>
        </w:r>
        <w:r w:rsidR="00A04077" w:rsidRPr="002D665D">
          <w:rPr>
            <w:rStyle w:val="Hyperlink"/>
            <w:noProof/>
          </w:rPr>
          <w:t>Background Information</w:t>
        </w:r>
        <w:r w:rsidR="00A04077">
          <w:rPr>
            <w:noProof/>
            <w:webHidden/>
          </w:rPr>
          <w:tab/>
        </w:r>
        <w:r w:rsidR="00A04077">
          <w:rPr>
            <w:noProof/>
            <w:webHidden/>
          </w:rPr>
          <w:fldChar w:fldCharType="begin"/>
        </w:r>
        <w:r w:rsidR="00A04077">
          <w:rPr>
            <w:noProof/>
            <w:webHidden/>
          </w:rPr>
          <w:instrText xml:space="preserve"> PAGEREF _Toc54353005 \h </w:instrText>
        </w:r>
        <w:r w:rsidR="00A04077">
          <w:rPr>
            <w:noProof/>
            <w:webHidden/>
          </w:rPr>
        </w:r>
        <w:r w:rsidR="00A04077">
          <w:rPr>
            <w:noProof/>
            <w:webHidden/>
          </w:rPr>
          <w:fldChar w:fldCharType="separate"/>
        </w:r>
        <w:r>
          <w:rPr>
            <w:noProof/>
            <w:webHidden/>
          </w:rPr>
          <w:t>6</w:t>
        </w:r>
        <w:r w:rsidR="00A04077">
          <w:rPr>
            <w:noProof/>
            <w:webHidden/>
          </w:rPr>
          <w:fldChar w:fldCharType="end"/>
        </w:r>
      </w:hyperlink>
    </w:p>
    <w:p w14:paraId="4AE9889E" w14:textId="7D927DD3" w:rsidR="00A04077" w:rsidRDefault="00FA60ED">
      <w:pPr>
        <w:pStyle w:val="TOC1"/>
        <w:rPr>
          <w:rFonts w:asciiTheme="minorHAnsi" w:eastAsiaTheme="minorEastAsia" w:hAnsiTheme="minorHAnsi" w:cstheme="minorBidi"/>
          <w:noProof/>
          <w:sz w:val="22"/>
          <w:szCs w:val="22"/>
        </w:rPr>
      </w:pPr>
      <w:hyperlink w:anchor="_Toc54353006" w:history="1">
        <w:r w:rsidR="00A04077" w:rsidRPr="002D665D">
          <w:rPr>
            <w:rStyle w:val="Hyperlink"/>
            <w:b/>
            <w:noProof/>
          </w:rPr>
          <w:t>2</w:t>
        </w:r>
        <w:r w:rsidR="00A04077">
          <w:rPr>
            <w:rFonts w:asciiTheme="minorHAnsi" w:eastAsiaTheme="minorEastAsia" w:hAnsiTheme="minorHAnsi" w:cstheme="minorBidi"/>
            <w:noProof/>
            <w:sz w:val="22"/>
            <w:szCs w:val="22"/>
          </w:rPr>
          <w:tab/>
        </w:r>
        <w:r w:rsidR="00A04077" w:rsidRPr="002D665D">
          <w:rPr>
            <w:rStyle w:val="Hyperlink"/>
            <w:rFonts w:ascii="VIC" w:hAnsi="VIC"/>
            <w:noProof/>
          </w:rPr>
          <w:t>OUTCOMES</w:t>
        </w:r>
        <w:r w:rsidR="00A04077">
          <w:rPr>
            <w:noProof/>
            <w:webHidden/>
          </w:rPr>
          <w:tab/>
        </w:r>
        <w:r w:rsidR="00A04077">
          <w:rPr>
            <w:noProof/>
            <w:webHidden/>
          </w:rPr>
          <w:fldChar w:fldCharType="begin"/>
        </w:r>
        <w:r w:rsidR="00A04077">
          <w:rPr>
            <w:noProof/>
            <w:webHidden/>
          </w:rPr>
          <w:instrText xml:space="preserve"> PAGEREF _Toc54353006 \h </w:instrText>
        </w:r>
        <w:r w:rsidR="00A04077">
          <w:rPr>
            <w:noProof/>
            <w:webHidden/>
          </w:rPr>
        </w:r>
        <w:r w:rsidR="00A04077">
          <w:rPr>
            <w:noProof/>
            <w:webHidden/>
          </w:rPr>
          <w:fldChar w:fldCharType="separate"/>
        </w:r>
        <w:r>
          <w:rPr>
            <w:noProof/>
            <w:webHidden/>
          </w:rPr>
          <w:t>8</w:t>
        </w:r>
        <w:r w:rsidR="00A04077">
          <w:rPr>
            <w:noProof/>
            <w:webHidden/>
          </w:rPr>
          <w:fldChar w:fldCharType="end"/>
        </w:r>
      </w:hyperlink>
    </w:p>
    <w:p w14:paraId="7C2AF1DB" w14:textId="1B3E0D12" w:rsidR="00A04077" w:rsidRDefault="00FA60ED">
      <w:pPr>
        <w:pStyle w:val="TOC2"/>
        <w:rPr>
          <w:rFonts w:asciiTheme="minorHAnsi" w:eastAsiaTheme="minorEastAsia" w:hAnsiTheme="minorHAnsi" w:cstheme="minorBidi"/>
          <w:noProof/>
          <w:sz w:val="22"/>
          <w:szCs w:val="22"/>
        </w:rPr>
      </w:pPr>
      <w:hyperlink w:anchor="_Toc54353007" w:history="1">
        <w:r w:rsidR="00A04077" w:rsidRPr="002D665D">
          <w:rPr>
            <w:rStyle w:val="Hyperlink"/>
            <w:rFonts w:ascii="VIC" w:hAnsi="VIC"/>
            <w:noProof/>
            <w14:scene3d>
              <w14:camera w14:prst="orthographicFront"/>
              <w14:lightRig w14:rig="threePt" w14:dir="t">
                <w14:rot w14:lat="0" w14:lon="0" w14:rev="0"/>
              </w14:lightRig>
            </w14:scene3d>
          </w:rPr>
          <w:t>2.1</w:t>
        </w:r>
        <w:r w:rsidR="00A04077">
          <w:rPr>
            <w:rFonts w:asciiTheme="minorHAnsi" w:eastAsiaTheme="minorEastAsia" w:hAnsiTheme="minorHAnsi" w:cstheme="minorBidi"/>
            <w:noProof/>
            <w:sz w:val="22"/>
            <w:szCs w:val="22"/>
          </w:rPr>
          <w:tab/>
        </w:r>
        <w:r w:rsidR="00A04077" w:rsidRPr="002D665D">
          <w:rPr>
            <w:rStyle w:val="Hyperlink"/>
            <w:rFonts w:ascii="VIC" w:hAnsi="VIC"/>
            <w:noProof/>
          </w:rPr>
          <w:t>Vision</w:t>
        </w:r>
        <w:r w:rsidR="00A04077">
          <w:rPr>
            <w:noProof/>
            <w:webHidden/>
          </w:rPr>
          <w:tab/>
        </w:r>
        <w:r w:rsidR="00A04077">
          <w:rPr>
            <w:noProof/>
            <w:webHidden/>
          </w:rPr>
          <w:fldChar w:fldCharType="begin"/>
        </w:r>
        <w:r w:rsidR="00A04077">
          <w:rPr>
            <w:noProof/>
            <w:webHidden/>
          </w:rPr>
          <w:instrText xml:space="preserve"> PAGEREF _Toc54353007 \h </w:instrText>
        </w:r>
        <w:r w:rsidR="00A04077">
          <w:rPr>
            <w:noProof/>
            <w:webHidden/>
          </w:rPr>
        </w:r>
        <w:r w:rsidR="00A04077">
          <w:rPr>
            <w:noProof/>
            <w:webHidden/>
          </w:rPr>
          <w:fldChar w:fldCharType="separate"/>
        </w:r>
        <w:r>
          <w:rPr>
            <w:noProof/>
            <w:webHidden/>
          </w:rPr>
          <w:t>8</w:t>
        </w:r>
        <w:r w:rsidR="00A04077">
          <w:rPr>
            <w:noProof/>
            <w:webHidden/>
          </w:rPr>
          <w:fldChar w:fldCharType="end"/>
        </w:r>
      </w:hyperlink>
    </w:p>
    <w:p w14:paraId="168D644F" w14:textId="1F3D2C93" w:rsidR="00A04077" w:rsidRDefault="00FA60ED">
      <w:pPr>
        <w:pStyle w:val="TOC2"/>
        <w:rPr>
          <w:rFonts w:asciiTheme="minorHAnsi" w:eastAsiaTheme="minorEastAsia" w:hAnsiTheme="minorHAnsi" w:cstheme="minorBidi"/>
          <w:noProof/>
          <w:sz w:val="22"/>
          <w:szCs w:val="22"/>
        </w:rPr>
      </w:pPr>
      <w:hyperlink w:anchor="_Toc54353008" w:history="1">
        <w:r w:rsidR="00A04077" w:rsidRPr="002D665D">
          <w:rPr>
            <w:rStyle w:val="Hyperlink"/>
            <w:rFonts w:ascii="VIC" w:hAnsi="VIC"/>
            <w:noProof/>
            <w14:scene3d>
              <w14:camera w14:prst="orthographicFront"/>
              <w14:lightRig w14:rig="threePt" w14:dir="t">
                <w14:rot w14:lat="0" w14:lon="0" w14:rev="0"/>
              </w14:lightRig>
            </w14:scene3d>
          </w:rPr>
          <w:t>2.2</w:t>
        </w:r>
        <w:r w:rsidR="00A04077">
          <w:rPr>
            <w:rFonts w:asciiTheme="minorHAnsi" w:eastAsiaTheme="minorEastAsia" w:hAnsiTheme="minorHAnsi" w:cstheme="minorBidi"/>
            <w:noProof/>
            <w:sz w:val="22"/>
            <w:szCs w:val="22"/>
          </w:rPr>
          <w:tab/>
        </w:r>
        <w:r w:rsidR="00A04077" w:rsidRPr="002D665D">
          <w:rPr>
            <w:rStyle w:val="Hyperlink"/>
            <w:rFonts w:ascii="VIC" w:hAnsi="VIC"/>
            <w:noProof/>
          </w:rPr>
          <w:t>Objectives</w:t>
        </w:r>
        <w:r w:rsidR="00A04077">
          <w:rPr>
            <w:noProof/>
            <w:webHidden/>
          </w:rPr>
          <w:tab/>
        </w:r>
        <w:r w:rsidR="00A04077">
          <w:rPr>
            <w:noProof/>
            <w:webHidden/>
          </w:rPr>
          <w:fldChar w:fldCharType="begin"/>
        </w:r>
        <w:r w:rsidR="00A04077">
          <w:rPr>
            <w:noProof/>
            <w:webHidden/>
          </w:rPr>
          <w:instrText xml:space="preserve"> PAGEREF _Toc54353008 \h </w:instrText>
        </w:r>
        <w:r w:rsidR="00A04077">
          <w:rPr>
            <w:noProof/>
            <w:webHidden/>
          </w:rPr>
        </w:r>
        <w:r w:rsidR="00A04077">
          <w:rPr>
            <w:noProof/>
            <w:webHidden/>
          </w:rPr>
          <w:fldChar w:fldCharType="separate"/>
        </w:r>
        <w:r>
          <w:rPr>
            <w:noProof/>
            <w:webHidden/>
          </w:rPr>
          <w:t>9</w:t>
        </w:r>
        <w:r w:rsidR="00A04077">
          <w:rPr>
            <w:noProof/>
            <w:webHidden/>
          </w:rPr>
          <w:fldChar w:fldCharType="end"/>
        </w:r>
      </w:hyperlink>
    </w:p>
    <w:p w14:paraId="494DE704" w14:textId="26F0B91D" w:rsidR="00A04077" w:rsidRDefault="00FA60ED">
      <w:pPr>
        <w:pStyle w:val="TOC2"/>
        <w:rPr>
          <w:rFonts w:asciiTheme="minorHAnsi" w:eastAsiaTheme="minorEastAsia" w:hAnsiTheme="minorHAnsi" w:cstheme="minorBidi"/>
          <w:noProof/>
          <w:sz w:val="22"/>
          <w:szCs w:val="22"/>
        </w:rPr>
      </w:pPr>
      <w:hyperlink w:anchor="_Toc54353009" w:history="1">
        <w:r w:rsidR="00A04077" w:rsidRPr="002D665D">
          <w:rPr>
            <w:rStyle w:val="Hyperlink"/>
            <w:rFonts w:ascii="VIC" w:hAnsi="VIC"/>
            <w:noProof/>
            <w14:scene3d>
              <w14:camera w14:prst="orthographicFront"/>
              <w14:lightRig w14:rig="threePt" w14:dir="t">
                <w14:rot w14:lat="0" w14:lon="0" w14:rev="0"/>
              </w14:lightRig>
            </w14:scene3d>
          </w:rPr>
          <w:t>2.3</w:t>
        </w:r>
        <w:r w:rsidR="00A04077">
          <w:rPr>
            <w:rFonts w:asciiTheme="minorHAnsi" w:eastAsiaTheme="minorEastAsia" w:hAnsiTheme="minorHAnsi" w:cstheme="minorBidi"/>
            <w:noProof/>
            <w:sz w:val="22"/>
            <w:szCs w:val="22"/>
          </w:rPr>
          <w:tab/>
        </w:r>
        <w:r w:rsidR="00A04077" w:rsidRPr="002D665D">
          <w:rPr>
            <w:rStyle w:val="Hyperlink"/>
            <w:rFonts w:ascii="VIC" w:hAnsi="VIC"/>
            <w:noProof/>
          </w:rPr>
          <w:t>Summary land Use budget</w:t>
        </w:r>
        <w:r w:rsidR="00A04077">
          <w:rPr>
            <w:noProof/>
            <w:webHidden/>
          </w:rPr>
          <w:tab/>
        </w:r>
        <w:r w:rsidR="00A04077">
          <w:rPr>
            <w:noProof/>
            <w:webHidden/>
          </w:rPr>
          <w:fldChar w:fldCharType="begin"/>
        </w:r>
        <w:r w:rsidR="00A04077">
          <w:rPr>
            <w:noProof/>
            <w:webHidden/>
          </w:rPr>
          <w:instrText xml:space="preserve"> PAGEREF _Toc54353009 \h </w:instrText>
        </w:r>
        <w:r w:rsidR="00A04077">
          <w:rPr>
            <w:noProof/>
            <w:webHidden/>
          </w:rPr>
        </w:r>
        <w:r w:rsidR="00A04077">
          <w:rPr>
            <w:noProof/>
            <w:webHidden/>
          </w:rPr>
          <w:fldChar w:fldCharType="separate"/>
        </w:r>
        <w:r>
          <w:rPr>
            <w:noProof/>
            <w:webHidden/>
          </w:rPr>
          <w:t>12</w:t>
        </w:r>
        <w:r w:rsidR="00A04077">
          <w:rPr>
            <w:noProof/>
            <w:webHidden/>
          </w:rPr>
          <w:fldChar w:fldCharType="end"/>
        </w:r>
      </w:hyperlink>
    </w:p>
    <w:p w14:paraId="4CA466C2" w14:textId="4DAABE96" w:rsidR="00A04077" w:rsidRDefault="00FA60ED">
      <w:pPr>
        <w:pStyle w:val="TOC1"/>
        <w:rPr>
          <w:rFonts w:asciiTheme="minorHAnsi" w:eastAsiaTheme="minorEastAsia" w:hAnsiTheme="minorHAnsi" w:cstheme="minorBidi"/>
          <w:noProof/>
          <w:sz w:val="22"/>
          <w:szCs w:val="22"/>
        </w:rPr>
      </w:pPr>
      <w:hyperlink w:anchor="_Toc54353010" w:history="1">
        <w:r w:rsidR="00A04077" w:rsidRPr="002D665D">
          <w:rPr>
            <w:rStyle w:val="Hyperlink"/>
            <w:b/>
            <w:noProof/>
          </w:rPr>
          <w:t>3</w:t>
        </w:r>
        <w:r w:rsidR="00A04077">
          <w:rPr>
            <w:rFonts w:asciiTheme="minorHAnsi" w:eastAsiaTheme="minorEastAsia" w:hAnsiTheme="minorHAnsi" w:cstheme="minorBidi"/>
            <w:noProof/>
            <w:sz w:val="22"/>
            <w:szCs w:val="22"/>
          </w:rPr>
          <w:tab/>
        </w:r>
        <w:r w:rsidR="00A04077" w:rsidRPr="002D665D">
          <w:rPr>
            <w:rStyle w:val="Hyperlink"/>
            <w:rFonts w:ascii="VIC" w:hAnsi="VIC"/>
            <w:noProof/>
          </w:rPr>
          <w:t>IMPLEMENTATION</w:t>
        </w:r>
        <w:r w:rsidR="00A04077">
          <w:rPr>
            <w:noProof/>
            <w:webHidden/>
          </w:rPr>
          <w:tab/>
        </w:r>
        <w:r w:rsidR="00A04077">
          <w:rPr>
            <w:noProof/>
            <w:webHidden/>
          </w:rPr>
          <w:fldChar w:fldCharType="begin"/>
        </w:r>
        <w:r w:rsidR="00A04077">
          <w:rPr>
            <w:noProof/>
            <w:webHidden/>
          </w:rPr>
          <w:instrText xml:space="preserve"> PAGEREF _Toc54353010 \h </w:instrText>
        </w:r>
        <w:r w:rsidR="00A04077">
          <w:rPr>
            <w:noProof/>
            <w:webHidden/>
          </w:rPr>
        </w:r>
        <w:r w:rsidR="00A04077">
          <w:rPr>
            <w:noProof/>
            <w:webHidden/>
          </w:rPr>
          <w:fldChar w:fldCharType="separate"/>
        </w:r>
        <w:r>
          <w:rPr>
            <w:noProof/>
            <w:webHidden/>
          </w:rPr>
          <w:t>14</w:t>
        </w:r>
        <w:r w:rsidR="00A04077">
          <w:rPr>
            <w:noProof/>
            <w:webHidden/>
          </w:rPr>
          <w:fldChar w:fldCharType="end"/>
        </w:r>
      </w:hyperlink>
    </w:p>
    <w:p w14:paraId="5A07064E" w14:textId="7F6ECF8D" w:rsidR="00A04077" w:rsidRDefault="00FA60ED">
      <w:pPr>
        <w:pStyle w:val="TOC2"/>
        <w:rPr>
          <w:rFonts w:asciiTheme="minorHAnsi" w:eastAsiaTheme="minorEastAsia" w:hAnsiTheme="minorHAnsi" w:cstheme="minorBidi"/>
          <w:noProof/>
          <w:sz w:val="22"/>
          <w:szCs w:val="22"/>
        </w:rPr>
      </w:pPr>
      <w:hyperlink w:anchor="_Toc54353011" w:history="1">
        <w:r w:rsidR="00A04077" w:rsidRPr="002D665D">
          <w:rPr>
            <w:rStyle w:val="Hyperlink"/>
            <w:rFonts w:ascii="VIC" w:hAnsi="VIC"/>
            <w:noProof/>
            <w14:scene3d>
              <w14:camera w14:prst="orthographicFront"/>
              <w14:lightRig w14:rig="threePt" w14:dir="t">
                <w14:rot w14:lat="0" w14:lon="0" w14:rev="0"/>
              </w14:lightRig>
            </w14:scene3d>
          </w:rPr>
          <w:t>3.1</w:t>
        </w:r>
        <w:r w:rsidR="00A04077">
          <w:rPr>
            <w:rFonts w:asciiTheme="minorHAnsi" w:eastAsiaTheme="minorEastAsia" w:hAnsiTheme="minorHAnsi" w:cstheme="minorBidi"/>
            <w:noProof/>
            <w:sz w:val="22"/>
            <w:szCs w:val="22"/>
          </w:rPr>
          <w:tab/>
        </w:r>
        <w:r w:rsidR="00A04077" w:rsidRPr="002D665D">
          <w:rPr>
            <w:rStyle w:val="Hyperlink"/>
            <w:rFonts w:ascii="VIC" w:hAnsi="VIC"/>
            <w:noProof/>
          </w:rPr>
          <w:t>Township image and character, heritage and housing</w:t>
        </w:r>
        <w:r w:rsidR="00A04077">
          <w:rPr>
            <w:noProof/>
            <w:webHidden/>
          </w:rPr>
          <w:tab/>
        </w:r>
        <w:r w:rsidR="00A04077">
          <w:rPr>
            <w:noProof/>
            <w:webHidden/>
          </w:rPr>
          <w:fldChar w:fldCharType="begin"/>
        </w:r>
        <w:r w:rsidR="00A04077">
          <w:rPr>
            <w:noProof/>
            <w:webHidden/>
          </w:rPr>
          <w:instrText xml:space="preserve"> PAGEREF _Toc54353011 \h </w:instrText>
        </w:r>
        <w:r w:rsidR="00A04077">
          <w:rPr>
            <w:noProof/>
            <w:webHidden/>
          </w:rPr>
        </w:r>
        <w:r w:rsidR="00A04077">
          <w:rPr>
            <w:noProof/>
            <w:webHidden/>
          </w:rPr>
          <w:fldChar w:fldCharType="separate"/>
        </w:r>
        <w:r>
          <w:rPr>
            <w:noProof/>
            <w:webHidden/>
          </w:rPr>
          <w:t>14</w:t>
        </w:r>
        <w:r w:rsidR="00A04077">
          <w:rPr>
            <w:noProof/>
            <w:webHidden/>
          </w:rPr>
          <w:fldChar w:fldCharType="end"/>
        </w:r>
      </w:hyperlink>
    </w:p>
    <w:p w14:paraId="5A89B267" w14:textId="52120FD0" w:rsidR="00A04077" w:rsidRDefault="00FA60ED">
      <w:pPr>
        <w:pStyle w:val="TOC2"/>
        <w:rPr>
          <w:rFonts w:asciiTheme="minorHAnsi" w:eastAsiaTheme="minorEastAsia" w:hAnsiTheme="minorHAnsi" w:cstheme="minorBidi"/>
          <w:noProof/>
          <w:sz w:val="22"/>
          <w:szCs w:val="22"/>
        </w:rPr>
      </w:pPr>
      <w:hyperlink w:anchor="_Toc54353012" w:history="1">
        <w:r w:rsidR="00A04077" w:rsidRPr="002D665D">
          <w:rPr>
            <w:rStyle w:val="Hyperlink"/>
            <w:noProof/>
            <w14:scene3d>
              <w14:camera w14:prst="orthographicFront"/>
              <w14:lightRig w14:rig="threePt" w14:dir="t">
                <w14:rot w14:lat="0" w14:lon="0" w14:rev="0"/>
              </w14:lightRig>
            </w14:scene3d>
          </w:rPr>
          <w:t>3.2</w:t>
        </w:r>
        <w:r w:rsidR="00A04077">
          <w:rPr>
            <w:rFonts w:asciiTheme="minorHAnsi" w:eastAsiaTheme="minorEastAsia" w:hAnsiTheme="minorHAnsi" w:cstheme="minorBidi"/>
            <w:noProof/>
            <w:sz w:val="22"/>
            <w:szCs w:val="22"/>
          </w:rPr>
          <w:tab/>
        </w:r>
        <w:r w:rsidR="00A04077" w:rsidRPr="002D665D">
          <w:rPr>
            <w:rStyle w:val="Hyperlink"/>
            <w:noProof/>
          </w:rPr>
          <w:t>Village Hub and Employment</w:t>
        </w:r>
        <w:r w:rsidR="00A04077">
          <w:rPr>
            <w:noProof/>
            <w:webHidden/>
          </w:rPr>
          <w:tab/>
        </w:r>
        <w:r w:rsidR="00A04077">
          <w:rPr>
            <w:noProof/>
            <w:webHidden/>
          </w:rPr>
          <w:fldChar w:fldCharType="begin"/>
        </w:r>
        <w:r w:rsidR="00A04077">
          <w:rPr>
            <w:noProof/>
            <w:webHidden/>
          </w:rPr>
          <w:instrText xml:space="preserve"> PAGEREF _Toc54353012 \h </w:instrText>
        </w:r>
        <w:r w:rsidR="00A04077">
          <w:rPr>
            <w:noProof/>
            <w:webHidden/>
          </w:rPr>
        </w:r>
        <w:r w:rsidR="00A04077">
          <w:rPr>
            <w:noProof/>
            <w:webHidden/>
          </w:rPr>
          <w:fldChar w:fldCharType="separate"/>
        </w:r>
        <w:r>
          <w:rPr>
            <w:noProof/>
            <w:webHidden/>
          </w:rPr>
          <w:t>19</w:t>
        </w:r>
        <w:r w:rsidR="00A04077">
          <w:rPr>
            <w:noProof/>
            <w:webHidden/>
          </w:rPr>
          <w:fldChar w:fldCharType="end"/>
        </w:r>
      </w:hyperlink>
    </w:p>
    <w:p w14:paraId="6F8E11FA" w14:textId="7BC21A70" w:rsidR="00A04077" w:rsidRDefault="00FA60ED">
      <w:pPr>
        <w:pStyle w:val="TOC2"/>
        <w:rPr>
          <w:rFonts w:asciiTheme="minorHAnsi" w:eastAsiaTheme="minorEastAsia" w:hAnsiTheme="minorHAnsi" w:cstheme="minorBidi"/>
          <w:noProof/>
          <w:sz w:val="22"/>
          <w:szCs w:val="22"/>
        </w:rPr>
      </w:pPr>
      <w:hyperlink w:anchor="_Toc54353013" w:history="1">
        <w:r w:rsidR="00A04077" w:rsidRPr="002D665D">
          <w:rPr>
            <w:rStyle w:val="Hyperlink"/>
            <w:noProof/>
            <w14:scene3d>
              <w14:camera w14:prst="orthographicFront"/>
              <w14:lightRig w14:rig="threePt" w14:dir="t">
                <w14:rot w14:lat="0" w14:lon="0" w14:rev="0"/>
              </w14:lightRig>
            </w14:scene3d>
          </w:rPr>
          <w:t>3.3</w:t>
        </w:r>
        <w:r w:rsidR="00A04077">
          <w:rPr>
            <w:rFonts w:asciiTheme="minorHAnsi" w:eastAsiaTheme="minorEastAsia" w:hAnsiTheme="minorHAnsi" w:cstheme="minorBidi"/>
            <w:noProof/>
            <w:sz w:val="22"/>
            <w:szCs w:val="22"/>
          </w:rPr>
          <w:tab/>
        </w:r>
        <w:r w:rsidR="00A04077" w:rsidRPr="002D665D">
          <w:rPr>
            <w:rStyle w:val="Hyperlink"/>
            <w:noProof/>
          </w:rPr>
          <w:t>Open Space, Community Facilities and Education</w:t>
        </w:r>
        <w:r w:rsidR="00A04077">
          <w:rPr>
            <w:noProof/>
            <w:webHidden/>
          </w:rPr>
          <w:tab/>
        </w:r>
        <w:r w:rsidR="00A04077">
          <w:rPr>
            <w:noProof/>
            <w:webHidden/>
          </w:rPr>
          <w:fldChar w:fldCharType="begin"/>
        </w:r>
        <w:r w:rsidR="00A04077">
          <w:rPr>
            <w:noProof/>
            <w:webHidden/>
          </w:rPr>
          <w:instrText xml:space="preserve"> PAGEREF _Toc54353013 \h </w:instrText>
        </w:r>
        <w:r w:rsidR="00A04077">
          <w:rPr>
            <w:noProof/>
            <w:webHidden/>
          </w:rPr>
        </w:r>
        <w:r w:rsidR="00A04077">
          <w:rPr>
            <w:noProof/>
            <w:webHidden/>
          </w:rPr>
          <w:fldChar w:fldCharType="separate"/>
        </w:r>
        <w:r>
          <w:rPr>
            <w:noProof/>
            <w:webHidden/>
          </w:rPr>
          <w:t>22</w:t>
        </w:r>
        <w:r w:rsidR="00A04077">
          <w:rPr>
            <w:noProof/>
            <w:webHidden/>
          </w:rPr>
          <w:fldChar w:fldCharType="end"/>
        </w:r>
      </w:hyperlink>
    </w:p>
    <w:p w14:paraId="385487A0" w14:textId="3C944DD1" w:rsidR="00A04077" w:rsidRDefault="00FA60ED">
      <w:pPr>
        <w:pStyle w:val="TOC2"/>
        <w:rPr>
          <w:rFonts w:asciiTheme="minorHAnsi" w:eastAsiaTheme="minorEastAsia" w:hAnsiTheme="minorHAnsi" w:cstheme="minorBidi"/>
          <w:noProof/>
          <w:sz w:val="22"/>
          <w:szCs w:val="22"/>
        </w:rPr>
      </w:pPr>
      <w:hyperlink w:anchor="_Toc54353014" w:history="1">
        <w:r w:rsidR="00A04077" w:rsidRPr="002D665D">
          <w:rPr>
            <w:rStyle w:val="Hyperlink"/>
            <w:noProof/>
            <w14:scene3d>
              <w14:camera w14:prst="orthographicFront"/>
              <w14:lightRig w14:rig="threePt" w14:dir="t">
                <w14:rot w14:lat="0" w14:lon="0" w14:rev="0"/>
              </w14:lightRig>
            </w14:scene3d>
          </w:rPr>
          <w:t>3.4</w:t>
        </w:r>
        <w:r w:rsidR="00A04077">
          <w:rPr>
            <w:rFonts w:asciiTheme="minorHAnsi" w:eastAsiaTheme="minorEastAsia" w:hAnsiTheme="minorHAnsi" w:cstheme="minorBidi"/>
            <w:noProof/>
            <w:sz w:val="22"/>
            <w:szCs w:val="22"/>
          </w:rPr>
          <w:tab/>
        </w:r>
        <w:r w:rsidR="00A04077" w:rsidRPr="002D665D">
          <w:rPr>
            <w:rStyle w:val="Hyperlink"/>
            <w:noProof/>
          </w:rPr>
          <w:t>Bushfire resilience, Biodiversity, Threatened Species and Native Vegetation Retention</w:t>
        </w:r>
        <w:r w:rsidR="00A04077">
          <w:rPr>
            <w:noProof/>
            <w:webHidden/>
          </w:rPr>
          <w:tab/>
        </w:r>
        <w:r w:rsidR="00A04077">
          <w:rPr>
            <w:noProof/>
            <w:webHidden/>
          </w:rPr>
          <w:fldChar w:fldCharType="begin"/>
        </w:r>
        <w:r w:rsidR="00A04077">
          <w:rPr>
            <w:noProof/>
            <w:webHidden/>
          </w:rPr>
          <w:instrText xml:space="preserve"> PAGEREF _Toc54353014 \h </w:instrText>
        </w:r>
        <w:r w:rsidR="00A04077">
          <w:rPr>
            <w:noProof/>
            <w:webHidden/>
          </w:rPr>
        </w:r>
        <w:r w:rsidR="00A04077">
          <w:rPr>
            <w:noProof/>
            <w:webHidden/>
          </w:rPr>
          <w:fldChar w:fldCharType="separate"/>
        </w:r>
        <w:r>
          <w:rPr>
            <w:noProof/>
            <w:webHidden/>
          </w:rPr>
          <w:t>25</w:t>
        </w:r>
        <w:r w:rsidR="00A04077">
          <w:rPr>
            <w:noProof/>
            <w:webHidden/>
          </w:rPr>
          <w:fldChar w:fldCharType="end"/>
        </w:r>
      </w:hyperlink>
    </w:p>
    <w:p w14:paraId="1DE3DCDE" w14:textId="0A42D4F9" w:rsidR="00A04077" w:rsidRDefault="00FA60ED">
      <w:pPr>
        <w:pStyle w:val="TOC2"/>
        <w:rPr>
          <w:rFonts w:asciiTheme="minorHAnsi" w:eastAsiaTheme="minorEastAsia" w:hAnsiTheme="minorHAnsi" w:cstheme="minorBidi"/>
          <w:noProof/>
          <w:sz w:val="22"/>
          <w:szCs w:val="22"/>
        </w:rPr>
      </w:pPr>
      <w:hyperlink w:anchor="_Toc54353015" w:history="1">
        <w:r w:rsidR="00A04077" w:rsidRPr="002D665D">
          <w:rPr>
            <w:rStyle w:val="Hyperlink"/>
            <w:noProof/>
            <w14:scene3d>
              <w14:camera w14:prst="orthographicFront"/>
              <w14:lightRig w14:rig="threePt" w14:dir="t">
                <w14:rot w14:lat="0" w14:lon="0" w14:rev="0"/>
              </w14:lightRig>
            </w14:scene3d>
          </w:rPr>
          <w:t>3.5</w:t>
        </w:r>
        <w:r w:rsidR="00A04077">
          <w:rPr>
            <w:rFonts w:asciiTheme="minorHAnsi" w:eastAsiaTheme="minorEastAsia" w:hAnsiTheme="minorHAnsi" w:cstheme="minorBidi"/>
            <w:noProof/>
            <w:sz w:val="22"/>
            <w:szCs w:val="22"/>
          </w:rPr>
          <w:tab/>
        </w:r>
        <w:r w:rsidR="00A04077" w:rsidRPr="002D665D">
          <w:rPr>
            <w:rStyle w:val="Hyperlink"/>
            <w:noProof/>
          </w:rPr>
          <w:t>Transport and Movement</w:t>
        </w:r>
        <w:r w:rsidR="00A04077">
          <w:rPr>
            <w:noProof/>
            <w:webHidden/>
          </w:rPr>
          <w:tab/>
        </w:r>
        <w:r w:rsidR="00A04077">
          <w:rPr>
            <w:noProof/>
            <w:webHidden/>
          </w:rPr>
          <w:fldChar w:fldCharType="begin"/>
        </w:r>
        <w:r w:rsidR="00A04077">
          <w:rPr>
            <w:noProof/>
            <w:webHidden/>
          </w:rPr>
          <w:instrText xml:space="preserve"> PAGEREF _Toc54353015 \h </w:instrText>
        </w:r>
        <w:r w:rsidR="00A04077">
          <w:rPr>
            <w:noProof/>
            <w:webHidden/>
          </w:rPr>
        </w:r>
        <w:r w:rsidR="00A04077">
          <w:rPr>
            <w:noProof/>
            <w:webHidden/>
          </w:rPr>
          <w:fldChar w:fldCharType="separate"/>
        </w:r>
        <w:r>
          <w:rPr>
            <w:noProof/>
            <w:webHidden/>
          </w:rPr>
          <w:t>27</w:t>
        </w:r>
        <w:r w:rsidR="00A04077">
          <w:rPr>
            <w:noProof/>
            <w:webHidden/>
          </w:rPr>
          <w:fldChar w:fldCharType="end"/>
        </w:r>
      </w:hyperlink>
    </w:p>
    <w:p w14:paraId="499CFF06" w14:textId="787F9C5E" w:rsidR="00A04077" w:rsidRDefault="00FA60ED">
      <w:pPr>
        <w:pStyle w:val="TOC2"/>
        <w:rPr>
          <w:rFonts w:asciiTheme="minorHAnsi" w:eastAsiaTheme="minorEastAsia" w:hAnsiTheme="minorHAnsi" w:cstheme="minorBidi"/>
          <w:noProof/>
          <w:sz w:val="22"/>
          <w:szCs w:val="22"/>
        </w:rPr>
      </w:pPr>
      <w:hyperlink w:anchor="_Toc54353016" w:history="1">
        <w:r w:rsidR="00A04077" w:rsidRPr="002D665D">
          <w:rPr>
            <w:rStyle w:val="Hyperlink"/>
            <w:noProof/>
            <w14:scene3d>
              <w14:camera w14:prst="orthographicFront"/>
              <w14:lightRig w14:rig="threePt" w14:dir="t">
                <w14:rot w14:lat="0" w14:lon="0" w14:rev="0"/>
              </w14:lightRig>
            </w14:scene3d>
          </w:rPr>
          <w:t>3.6</w:t>
        </w:r>
        <w:r w:rsidR="00A04077">
          <w:rPr>
            <w:rFonts w:asciiTheme="minorHAnsi" w:eastAsiaTheme="minorEastAsia" w:hAnsiTheme="minorHAnsi" w:cstheme="minorBidi"/>
            <w:noProof/>
            <w:sz w:val="22"/>
            <w:szCs w:val="22"/>
          </w:rPr>
          <w:tab/>
        </w:r>
        <w:r w:rsidR="00A04077" w:rsidRPr="002D665D">
          <w:rPr>
            <w:rStyle w:val="Hyperlink"/>
            <w:noProof/>
          </w:rPr>
          <w:t>Integrated Water Management and Utilities</w:t>
        </w:r>
        <w:r w:rsidR="00A04077">
          <w:rPr>
            <w:noProof/>
            <w:webHidden/>
          </w:rPr>
          <w:tab/>
        </w:r>
        <w:r w:rsidR="00A04077">
          <w:rPr>
            <w:noProof/>
            <w:webHidden/>
          </w:rPr>
          <w:fldChar w:fldCharType="begin"/>
        </w:r>
        <w:r w:rsidR="00A04077">
          <w:rPr>
            <w:noProof/>
            <w:webHidden/>
          </w:rPr>
          <w:instrText xml:space="preserve"> PAGEREF _Toc54353016 \h </w:instrText>
        </w:r>
        <w:r w:rsidR="00A04077">
          <w:rPr>
            <w:noProof/>
            <w:webHidden/>
          </w:rPr>
        </w:r>
        <w:r w:rsidR="00A04077">
          <w:rPr>
            <w:noProof/>
            <w:webHidden/>
          </w:rPr>
          <w:fldChar w:fldCharType="separate"/>
        </w:r>
        <w:r>
          <w:rPr>
            <w:noProof/>
            <w:webHidden/>
          </w:rPr>
          <w:t>32</w:t>
        </w:r>
        <w:r w:rsidR="00A04077">
          <w:rPr>
            <w:noProof/>
            <w:webHidden/>
          </w:rPr>
          <w:fldChar w:fldCharType="end"/>
        </w:r>
      </w:hyperlink>
    </w:p>
    <w:p w14:paraId="26F062DF" w14:textId="2BCA141A" w:rsidR="00A04077" w:rsidRDefault="00FA60ED">
      <w:pPr>
        <w:pStyle w:val="TOC2"/>
        <w:rPr>
          <w:rFonts w:asciiTheme="minorHAnsi" w:eastAsiaTheme="minorEastAsia" w:hAnsiTheme="minorHAnsi" w:cstheme="minorBidi"/>
          <w:noProof/>
          <w:sz w:val="22"/>
          <w:szCs w:val="22"/>
        </w:rPr>
      </w:pPr>
      <w:hyperlink w:anchor="_Toc54353017" w:history="1">
        <w:r w:rsidR="00A04077" w:rsidRPr="002D665D">
          <w:rPr>
            <w:rStyle w:val="Hyperlink"/>
            <w:noProof/>
            <w14:scene3d>
              <w14:camera w14:prst="orthographicFront"/>
              <w14:lightRig w14:rig="threePt" w14:dir="t">
                <w14:rot w14:lat="0" w14:lon="0" w14:rev="0"/>
              </w14:lightRig>
            </w14:scene3d>
          </w:rPr>
          <w:t>3.7</w:t>
        </w:r>
        <w:r w:rsidR="00A04077">
          <w:rPr>
            <w:rFonts w:asciiTheme="minorHAnsi" w:eastAsiaTheme="minorEastAsia" w:hAnsiTheme="minorHAnsi" w:cstheme="minorBidi"/>
            <w:noProof/>
            <w:sz w:val="22"/>
            <w:szCs w:val="22"/>
          </w:rPr>
          <w:tab/>
        </w:r>
        <w:r w:rsidR="00A04077" w:rsidRPr="002D665D">
          <w:rPr>
            <w:rStyle w:val="Hyperlink"/>
            <w:noProof/>
          </w:rPr>
          <w:t>Sequencing, staging and infrastructure delivery</w:t>
        </w:r>
        <w:r w:rsidR="00A04077">
          <w:rPr>
            <w:noProof/>
            <w:webHidden/>
          </w:rPr>
          <w:tab/>
        </w:r>
        <w:r w:rsidR="00A04077">
          <w:rPr>
            <w:noProof/>
            <w:webHidden/>
          </w:rPr>
          <w:fldChar w:fldCharType="begin"/>
        </w:r>
        <w:r w:rsidR="00A04077">
          <w:rPr>
            <w:noProof/>
            <w:webHidden/>
          </w:rPr>
          <w:instrText xml:space="preserve"> PAGEREF _Toc54353017 \h </w:instrText>
        </w:r>
        <w:r w:rsidR="00A04077">
          <w:rPr>
            <w:noProof/>
            <w:webHidden/>
          </w:rPr>
        </w:r>
        <w:r w:rsidR="00A04077">
          <w:rPr>
            <w:noProof/>
            <w:webHidden/>
          </w:rPr>
          <w:fldChar w:fldCharType="separate"/>
        </w:r>
        <w:r>
          <w:rPr>
            <w:noProof/>
            <w:webHidden/>
          </w:rPr>
          <w:t>36</w:t>
        </w:r>
        <w:r w:rsidR="00A04077">
          <w:rPr>
            <w:noProof/>
            <w:webHidden/>
          </w:rPr>
          <w:fldChar w:fldCharType="end"/>
        </w:r>
      </w:hyperlink>
    </w:p>
    <w:p w14:paraId="6F0DC8BF" w14:textId="686296CE" w:rsidR="00A04077" w:rsidRDefault="00FA60ED">
      <w:pPr>
        <w:pStyle w:val="TOC1"/>
        <w:rPr>
          <w:rFonts w:asciiTheme="minorHAnsi" w:eastAsiaTheme="minorEastAsia" w:hAnsiTheme="minorHAnsi" w:cstheme="minorBidi"/>
          <w:noProof/>
          <w:sz w:val="22"/>
          <w:szCs w:val="22"/>
        </w:rPr>
      </w:pPr>
      <w:hyperlink w:anchor="_Toc54353018" w:history="1">
        <w:r w:rsidR="00A04077" w:rsidRPr="002D665D">
          <w:rPr>
            <w:rStyle w:val="Hyperlink"/>
            <w:noProof/>
          </w:rPr>
          <w:t>APPENDICES</w:t>
        </w:r>
        <w:r w:rsidR="00A04077">
          <w:rPr>
            <w:noProof/>
            <w:webHidden/>
          </w:rPr>
          <w:tab/>
        </w:r>
        <w:r w:rsidR="00A04077">
          <w:rPr>
            <w:noProof/>
            <w:webHidden/>
          </w:rPr>
          <w:fldChar w:fldCharType="begin"/>
        </w:r>
        <w:r w:rsidR="00A04077">
          <w:rPr>
            <w:noProof/>
            <w:webHidden/>
          </w:rPr>
          <w:instrText xml:space="preserve"> PAGEREF _Toc54353018 \h </w:instrText>
        </w:r>
        <w:r w:rsidR="00A04077">
          <w:rPr>
            <w:noProof/>
            <w:webHidden/>
          </w:rPr>
        </w:r>
        <w:r w:rsidR="00A04077">
          <w:rPr>
            <w:noProof/>
            <w:webHidden/>
          </w:rPr>
          <w:fldChar w:fldCharType="separate"/>
        </w:r>
        <w:r>
          <w:rPr>
            <w:noProof/>
            <w:webHidden/>
          </w:rPr>
          <w:t>38</w:t>
        </w:r>
        <w:r w:rsidR="00A04077">
          <w:rPr>
            <w:noProof/>
            <w:webHidden/>
          </w:rPr>
          <w:fldChar w:fldCharType="end"/>
        </w:r>
      </w:hyperlink>
    </w:p>
    <w:p w14:paraId="7EDB2904" w14:textId="22DFAC99" w:rsidR="00A04077" w:rsidRDefault="00FA60ED">
      <w:pPr>
        <w:pStyle w:val="TOC2"/>
        <w:rPr>
          <w:rFonts w:asciiTheme="minorHAnsi" w:eastAsiaTheme="minorEastAsia" w:hAnsiTheme="minorHAnsi" w:cstheme="minorBidi"/>
          <w:noProof/>
          <w:sz w:val="22"/>
          <w:szCs w:val="22"/>
        </w:rPr>
      </w:pPr>
      <w:hyperlink w:anchor="_Toc54353019" w:history="1">
        <w:r w:rsidR="00A04077" w:rsidRPr="002D665D">
          <w:rPr>
            <w:rStyle w:val="Hyperlink"/>
            <w:noProof/>
          </w:rPr>
          <w:t>Parcel Specific Land Budget</w:t>
        </w:r>
        <w:r w:rsidR="00A04077">
          <w:rPr>
            <w:noProof/>
            <w:webHidden/>
          </w:rPr>
          <w:tab/>
        </w:r>
        <w:r w:rsidR="00A04077">
          <w:rPr>
            <w:noProof/>
            <w:webHidden/>
          </w:rPr>
          <w:fldChar w:fldCharType="begin"/>
        </w:r>
        <w:r w:rsidR="00A04077">
          <w:rPr>
            <w:noProof/>
            <w:webHidden/>
          </w:rPr>
          <w:instrText xml:space="preserve"> PAGEREF _Toc54353019 \h </w:instrText>
        </w:r>
        <w:r w:rsidR="00A04077">
          <w:rPr>
            <w:noProof/>
            <w:webHidden/>
          </w:rPr>
        </w:r>
        <w:r w:rsidR="00A04077">
          <w:rPr>
            <w:noProof/>
            <w:webHidden/>
          </w:rPr>
          <w:fldChar w:fldCharType="separate"/>
        </w:r>
        <w:r>
          <w:rPr>
            <w:noProof/>
            <w:webHidden/>
          </w:rPr>
          <w:t>38</w:t>
        </w:r>
        <w:r w:rsidR="00A04077">
          <w:rPr>
            <w:noProof/>
            <w:webHidden/>
          </w:rPr>
          <w:fldChar w:fldCharType="end"/>
        </w:r>
      </w:hyperlink>
    </w:p>
    <w:p w14:paraId="38C1725E" w14:textId="1AE7BE73" w:rsidR="00A04077" w:rsidRDefault="00FA60ED">
      <w:pPr>
        <w:pStyle w:val="TOC2"/>
        <w:rPr>
          <w:rFonts w:asciiTheme="minorHAnsi" w:eastAsiaTheme="minorEastAsia" w:hAnsiTheme="minorHAnsi" w:cstheme="minorBidi"/>
          <w:noProof/>
          <w:sz w:val="22"/>
          <w:szCs w:val="22"/>
        </w:rPr>
      </w:pPr>
      <w:hyperlink w:anchor="_Toc54353020" w:history="1">
        <w:r w:rsidR="00A04077" w:rsidRPr="002D665D">
          <w:rPr>
            <w:rStyle w:val="Hyperlink"/>
            <w:noProof/>
          </w:rPr>
          <w:t>Service Placement Guidelines</w:t>
        </w:r>
        <w:r w:rsidR="00A04077">
          <w:rPr>
            <w:noProof/>
            <w:webHidden/>
          </w:rPr>
          <w:tab/>
        </w:r>
        <w:r w:rsidR="00A04077">
          <w:rPr>
            <w:noProof/>
            <w:webHidden/>
          </w:rPr>
          <w:fldChar w:fldCharType="begin"/>
        </w:r>
        <w:r w:rsidR="00A04077">
          <w:rPr>
            <w:noProof/>
            <w:webHidden/>
          </w:rPr>
          <w:instrText xml:space="preserve"> PAGEREF _Toc54353020 \h </w:instrText>
        </w:r>
        <w:r w:rsidR="00A04077">
          <w:rPr>
            <w:noProof/>
            <w:webHidden/>
          </w:rPr>
        </w:r>
        <w:r w:rsidR="00A04077">
          <w:rPr>
            <w:noProof/>
            <w:webHidden/>
          </w:rPr>
          <w:fldChar w:fldCharType="separate"/>
        </w:r>
        <w:r>
          <w:rPr>
            <w:noProof/>
            <w:webHidden/>
          </w:rPr>
          <w:t>42</w:t>
        </w:r>
        <w:r w:rsidR="00A04077">
          <w:rPr>
            <w:noProof/>
            <w:webHidden/>
          </w:rPr>
          <w:fldChar w:fldCharType="end"/>
        </w:r>
      </w:hyperlink>
    </w:p>
    <w:p w14:paraId="704D59FC" w14:textId="5FAA9049" w:rsidR="00A04077" w:rsidRDefault="00FA60ED">
      <w:pPr>
        <w:pStyle w:val="TOC2"/>
        <w:rPr>
          <w:rFonts w:asciiTheme="minorHAnsi" w:eastAsiaTheme="minorEastAsia" w:hAnsiTheme="minorHAnsi" w:cstheme="minorBidi"/>
          <w:noProof/>
          <w:sz w:val="22"/>
          <w:szCs w:val="22"/>
        </w:rPr>
      </w:pPr>
      <w:hyperlink w:anchor="_Toc54353021" w:history="1">
        <w:r w:rsidR="00A04077" w:rsidRPr="002D665D">
          <w:rPr>
            <w:rStyle w:val="Hyperlink"/>
            <w:noProof/>
          </w:rPr>
          <w:t>Village Hub and Local Convenience Centre Design Guidelines</w:t>
        </w:r>
        <w:r w:rsidR="00A04077">
          <w:rPr>
            <w:noProof/>
            <w:webHidden/>
          </w:rPr>
          <w:tab/>
        </w:r>
        <w:r w:rsidR="00A04077">
          <w:rPr>
            <w:noProof/>
            <w:webHidden/>
          </w:rPr>
          <w:fldChar w:fldCharType="begin"/>
        </w:r>
        <w:r w:rsidR="00A04077">
          <w:rPr>
            <w:noProof/>
            <w:webHidden/>
          </w:rPr>
          <w:instrText xml:space="preserve"> PAGEREF _Toc54353021 \h </w:instrText>
        </w:r>
        <w:r w:rsidR="00A04077">
          <w:rPr>
            <w:noProof/>
            <w:webHidden/>
          </w:rPr>
        </w:r>
        <w:r w:rsidR="00A04077">
          <w:rPr>
            <w:noProof/>
            <w:webHidden/>
          </w:rPr>
          <w:fldChar w:fldCharType="separate"/>
        </w:r>
        <w:r>
          <w:rPr>
            <w:noProof/>
            <w:webHidden/>
          </w:rPr>
          <w:t>44</w:t>
        </w:r>
        <w:r w:rsidR="00A04077">
          <w:rPr>
            <w:noProof/>
            <w:webHidden/>
          </w:rPr>
          <w:fldChar w:fldCharType="end"/>
        </w:r>
      </w:hyperlink>
    </w:p>
    <w:p w14:paraId="62821095" w14:textId="73E4CDDE" w:rsidR="00A04077" w:rsidRDefault="00FA60ED">
      <w:pPr>
        <w:pStyle w:val="TOC2"/>
        <w:rPr>
          <w:rFonts w:asciiTheme="minorHAnsi" w:eastAsiaTheme="minorEastAsia" w:hAnsiTheme="minorHAnsi" w:cstheme="minorBidi"/>
          <w:noProof/>
          <w:sz w:val="22"/>
          <w:szCs w:val="22"/>
        </w:rPr>
      </w:pPr>
      <w:hyperlink w:anchor="_Toc54353022" w:history="1">
        <w:r w:rsidR="00A04077" w:rsidRPr="002D665D">
          <w:rPr>
            <w:rStyle w:val="Hyperlink"/>
            <w:noProof/>
          </w:rPr>
          <w:t>Street Cross sections</w:t>
        </w:r>
        <w:r w:rsidR="00A04077">
          <w:rPr>
            <w:noProof/>
            <w:webHidden/>
          </w:rPr>
          <w:tab/>
        </w:r>
        <w:r w:rsidR="00A04077">
          <w:rPr>
            <w:noProof/>
            <w:webHidden/>
          </w:rPr>
          <w:fldChar w:fldCharType="begin"/>
        </w:r>
        <w:r w:rsidR="00A04077">
          <w:rPr>
            <w:noProof/>
            <w:webHidden/>
          </w:rPr>
          <w:instrText xml:space="preserve"> PAGEREF _Toc54353022 \h </w:instrText>
        </w:r>
        <w:r w:rsidR="00A04077">
          <w:rPr>
            <w:noProof/>
            <w:webHidden/>
          </w:rPr>
        </w:r>
        <w:r w:rsidR="00A04077">
          <w:rPr>
            <w:noProof/>
            <w:webHidden/>
          </w:rPr>
          <w:fldChar w:fldCharType="separate"/>
        </w:r>
        <w:r>
          <w:rPr>
            <w:noProof/>
            <w:webHidden/>
          </w:rPr>
          <w:t>47</w:t>
        </w:r>
        <w:r w:rsidR="00A04077">
          <w:rPr>
            <w:noProof/>
            <w:webHidden/>
          </w:rPr>
          <w:fldChar w:fldCharType="end"/>
        </w:r>
      </w:hyperlink>
    </w:p>
    <w:p w14:paraId="65018BE4" w14:textId="32C2FDAB" w:rsidR="000C54B5" w:rsidRDefault="00937364" w:rsidP="00937364">
      <w:pPr>
        <w:pStyle w:val="HeadingContents"/>
        <w:rPr>
          <w:rFonts w:ascii="Calibri" w:hAnsi="Calibri"/>
          <w:sz w:val="22"/>
          <w:lang w:val="en-US" w:eastAsia="en-AU"/>
        </w:rPr>
      </w:pPr>
      <w:r>
        <w:rPr>
          <w:rFonts w:ascii="Calibri" w:hAnsi="Calibri"/>
          <w:sz w:val="22"/>
          <w:lang w:val="en-US" w:eastAsia="en-AU"/>
        </w:rPr>
        <w:fldChar w:fldCharType="end"/>
      </w:r>
    </w:p>
    <w:p w14:paraId="211A5595" w14:textId="77777777" w:rsidR="000C54B5" w:rsidRDefault="000C54B5">
      <w:pPr>
        <w:suppressAutoHyphens w:val="0"/>
        <w:spacing w:before="0" w:line="240" w:lineRule="auto"/>
        <w:jc w:val="left"/>
        <w:rPr>
          <w:rFonts w:ascii="Calibri" w:hAnsi="Calibri" w:cs="Arial"/>
          <w:b/>
          <w:caps/>
          <w:sz w:val="22"/>
          <w:lang w:val="en-US"/>
        </w:rPr>
      </w:pPr>
      <w:r>
        <w:rPr>
          <w:rFonts w:ascii="Calibri" w:hAnsi="Calibri"/>
          <w:sz w:val="22"/>
          <w:lang w:val="en-US"/>
        </w:rPr>
        <w:br w:type="page"/>
      </w:r>
    </w:p>
    <w:p w14:paraId="74EE6B9A" w14:textId="77777777" w:rsidR="007E555C" w:rsidRDefault="007E555C" w:rsidP="00937364">
      <w:pPr>
        <w:pStyle w:val="HeadingContents"/>
        <w:rPr>
          <w:rFonts w:ascii="VIC" w:hAnsi="VIC"/>
          <w:b w:val="0"/>
        </w:rPr>
      </w:pPr>
    </w:p>
    <w:p w14:paraId="60513445" w14:textId="0760A158" w:rsidR="00937364" w:rsidRPr="00733D8E" w:rsidRDefault="00937364" w:rsidP="00937364">
      <w:pPr>
        <w:pStyle w:val="HeadingContents"/>
      </w:pPr>
      <w:r w:rsidRPr="00733D8E">
        <w:t xml:space="preserve">PLANS </w:t>
      </w:r>
    </w:p>
    <w:p w14:paraId="61F5F6DB" w14:textId="33F5BE42" w:rsidR="00A04077" w:rsidRDefault="00937364">
      <w:pPr>
        <w:pStyle w:val="TableofFigures"/>
        <w:tabs>
          <w:tab w:val="right" w:pos="8756"/>
        </w:tabs>
        <w:rPr>
          <w:rFonts w:asciiTheme="minorHAnsi" w:eastAsiaTheme="minorEastAsia" w:hAnsiTheme="minorHAnsi" w:cstheme="minorBidi"/>
          <w:noProof/>
          <w:sz w:val="22"/>
        </w:rPr>
      </w:pPr>
      <w:r>
        <w:rPr>
          <w:caps/>
        </w:rPr>
        <w:fldChar w:fldCharType="begin"/>
      </w:r>
      <w:r>
        <w:rPr>
          <w:caps/>
        </w:rPr>
        <w:instrText xml:space="preserve"> TOC \h \z \c "Plan" </w:instrText>
      </w:r>
      <w:r>
        <w:rPr>
          <w:caps/>
        </w:rPr>
        <w:fldChar w:fldCharType="separate"/>
      </w:r>
      <w:hyperlink w:anchor="_Toc54353033" w:history="1">
        <w:r w:rsidR="00A04077" w:rsidRPr="00772E8E">
          <w:rPr>
            <w:rStyle w:val="Hyperlink"/>
            <w:noProof/>
          </w:rPr>
          <w:t>Plan 1 Regional Context</w:t>
        </w:r>
        <w:r w:rsidR="00A04077">
          <w:rPr>
            <w:noProof/>
            <w:webHidden/>
          </w:rPr>
          <w:tab/>
        </w:r>
        <w:r w:rsidR="00A04077">
          <w:rPr>
            <w:noProof/>
            <w:webHidden/>
          </w:rPr>
          <w:fldChar w:fldCharType="begin"/>
        </w:r>
        <w:r w:rsidR="00A04077">
          <w:rPr>
            <w:noProof/>
            <w:webHidden/>
          </w:rPr>
          <w:instrText xml:space="preserve"> PAGEREF _Toc54353033 \h </w:instrText>
        </w:r>
        <w:r w:rsidR="00A04077">
          <w:rPr>
            <w:noProof/>
            <w:webHidden/>
          </w:rPr>
        </w:r>
        <w:r w:rsidR="00A04077">
          <w:rPr>
            <w:noProof/>
            <w:webHidden/>
          </w:rPr>
          <w:fldChar w:fldCharType="separate"/>
        </w:r>
        <w:r w:rsidR="00FA60ED">
          <w:rPr>
            <w:noProof/>
            <w:webHidden/>
          </w:rPr>
          <w:t>1</w:t>
        </w:r>
        <w:r w:rsidR="00A04077">
          <w:rPr>
            <w:noProof/>
            <w:webHidden/>
          </w:rPr>
          <w:fldChar w:fldCharType="end"/>
        </w:r>
      </w:hyperlink>
    </w:p>
    <w:p w14:paraId="340C1FE1" w14:textId="4A0EC4A1" w:rsidR="00A04077" w:rsidRDefault="00FA60ED">
      <w:pPr>
        <w:pStyle w:val="TableofFigures"/>
        <w:tabs>
          <w:tab w:val="right" w:pos="8756"/>
        </w:tabs>
        <w:rPr>
          <w:rFonts w:asciiTheme="minorHAnsi" w:eastAsiaTheme="minorEastAsia" w:hAnsiTheme="minorHAnsi" w:cstheme="minorBidi"/>
          <w:noProof/>
          <w:sz w:val="22"/>
        </w:rPr>
      </w:pPr>
      <w:hyperlink w:anchor="_Toc54353034" w:history="1">
        <w:r w:rsidR="00A04077" w:rsidRPr="00772E8E">
          <w:rPr>
            <w:rStyle w:val="Hyperlink"/>
            <w:noProof/>
          </w:rPr>
          <w:t>Plan 2 Precinct Features</w:t>
        </w:r>
        <w:r w:rsidR="00A04077">
          <w:rPr>
            <w:noProof/>
            <w:webHidden/>
          </w:rPr>
          <w:tab/>
        </w:r>
        <w:r w:rsidR="00A04077">
          <w:rPr>
            <w:noProof/>
            <w:webHidden/>
          </w:rPr>
          <w:fldChar w:fldCharType="begin"/>
        </w:r>
        <w:r w:rsidR="00A04077">
          <w:rPr>
            <w:noProof/>
            <w:webHidden/>
          </w:rPr>
          <w:instrText xml:space="preserve"> PAGEREF _Toc54353034 \h </w:instrText>
        </w:r>
        <w:r w:rsidR="00A04077">
          <w:rPr>
            <w:noProof/>
            <w:webHidden/>
          </w:rPr>
        </w:r>
        <w:r w:rsidR="00A04077">
          <w:rPr>
            <w:noProof/>
            <w:webHidden/>
          </w:rPr>
          <w:fldChar w:fldCharType="separate"/>
        </w:r>
        <w:r>
          <w:rPr>
            <w:noProof/>
            <w:webHidden/>
          </w:rPr>
          <w:t>3</w:t>
        </w:r>
        <w:r w:rsidR="00A04077">
          <w:rPr>
            <w:noProof/>
            <w:webHidden/>
          </w:rPr>
          <w:fldChar w:fldCharType="end"/>
        </w:r>
      </w:hyperlink>
    </w:p>
    <w:p w14:paraId="502FB8EE" w14:textId="3C6064A8" w:rsidR="00A04077" w:rsidRDefault="00FA60ED">
      <w:pPr>
        <w:pStyle w:val="TableofFigures"/>
        <w:tabs>
          <w:tab w:val="right" w:pos="8756"/>
        </w:tabs>
        <w:rPr>
          <w:rFonts w:asciiTheme="minorHAnsi" w:eastAsiaTheme="minorEastAsia" w:hAnsiTheme="minorHAnsi" w:cstheme="minorBidi"/>
          <w:noProof/>
          <w:sz w:val="22"/>
        </w:rPr>
      </w:pPr>
      <w:hyperlink w:anchor="_Toc54353035" w:history="1">
        <w:r w:rsidR="00A04077" w:rsidRPr="00772E8E">
          <w:rPr>
            <w:rStyle w:val="Hyperlink"/>
            <w:noProof/>
          </w:rPr>
          <w:t>Plan 3 Future Urban Structure</w:t>
        </w:r>
        <w:r w:rsidR="00A04077">
          <w:rPr>
            <w:noProof/>
            <w:webHidden/>
          </w:rPr>
          <w:tab/>
        </w:r>
        <w:r w:rsidR="00A04077">
          <w:rPr>
            <w:noProof/>
            <w:webHidden/>
          </w:rPr>
          <w:fldChar w:fldCharType="begin"/>
        </w:r>
        <w:r w:rsidR="00A04077">
          <w:rPr>
            <w:noProof/>
            <w:webHidden/>
          </w:rPr>
          <w:instrText xml:space="preserve"> PAGEREF _Toc54353035 \h </w:instrText>
        </w:r>
        <w:r w:rsidR="00A04077">
          <w:rPr>
            <w:noProof/>
            <w:webHidden/>
          </w:rPr>
        </w:r>
        <w:r w:rsidR="00A04077">
          <w:rPr>
            <w:noProof/>
            <w:webHidden/>
          </w:rPr>
          <w:fldChar w:fldCharType="separate"/>
        </w:r>
        <w:r>
          <w:rPr>
            <w:noProof/>
            <w:webHidden/>
          </w:rPr>
          <w:t>7</w:t>
        </w:r>
        <w:r w:rsidR="00A04077">
          <w:rPr>
            <w:noProof/>
            <w:webHidden/>
          </w:rPr>
          <w:fldChar w:fldCharType="end"/>
        </w:r>
      </w:hyperlink>
    </w:p>
    <w:p w14:paraId="51D65328" w14:textId="46B6191A" w:rsidR="00A04077" w:rsidRDefault="00FA60ED">
      <w:pPr>
        <w:pStyle w:val="TableofFigures"/>
        <w:tabs>
          <w:tab w:val="right" w:pos="8756"/>
        </w:tabs>
        <w:rPr>
          <w:rFonts w:asciiTheme="minorHAnsi" w:eastAsiaTheme="minorEastAsia" w:hAnsiTheme="minorHAnsi" w:cstheme="minorBidi"/>
          <w:noProof/>
          <w:sz w:val="22"/>
        </w:rPr>
      </w:pPr>
      <w:hyperlink w:anchor="_Toc54353036" w:history="1">
        <w:r w:rsidR="00A04077" w:rsidRPr="00772E8E">
          <w:rPr>
            <w:rStyle w:val="Hyperlink"/>
            <w:noProof/>
          </w:rPr>
          <w:t>Plan 4 Land Use Budget</w:t>
        </w:r>
        <w:r w:rsidR="00A04077">
          <w:rPr>
            <w:noProof/>
            <w:webHidden/>
          </w:rPr>
          <w:tab/>
        </w:r>
        <w:r w:rsidR="00A04077">
          <w:rPr>
            <w:noProof/>
            <w:webHidden/>
          </w:rPr>
          <w:fldChar w:fldCharType="begin"/>
        </w:r>
        <w:r w:rsidR="00A04077">
          <w:rPr>
            <w:noProof/>
            <w:webHidden/>
          </w:rPr>
          <w:instrText xml:space="preserve"> PAGEREF _Toc54353036 \h </w:instrText>
        </w:r>
        <w:r w:rsidR="00A04077">
          <w:rPr>
            <w:noProof/>
            <w:webHidden/>
          </w:rPr>
        </w:r>
        <w:r w:rsidR="00A04077">
          <w:rPr>
            <w:noProof/>
            <w:webHidden/>
          </w:rPr>
          <w:fldChar w:fldCharType="separate"/>
        </w:r>
        <w:r>
          <w:rPr>
            <w:noProof/>
            <w:webHidden/>
          </w:rPr>
          <w:t>11</w:t>
        </w:r>
        <w:r w:rsidR="00A04077">
          <w:rPr>
            <w:noProof/>
            <w:webHidden/>
          </w:rPr>
          <w:fldChar w:fldCharType="end"/>
        </w:r>
      </w:hyperlink>
    </w:p>
    <w:p w14:paraId="2641176D" w14:textId="0A3D7774" w:rsidR="00A04077" w:rsidRDefault="00FA60ED">
      <w:pPr>
        <w:pStyle w:val="TableofFigures"/>
        <w:tabs>
          <w:tab w:val="right" w:pos="8756"/>
        </w:tabs>
        <w:rPr>
          <w:rFonts w:asciiTheme="minorHAnsi" w:eastAsiaTheme="minorEastAsia" w:hAnsiTheme="minorHAnsi" w:cstheme="minorBidi"/>
          <w:noProof/>
          <w:sz w:val="22"/>
        </w:rPr>
      </w:pPr>
      <w:hyperlink w:anchor="_Toc54353037" w:history="1">
        <w:r w:rsidR="00A04077" w:rsidRPr="00772E8E">
          <w:rPr>
            <w:rStyle w:val="Hyperlink"/>
            <w:noProof/>
          </w:rPr>
          <w:t>Plan 5 Image and Character</w:t>
        </w:r>
        <w:r w:rsidR="00A04077">
          <w:rPr>
            <w:noProof/>
            <w:webHidden/>
          </w:rPr>
          <w:tab/>
        </w:r>
        <w:r w:rsidR="00A04077">
          <w:rPr>
            <w:noProof/>
            <w:webHidden/>
          </w:rPr>
          <w:fldChar w:fldCharType="begin"/>
        </w:r>
        <w:r w:rsidR="00A04077">
          <w:rPr>
            <w:noProof/>
            <w:webHidden/>
          </w:rPr>
          <w:instrText xml:space="preserve"> PAGEREF _Toc54353037 \h </w:instrText>
        </w:r>
        <w:r w:rsidR="00A04077">
          <w:rPr>
            <w:noProof/>
            <w:webHidden/>
          </w:rPr>
        </w:r>
        <w:r w:rsidR="00A04077">
          <w:rPr>
            <w:noProof/>
            <w:webHidden/>
          </w:rPr>
          <w:fldChar w:fldCharType="separate"/>
        </w:r>
        <w:r>
          <w:rPr>
            <w:noProof/>
            <w:webHidden/>
          </w:rPr>
          <w:t>13</w:t>
        </w:r>
        <w:r w:rsidR="00A04077">
          <w:rPr>
            <w:noProof/>
            <w:webHidden/>
          </w:rPr>
          <w:fldChar w:fldCharType="end"/>
        </w:r>
      </w:hyperlink>
    </w:p>
    <w:p w14:paraId="2A2C67AC" w14:textId="1ED22025" w:rsidR="00A04077" w:rsidRDefault="00FA60ED">
      <w:pPr>
        <w:pStyle w:val="TableofFigures"/>
        <w:tabs>
          <w:tab w:val="right" w:pos="8756"/>
        </w:tabs>
        <w:rPr>
          <w:rFonts w:asciiTheme="minorHAnsi" w:eastAsiaTheme="minorEastAsia" w:hAnsiTheme="minorHAnsi" w:cstheme="minorBidi"/>
          <w:noProof/>
          <w:sz w:val="22"/>
        </w:rPr>
      </w:pPr>
      <w:hyperlink w:anchor="_Toc54353038" w:history="1">
        <w:r w:rsidR="00A04077" w:rsidRPr="00772E8E">
          <w:rPr>
            <w:rStyle w:val="Hyperlink"/>
            <w:noProof/>
          </w:rPr>
          <w:t>Plan 6 Open Space</w:t>
        </w:r>
        <w:r w:rsidR="00A04077">
          <w:rPr>
            <w:noProof/>
            <w:webHidden/>
          </w:rPr>
          <w:tab/>
        </w:r>
        <w:r w:rsidR="00A04077">
          <w:rPr>
            <w:noProof/>
            <w:webHidden/>
          </w:rPr>
          <w:fldChar w:fldCharType="begin"/>
        </w:r>
        <w:r w:rsidR="00A04077">
          <w:rPr>
            <w:noProof/>
            <w:webHidden/>
          </w:rPr>
          <w:instrText xml:space="preserve"> PAGEREF _Toc54353038 \h </w:instrText>
        </w:r>
        <w:r w:rsidR="00A04077">
          <w:rPr>
            <w:noProof/>
            <w:webHidden/>
          </w:rPr>
        </w:r>
        <w:r w:rsidR="00A04077">
          <w:rPr>
            <w:noProof/>
            <w:webHidden/>
          </w:rPr>
          <w:fldChar w:fldCharType="separate"/>
        </w:r>
        <w:r>
          <w:rPr>
            <w:noProof/>
            <w:webHidden/>
          </w:rPr>
          <w:t>21</w:t>
        </w:r>
        <w:r w:rsidR="00A04077">
          <w:rPr>
            <w:noProof/>
            <w:webHidden/>
          </w:rPr>
          <w:fldChar w:fldCharType="end"/>
        </w:r>
      </w:hyperlink>
    </w:p>
    <w:p w14:paraId="0491F85F" w14:textId="5B9CA3A9" w:rsidR="00A04077" w:rsidRDefault="00FA60ED">
      <w:pPr>
        <w:pStyle w:val="TableofFigures"/>
        <w:tabs>
          <w:tab w:val="right" w:pos="8756"/>
        </w:tabs>
        <w:rPr>
          <w:rFonts w:asciiTheme="minorHAnsi" w:eastAsiaTheme="minorEastAsia" w:hAnsiTheme="minorHAnsi" w:cstheme="minorBidi"/>
          <w:noProof/>
          <w:sz w:val="22"/>
        </w:rPr>
      </w:pPr>
      <w:hyperlink w:anchor="_Toc54353039" w:history="1">
        <w:r w:rsidR="00A04077" w:rsidRPr="00772E8E">
          <w:rPr>
            <w:rStyle w:val="Hyperlink"/>
            <w:noProof/>
          </w:rPr>
          <w:t>Plan 7 Road Network</w:t>
        </w:r>
        <w:r w:rsidR="00A04077">
          <w:rPr>
            <w:noProof/>
            <w:webHidden/>
          </w:rPr>
          <w:tab/>
        </w:r>
        <w:r w:rsidR="00A04077">
          <w:rPr>
            <w:noProof/>
            <w:webHidden/>
          </w:rPr>
          <w:fldChar w:fldCharType="begin"/>
        </w:r>
        <w:r w:rsidR="00A04077">
          <w:rPr>
            <w:noProof/>
            <w:webHidden/>
          </w:rPr>
          <w:instrText xml:space="preserve"> PAGEREF _Toc54353039 \h </w:instrText>
        </w:r>
        <w:r w:rsidR="00A04077">
          <w:rPr>
            <w:noProof/>
            <w:webHidden/>
          </w:rPr>
        </w:r>
        <w:r w:rsidR="00A04077">
          <w:rPr>
            <w:noProof/>
            <w:webHidden/>
          </w:rPr>
          <w:fldChar w:fldCharType="separate"/>
        </w:r>
        <w:r>
          <w:rPr>
            <w:noProof/>
            <w:webHidden/>
          </w:rPr>
          <w:t>26</w:t>
        </w:r>
        <w:r w:rsidR="00A04077">
          <w:rPr>
            <w:noProof/>
            <w:webHidden/>
          </w:rPr>
          <w:fldChar w:fldCharType="end"/>
        </w:r>
      </w:hyperlink>
    </w:p>
    <w:p w14:paraId="6EF2018B" w14:textId="550E7FC6" w:rsidR="00A04077" w:rsidRDefault="00FA60ED">
      <w:pPr>
        <w:pStyle w:val="TableofFigures"/>
        <w:tabs>
          <w:tab w:val="right" w:pos="8756"/>
        </w:tabs>
        <w:rPr>
          <w:rFonts w:asciiTheme="minorHAnsi" w:eastAsiaTheme="minorEastAsia" w:hAnsiTheme="minorHAnsi" w:cstheme="minorBidi"/>
          <w:noProof/>
          <w:sz w:val="22"/>
        </w:rPr>
      </w:pPr>
      <w:hyperlink w:anchor="_Toc54353040" w:history="1">
        <w:r w:rsidR="00A04077" w:rsidRPr="00772E8E">
          <w:rPr>
            <w:rStyle w:val="Hyperlink"/>
            <w:noProof/>
          </w:rPr>
          <w:t>Plan 8 Public Transport and Path Network</w:t>
        </w:r>
        <w:r w:rsidR="00A04077">
          <w:rPr>
            <w:noProof/>
            <w:webHidden/>
          </w:rPr>
          <w:tab/>
        </w:r>
        <w:r w:rsidR="00A04077">
          <w:rPr>
            <w:noProof/>
            <w:webHidden/>
          </w:rPr>
          <w:fldChar w:fldCharType="begin"/>
        </w:r>
        <w:r w:rsidR="00A04077">
          <w:rPr>
            <w:noProof/>
            <w:webHidden/>
          </w:rPr>
          <w:instrText xml:space="preserve"> PAGEREF _Toc54353040 \h </w:instrText>
        </w:r>
        <w:r w:rsidR="00A04077">
          <w:rPr>
            <w:noProof/>
            <w:webHidden/>
          </w:rPr>
        </w:r>
        <w:r w:rsidR="00A04077">
          <w:rPr>
            <w:noProof/>
            <w:webHidden/>
          </w:rPr>
          <w:fldChar w:fldCharType="separate"/>
        </w:r>
        <w:r>
          <w:rPr>
            <w:noProof/>
            <w:webHidden/>
          </w:rPr>
          <w:t>29</w:t>
        </w:r>
        <w:r w:rsidR="00A04077">
          <w:rPr>
            <w:noProof/>
            <w:webHidden/>
          </w:rPr>
          <w:fldChar w:fldCharType="end"/>
        </w:r>
      </w:hyperlink>
    </w:p>
    <w:p w14:paraId="553211B4" w14:textId="087388BD" w:rsidR="00A04077" w:rsidRDefault="00FA60ED">
      <w:pPr>
        <w:pStyle w:val="TableofFigures"/>
        <w:tabs>
          <w:tab w:val="right" w:pos="8756"/>
        </w:tabs>
        <w:rPr>
          <w:rFonts w:asciiTheme="minorHAnsi" w:eastAsiaTheme="minorEastAsia" w:hAnsiTheme="minorHAnsi" w:cstheme="minorBidi"/>
          <w:noProof/>
          <w:sz w:val="22"/>
        </w:rPr>
      </w:pPr>
      <w:hyperlink w:anchor="_Toc54353041" w:history="1">
        <w:r w:rsidR="00A04077" w:rsidRPr="00772E8E">
          <w:rPr>
            <w:rStyle w:val="Hyperlink"/>
            <w:noProof/>
          </w:rPr>
          <w:t>Plan 9 Integrated Water Management</w:t>
        </w:r>
        <w:r w:rsidR="00A04077">
          <w:rPr>
            <w:noProof/>
            <w:webHidden/>
          </w:rPr>
          <w:tab/>
        </w:r>
        <w:r w:rsidR="00A04077">
          <w:rPr>
            <w:noProof/>
            <w:webHidden/>
          </w:rPr>
          <w:fldChar w:fldCharType="begin"/>
        </w:r>
        <w:r w:rsidR="00A04077">
          <w:rPr>
            <w:noProof/>
            <w:webHidden/>
          </w:rPr>
          <w:instrText xml:space="preserve"> PAGEREF _Toc54353041 \h </w:instrText>
        </w:r>
        <w:r w:rsidR="00A04077">
          <w:rPr>
            <w:noProof/>
            <w:webHidden/>
          </w:rPr>
        </w:r>
        <w:r w:rsidR="00A04077">
          <w:rPr>
            <w:noProof/>
            <w:webHidden/>
          </w:rPr>
          <w:fldChar w:fldCharType="separate"/>
        </w:r>
        <w:r>
          <w:rPr>
            <w:noProof/>
            <w:webHidden/>
          </w:rPr>
          <w:t>31</w:t>
        </w:r>
        <w:r w:rsidR="00A04077">
          <w:rPr>
            <w:noProof/>
            <w:webHidden/>
          </w:rPr>
          <w:fldChar w:fldCharType="end"/>
        </w:r>
      </w:hyperlink>
    </w:p>
    <w:p w14:paraId="7CDE08EB" w14:textId="77AFF2BA" w:rsidR="00A04077" w:rsidRDefault="00FA60ED">
      <w:pPr>
        <w:pStyle w:val="TableofFigures"/>
        <w:tabs>
          <w:tab w:val="right" w:pos="8756"/>
        </w:tabs>
        <w:rPr>
          <w:rFonts w:asciiTheme="minorHAnsi" w:eastAsiaTheme="minorEastAsia" w:hAnsiTheme="minorHAnsi" w:cstheme="minorBidi"/>
          <w:noProof/>
          <w:sz w:val="22"/>
        </w:rPr>
      </w:pPr>
      <w:hyperlink w:anchor="_Toc54353042" w:history="1">
        <w:r w:rsidR="00A04077" w:rsidRPr="00772E8E">
          <w:rPr>
            <w:rStyle w:val="Hyperlink"/>
            <w:noProof/>
          </w:rPr>
          <w:t>Plan 10 Utilities</w:t>
        </w:r>
        <w:r w:rsidR="00A04077">
          <w:rPr>
            <w:noProof/>
            <w:webHidden/>
          </w:rPr>
          <w:tab/>
        </w:r>
        <w:r w:rsidR="00A04077">
          <w:rPr>
            <w:noProof/>
            <w:webHidden/>
          </w:rPr>
          <w:fldChar w:fldCharType="begin"/>
        </w:r>
        <w:r w:rsidR="00A04077">
          <w:rPr>
            <w:noProof/>
            <w:webHidden/>
          </w:rPr>
          <w:instrText xml:space="preserve"> PAGEREF _Toc54353042 \h </w:instrText>
        </w:r>
        <w:r w:rsidR="00A04077">
          <w:rPr>
            <w:noProof/>
            <w:webHidden/>
          </w:rPr>
        </w:r>
        <w:r w:rsidR="00A04077">
          <w:rPr>
            <w:noProof/>
            <w:webHidden/>
          </w:rPr>
          <w:fldChar w:fldCharType="separate"/>
        </w:r>
        <w:r>
          <w:rPr>
            <w:noProof/>
            <w:webHidden/>
          </w:rPr>
          <w:t>34</w:t>
        </w:r>
        <w:r w:rsidR="00A04077">
          <w:rPr>
            <w:noProof/>
            <w:webHidden/>
          </w:rPr>
          <w:fldChar w:fldCharType="end"/>
        </w:r>
      </w:hyperlink>
    </w:p>
    <w:p w14:paraId="6804D4AD" w14:textId="6D091A1A" w:rsidR="00937364" w:rsidRPr="00733D8E" w:rsidRDefault="00937364" w:rsidP="00937364">
      <w:pPr>
        <w:pStyle w:val="HeadingContents"/>
      </w:pPr>
      <w:r>
        <w:rPr>
          <w:szCs w:val="22"/>
        </w:rPr>
        <w:fldChar w:fldCharType="end"/>
      </w:r>
      <w:r w:rsidRPr="00733D8E">
        <w:t>Tables</w:t>
      </w:r>
    </w:p>
    <w:p w14:paraId="00AECB4A" w14:textId="74F8592D" w:rsidR="00A04077" w:rsidRDefault="00937364">
      <w:pPr>
        <w:pStyle w:val="TableofFigures"/>
        <w:tabs>
          <w:tab w:val="right" w:pos="8756"/>
        </w:tabs>
        <w:rPr>
          <w:rFonts w:asciiTheme="minorHAnsi" w:eastAsiaTheme="minorEastAsia" w:hAnsiTheme="minorHAnsi" w:cstheme="minorBidi"/>
          <w:noProof/>
          <w:sz w:val="22"/>
        </w:rPr>
      </w:pPr>
      <w:r>
        <w:rPr>
          <w:rFonts w:ascii="Calibri" w:hAnsi="Calibri"/>
          <w:caps/>
          <w:sz w:val="22"/>
          <w:lang w:val="en-US"/>
        </w:rPr>
        <w:fldChar w:fldCharType="begin"/>
      </w:r>
      <w:r>
        <w:rPr>
          <w:rFonts w:ascii="Calibri" w:hAnsi="Calibri"/>
          <w:caps/>
          <w:sz w:val="22"/>
          <w:lang w:val="en-US"/>
        </w:rPr>
        <w:instrText xml:space="preserve"> TOC \h \z \c "Table" </w:instrText>
      </w:r>
      <w:r>
        <w:rPr>
          <w:rFonts w:ascii="Calibri" w:hAnsi="Calibri"/>
          <w:caps/>
          <w:sz w:val="22"/>
          <w:lang w:val="en-US"/>
        </w:rPr>
        <w:fldChar w:fldCharType="separate"/>
      </w:r>
      <w:hyperlink w:anchor="_Toc54353050" w:history="1">
        <w:r w:rsidR="00A04077" w:rsidRPr="00FE4FBF">
          <w:rPr>
            <w:rStyle w:val="Hyperlink"/>
            <w:noProof/>
          </w:rPr>
          <w:t>Table 1 Project History</w:t>
        </w:r>
        <w:r w:rsidR="00A04077">
          <w:rPr>
            <w:noProof/>
            <w:webHidden/>
          </w:rPr>
          <w:tab/>
        </w:r>
        <w:r w:rsidR="00A04077">
          <w:rPr>
            <w:noProof/>
            <w:webHidden/>
          </w:rPr>
          <w:fldChar w:fldCharType="begin"/>
        </w:r>
        <w:r w:rsidR="00A04077">
          <w:rPr>
            <w:noProof/>
            <w:webHidden/>
          </w:rPr>
          <w:instrText xml:space="preserve"> PAGEREF _Toc54353050 \h </w:instrText>
        </w:r>
        <w:r w:rsidR="00A04077">
          <w:rPr>
            <w:noProof/>
            <w:webHidden/>
          </w:rPr>
        </w:r>
        <w:r w:rsidR="00A04077">
          <w:rPr>
            <w:noProof/>
            <w:webHidden/>
          </w:rPr>
          <w:fldChar w:fldCharType="separate"/>
        </w:r>
        <w:r w:rsidR="00FA60ED">
          <w:rPr>
            <w:noProof/>
            <w:webHidden/>
          </w:rPr>
          <w:t>5</w:t>
        </w:r>
        <w:r w:rsidR="00A04077">
          <w:rPr>
            <w:noProof/>
            <w:webHidden/>
          </w:rPr>
          <w:fldChar w:fldCharType="end"/>
        </w:r>
      </w:hyperlink>
    </w:p>
    <w:p w14:paraId="4CB97BA5" w14:textId="7668C313" w:rsidR="00A04077" w:rsidRDefault="00FA60ED">
      <w:pPr>
        <w:pStyle w:val="TableofFigures"/>
        <w:tabs>
          <w:tab w:val="right" w:pos="8756"/>
        </w:tabs>
        <w:rPr>
          <w:rFonts w:asciiTheme="minorHAnsi" w:eastAsiaTheme="minorEastAsia" w:hAnsiTheme="minorHAnsi" w:cstheme="minorBidi"/>
          <w:noProof/>
          <w:sz w:val="22"/>
        </w:rPr>
      </w:pPr>
      <w:hyperlink w:anchor="_Toc54353051" w:history="1">
        <w:r w:rsidR="00A04077" w:rsidRPr="00FE4FBF">
          <w:rPr>
            <w:rStyle w:val="Hyperlink"/>
            <w:noProof/>
          </w:rPr>
          <w:t>Table 2 Summary Land Use Budget</w:t>
        </w:r>
        <w:r w:rsidR="00A04077">
          <w:rPr>
            <w:noProof/>
            <w:webHidden/>
          </w:rPr>
          <w:tab/>
        </w:r>
        <w:r w:rsidR="00A04077">
          <w:rPr>
            <w:noProof/>
            <w:webHidden/>
          </w:rPr>
          <w:fldChar w:fldCharType="begin"/>
        </w:r>
        <w:r w:rsidR="00A04077">
          <w:rPr>
            <w:noProof/>
            <w:webHidden/>
          </w:rPr>
          <w:instrText xml:space="preserve"> PAGEREF _Toc54353051 \h </w:instrText>
        </w:r>
        <w:r w:rsidR="00A04077">
          <w:rPr>
            <w:noProof/>
            <w:webHidden/>
          </w:rPr>
        </w:r>
        <w:r w:rsidR="00A04077">
          <w:rPr>
            <w:noProof/>
            <w:webHidden/>
          </w:rPr>
          <w:fldChar w:fldCharType="separate"/>
        </w:r>
        <w:r>
          <w:rPr>
            <w:noProof/>
            <w:webHidden/>
          </w:rPr>
          <w:t>12</w:t>
        </w:r>
        <w:r w:rsidR="00A04077">
          <w:rPr>
            <w:noProof/>
            <w:webHidden/>
          </w:rPr>
          <w:fldChar w:fldCharType="end"/>
        </w:r>
      </w:hyperlink>
    </w:p>
    <w:p w14:paraId="02C957C4" w14:textId="150D66E8" w:rsidR="00A04077" w:rsidRDefault="00FA60ED">
      <w:pPr>
        <w:pStyle w:val="TableofFigures"/>
        <w:tabs>
          <w:tab w:val="right" w:pos="8756"/>
        </w:tabs>
        <w:rPr>
          <w:rFonts w:asciiTheme="minorHAnsi" w:eastAsiaTheme="minorEastAsia" w:hAnsiTheme="minorHAnsi" w:cstheme="minorBidi"/>
          <w:noProof/>
          <w:sz w:val="22"/>
        </w:rPr>
      </w:pPr>
      <w:hyperlink w:anchor="_Toc54353052" w:history="1">
        <w:r w:rsidR="00A04077" w:rsidRPr="00FE4FBF">
          <w:rPr>
            <w:rStyle w:val="Hyperlink"/>
            <w:noProof/>
          </w:rPr>
          <w:t>Table 3 Housing types by lot size</w:t>
        </w:r>
        <w:r w:rsidR="00A04077">
          <w:rPr>
            <w:noProof/>
            <w:webHidden/>
          </w:rPr>
          <w:tab/>
        </w:r>
        <w:r w:rsidR="00A04077">
          <w:rPr>
            <w:noProof/>
            <w:webHidden/>
          </w:rPr>
          <w:fldChar w:fldCharType="begin"/>
        </w:r>
        <w:r w:rsidR="00A04077">
          <w:rPr>
            <w:noProof/>
            <w:webHidden/>
          </w:rPr>
          <w:instrText xml:space="preserve"> PAGEREF _Toc54353052 \h </w:instrText>
        </w:r>
        <w:r w:rsidR="00A04077">
          <w:rPr>
            <w:noProof/>
            <w:webHidden/>
          </w:rPr>
        </w:r>
        <w:r w:rsidR="00A04077">
          <w:rPr>
            <w:noProof/>
            <w:webHidden/>
          </w:rPr>
          <w:fldChar w:fldCharType="separate"/>
        </w:r>
        <w:r>
          <w:rPr>
            <w:noProof/>
            <w:webHidden/>
          </w:rPr>
          <w:t>17</w:t>
        </w:r>
        <w:r w:rsidR="00A04077">
          <w:rPr>
            <w:noProof/>
            <w:webHidden/>
          </w:rPr>
          <w:fldChar w:fldCharType="end"/>
        </w:r>
      </w:hyperlink>
    </w:p>
    <w:p w14:paraId="0138AB96" w14:textId="0E2FC647" w:rsidR="00A04077" w:rsidRDefault="00FA60ED">
      <w:pPr>
        <w:pStyle w:val="TableofFigures"/>
        <w:tabs>
          <w:tab w:val="right" w:pos="8756"/>
        </w:tabs>
        <w:rPr>
          <w:rFonts w:asciiTheme="minorHAnsi" w:eastAsiaTheme="minorEastAsia" w:hAnsiTheme="minorHAnsi" w:cstheme="minorBidi"/>
          <w:noProof/>
          <w:sz w:val="22"/>
        </w:rPr>
      </w:pPr>
      <w:hyperlink w:anchor="_Toc54353053" w:history="1">
        <w:r w:rsidR="00A04077" w:rsidRPr="00FE4FBF">
          <w:rPr>
            <w:rStyle w:val="Hyperlink"/>
            <w:noProof/>
          </w:rPr>
          <w:t>Table 4 Local Convenience Centre Hierarchy</w:t>
        </w:r>
        <w:r w:rsidR="00A04077">
          <w:rPr>
            <w:noProof/>
            <w:webHidden/>
          </w:rPr>
          <w:tab/>
        </w:r>
        <w:r w:rsidR="00A04077">
          <w:rPr>
            <w:noProof/>
            <w:webHidden/>
          </w:rPr>
          <w:fldChar w:fldCharType="begin"/>
        </w:r>
        <w:r w:rsidR="00A04077">
          <w:rPr>
            <w:noProof/>
            <w:webHidden/>
          </w:rPr>
          <w:instrText xml:space="preserve"> PAGEREF _Toc54353053 \h </w:instrText>
        </w:r>
        <w:r w:rsidR="00A04077">
          <w:rPr>
            <w:noProof/>
            <w:webHidden/>
          </w:rPr>
        </w:r>
        <w:r w:rsidR="00A04077">
          <w:rPr>
            <w:noProof/>
            <w:webHidden/>
          </w:rPr>
          <w:fldChar w:fldCharType="separate"/>
        </w:r>
        <w:r>
          <w:rPr>
            <w:noProof/>
            <w:webHidden/>
          </w:rPr>
          <w:t>19</w:t>
        </w:r>
        <w:r w:rsidR="00A04077">
          <w:rPr>
            <w:noProof/>
            <w:webHidden/>
          </w:rPr>
          <w:fldChar w:fldCharType="end"/>
        </w:r>
      </w:hyperlink>
    </w:p>
    <w:p w14:paraId="761B4181" w14:textId="0FD26FB6" w:rsidR="00A04077" w:rsidRDefault="00FA60ED">
      <w:pPr>
        <w:pStyle w:val="TableofFigures"/>
        <w:tabs>
          <w:tab w:val="right" w:pos="8756"/>
        </w:tabs>
        <w:rPr>
          <w:rFonts w:asciiTheme="minorHAnsi" w:eastAsiaTheme="minorEastAsia" w:hAnsiTheme="minorHAnsi" w:cstheme="minorBidi"/>
          <w:noProof/>
          <w:sz w:val="22"/>
        </w:rPr>
      </w:pPr>
      <w:hyperlink w:anchor="_Toc54353054" w:history="1">
        <w:r w:rsidR="00A04077" w:rsidRPr="00FE4FBF">
          <w:rPr>
            <w:rStyle w:val="Hyperlink"/>
            <w:noProof/>
          </w:rPr>
          <w:t>Table 5 Anticipated Employment Creation</w:t>
        </w:r>
        <w:r w:rsidR="00A04077">
          <w:rPr>
            <w:noProof/>
            <w:webHidden/>
          </w:rPr>
          <w:tab/>
        </w:r>
        <w:r w:rsidR="00A04077">
          <w:rPr>
            <w:noProof/>
            <w:webHidden/>
          </w:rPr>
          <w:fldChar w:fldCharType="begin"/>
        </w:r>
        <w:r w:rsidR="00A04077">
          <w:rPr>
            <w:noProof/>
            <w:webHidden/>
          </w:rPr>
          <w:instrText xml:space="preserve"> PAGEREF _Toc54353054 \h </w:instrText>
        </w:r>
        <w:r w:rsidR="00A04077">
          <w:rPr>
            <w:noProof/>
            <w:webHidden/>
          </w:rPr>
        </w:r>
        <w:r w:rsidR="00A04077">
          <w:rPr>
            <w:noProof/>
            <w:webHidden/>
          </w:rPr>
          <w:fldChar w:fldCharType="separate"/>
        </w:r>
        <w:r>
          <w:rPr>
            <w:noProof/>
            <w:webHidden/>
          </w:rPr>
          <w:t>20</w:t>
        </w:r>
        <w:r w:rsidR="00A04077">
          <w:rPr>
            <w:noProof/>
            <w:webHidden/>
          </w:rPr>
          <w:fldChar w:fldCharType="end"/>
        </w:r>
      </w:hyperlink>
    </w:p>
    <w:p w14:paraId="0EACE28E" w14:textId="013B4FDA" w:rsidR="00A04077" w:rsidRDefault="00FA60ED">
      <w:pPr>
        <w:pStyle w:val="TableofFigures"/>
        <w:tabs>
          <w:tab w:val="right" w:pos="8756"/>
        </w:tabs>
        <w:rPr>
          <w:rFonts w:asciiTheme="minorHAnsi" w:eastAsiaTheme="minorEastAsia" w:hAnsiTheme="minorHAnsi" w:cstheme="minorBidi"/>
          <w:noProof/>
          <w:sz w:val="22"/>
        </w:rPr>
      </w:pPr>
      <w:hyperlink w:anchor="_Toc54353055" w:history="1">
        <w:r w:rsidR="00A04077" w:rsidRPr="00FE4FBF">
          <w:rPr>
            <w:rStyle w:val="Hyperlink"/>
            <w:noProof/>
          </w:rPr>
          <w:t>Table 6 Open Space Delivery Guide</w:t>
        </w:r>
        <w:r w:rsidR="00A04077">
          <w:rPr>
            <w:noProof/>
            <w:webHidden/>
          </w:rPr>
          <w:tab/>
        </w:r>
        <w:r w:rsidR="00A04077">
          <w:rPr>
            <w:noProof/>
            <w:webHidden/>
          </w:rPr>
          <w:fldChar w:fldCharType="begin"/>
        </w:r>
        <w:r w:rsidR="00A04077">
          <w:rPr>
            <w:noProof/>
            <w:webHidden/>
          </w:rPr>
          <w:instrText xml:space="preserve"> PAGEREF _Toc54353055 \h </w:instrText>
        </w:r>
        <w:r w:rsidR="00A04077">
          <w:rPr>
            <w:noProof/>
            <w:webHidden/>
          </w:rPr>
        </w:r>
        <w:r w:rsidR="00A04077">
          <w:rPr>
            <w:noProof/>
            <w:webHidden/>
          </w:rPr>
          <w:fldChar w:fldCharType="separate"/>
        </w:r>
        <w:r>
          <w:rPr>
            <w:noProof/>
            <w:webHidden/>
          </w:rPr>
          <w:t>23</w:t>
        </w:r>
        <w:r w:rsidR="00A04077">
          <w:rPr>
            <w:noProof/>
            <w:webHidden/>
          </w:rPr>
          <w:fldChar w:fldCharType="end"/>
        </w:r>
      </w:hyperlink>
    </w:p>
    <w:p w14:paraId="197C093A" w14:textId="6751B27A" w:rsidR="00A04077" w:rsidRDefault="00FA60ED">
      <w:pPr>
        <w:pStyle w:val="TableofFigures"/>
        <w:tabs>
          <w:tab w:val="right" w:pos="8756"/>
        </w:tabs>
        <w:rPr>
          <w:rFonts w:asciiTheme="minorHAnsi" w:eastAsiaTheme="minorEastAsia" w:hAnsiTheme="minorHAnsi" w:cstheme="minorBidi"/>
          <w:noProof/>
          <w:sz w:val="22"/>
        </w:rPr>
      </w:pPr>
      <w:hyperlink w:anchor="_Toc54353056" w:history="1">
        <w:r w:rsidR="00A04077" w:rsidRPr="00FE4FBF">
          <w:rPr>
            <w:rStyle w:val="Hyperlink"/>
            <w:noProof/>
          </w:rPr>
          <w:t>Table 7 Drainage and Stormwater Management</w:t>
        </w:r>
        <w:r w:rsidR="00A04077">
          <w:rPr>
            <w:noProof/>
            <w:webHidden/>
          </w:rPr>
          <w:tab/>
        </w:r>
        <w:r w:rsidR="00A04077">
          <w:rPr>
            <w:noProof/>
            <w:webHidden/>
          </w:rPr>
          <w:fldChar w:fldCharType="begin"/>
        </w:r>
        <w:r w:rsidR="00A04077">
          <w:rPr>
            <w:noProof/>
            <w:webHidden/>
          </w:rPr>
          <w:instrText xml:space="preserve"> PAGEREF _Toc54353056 \h </w:instrText>
        </w:r>
        <w:r w:rsidR="00A04077">
          <w:rPr>
            <w:noProof/>
            <w:webHidden/>
          </w:rPr>
        </w:r>
        <w:r w:rsidR="00A04077">
          <w:rPr>
            <w:noProof/>
            <w:webHidden/>
          </w:rPr>
          <w:fldChar w:fldCharType="separate"/>
        </w:r>
        <w:r>
          <w:rPr>
            <w:noProof/>
            <w:webHidden/>
          </w:rPr>
          <w:t>33</w:t>
        </w:r>
        <w:r w:rsidR="00A04077">
          <w:rPr>
            <w:noProof/>
            <w:webHidden/>
          </w:rPr>
          <w:fldChar w:fldCharType="end"/>
        </w:r>
      </w:hyperlink>
    </w:p>
    <w:p w14:paraId="3B038E90" w14:textId="503D68FD" w:rsidR="00A04077" w:rsidRDefault="00937364" w:rsidP="00A04077">
      <w:pPr>
        <w:pStyle w:val="HeadingContents"/>
        <w:rPr>
          <w:noProof/>
        </w:rPr>
      </w:pPr>
      <w:r>
        <w:rPr>
          <w:lang w:val="en-US"/>
        </w:rPr>
        <w:fldChar w:fldCharType="end"/>
      </w:r>
      <w:r w:rsidR="00A04077" w:rsidRPr="00A04077">
        <w:t>fIGURES</w:t>
      </w:r>
      <w:r w:rsidR="00A04077">
        <w:rPr>
          <w:lang w:val="en-US"/>
        </w:rPr>
        <w:fldChar w:fldCharType="begin"/>
      </w:r>
      <w:r w:rsidR="00A04077">
        <w:rPr>
          <w:lang w:val="en-US"/>
        </w:rPr>
        <w:instrText xml:space="preserve"> TOC \h \z \c "Figure" </w:instrText>
      </w:r>
      <w:r w:rsidR="00A04077">
        <w:rPr>
          <w:lang w:val="en-US"/>
        </w:rPr>
        <w:fldChar w:fldCharType="separate"/>
      </w:r>
    </w:p>
    <w:p w14:paraId="12810906" w14:textId="54027B49" w:rsidR="00A04077" w:rsidRDefault="00FA60ED">
      <w:pPr>
        <w:pStyle w:val="TableofFigures"/>
        <w:tabs>
          <w:tab w:val="right" w:leader="dot" w:pos="8756"/>
        </w:tabs>
        <w:rPr>
          <w:rFonts w:asciiTheme="minorHAnsi" w:eastAsiaTheme="minorEastAsia" w:hAnsiTheme="minorHAnsi" w:cstheme="minorBidi"/>
          <w:noProof/>
          <w:sz w:val="22"/>
        </w:rPr>
      </w:pPr>
      <w:hyperlink w:anchor="_Toc54353057" w:history="1">
        <w:r w:rsidR="00A04077" w:rsidRPr="007E44EA">
          <w:rPr>
            <w:rStyle w:val="Hyperlink"/>
            <w:noProof/>
          </w:rPr>
          <w:t>Figure 1 McGibbonys Road Interface Concept Plan</w:t>
        </w:r>
        <w:r w:rsidR="00A04077">
          <w:rPr>
            <w:noProof/>
            <w:webHidden/>
          </w:rPr>
          <w:tab/>
        </w:r>
        <w:r w:rsidR="00A04077">
          <w:rPr>
            <w:noProof/>
            <w:webHidden/>
          </w:rPr>
          <w:fldChar w:fldCharType="begin"/>
        </w:r>
        <w:r w:rsidR="00A04077">
          <w:rPr>
            <w:noProof/>
            <w:webHidden/>
          </w:rPr>
          <w:instrText xml:space="preserve"> PAGEREF _Toc54353057 \h </w:instrText>
        </w:r>
        <w:r w:rsidR="00A04077">
          <w:rPr>
            <w:noProof/>
            <w:webHidden/>
          </w:rPr>
        </w:r>
        <w:r w:rsidR="00A04077">
          <w:rPr>
            <w:noProof/>
            <w:webHidden/>
          </w:rPr>
          <w:fldChar w:fldCharType="separate"/>
        </w:r>
        <w:r>
          <w:rPr>
            <w:noProof/>
            <w:webHidden/>
          </w:rPr>
          <w:t>15</w:t>
        </w:r>
        <w:r w:rsidR="00A04077">
          <w:rPr>
            <w:noProof/>
            <w:webHidden/>
          </w:rPr>
          <w:fldChar w:fldCharType="end"/>
        </w:r>
      </w:hyperlink>
    </w:p>
    <w:p w14:paraId="7B43F56E" w14:textId="0E3CA4E7" w:rsidR="00A04077" w:rsidRDefault="00FA60ED">
      <w:pPr>
        <w:pStyle w:val="TableofFigures"/>
        <w:tabs>
          <w:tab w:val="right" w:leader="dot" w:pos="8756"/>
        </w:tabs>
        <w:rPr>
          <w:rFonts w:asciiTheme="minorHAnsi" w:eastAsiaTheme="minorEastAsia" w:hAnsiTheme="minorHAnsi" w:cstheme="minorBidi"/>
          <w:noProof/>
          <w:sz w:val="22"/>
        </w:rPr>
      </w:pPr>
      <w:hyperlink w:anchor="_Toc54353058" w:history="1">
        <w:r w:rsidR="00A04077" w:rsidRPr="007E44EA">
          <w:rPr>
            <w:rStyle w:val="Hyperlink"/>
            <w:noProof/>
          </w:rPr>
          <w:t>Figure 2 Village Hub Concept Plan</w:t>
        </w:r>
        <w:r w:rsidR="00A04077">
          <w:rPr>
            <w:noProof/>
            <w:webHidden/>
          </w:rPr>
          <w:tab/>
        </w:r>
        <w:r w:rsidR="00A04077">
          <w:rPr>
            <w:noProof/>
            <w:webHidden/>
          </w:rPr>
          <w:fldChar w:fldCharType="begin"/>
        </w:r>
        <w:r w:rsidR="00A04077">
          <w:rPr>
            <w:noProof/>
            <w:webHidden/>
          </w:rPr>
          <w:instrText xml:space="preserve"> PAGEREF _Toc54353058 \h </w:instrText>
        </w:r>
        <w:r w:rsidR="00A04077">
          <w:rPr>
            <w:noProof/>
            <w:webHidden/>
          </w:rPr>
        </w:r>
        <w:r w:rsidR="00A04077">
          <w:rPr>
            <w:noProof/>
            <w:webHidden/>
          </w:rPr>
          <w:fldChar w:fldCharType="separate"/>
        </w:r>
        <w:r>
          <w:rPr>
            <w:noProof/>
            <w:webHidden/>
          </w:rPr>
          <w:t>18</w:t>
        </w:r>
        <w:r w:rsidR="00A04077">
          <w:rPr>
            <w:noProof/>
            <w:webHidden/>
          </w:rPr>
          <w:fldChar w:fldCharType="end"/>
        </w:r>
      </w:hyperlink>
    </w:p>
    <w:p w14:paraId="175D5F2C" w14:textId="49396C7B" w:rsidR="00892E36" w:rsidRDefault="00A04077" w:rsidP="00A04077">
      <w:pPr>
        <w:pStyle w:val="HeadingContents"/>
        <w:sectPr w:rsidR="00892E36" w:rsidSect="00A00BF6">
          <w:footerReference w:type="even" r:id="rId15"/>
          <w:footerReference w:type="default" r:id="rId16"/>
          <w:pgSz w:w="11901" w:h="16846" w:code="9"/>
          <w:pgMar w:top="1440" w:right="1695" w:bottom="1440" w:left="1440" w:header="567" w:footer="0" w:gutter="0"/>
          <w:pgNumType w:fmt="lowerRoman" w:start="1"/>
          <w:cols w:space="720"/>
          <w:docGrid w:linePitch="299"/>
        </w:sectPr>
      </w:pPr>
      <w:r>
        <w:rPr>
          <w:rFonts w:ascii="Calibri" w:hAnsi="Calibri"/>
          <w:sz w:val="22"/>
          <w:szCs w:val="22"/>
          <w:lang w:val="en-US"/>
        </w:rPr>
        <w:fldChar w:fldCharType="end"/>
      </w:r>
    </w:p>
    <w:p w14:paraId="44C6E892" w14:textId="77777777" w:rsidR="00772443" w:rsidRDefault="00FE3373" w:rsidP="00772443">
      <w:pPr>
        <w:keepNext/>
        <w:ind w:left="-426"/>
        <w:jc w:val="left"/>
      </w:pPr>
      <w:r>
        <w:rPr>
          <w:noProof/>
        </w:rPr>
        <w:lastRenderedPageBreak/>
        <w:drawing>
          <wp:inline distT="0" distB="0" distL="0" distR="0" wp14:anchorId="58A2B175" wp14:editId="71B2DCB4">
            <wp:extent cx="5815561" cy="8286750"/>
            <wp:effectExtent l="0" t="0" r="0" b="0"/>
            <wp:docPr id="8" name="Picture 8"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17">
                      <a:extLst>
                        <a:ext uri="{28A0092B-C50C-407E-A947-70E740481C1C}">
                          <a14:useLocalDpi xmlns:a14="http://schemas.microsoft.com/office/drawing/2010/main" val="0"/>
                        </a:ext>
                      </a:extLst>
                    </a:blip>
                    <a:stretch>
                      <a:fillRect/>
                    </a:stretch>
                  </pic:blipFill>
                  <pic:spPr>
                    <a:xfrm>
                      <a:off x="0" y="0"/>
                      <a:ext cx="5815561" cy="8286750"/>
                    </a:xfrm>
                    <a:prstGeom prst="rect">
                      <a:avLst/>
                    </a:prstGeom>
                  </pic:spPr>
                </pic:pic>
              </a:graphicData>
            </a:graphic>
          </wp:inline>
        </w:drawing>
      </w:r>
    </w:p>
    <w:p w14:paraId="6E76555B" w14:textId="661F29ED" w:rsidR="00892E36" w:rsidRPr="00892E36" w:rsidRDefault="00772443" w:rsidP="00892E36">
      <w:pPr>
        <w:pStyle w:val="Caption"/>
      </w:pPr>
      <w:bookmarkStart w:id="1" w:name="_Toc54353033"/>
      <w:r>
        <w:t xml:space="preserve">Plan </w:t>
      </w:r>
      <w:r>
        <w:fldChar w:fldCharType="begin"/>
      </w:r>
      <w:r>
        <w:instrText>SEQ Plan \* ARABIC</w:instrText>
      </w:r>
      <w:r>
        <w:fldChar w:fldCharType="separate"/>
      </w:r>
      <w:r w:rsidR="00FA60ED">
        <w:rPr>
          <w:noProof/>
        </w:rPr>
        <w:t>1</w:t>
      </w:r>
      <w:r>
        <w:fldChar w:fldCharType="end"/>
      </w:r>
      <w:r>
        <w:t xml:space="preserve"> Regional Context</w:t>
      </w:r>
      <w:bookmarkEnd w:id="1"/>
      <w:r w:rsidR="00892E36">
        <w:t xml:space="preserve"> </w:t>
      </w:r>
      <w:r w:rsidR="00892E36">
        <w:br w:type="page"/>
      </w:r>
    </w:p>
    <w:p w14:paraId="7E9F3D53" w14:textId="12916257" w:rsidR="00FD6A06" w:rsidRDefault="00FD6A06" w:rsidP="00892E36">
      <w:pPr>
        <w:pStyle w:val="Caption"/>
      </w:pPr>
      <w:r>
        <w:lastRenderedPageBreak/>
        <w:t>FOREWORD</w:t>
      </w:r>
    </w:p>
    <w:p w14:paraId="3E008653" w14:textId="104E54EE" w:rsidR="00FD6A06" w:rsidRDefault="00FD6A06" w:rsidP="004A3FD2">
      <w:r>
        <w:t>The Wonthaggi North East Growth area has been identified for some time as a key growth area for Bass Coast Shire Council, and the peri-urban area of Melbourne. The PSP is a framework that will facilitate the orderly growth and delivery of infrastructure and services in the growth area.</w:t>
      </w:r>
    </w:p>
    <w:p w14:paraId="352DEAA8" w14:textId="3084B4F7" w:rsidR="00FD6A06" w:rsidRDefault="00FD6A06" w:rsidP="004A3FD2">
      <w:r>
        <w:t>As a regional centre it is important that Council plans for growth in Wonthaggi and ensures that the municipality is ready to take advantage of the opportunities presented in proximity to the metropolitan area, tourism, improved infrastructure and the surrounding Gippsland region.</w:t>
      </w:r>
    </w:p>
    <w:p w14:paraId="3D8FF3F7" w14:textId="465D93EE" w:rsidR="00FD6A06" w:rsidRDefault="00FD6A06" w:rsidP="004A3FD2">
      <w:r>
        <w:t xml:space="preserve">Planning for growth in the right locations protects the assets that we value, such as coastal settlements, </w:t>
      </w:r>
      <w:r w:rsidR="004A3FD2">
        <w:t>coastal reserves</w:t>
      </w:r>
      <w:r>
        <w:t xml:space="preserve"> and rural hinterland.</w:t>
      </w:r>
    </w:p>
    <w:p w14:paraId="568F28C4" w14:textId="46F88E0D" w:rsidR="00FD6A06" w:rsidRDefault="00FD6A06" w:rsidP="004A3FD2">
      <w:r>
        <w:t>This PSP presents an exciting opportunity for the town of Wonthaggi to grow and realise its potential. Future growth will provide greater investment opportunities, build on existing and deliver new infrastructure as well as provide new services and create more local jobs.</w:t>
      </w:r>
    </w:p>
    <w:p w14:paraId="4D1BBF78" w14:textId="449192BE" w:rsidR="00FD6A06" w:rsidRPr="001A0ECD" w:rsidRDefault="00FD6A06" w:rsidP="004A3FD2">
      <w:r>
        <w:t xml:space="preserve">The Wonthaggi North East Precinct Structure Plan (PSP) will capture the benefits of growth while maintaining the town as a strong rural service centre, with attractive new communities and surrounding farmland. It creates a strategic framework that will guide the town’s growth </w:t>
      </w:r>
      <w:r w:rsidRPr="001A0ECD">
        <w:t xml:space="preserve">from </w:t>
      </w:r>
      <w:r w:rsidR="008051E4" w:rsidRPr="001A0ECD">
        <w:t>8</w:t>
      </w:r>
      <w:r w:rsidR="00C33BEE">
        <w:t>,000 to 20</w:t>
      </w:r>
      <w:r w:rsidRPr="001A0ECD">
        <w:t>,000 resident</w:t>
      </w:r>
      <w:r w:rsidR="00A551D6">
        <w:t>s through the construction of</w:t>
      </w:r>
      <w:r w:rsidR="00CB56C3">
        <w:t xml:space="preserve"> approximately</w:t>
      </w:r>
      <w:r w:rsidR="00A551D6">
        <w:t xml:space="preserve"> 50</w:t>
      </w:r>
      <w:r w:rsidR="00310753">
        <w:t>0</w:t>
      </w:r>
      <w:r w:rsidR="00A551D6">
        <w:t>0</w:t>
      </w:r>
      <w:r w:rsidRPr="001A0ECD">
        <w:t xml:space="preserve"> new homes over the next 30 to 50 years.</w:t>
      </w:r>
    </w:p>
    <w:p w14:paraId="3C8D3762" w14:textId="5EAC67C9" w:rsidR="00FD6A06" w:rsidRDefault="00FD6A06" w:rsidP="004A3FD2">
      <w:r w:rsidRPr="001A0ECD">
        <w:t>The PSP contains plans, objectives, requirements, and guidelines to govern</w:t>
      </w:r>
      <w:r>
        <w:t xml:space="preserve"> development and ultimately lead to the realisation of the future vision of Wonthaggi. It provides certainty for the development industry, Bass Coast Shire Council, and the community.</w:t>
      </w:r>
    </w:p>
    <w:p w14:paraId="10928DCF" w14:textId="54B0962D" w:rsidR="00FD6A06" w:rsidRDefault="00FD6A06" w:rsidP="004A3FD2">
      <w:r>
        <w:t>The PSP also plans for an expansion of the town’s existing infrastructure to service an increased population, including:</w:t>
      </w:r>
    </w:p>
    <w:p w14:paraId="6157048E" w14:textId="035D4A58" w:rsidR="00FD6A06" w:rsidRPr="00494C80" w:rsidRDefault="00FD6A06" w:rsidP="00494C80">
      <w:pPr>
        <w:pStyle w:val="List1bullet"/>
      </w:pPr>
      <w:r w:rsidRPr="00494C80">
        <w:t>A new road network that provides alternative routes through and around the town.</w:t>
      </w:r>
    </w:p>
    <w:p w14:paraId="6256AAED" w14:textId="0207BB65" w:rsidR="00FD6A06" w:rsidRPr="00494C80" w:rsidRDefault="00FD6A06" w:rsidP="00494C80">
      <w:pPr>
        <w:pStyle w:val="List1bullet"/>
      </w:pPr>
      <w:r w:rsidRPr="00494C80">
        <w:t>An expanded business and industry precinct to increase the number of local jobs in Wonthaggi.</w:t>
      </w:r>
    </w:p>
    <w:p w14:paraId="31E84327" w14:textId="5C69CA09" w:rsidR="00FD6A06" w:rsidRPr="001A0ECD" w:rsidRDefault="00FD6A06" w:rsidP="00494C80">
      <w:pPr>
        <w:pStyle w:val="List1bullet"/>
      </w:pPr>
      <w:r w:rsidRPr="00494C80">
        <w:t xml:space="preserve">New pedestrian and cycle paths, linking to and building on the significant Bass Coast trail </w:t>
      </w:r>
      <w:r w:rsidRPr="001A0ECD">
        <w:t>network.</w:t>
      </w:r>
    </w:p>
    <w:p w14:paraId="36650F14" w14:textId="602B5898" w:rsidR="00FD6A06" w:rsidRPr="001A0ECD" w:rsidRDefault="00FD6A06" w:rsidP="00494C80">
      <w:pPr>
        <w:pStyle w:val="List1bullet"/>
      </w:pPr>
      <w:r w:rsidRPr="001A0ECD">
        <w:t>98 hectares of new open space, including significant areas of waterways and wetlands</w:t>
      </w:r>
      <w:r w:rsidR="001B6FC1">
        <w:t>.</w:t>
      </w:r>
    </w:p>
    <w:p w14:paraId="5E0038EC" w14:textId="211F930E" w:rsidR="00FD6A06" w:rsidRPr="00494C80" w:rsidRDefault="00FD6A06" w:rsidP="00494C80">
      <w:pPr>
        <w:pStyle w:val="List1bullet"/>
      </w:pPr>
      <w:r w:rsidRPr="001A0ECD">
        <w:t>Provision for a</w:t>
      </w:r>
      <w:r w:rsidRPr="00494C80">
        <w:t xml:space="preserve"> new community and village hub.</w:t>
      </w:r>
    </w:p>
    <w:p w14:paraId="49949A96" w14:textId="56DB2BA4" w:rsidR="00FD6A06" w:rsidRDefault="00FD6A06" w:rsidP="004A3FD2">
      <w:r>
        <w:t>The plan will also assist council in seeking continued State investment in service provision and facilities, such as health</w:t>
      </w:r>
      <w:r w:rsidR="008051E4">
        <w:t xml:space="preserve"> and education</w:t>
      </w:r>
      <w:r>
        <w:t xml:space="preserve"> services.</w:t>
      </w:r>
    </w:p>
    <w:p w14:paraId="3FF490C9" w14:textId="1FC207FD" w:rsidR="00CB56C3" w:rsidRDefault="00FD6A06" w:rsidP="002535B5">
      <w:r>
        <w:t>Overall, the PSP embraces the opportunity for population growth to create a vision for a bigger and better Wonthaggi.</w:t>
      </w:r>
    </w:p>
    <w:p w14:paraId="19949C39" w14:textId="6920DAAF" w:rsidR="003D622A" w:rsidRDefault="003D622A">
      <w:pPr>
        <w:suppressAutoHyphens w:val="0"/>
        <w:spacing w:before="0" w:line="240" w:lineRule="auto"/>
        <w:jc w:val="left"/>
        <w:rPr>
          <w:iCs/>
          <w:color w:val="005EA1" w:themeColor="accent1"/>
        </w:rPr>
      </w:pPr>
      <w:r>
        <w:br w:type="page"/>
      </w:r>
    </w:p>
    <w:p w14:paraId="40D6933E" w14:textId="77777777" w:rsidR="00772443" w:rsidRDefault="00AC6B13" w:rsidP="00772443">
      <w:pPr>
        <w:keepNext/>
        <w:suppressAutoHyphens w:val="0"/>
        <w:spacing w:before="0" w:line="240" w:lineRule="auto"/>
        <w:jc w:val="left"/>
      </w:pPr>
      <w:r>
        <w:rPr>
          <w:noProof/>
        </w:rPr>
        <w:lastRenderedPageBreak/>
        <w:drawing>
          <wp:inline distT="0" distB="0" distL="0" distR="0" wp14:anchorId="2A9C735B" wp14:editId="0E76014C">
            <wp:extent cx="5890391" cy="860107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18">
                      <a:extLst>
                        <a:ext uri="{28A0092B-C50C-407E-A947-70E740481C1C}">
                          <a14:useLocalDpi xmlns:a14="http://schemas.microsoft.com/office/drawing/2010/main" val="0"/>
                        </a:ext>
                      </a:extLst>
                    </a:blip>
                    <a:stretch>
                      <a:fillRect/>
                    </a:stretch>
                  </pic:blipFill>
                  <pic:spPr>
                    <a:xfrm>
                      <a:off x="0" y="0"/>
                      <a:ext cx="5890391" cy="8601075"/>
                    </a:xfrm>
                    <a:prstGeom prst="rect">
                      <a:avLst/>
                    </a:prstGeom>
                  </pic:spPr>
                </pic:pic>
              </a:graphicData>
            </a:graphic>
          </wp:inline>
        </w:drawing>
      </w:r>
    </w:p>
    <w:p w14:paraId="7539EF46" w14:textId="1C60FD76" w:rsidR="00FD6A06" w:rsidRDefault="00772443" w:rsidP="00772443">
      <w:pPr>
        <w:pStyle w:val="Caption"/>
      </w:pPr>
      <w:bookmarkStart w:id="2" w:name="_Toc54353034"/>
      <w:r>
        <w:t xml:space="preserve">Plan </w:t>
      </w:r>
      <w:r>
        <w:fldChar w:fldCharType="begin"/>
      </w:r>
      <w:r>
        <w:instrText>SEQ Plan \* ARABIC</w:instrText>
      </w:r>
      <w:r>
        <w:fldChar w:fldCharType="separate"/>
      </w:r>
      <w:r w:rsidR="00FA60ED">
        <w:rPr>
          <w:noProof/>
        </w:rPr>
        <w:t>2</w:t>
      </w:r>
      <w:r>
        <w:fldChar w:fldCharType="end"/>
      </w:r>
      <w:r>
        <w:t xml:space="preserve"> </w:t>
      </w:r>
      <w:r w:rsidRPr="00E65BBB">
        <w:t>Precinct Features</w:t>
      </w:r>
      <w:bookmarkEnd w:id="2"/>
    </w:p>
    <w:p w14:paraId="4A9D55F4" w14:textId="77777777" w:rsidR="00FD6A06" w:rsidRDefault="00FD6A06" w:rsidP="004A3FD2">
      <w:pPr>
        <w:pStyle w:val="Heading1nonumbers"/>
      </w:pPr>
      <w:bookmarkStart w:id="3" w:name="_Toc54353001"/>
      <w:r>
        <w:lastRenderedPageBreak/>
        <w:t>1</w:t>
      </w:r>
      <w:r>
        <w:tab/>
      </w:r>
      <w:r w:rsidRPr="004522CD">
        <w:rPr>
          <w:rFonts w:ascii="VIC" w:hAnsi="VIC"/>
        </w:rPr>
        <w:t>INTRODUCTION</w:t>
      </w:r>
      <w:bookmarkEnd w:id="3"/>
      <w:r w:rsidRPr="004522CD">
        <w:rPr>
          <w:rFonts w:ascii="VIC" w:hAnsi="VIC"/>
        </w:rPr>
        <w:t xml:space="preserve"> </w:t>
      </w:r>
    </w:p>
    <w:p w14:paraId="10F73F7F" w14:textId="77777777" w:rsidR="00FD6A06" w:rsidRDefault="00FD6A06" w:rsidP="004A3FD2">
      <w:r>
        <w:t>The Wonthaggi North East Precinct Structure Plan (the PSP) has been prepared by Bass Coast Shire Council and the Victorian Planning Authority in consultation with Government agencies, service authorities</w:t>
      </w:r>
      <w:r w:rsidR="008051E4">
        <w:t>, existing landowners</w:t>
      </w:r>
      <w:r>
        <w:t xml:space="preserve"> and major stakeholders.</w:t>
      </w:r>
    </w:p>
    <w:p w14:paraId="784B940B" w14:textId="77777777" w:rsidR="00FD6A06" w:rsidRDefault="00FD6A06" w:rsidP="004A3FD2">
      <w:r>
        <w:t>The PSP is a long-term plan for urban development. It describes how the land is expected to be developed and how and where services are planned to support development.</w:t>
      </w:r>
    </w:p>
    <w:p w14:paraId="067B70F2" w14:textId="77777777" w:rsidR="00FD6A06" w:rsidRDefault="00FD6A06" w:rsidP="004A3FD2">
      <w:r>
        <w:t>The PSP:</w:t>
      </w:r>
    </w:p>
    <w:p w14:paraId="48A8ACA2" w14:textId="77777777" w:rsidR="00FD6A06" w:rsidRDefault="00FD6A06" w:rsidP="00D92E99">
      <w:pPr>
        <w:pStyle w:val="List1bullet"/>
        <w:ind w:left="426"/>
      </w:pPr>
      <w:r>
        <w:t>Provides Government agencies, the Council, developers, investors and local communities with certainty about future development.</w:t>
      </w:r>
    </w:p>
    <w:p w14:paraId="09F3AFF3" w14:textId="77777777" w:rsidR="00FD6A06" w:rsidRDefault="00FD6A06" w:rsidP="00D92E99">
      <w:pPr>
        <w:pStyle w:val="List1bullet"/>
        <w:ind w:left="426"/>
      </w:pPr>
      <w:r>
        <w:t>Sets out plans to guide the delivery of quality urban environments in accordance with the Victorian Government policies and guidelines (listed below) and local policy.</w:t>
      </w:r>
    </w:p>
    <w:p w14:paraId="64B1C2BC" w14:textId="77777777" w:rsidR="00FD6A06" w:rsidRDefault="003D622A" w:rsidP="00D92E99">
      <w:pPr>
        <w:pStyle w:val="List1bullet"/>
        <w:ind w:left="426"/>
      </w:pPr>
      <w:r>
        <w:t>E</w:t>
      </w:r>
      <w:r w:rsidR="00FD6A06">
        <w:t>nables the transition from non-urban land to urban land.</w:t>
      </w:r>
    </w:p>
    <w:p w14:paraId="12888EC0" w14:textId="77777777" w:rsidR="00FD6A06" w:rsidRDefault="00FD6A06" w:rsidP="00D92E99">
      <w:pPr>
        <w:pStyle w:val="List1bullet"/>
        <w:ind w:left="426"/>
      </w:pPr>
      <w:r>
        <w:t>Sets the vision for how land should be developed, illustrates the future urban structure and describes the outcomes to be achieved by future development.</w:t>
      </w:r>
    </w:p>
    <w:p w14:paraId="1BD9172C" w14:textId="77777777" w:rsidR="00FD6A06" w:rsidRDefault="00FD6A06" w:rsidP="00D92E99">
      <w:pPr>
        <w:pStyle w:val="List1bullet"/>
        <w:ind w:left="426"/>
      </w:pPr>
      <w:r>
        <w:t>Outlines projects required to ensure that the future community, visitors and workers within the area are provided with timely access to services and transport infrastructure necessary to support a quality, affordable lifestyle.</w:t>
      </w:r>
    </w:p>
    <w:p w14:paraId="725AA808" w14:textId="77777777" w:rsidR="00FD6A06" w:rsidRDefault="00FD6A06" w:rsidP="00D92E99">
      <w:pPr>
        <w:pStyle w:val="List1bullet"/>
        <w:ind w:left="426"/>
      </w:pPr>
      <w:r>
        <w:t>Sets out objectives, requirements and guidelines for land use, development and subdivision.</w:t>
      </w:r>
    </w:p>
    <w:p w14:paraId="1AED2BD3" w14:textId="77777777" w:rsidR="00FD6A06" w:rsidRDefault="00FD6A06" w:rsidP="004A3FD2">
      <w:r>
        <w:t>The PSP is informed by the following policies and guidelines:</w:t>
      </w:r>
    </w:p>
    <w:p w14:paraId="2DA676F1" w14:textId="4A551424" w:rsidR="00FD6A06" w:rsidRDefault="227CF2C3" w:rsidP="00D92E99">
      <w:pPr>
        <w:pStyle w:val="List1bullet"/>
        <w:ind w:left="426"/>
      </w:pPr>
      <w:r>
        <w:t xml:space="preserve">The </w:t>
      </w:r>
      <w:r w:rsidR="00FD6A06">
        <w:t xml:space="preserve">Planning Policy Framework </w:t>
      </w:r>
      <w:r w:rsidR="6279E4E6">
        <w:t xml:space="preserve">as </w:t>
      </w:r>
      <w:r w:rsidR="00FD6A06">
        <w:t>set out in the Bass Coast Planning Scheme</w:t>
      </w:r>
      <w:r w:rsidR="24A39554">
        <w:t>;</w:t>
      </w:r>
    </w:p>
    <w:p w14:paraId="64862008" w14:textId="7A53741C" w:rsidR="00FD6A06" w:rsidRDefault="409DBF92" w:rsidP="00D92E99">
      <w:pPr>
        <w:pStyle w:val="List1bullet"/>
        <w:ind w:left="426"/>
      </w:pPr>
      <w:r>
        <w:t>T</w:t>
      </w:r>
      <w:r w:rsidR="00FD6A06">
        <w:t>he Precinc</w:t>
      </w:r>
      <w:r w:rsidR="001B6FC1">
        <w:t>t Structure Planning Guidelines</w:t>
      </w:r>
      <w:r w:rsidR="3ED5A66F">
        <w:t xml:space="preserve"> (Victorian Planning Authority)</w:t>
      </w:r>
      <w:r w:rsidR="608D5601">
        <w:t>;</w:t>
      </w:r>
    </w:p>
    <w:p w14:paraId="5B6A857C" w14:textId="2A63A701" w:rsidR="00FD6A06" w:rsidRDefault="00FD6A06" w:rsidP="00D92E99">
      <w:pPr>
        <w:pStyle w:val="List1bullet"/>
        <w:ind w:left="426"/>
      </w:pPr>
      <w:r>
        <w:t>Plan Melbourne Refresh 2017-2050, (Department of Environment, Land, Water and Planning 2017)</w:t>
      </w:r>
      <w:r w:rsidR="38FD17E1">
        <w:t>;</w:t>
      </w:r>
    </w:p>
    <w:p w14:paraId="208FC462" w14:textId="7C145A43" w:rsidR="00FD6A06" w:rsidRDefault="00FD6A06" w:rsidP="00D92E99">
      <w:pPr>
        <w:pStyle w:val="List1bullet"/>
        <w:ind w:left="426"/>
      </w:pPr>
      <w:r>
        <w:t>Gippsland Regional Growth Plan (Department of Transport, Planning &amp; Local Infrastructure, 2013)</w:t>
      </w:r>
      <w:r w:rsidR="338F515F">
        <w:t>;</w:t>
      </w:r>
    </w:p>
    <w:p w14:paraId="466DB161" w14:textId="4C0A8BF5" w:rsidR="008051E4" w:rsidRDefault="002B4349" w:rsidP="00D92E99">
      <w:pPr>
        <w:pStyle w:val="List1bullet"/>
        <w:ind w:left="426"/>
      </w:pPr>
      <w:r>
        <w:t>Wonthaggi North East Growth Area Development Plan:</w:t>
      </w:r>
      <w:r w:rsidR="00B76D93">
        <w:t xml:space="preserve"> </w:t>
      </w:r>
      <w:r>
        <w:t xml:space="preserve">Final (Prepared </w:t>
      </w:r>
      <w:r w:rsidR="001B6FC1">
        <w:t>by CPG Australia, November 2009</w:t>
      </w:r>
      <w:r w:rsidR="00471E71">
        <w:t>.</w:t>
      </w:r>
    </w:p>
    <w:p w14:paraId="58E11F33" w14:textId="3BBBA829" w:rsidR="00FD6A06" w:rsidRDefault="00FD6A06" w:rsidP="004A3FD2">
      <w:r>
        <w:t>The following planning documents have been developed in parallel with the PSP to inform and direct the future planning and development of the precinct:</w:t>
      </w:r>
    </w:p>
    <w:p w14:paraId="4F76C629" w14:textId="77777777" w:rsidR="00FD6A06" w:rsidRDefault="00FD6A06" w:rsidP="00D92E99">
      <w:pPr>
        <w:pStyle w:val="List1bullet"/>
        <w:ind w:left="426"/>
      </w:pPr>
      <w:r>
        <w:t xml:space="preserve">The Wonthaggi North East Development Contributions Plan (the DCP) that applies the requirements for development proponents to </w:t>
      </w:r>
      <w:proofErr w:type="gramStart"/>
      <w:r>
        <w:t>make a contribution</w:t>
      </w:r>
      <w:proofErr w:type="gramEnd"/>
      <w:r>
        <w:t xml:space="preserve"> toward infrastructure required to support the development of the precinct.</w:t>
      </w:r>
    </w:p>
    <w:p w14:paraId="1A9CFC8C" w14:textId="77777777" w:rsidR="00FD6A06" w:rsidRDefault="00FD6A06" w:rsidP="00D92E99">
      <w:pPr>
        <w:pStyle w:val="List1bullet"/>
        <w:ind w:left="426"/>
      </w:pPr>
      <w:r>
        <w:t>The Wonthaggi North East Native Vegetation Precinct Plan (NVPP) which identifies the native vegetation that is to be retained and permitted for removal.</w:t>
      </w:r>
    </w:p>
    <w:p w14:paraId="13913EAF" w14:textId="77777777" w:rsidR="00FD6A06" w:rsidRDefault="00FD6A06" w:rsidP="004A3FD2">
      <w:r>
        <w:t xml:space="preserve">The Wonthaggi North East precinct area has been identified within </w:t>
      </w:r>
      <w:proofErr w:type="gramStart"/>
      <w:r>
        <w:t>a number of</w:t>
      </w:r>
      <w:proofErr w:type="gramEnd"/>
      <w:r>
        <w:t xml:space="preserve"> previous documents. The project history can be </w:t>
      </w:r>
      <w:r w:rsidR="004A3FD2">
        <w:t>summarised below</w:t>
      </w:r>
      <w:r>
        <w:t>:</w:t>
      </w:r>
    </w:p>
    <w:p w14:paraId="461E7F6A" w14:textId="77777777" w:rsidR="00494C80" w:rsidRDefault="00494C80">
      <w:pPr>
        <w:suppressAutoHyphens w:val="0"/>
        <w:spacing w:before="0" w:line="240" w:lineRule="auto"/>
        <w:jc w:val="left"/>
        <w:rPr>
          <w:iCs/>
          <w:color w:val="005EA1" w:themeColor="accent1"/>
        </w:rPr>
      </w:pPr>
      <w:r>
        <w:br w:type="page"/>
      </w:r>
    </w:p>
    <w:p w14:paraId="0E8E5450" w14:textId="699D68AB" w:rsidR="004A3FD2" w:rsidRDefault="004A3FD2" w:rsidP="00201B07">
      <w:pPr>
        <w:pStyle w:val="Caption"/>
        <w:jc w:val="left"/>
      </w:pPr>
    </w:p>
    <w:tbl>
      <w:tblPr>
        <w:tblpPr w:leftFromText="180" w:rightFromText="180" w:horzAnchor="margin" w:tblpY="1200"/>
        <w:tblW w:w="0" w:type="auto"/>
        <w:tblBorders>
          <w:top w:val="single" w:sz="8" w:space="0" w:color="E6E7E8"/>
          <w:left w:val="single" w:sz="8" w:space="0" w:color="E6E7E8"/>
          <w:bottom w:val="single" w:sz="8" w:space="0" w:color="E6E7E8"/>
          <w:right w:val="single" w:sz="8" w:space="0" w:color="E6E7E8"/>
          <w:insideH w:val="single" w:sz="8" w:space="0" w:color="E6E7E8"/>
          <w:insideV w:val="single" w:sz="8" w:space="0" w:color="E6E7E8"/>
        </w:tblBorders>
        <w:tblLayout w:type="fixed"/>
        <w:tblCellMar>
          <w:left w:w="0" w:type="dxa"/>
          <w:right w:w="0" w:type="dxa"/>
        </w:tblCellMar>
        <w:tblLook w:val="01E0" w:firstRow="1" w:lastRow="1" w:firstColumn="1" w:lastColumn="1" w:noHBand="0" w:noVBand="0"/>
      </w:tblPr>
      <w:tblGrid>
        <w:gridCol w:w="1026"/>
        <w:gridCol w:w="652"/>
        <w:gridCol w:w="7068"/>
      </w:tblGrid>
      <w:tr w:rsidR="004A3FD2" w14:paraId="7C8B14C8" w14:textId="77777777" w:rsidTr="003D0A6A">
        <w:trPr>
          <w:trHeight w:val="300"/>
        </w:trPr>
        <w:tc>
          <w:tcPr>
            <w:tcW w:w="1026" w:type="dxa"/>
            <w:shd w:val="clear" w:color="auto" w:fill="8A8C8E"/>
          </w:tcPr>
          <w:p w14:paraId="05454733" w14:textId="77777777" w:rsidR="004A3FD2" w:rsidRDefault="004A3FD2" w:rsidP="00BE589E">
            <w:pPr>
              <w:pStyle w:val="TableParagraph"/>
              <w:spacing w:before="70" w:line="220" w:lineRule="exact"/>
              <w:rPr>
                <w:rFonts w:ascii="VIC SemiBold"/>
                <w:b/>
                <w:sz w:val="17"/>
              </w:rPr>
            </w:pPr>
            <w:r>
              <w:rPr>
                <w:rFonts w:ascii="VIC SemiBold"/>
                <w:b/>
                <w:color w:val="FFFFFF"/>
                <w:w w:val="95"/>
                <w:sz w:val="17"/>
              </w:rPr>
              <w:t>DOCUMENT</w:t>
            </w:r>
          </w:p>
        </w:tc>
        <w:tc>
          <w:tcPr>
            <w:tcW w:w="652" w:type="dxa"/>
            <w:shd w:val="clear" w:color="auto" w:fill="8A8C8E"/>
          </w:tcPr>
          <w:p w14:paraId="4DC9239A" w14:textId="77777777" w:rsidR="004A3FD2" w:rsidRDefault="004A3FD2" w:rsidP="00BE589E">
            <w:pPr>
              <w:pStyle w:val="TableParagraph"/>
              <w:spacing w:before="70" w:line="220" w:lineRule="exact"/>
              <w:ind w:left="60" w:right="60"/>
              <w:jc w:val="center"/>
              <w:rPr>
                <w:rFonts w:ascii="VIC SemiBold"/>
                <w:b/>
                <w:sz w:val="17"/>
              </w:rPr>
            </w:pPr>
            <w:r>
              <w:rPr>
                <w:rFonts w:ascii="VIC SemiBold"/>
                <w:b/>
                <w:color w:val="FFFFFF"/>
                <w:w w:val="95"/>
                <w:sz w:val="17"/>
              </w:rPr>
              <w:t>WHEN</w:t>
            </w:r>
          </w:p>
        </w:tc>
        <w:tc>
          <w:tcPr>
            <w:tcW w:w="7068" w:type="dxa"/>
            <w:shd w:val="clear" w:color="auto" w:fill="8A8C8E"/>
          </w:tcPr>
          <w:p w14:paraId="3867AE00" w14:textId="4A860D7D" w:rsidR="004A3FD2" w:rsidRDefault="004A3FD2" w:rsidP="003D0A6A">
            <w:pPr>
              <w:pStyle w:val="TableParagraph"/>
              <w:spacing w:before="70" w:line="220" w:lineRule="exact"/>
              <w:ind w:left="2946" w:right="2946"/>
              <w:rPr>
                <w:rFonts w:ascii="VIC SemiBold"/>
                <w:b/>
                <w:sz w:val="17"/>
              </w:rPr>
            </w:pPr>
            <w:r>
              <w:rPr>
                <w:rFonts w:ascii="VIC SemiBold"/>
                <w:b/>
                <w:color w:val="FFFFFF"/>
                <w:w w:val="95"/>
                <w:sz w:val="17"/>
              </w:rPr>
              <w:t>RESULT</w:t>
            </w:r>
            <w:r w:rsidR="00DC28E1">
              <w:rPr>
                <w:rFonts w:ascii="VIC SemiBold"/>
                <w:b/>
                <w:color w:val="FFFFFF"/>
                <w:w w:val="95"/>
                <w:sz w:val="17"/>
              </w:rPr>
              <w:t xml:space="preserve"> </w:t>
            </w:r>
            <w:r>
              <w:rPr>
                <w:rFonts w:ascii="VIC SemiBold"/>
                <w:b/>
                <w:color w:val="FFFFFF"/>
                <w:w w:val="95"/>
                <w:sz w:val="17"/>
              </w:rPr>
              <w:t>/</w:t>
            </w:r>
            <w:r w:rsidR="00DC28E1">
              <w:rPr>
                <w:rFonts w:ascii="VIC SemiBold"/>
                <w:b/>
                <w:color w:val="FFFFFF"/>
                <w:w w:val="95"/>
                <w:sz w:val="17"/>
              </w:rPr>
              <w:t xml:space="preserve"> </w:t>
            </w:r>
            <w:r>
              <w:rPr>
                <w:rFonts w:ascii="VIC SemiBold"/>
                <w:b/>
                <w:color w:val="FFFFFF"/>
                <w:w w:val="95"/>
                <w:sz w:val="17"/>
              </w:rPr>
              <w:t>PURPOS</w:t>
            </w:r>
            <w:r w:rsidR="00DC28E1">
              <w:rPr>
                <w:rFonts w:ascii="VIC SemiBold"/>
                <w:b/>
                <w:color w:val="FFFFFF"/>
                <w:w w:val="95"/>
                <w:sz w:val="17"/>
              </w:rPr>
              <w:t>E</w:t>
            </w:r>
          </w:p>
        </w:tc>
      </w:tr>
      <w:tr w:rsidR="004A3FD2" w14:paraId="05162474" w14:textId="77777777" w:rsidTr="003D0A6A">
        <w:trPr>
          <w:trHeight w:val="539"/>
        </w:trPr>
        <w:tc>
          <w:tcPr>
            <w:tcW w:w="1026" w:type="dxa"/>
            <w:tcBorders>
              <w:left w:val="single" w:sz="8" w:space="0" w:color="FFFFFF"/>
              <w:bottom w:val="nil"/>
              <w:right w:val="single" w:sz="8" w:space="0" w:color="FFFFFF"/>
            </w:tcBorders>
            <w:shd w:val="clear" w:color="auto" w:fill="ECF4FC"/>
          </w:tcPr>
          <w:p w14:paraId="7EA9343D" w14:textId="77777777" w:rsidR="004A3FD2" w:rsidRPr="003D622A" w:rsidRDefault="004A3FD2" w:rsidP="00BE589E">
            <w:pPr>
              <w:pStyle w:val="Tabletext"/>
              <w:rPr>
                <w:color w:val="231F20"/>
              </w:rPr>
            </w:pPr>
            <w:r>
              <w:rPr>
                <w:color w:val="231F20"/>
              </w:rPr>
              <w:t>Wonthaggi Dalyston Structure Plan</w:t>
            </w:r>
          </w:p>
        </w:tc>
        <w:tc>
          <w:tcPr>
            <w:tcW w:w="652" w:type="dxa"/>
            <w:tcBorders>
              <w:left w:val="single" w:sz="8" w:space="0" w:color="FFFFFF"/>
              <w:bottom w:val="nil"/>
              <w:right w:val="single" w:sz="8" w:space="0" w:color="FFFFFF"/>
            </w:tcBorders>
            <w:shd w:val="clear" w:color="auto" w:fill="ECF4FC"/>
          </w:tcPr>
          <w:p w14:paraId="3C460477" w14:textId="77777777" w:rsidR="004A3FD2" w:rsidRPr="003D622A" w:rsidRDefault="004A3FD2" w:rsidP="00BE589E">
            <w:pPr>
              <w:pStyle w:val="Tabletext"/>
              <w:rPr>
                <w:color w:val="231F20"/>
              </w:rPr>
            </w:pPr>
            <w:r>
              <w:rPr>
                <w:color w:val="231F20"/>
              </w:rPr>
              <w:t>2008</w:t>
            </w:r>
          </w:p>
        </w:tc>
        <w:tc>
          <w:tcPr>
            <w:tcW w:w="7068" w:type="dxa"/>
            <w:tcBorders>
              <w:left w:val="single" w:sz="8" w:space="0" w:color="FFFFFF"/>
              <w:bottom w:val="nil"/>
              <w:right w:val="single" w:sz="8" w:space="0" w:color="FFFFFF"/>
            </w:tcBorders>
            <w:shd w:val="clear" w:color="auto" w:fill="ECF4FC"/>
          </w:tcPr>
          <w:p w14:paraId="65263041" w14:textId="62F5FE6E" w:rsidR="004A3FD2" w:rsidRPr="003D622A" w:rsidRDefault="004A3FD2" w:rsidP="00BE589E">
            <w:pPr>
              <w:pStyle w:val="Tabletext"/>
              <w:rPr>
                <w:color w:val="231F20"/>
              </w:rPr>
            </w:pPr>
            <w:r>
              <w:rPr>
                <w:color w:val="231F20"/>
              </w:rPr>
              <w:t xml:space="preserve">The Plan indicated strong residential growth projections for the town and a lack of future residential land supply. </w:t>
            </w:r>
            <w:r w:rsidR="0090670D">
              <w:rPr>
                <w:color w:val="231F20"/>
              </w:rPr>
              <w:t xml:space="preserve">The plan also identified </w:t>
            </w:r>
            <w:r>
              <w:rPr>
                <w:color w:val="231F20"/>
              </w:rPr>
              <w:t>a shortage of industrial and commercial land. The Wonthaggi Dalyston Structure Plan recommended that future growth be directed to the Wonthaggi North East Growth Area.</w:t>
            </w:r>
          </w:p>
        </w:tc>
      </w:tr>
      <w:tr w:rsidR="004A3FD2" w14:paraId="37A93030" w14:textId="77777777" w:rsidTr="003D0A6A">
        <w:trPr>
          <w:trHeight w:val="900"/>
        </w:trPr>
        <w:tc>
          <w:tcPr>
            <w:tcW w:w="1026" w:type="dxa"/>
            <w:tcBorders>
              <w:top w:val="nil"/>
              <w:left w:val="single" w:sz="8" w:space="0" w:color="FFFFFF"/>
              <w:bottom w:val="nil"/>
              <w:right w:val="single" w:sz="8" w:space="0" w:color="FFFFFF"/>
            </w:tcBorders>
            <w:shd w:val="clear" w:color="auto" w:fill="D4E8F8"/>
          </w:tcPr>
          <w:p w14:paraId="3D812CC4" w14:textId="77777777" w:rsidR="004A3FD2" w:rsidRPr="003D622A" w:rsidRDefault="004A3FD2" w:rsidP="00BE589E">
            <w:pPr>
              <w:pStyle w:val="Tabletext"/>
              <w:rPr>
                <w:color w:val="231F20"/>
              </w:rPr>
            </w:pPr>
            <w:r>
              <w:rPr>
                <w:color w:val="231F20"/>
              </w:rPr>
              <w:t>Wonthaggi North East Growth Area Concept Plan (CPG Consultants)</w:t>
            </w:r>
          </w:p>
        </w:tc>
        <w:tc>
          <w:tcPr>
            <w:tcW w:w="652" w:type="dxa"/>
            <w:tcBorders>
              <w:top w:val="nil"/>
              <w:left w:val="single" w:sz="8" w:space="0" w:color="FFFFFF"/>
              <w:bottom w:val="nil"/>
              <w:right w:val="single" w:sz="8" w:space="0" w:color="FFFFFF"/>
            </w:tcBorders>
            <w:shd w:val="clear" w:color="auto" w:fill="D4E8F8"/>
          </w:tcPr>
          <w:p w14:paraId="1F9F1EA4" w14:textId="77777777" w:rsidR="004A3FD2" w:rsidRPr="003D622A" w:rsidRDefault="004A3FD2" w:rsidP="00BE589E">
            <w:pPr>
              <w:pStyle w:val="Tabletext"/>
              <w:rPr>
                <w:color w:val="231F20"/>
              </w:rPr>
            </w:pPr>
            <w:r>
              <w:rPr>
                <w:color w:val="231F20"/>
              </w:rPr>
              <w:t>2009</w:t>
            </w:r>
          </w:p>
        </w:tc>
        <w:tc>
          <w:tcPr>
            <w:tcW w:w="7068" w:type="dxa"/>
            <w:tcBorders>
              <w:top w:val="nil"/>
              <w:left w:val="single" w:sz="8" w:space="0" w:color="FFFFFF"/>
              <w:bottom w:val="nil"/>
              <w:right w:val="single" w:sz="8" w:space="0" w:color="FFFFFF"/>
            </w:tcBorders>
            <w:shd w:val="clear" w:color="auto" w:fill="D4E8F8"/>
          </w:tcPr>
          <w:p w14:paraId="3A0570F2" w14:textId="762F228C" w:rsidR="00DC28E1" w:rsidRDefault="004A3FD2" w:rsidP="00BE589E">
            <w:pPr>
              <w:pStyle w:val="Tabletext"/>
              <w:rPr>
                <w:color w:val="231F20"/>
              </w:rPr>
            </w:pPr>
            <w:r>
              <w:rPr>
                <w:color w:val="231F20"/>
              </w:rPr>
              <w:t xml:space="preserve">The Concept Plan was produced to </w:t>
            </w:r>
            <w:r w:rsidR="0090670D">
              <w:rPr>
                <w:color w:val="231F20"/>
              </w:rPr>
              <w:t xml:space="preserve">implement the </w:t>
            </w:r>
            <w:r>
              <w:rPr>
                <w:color w:val="231F20"/>
              </w:rPr>
              <w:t xml:space="preserve">recommendations </w:t>
            </w:r>
            <w:r w:rsidR="0090670D">
              <w:rPr>
                <w:color w:val="231F20"/>
              </w:rPr>
              <w:t xml:space="preserve">of the </w:t>
            </w:r>
            <w:r>
              <w:rPr>
                <w:color w:val="231F20"/>
              </w:rPr>
              <w:t>Wonthaggi Dalyston Structure</w:t>
            </w:r>
            <w:r w:rsidR="00E60FA0">
              <w:rPr>
                <w:color w:val="231F20"/>
              </w:rPr>
              <w:t xml:space="preserve"> </w:t>
            </w:r>
            <w:r w:rsidR="00A678B2">
              <w:rPr>
                <w:color w:val="231F20"/>
              </w:rPr>
              <w:t>Pl</w:t>
            </w:r>
            <w:r>
              <w:rPr>
                <w:color w:val="231F20"/>
              </w:rPr>
              <w:t xml:space="preserve">an. </w:t>
            </w:r>
          </w:p>
          <w:p w14:paraId="31F5A434" w14:textId="4FA81201" w:rsidR="004A3FD2" w:rsidRPr="003D622A" w:rsidRDefault="004A3FD2" w:rsidP="00BE589E">
            <w:pPr>
              <w:pStyle w:val="Tabletext"/>
              <w:rPr>
                <w:color w:val="231F20"/>
              </w:rPr>
            </w:pPr>
            <w:r>
              <w:rPr>
                <w:color w:val="231F20"/>
              </w:rPr>
              <w:t>The Concept Plan provided residential, commercial and industrial land for development and was implemented into Development Plan Overlay Schedule 21 (DPO21) of the Bass Coast Planning Scheme.</w:t>
            </w:r>
          </w:p>
        </w:tc>
      </w:tr>
      <w:tr w:rsidR="004A3FD2" w14:paraId="3091D42C" w14:textId="77777777" w:rsidTr="003D0A6A">
        <w:trPr>
          <w:trHeight w:val="680"/>
        </w:trPr>
        <w:tc>
          <w:tcPr>
            <w:tcW w:w="1026" w:type="dxa"/>
            <w:tcBorders>
              <w:top w:val="nil"/>
              <w:left w:val="single" w:sz="8" w:space="0" w:color="FFFFFF"/>
              <w:bottom w:val="nil"/>
              <w:right w:val="single" w:sz="8" w:space="0" w:color="FFFFFF"/>
            </w:tcBorders>
            <w:shd w:val="clear" w:color="auto" w:fill="ECF4FC"/>
          </w:tcPr>
          <w:p w14:paraId="70AA7E59" w14:textId="77777777" w:rsidR="004A3FD2" w:rsidRPr="003D622A" w:rsidRDefault="004A3FD2" w:rsidP="00BE589E">
            <w:pPr>
              <w:pStyle w:val="Tabletext"/>
              <w:rPr>
                <w:color w:val="231F20"/>
              </w:rPr>
            </w:pPr>
            <w:r>
              <w:rPr>
                <w:color w:val="231F20"/>
              </w:rPr>
              <w:t>Amendment C113</w:t>
            </w:r>
          </w:p>
        </w:tc>
        <w:tc>
          <w:tcPr>
            <w:tcW w:w="652" w:type="dxa"/>
            <w:tcBorders>
              <w:top w:val="nil"/>
              <w:left w:val="single" w:sz="8" w:space="0" w:color="FFFFFF"/>
              <w:bottom w:val="nil"/>
              <w:right w:val="single" w:sz="8" w:space="0" w:color="FFFFFF"/>
            </w:tcBorders>
            <w:shd w:val="clear" w:color="auto" w:fill="ECF4FC"/>
          </w:tcPr>
          <w:p w14:paraId="57BDFF29" w14:textId="77777777" w:rsidR="004A3FD2" w:rsidRPr="003D622A" w:rsidRDefault="004A3FD2" w:rsidP="00BE589E">
            <w:pPr>
              <w:pStyle w:val="Tabletext"/>
              <w:rPr>
                <w:color w:val="231F20"/>
              </w:rPr>
            </w:pPr>
            <w:r>
              <w:rPr>
                <w:color w:val="231F20"/>
              </w:rPr>
              <w:t>2010</w:t>
            </w:r>
          </w:p>
        </w:tc>
        <w:tc>
          <w:tcPr>
            <w:tcW w:w="7068" w:type="dxa"/>
            <w:tcBorders>
              <w:top w:val="nil"/>
              <w:left w:val="single" w:sz="8" w:space="0" w:color="FFFFFF"/>
              <w:bottom w:val="nil"/>
              <w:right w:val="single" w:sz="8" w:space="0" w:color="FFFFFF"/>
            </w:tcBorders>
            <w:shd w:val="clear" w:color="auto" w:fill="ECF4FC"/>
          </w:tcPr>
          <w:p w14:paraId="2EF2B837" w14:textId="49CCFC5E" w:rsidR="004A3FD2" w:rsidRPr="003D622A" w:rsidRDefault="004A3FD2" w:rsidP="00BE589E">
            <w:pPr>
              <w:pStyle w:val="Tabletext"/>
              <w:rPr>
                <w:color w:val="231F20"/>
              </w:rPr>
            </w:pPr>
            <w:r>
              <w:rPr>
                <w:color w:val="231F20"/>
              </w:rPr>
              <w:t xml:space="preserve">Rezoned </w:t>
            </w:r>
            <w:r w:rsidR="001646A9">
              <w:rPr>
                <w:color w:val="231F20"/>
              </w:rPr>
              <w:t xml:space="preserve">190 hectares of the broader Wonthaggi North East Growth Area from </w:t>
            </w:r>
            <w:r>
              <w:rPr>
                <w:color w:val="231F20"/>
              </w:rPr>
              <w:t>Farming Zone to Residential</w:t>
            </w:r>
            <w:r w:rsidR="001646A9">
              <w:rPr>
                <w:color w:val="231F20"/>
              </w:rPr>
              <w:t xml:space="preserve"> Zones</w:t>
            </w:r>
            <w:r>
              <w:rPr>
                <w:color w:val="231F20"/>
              </w:rPr>
              <w:t xml:space="preserve"> to accommodate up to 1700 new dwellings. </w:t>
            </w:r>
          </w:p>
        </w:tc>
      </w:tr>
      <w:tr w:rsidR="004A3FD2" w14:paraId="77EAC1F0" w14:textId="77777777" w:rsidTr="003D0A6A">
        <w:trPr>
          <w:trHeight w:val="480"/>
        </w:trPr>
        <w:tc>
          <w:tcPr>
            <w:tcW w:w="1026" w:type="dxa"/>
            <w:tcBorders>
              <w:top w:val="nil"/>
              <w:left w:val="single" w:sz="8" w:space="0" w:color="FFFFFF"/>
              <w:bottom w:val="nil"/>
              <w:right w:val="single" w:sz="8" w:space="0" w:color="FFFFFF"/>
            </w:tcBorders>
            <w:shd w:val="clear" w:color="auto" w:fill="D4E8F8"/>
          </w:tcPr>
          <w:p w14:paraId="65856CAE" w14:textId="77777777" w:rsidR="004A3FD2" w:rsidRPr="003D622A" w:rsidRDefault="004A3FD2" w:rsidP="00BE589E">
            <w:pPr>
              <w:pStyle w:val="Tabletext"/>
              <w:rPr>
                <w:color w:val="231F20"/>
              </w:rPr>
            </w:pPr>
            <w:r>
              <w:rPr>
                <w:color w:val="231F20"/>
              </w:rPr>
              <w:t>Amendment C116</w:t>
            </w:r>
          </w:p>
        </w:tc>
        <w:tc>
          <w:tcPr>
            <w:tcW w:w="652" w:type="dxa"/>
            <w:tcBorders>
              <w:top w:val="nil"/>
              <w:left w:val="single" w:sz="8" w:space="0" w:color="FFFFFF"/>
              <w:bottom w:val="nil"/>
              <w:right w:val="single" w:sz="8" w:space="0" w:color="FFFFFF"/>
            </w:tcBorders>
            <w:shd w:val="clear" w:color="auto" w:fill="D4E8F8"/>
          </w:tcPr>
          <w:p w14:paraId="4AA7411A" w14:textId="77777777" w:rsidR="004A3FD2" w:rsidRPr="003D622A" w:rsidRDefault="004A3FD2" w:rsidP="00BE589E">
            <w:pPr>
              <w:pStyle w:val="Tabletext"/>
              <w:rPr>
                <w:color w:val="231F20"/>
              </w:rPr>
            </w:pPr>
            <w:r>
              <w:rPr>
                <w:color w:val="231F20"/>
              </w:rPr>
              <w:t>2011</w:t>
            </w:r>
          </w:p>
        </w:tc>
        <w:tc>
          <w:tcPr>
            <w:tcW w:w="7068" w:type="dxa"/>
            <w:tcBorders>
              <w:top w:val="nil"/>
              <w:left w:val="single" w:sz="8" w:space="0" w:color="FFFFFF"/>
              <w:bottom w:val="nil"/>
              <w:right w:val="single" w:sz="8" w:space="0" w:color="FFFFFF"/>
            </w:tcBorders>
            <w:shd w:val="clear" w:color="auto" w:fill="D4E8F8"/>
          </w:tcPr>
          <w:p w14:paraId="0D795FE2" w14:textId="77777777" w:rsidR="004A3FD2" w:rsidRPr="003D622A" w:rsidRDefault="004A3FD2" w:rsidP="00BE589E">
            <w:pPr>
              <w:pStyle w:val="Tabletext"/>
              <w:rPr>
                <w:color w:val="231F20"/>
              </w:rPr>
            </w:pPr>
            <w:r>
              <w:rPr>
                <w:color w:val="231F20"/>
              </w:rPr>
              <w:t>Rezoned 29 hectares of land adjacent to the Bass Highway to Business 4 Zone (now Commercial 2</w:t>
            </w:r>
          </w:p>
          <w:p w14:paraId="046027FD" w14:textId="77777777" w:rsidR="004A3FD2" w:rsidRPr="003D622A" w:rsidRDefault="004A3FD2" w:rsidP="00BE589E">
            <w:pPr>
              <w:pStyle w:val="Tabletext"/>
              <w:rPr>
                <w:color w:val="231F20"/>
              </w:rPr>
            </w:pPr>
            <w:r>
              <w:rPr>
                <w:color w:val="231F20"/>
              </w:rPr>
              <w:t>Zone) and 18 hectares to the south of the Bass Highway to Industrial 1 Zone.</w:t>
            </w:r>
          </w:p>
        </w:tc>
      </w:tr>
      <w:tr w:rsidR="00C32944" w14:paraId="52EB97E3" w14:textId="77777777" w:rsidTr="003D0A6A">
        <w:trPr>
          <w:trHeight w:val="480"/>
        </w:trPr>
        <w:tc>
          <w:tcPr>
            <w:tcW w:w="1026" w:type="dxa"/>
            <w:tcBorders>
              <w:top w:val="nil"/>
              <w:left w:val="single" w:sz="8" w:space="0" w:color="FFFFFF"/>
              <w:bottom w:val="nil"/>
              <w:right w:val="single" w:sz="8" w:space="0" w:color="FFFFFF"/>
            </w:tcBorders>
            <w:shd w:val="clear" w:color="auto" w:fill="E3F5F7"/>
          </w:tcPr>
          <w:p w14:paraId="379DEEA0" w14:textId="24F3BCE1" w:rsidR="00C32944" w:rsidRPr="00A22F81" w:rsidRDefault="00C32944" w:rsidP="00BE589E">
            <w:pPr>
              <w:pStyle w:val="Tabletext"/>
              <w:rPr>
                <w:color w:val="auto"/>
              </w:rPr>
            </w:pPr>
            <w:r w:rsidRPr="00A22F81">
              <w:rPr>
                <w:color w:val="auto"/>
              </w:rPr>
              <w:t xml:space="preserve">Wonthaggi Structure Plan </w:t>
            </w:r>
          </w:p>
        </w:tc>
        <w:tc>
          <w:tcPr>
            <w:tcW w:w="652" w:type="dxa"/>
            <w:tcBorders>
              <w:top w:val="nil"/>
              <w:left w:val="single" w:sz="8" w:space="0" w:color="FFFFFF"/>
              <w:bottom w:val="nil"/>
              <w:right w:val="single" w:sz="8" w:space="0" w:color="FFFFFF"/>
            </w:tcBorders>
            <w:shd w:val="clear" w:color="auto" w:fill="E3F5F7"/>
          </w:tcPr>
          <w:p w14:paraId="40D84D56" w14:textId="187DA893" w:rsidR="00C32944" w:rsidRPr="00A22F81" w:rsidRDefault="00C32944" w:rsidP="00BE589E">
            <w:pPr>
              <w:pStyle w:val="Tabletext"/>
              <w:rPr>
                <w:color w:val="auto"/>
              </w:rPr>
            </w:pPr>
            <w:r w:rsidRPr="00A22F81">
              <w:rPr>
                <w:color w:val="auto"/>
              </w:rPr>
              <w:t>2018</w:t>
            </w:r>
          </w:p>
        </w:tc>
        <w:tc>
          <w:tcPr>
            <w:tcW w:w="7068" w:type="dxa"/>
            <w:tcBorders>
              <w:top w:val="nil"/>
              <w:left w:val="single" w:sz="8" w:space="0" w:color="FFFFFF"/>
              <w:bottom w:val="nil"/>
              <w:right w:val="single" w:sz="8" w:space="0" w:color="FFFFFF"/>
            </w:tcBorders>
            <w:shd w:val="clear" w:color="auto" w:fill="E3F5F7"/>
          </w:tcPr>
          <w:p w14:paraId="451BB495" w14:textId="1D436D65" w:rsidR="00C32944" w:rsidRPr="00A22F81" w:rsidRDefault="00C32944" w:rsidP="00A51D7C">
            <w:pPr>
              <w:pStyle w:val="Tabletext"/>
              <w:rPr>
                <w:color w:val="auto"/>
              </w:rPr>
            </w:pPr>
            <w:r w:rsidRPr="00A22F81">
              <w:rPr>
                <w:color w:val="auto"/>
              </w:rPr>
              <w:t xml:space="preserve">The Wonthaggi Structure Plan was a policy neutral update which produced a separate Structure Plan for the Wonthaggi and Dalyston Townships. As a policy neutral </w:t>
            </w:r>
            <w:proofErr w:type="gramStart"/>
            <w:r w:rsidRPr="00A22F81">
              <w:rPr>
                <w:color w:val="auto"/>
              </w:rPr>
              <w:t>update</w:t>
            </w:r>
            <w:proofErr w:type="gramEnd"/>
            <w:r w:rsidRPr="00A22F81">
              <w:rPr>
                <w:color w:val="auto"/>
              </w:rPr>
              <w:t xml:space="preserve"> the 2018 Wonthaggi Structure Plan indicated strong residential growth projections for the town and a lack of future residential land supply. There was also a shortage of industrial and commercial land availability. The Wonthaggi Structure Plan recommended that future growth be directed to the Wonthaggi North East Growth Area.</w:t>
            </w:r>
          </w:p>
        </w:tc>
      </w:tr>
    </w:tbl>
    <w:p w14:paraId="38526702" w14:textId="1924CB16" w:rsidR="003D622A" w:rsidRDefault="00772443" w:rsidP="00772443">
      <w:pPr>
        <w:pStyle w:val="Caption"/>
      </w:pPr>
      <w:bookmarkStart w:id="4" w:name="_Toc54353050"/>
      <w:r>
        <w:t xml:space="preserve">Table </w:t>
      </w:r>
      <w:r>
        <w:fldChar w:fldCharType="begin"/>
      </w:r>
      <w:r>
        <w:instrText>SEQ Table \* ARABIC</w:instrText>
      </w:r>
      <w:r>
        <w:fldChar w:fldCharType="separate"/>
      </w:r>
      <w:r w:rsidR="00FA60ED">
        <w:rPr>
          <w:noProof/>
        </w:rPr>
        <w:t>1</w:t>
      </w:r>
      <w:r>
        <w:fldChar w:fldCharType="end"/>
      </w:r>
      <w:r>
        <w:t xml:space="preserve"> Project History</w:t>
      </w:r>
      <w:bookmarkEnd w:id="4"/>
      <w:r w:rsidR="003D622A">
        <w:br w:type="page"/>
      </w:r>
    </w:p>
    <w:p w14:paraId="4C468C18" w14:textId="77777777" w:rsidR="00FD6A06" w:rsidRDefault="00FD6A06" w:rsidP="00A86967">
      <w:pPr>
        <w:pStyle w:val="Heading2"/>
        <w:numPr>
          <w:ilvl w:val="1"/>
          <w:numId w:val="13"/>
        </w:numPr>
      </w:pPr>
      <w:bookmarkStart w:id="5" w:name="_Toc54353002"/>
      <w:r>
        <w:lastRenderedPageBreak/>
        <w:t>How to read this document</w:t>
      </w:r>
      <w:bookmarkEnd w:id="5"/>
      <w:r>
        <w:t xml:space="preserve"> </w:t>
      </w:r>
    </w:p>
    <w:p w14:paraId="50CFB2B4" w14:textId="77777777" w:rsidR="00FD6A06" w:rsidRDefault="00FD6A06" w:rsidP="004A3FD2">
      <w:r>
        <w:t xml:space="preserve">A planning application and a planning permit implement the outcomes of the Precinct Structure Plan. The outcomes are expressed as the </w:t>
      </w:r>
      <w:r w:rsidRPr="00B4430E">
        <w:rPr>
          <w:b/>
          <w:bCs/>
          <w:color w:val="4CA22F" w:themeColor="accent5"/>
        </w:rPr>
        <w:t>Vision</w:t>
      </w:r>
      <w:r w:rsidRPr="00B4430E">
        <w:rPr>
          <w:color w:val="4CA22F" w:themeColor="accent5"/>
        </w:rPr>
        <w:t xml:space="preserve"> </w:t>
      </w:r>
      <w:r>
        <w:t xml:space="preserve">and </w:t>
      </w:r>
      <w:r w:rsidRPr="00B4430E">
        <w:rPr>
          <w:b/>
          <w:bCs/>
          <w:color w:val="4CA22F" w:themeColor="accent5"/>
        </w:rPr>
        <w:t>Objectives</w:t>
      </w:r>
      <w:r>
        <w:t>.</w:t>
      </w:r>
    </w:p>
    <w:p w14:paraId="24C30CC3" w14:textId="77777777" w:rsidR="003E49C2" w:rsidRDefault="00FD6A06" w:rsidP="003E49C2">
      <w:r>
        <w:t xml:space="preserve">Each element of the precinct structure plan contains </w:t>
      </w:r>
      <w:r w:rsidRPr="00B4430E">
        <w:rPr>
          <w:color w:val="4CA22F" w:themeColor="accent5"/>
        </w:rPr>
        <w:t xml:space="preserve">Requirements </w:t>
      </w:r>
      <w:r>
        <w:t xml:space="preserve">and </w:t>
      </w:r>
      <w:r w:rsidRPr="00B4430E">
        <w:rPr>
          <w:color w:val="008BD2" w:themeColor="accent2"/>
        </w:rPr>
        <w:t>Guidelines</w:t>
      </w:r>
      <w:r>
        <w:t xml:space="preserve"> as relevant. </w:t>
      </w:r>
      <w:r w:rsidR="003E49C2">
        <w:t xml:space="preserve">Meeting these </w:t>
      </w:r>
      <w:r w:rsidR="003E49C2" w:rsidRPr="00B621C3">
        <w:rPr>
          <w:b/>
          <w:color w:val="4CA22F" w:themeColor="accent5"/>
        </w:rPr>
        <w:t xml:space="preserve">Requirements </w:t>
      </w:r>
      <w:r w:rsidR="003E49C2">
        <w:t xml:space="preserve">and </w:t>
      </w:r>
      <w:r w:rsidR="003E49C2" w:rsidRPr="00B621C3">
        <w:rPr>
          <w:b/>
          <w:color w:val="008BD2" w:themeColor="accent2"/>
        </w:rPr>
        <w:t>Guidelines</w:t>
      </w:r>
      <w:r w:rsidR="003E49C2">
        <w:t xml:space="preserve"> will implement the outcomes of the precinct structure plan. </w:t>
      </w:r>
    </w:p>
    <w:p w14:paraId="79451323" w14:textId="77777777" w:rsidR="00FD6A06" w:rsidRDefault="00FD6A06" w:rsidP="004A3FD2">
      <w:r w:rsidRPr="00AE3A23">
        <w:rPr>
          <w:b/>
          <w:color w:val="4CA22F" w:themeColor="accent5"/>
        </w:rPr>
        <w:t>Requirements</w:t>
      </w:r>
      <w:r>
        <w:t xml:space="preserve"> must be adhered to in developing the land. Where they are not demonstrated in a permit application, requirements will usually be included as a condition on a planning permit </w:t>
      </w:r>
      <w:proofErr w:type="gramStart"/>
      <w:r>
        <w:t>whether or not</w:t>
      </w:r>
      <w:proofErr w:type="gramEnd"/>
      <w:r>
        <w:t xml:space="preserve"> they take the same wording as in this precinct structure plan. A requirement may include or reference a plan, table or figure in this precinct structure plan. </w:t>
      </w:r>
    </w:p>
    <w:p w14:paraId="69FC2012" w14:textId="17C1A92A" w:rsidR="00FD6A06" w:rsidRDefault="00FD6A06" w:rsidP="004A3FD2">
      <w:r w:rsidRPr="0F4FF966">
        <w:rPr>
          <w:b/>
          <w:bCs/>
          <w:color w:val="008BD2" w:themeColor="accent2"/>
        </w:rPr>
        <w:t>Guidelines</w:t>
      </w:r>
      <w:r>
        <w:t xml:space="preserve"> express how discretion will be exercised by the Responsible Authority in certain matters that require a planning permit. If the Responsible Authority is satisfied that an application for an alternative to a </w:t>
      </w:r>
      <w:r w:rsidR="769CB0AC">
        <w:t>guideline</w:t>
      </w:r>
      <w:r>
        <w:t xml:space="preserve"> implements the outcomes the Responsible Authority may consider the alternative. A </w:t>
      </w:r>
      <w:r w:rsidR="5D08323B">
        <w:t>guideline</w:t>
      </w:r>
      <w:r>
        <w:t xml:space="preserve"> may include or reference a plan, table or figure in the precinct structure plan. </w:t>
      </w:r>
    </w:p>
    <w:p w14:paraId="7CB06DC8" w14:textId="44139FF1" w:rsidR="00FD6A06" w:rsidRDefault="003E49C2" w:rsidP="004A3FD2">
      <w:r>
        <w:t xml:space="preserve">Not every aspect of the land’s use and development is addressed in this structure plan and a responsible authority may manage development and issue permits under its general discretion. </w:t>
      </w:r>
      <w:r w:rsidR="00DC7708">
        <w:t xml:space="preserve">Native vegetation is in the precinct is management the </w:t>
      </w:r>
      <w:r w:rsidR="00DC7708" w:rsidRPr="00B4430E">
        <w:rPr>
          <w:b/>
          <w:bCs/>
          <w:color w:val="4CA22F" w:themeColor="accent5"/>
        </w:rPr>
        <w:t>Wonthaggi North East Native Vegetation Precinct Plan</w:t>
      </w:r>
      <w:r w:rsidR="00DC7708">
        <w:t xml:space="preserve">. </w:t>
      </w:r>
      <w:r w:rsidR="00FD6A06">
        <w:t xml:space="preserve">Development must also comply with other Acts and approvals where relevant e.g. the </w:t>
      </w:r>
      <w:r w:rsidR="00FD6A06" w:rsidRPr="005C6147">
        <w:rPr>
          <w:i/>
          <w:iCs/>
        </w:rPr>
        <w:t>Environmental Protection and Biodiversity Act 1999</w:t>
      </w:r>
      <w:r w:rsidR="00FD6A06">
        <w:t xml:space="preserve"> </w:t>
      </w:r>
      <w:r w:rsidR="005C6147">
        <w:t>(</w:t>
      </w:r>
      <w:proofErr w:type="spellStart"/>
      <w:r w:rsidR="005C6147">
        <w:t>Cth</w:t>
      </w:r>
      <w:proofErr w:type="spellEnd"/>
      <w:r w:rsidR="005C6147">
        <w:t xml:space="preserve">) </w:t>
      </w:r>
      <w:r w:rsidR="00FD6A06">
        <w:t xml:space="preserve">in the case of biodiversity or the </w:t>
      </w:r>
      <w:r w:rsidR="00FD6A06" w:rsidRPr="005C6147">
        <w:rPr>
          <w:i/>
          <w:iCs/>
        </w:rPr>
        <w:t xml:space="preserve">Aboriginal Heritage Act </w:t>
      </w:r>
      <w:r w:rsidR="3FA316E5" w:rsidRPr="005C6147">
        <w:rPr>
          <w:i/>
          <w:iCs/>
        </w:rPr>
        <w:t>2006</w:t>
      </w:r>
      <w:r w:rsidR="3FA316E5">
        <w:t xml:space="preserve"> in</w:t>
      </w:r>
      <w:r w:rsidR="00FD6A06">
        <w:t xml:space="preserve"> the case of cultural heritage amongst others.</w:t>
      </w:r>
    </w:p>
    <w:p w14:paraId="539B820C" w14:textId="77777777" w:rsidR="00FD6A06" w:rsidRDefault="00FD6A06" w:rsidP="00A86967">
      <w:pPr>
        <w:pStyle w:val="Heading2"/>
        <w:numPr>
          <w:ilvl w:val="1"/>
          <w:numId w:val="13"/>
        </w:numPr>
      </w:pPr>
      <w:bookmarkStart w:id="6" w:name="_Toc54261361"/>
      <w:bookmarkStart w:id="7" w:name="_Toc54353003"/>
      <w:bookmarkEnd w:id="6"/>
      <w:r w:rsidRPr="00A86967">
        <w:t>Land</w:t>
      </w:r>
      <w:r>
        <w:t xml:space="preserve"> to which this Precinct Structure Plan applies</w:t>
      </w:r>
      <w:bookmarkEnd w:id="7"/>
    </w:p>
    <w:p w14:paraId="0FD8F81B" w14:textId="25BB9170" w:rsidR="00FD6A06" w:rsidRDefault="0010550B" w:rsidP="004A3FD2">
      <w:r>
        <w:t>T</w:t>
      </w:r>
      <w:r w:rsidR="005C1379">
        <w:t xml:space="preserve">his PSP applies </w:t>
      </w:r>
      <w:r>
        <w:t xml:space="preserve">to land </w:t>
      </w:r>
      <w:r w:rsidR="005C1379">
        <w:t xml:space="preserve">within the ‘precinct boundary’ on Plan 3 and </w:t>
      </w:r>
      <w:r>
        <w:t xml:space="preserve">marked UGZ1, IPO2 and DPO21 on the </w:t>
      </w:r>
      <w:r w:rsidR="005C1379">
        <w:t xml:space="preserve">Bass Coast Planning Scheme maps. </w:t>
      </w:r>
      <w:proofErr w:type="gramStart"/>
      <w:r w:rsidR="00B4430E">
        <w:t>The Urban Growth Zone,</w:t>
      </w:r>
      <w:proofErr w:type="gramEnd"/>
      <w:r w:rsidR="005C1379">
        <w:t xml:space="preserve"> Incorporated Plan Overlay and Development Plan Overlay implement the plan </w:t>
      </w:r>
      <w:r w:rsidR="00353CD3">
        <w:t xml:space="preserve">in different ways </w:t>
      </w:r>
      <w:r w:rsidR="005C1379">
        <w:t>– read those provisions and the zone for the land first to understand how and when the PSP applies</w:t>
      </w:r>
      <w:r w:rsidR="00353CD3">
        <w:t xml:space="preserve"> in each </w:t>
      </w:r>
      <w:r w:rsidR="00B4430E">
        <w:t>situation</w:t>
      </w:r>
      <w:r w:rsidR="005C1379">
        <w:t>.</w:t>
      </w:r>
    </w:p>
    <w:p w14:paraId="11B2CCF3" w14:textId="77777777" w:rsidR="00BA2A5D" w:rsidRDefault="00BA2A5D" w:rsidP="00BA2A5D">
      <w:pPr>
        <w:pStyle w:val="Heading2"/>
        <w:rPr>
          <w:color w:val="0063A5"/>
        </w:rPr>
      </w:pPr>
      <w:bookmarkStart w:id="8" w:name="_TOC_250018"/>
      <w:bookmarkStart w:id="9" w:name="_Toc54353004"/>
      <w:r>
        <w:t>Wonthaggi North East</w:t>
      </w:r>
      <w:r>
        <w:rPr>
          <w:spacing w:val="-20"/>
        </w:rPr>
        <w:t xml:space="preserve"> </w:t>
      </w:r>
      <w:r>
        <w:t>Development</w:t>
      </w:r>
      <w:r>
        <w:rPr>
          <w:spacing w:val="-20"/>
        </w:rPr>
        <w:t xml:space="preserve"> </w:t>
      </w:r>
      <w:r>
        <w:t>Contributions</w:t>
      </w:r>
      <w:r>
        <w:rPr>
          <w:spacing w:val="-20"/>
        </w:rPr>
        <w:t xml:space="preserve"> </w:t>
      </w:r>
      <w:bookmarkEnd w:id="8"/>
      <w:r>
        <w:t>Plan</w:t>
      </w:r>
      <w:bookmarkEnd w:id="9"/>
    </w:p>
    <w:p w14:paraId="2F4278D9" w14:textId="77777777" w:rsidR="008D215C" w:rsidRDefault="00BA2A5D" w:rsidP="001C4551">
      <w:pPr>
        <w:pStyle w:val="BodyText"/>
        <w:spacing w:before="139" w:line="271" w:lineRule="auto"/>
        <w:ind w:right="-51"/>
        <w:jc w:val="left"/>
        <w:rPr>
          <w:color w:val="323031"/>
        </w:rPr>
      </w:pPr>
      <w:r w:rsidRPr="0028702E">
        <w:rPr>
          <w:color w:val="323031"/>
        </w:rPr>
        <w:t xml:space="preserve">The </w:t>
      </w:r>
      <w:r w:rsidR="0028702E" w:rsidRPr="0028702E">
        <w:rPr>
          <w:i/>
          <w:color w:val="323031"/>
        </w:rPr>
        <w:t>Wonthaggi North East</w:t>
      </w:r>
      <w:r w:rsidRPr="0028702E">
        <w:rPr>
          <w:i/>
          <w:color w:val="323031"/>
        </w:rPr>
        <w:t xml:space="preserve"> Development Contributions Plan </w:t>
      </w:r>
      <w:r w:rsidRPr="0028702E">
        <w:rPr>
          <w:color w:val="323031"/>
        </w:rPr>
        <w:t>(DCP) has been developed in parallel with the PSP to inform and direct the fut</w:t>
      </w:r>
      <w:r w:rsidR="0028702E" w:rsidRPr="0028702E">
        <w:rPr>
          <w:color w:val="323031"/>
        </w:rPr>
        <w:t>ure planning and development of</w:t>
      </w:r>
      <w:r w:rsidRPr="0028702E">
        <w:rPr>
          <w:color w:val="323031"/>
        </w:rPr>
        <w:t xml:space="preserve"> the </w:t>
      </w:r>
      <w:r w:rsidR="0028702E" w:rsidRPr="0028702E">
        <w:rPr>
          <w:color w:val="323031"/>
        </w:rPr>
        <w:t>p</w:t>
      </w:r>
      <w:r w:rsidRPr="0028702E">
        <w:rPr>
          <w:color w:val="323031"/>
        </w:rPr>
        <w:t>recinct. The DCP</w:t>
      </w:r>
      <w:r w:rsidR="008D215C">
        <w:rPr>
          <w:color w:val="323031"/>
        </w:rPr>
        <w:t>:</w:t>
      </w:r>
      <w:r w:rsidRPr="0028702E">
        <w:rPr>
          <w:color w:val="323031"/>
        </w:rPr>
        <w:t xml:space="preserve"> </w:t>
      </w:r>
    </w:p>
    <w:p w14:paraId="0E4A681F" w14:textId="77777777" w:rsidR="00020F3C" w:rsidRPr="002535B5" w:rsidRDefault="00020F3C" w:rsidP="00020F3C">
      <w:pPr>
        <w:pStyle w:val="List1bullet"/>
        <w:ind w:left="284" w:hanging="284"/>
      </w:pPr>
      <w:r>
        <w:rPr>
          <w:color w:val="323031"/>
        </w:rPr>
        <w:t xml:space="preserve">is </w:t>
      </w:r>
      <w:r w:rsidRPr="0028702E">
        <w:rPr>
          <w:color w:val="323031"/>
        </w:rPr>
        <w:t>a</w:t>
      </w:r>
      <w:r w:rsidRPr="0028702E">
        <w:rPr>
          <w:color w:val="323031"/>
          <w:spacing w:val="-7"/>
        </w:rPr>
        <w:t xml:space="preserve"> </w:t>
      </w:r>
      <w:r w:rsidRPr="0028702E">
        <w:rPr>
          <w:color w:val="323031"/>
        </w:rPr>
        <w:t>separate</w:t>
      </w:r>
      <w:r w:rsidRPr="0028702E">
        <w:rPr>
          <w:color w:val="323031"/>
          <w:spacing w:val="-7"/>
        </w:rPr>
        <w:t xml:space="preserve"> </w:t>
      </w:r>
      <w:r w:rsidRPr="0028702E">
        <w:rPr>
          <w:color w:val="323031"/>
        </w:rPr>
        <w:t>document</w:t>
      </w:r>
      <w:r w:rsidRPr="0028702E">
        <w:rPr>
          <w:color w:val="323031"/>
          <w:spacing w:val="-7"/>
        </w:rPr>
        <w:t xml:space="preserve"> </w:t>
      </w:r>
      <w:r w:rsidRPr="0028702E">
        <w:rPr>
          <w:color w:val="323031"/>
        </w:rPr>
        <w:t>incorporated</w:t>
      </w:r>
      <w:r w:rsidRPr="0028702E">
        <w:rPr>
          <w:color w:val="323031"/>
          <w:spacing w:val="-7"/>
        </w:rPr>
        <w:t xml:space="preserve"> </w:t>
      </w:r>
      <w:r w:rsidRPr="0028702E">
        <w:rPr>
          <w:color w:val="323031"/>
        </w:rPr>
        <w:t>into</w:t>
      </w:r>
      <w:r w:rsidRPr="0028702E">
        <w:rPr>
          <w:color w:val="323031"/>
          <w:spacing w:val="-7"/>
        </w:rPr>
        <w:t xml:space="preserve"> </w:t>
      </w:r>
      <w:r w:rsidRPr="0028702E">
        <w:rPr>
          <w:color w:val="323031"/>
        </w:rPr>
        <w:t>the</w:t>
      </w:r>
      <w:r w:rsidRPr="0028702E">
        <w:rPr>
          <w:color w:val="323031"/>
          <w:spacing w:val="-7"/>
        </w:rPr>
        <w:t xml:space="preserve"> </w:t>
      </w:r>
      <w:r w:rsidRPr="0028702E">
        <w:rPr>
          <w:color w:val="323031"/>
        </w:rPr>
        <w:t>Bass Coast</w:t>
      </w:r>
      <w:r w:rsidRPr="0028702E">
        <w:rPr>
          <w:color w:val="323031"/>
          <w:spacing w:val="-7"/>
        </w:rPr>
        <w:t xml:space="preserve"> </w:t>
      </w:r>
      <w:r w:rsidRPr="0028702E">
        <w:rPr>
          <w:color w:val="323031"/>
        </w:rPr>
        <w:t>Planning</w:t>
      </w:r>
      <w:r w:rsidRPr="0028702E">
        <w:rPr>
          <w:color w:val="323031"/>
          <w:spacing w:val="-7"/>
        </w:rPr>
        <w:t xml:space="preserve"> </w:t>
      </w:r>
      <w:r w:rsidRPr="0028702E">
        <w:rPr>
          <w:color w:val="323031"/>
        </w:rPr>
        <w:t>Scheme</w:t>
      </w:r>
      <w:r w:rsidRPr="0028702E">
        <w:rPr>
          <w:color w:val="323031"/>
          <w:spacing w:val="-7"/>
        </w:rPr>
        <w:t xml:space="preserve"> </w:t>
      </w:r>
      <w:r w:rsidRPr="0028702E">
        <w:rPr>
          <w:color w:val="323031"/>
        </w:rPr>
        <w:t>and implemented through the Development Contributions Plan</w:t>
      </w:r>
      <w:r w:rsidRPr="0028702E">
        <w:rPr>
          <w:color w:val="323031"/>
          <w:spacing w:val="-13"/>
        </w:rPr>
        <w:t xml:space="preserve"> </w:t>
      </w:r>
      <w:r w:rsidRPr="0028702E">
        <w:rPr>
          <w:color w:val="323031"/>
        </w:rPr>
        <w:t>Overlay</w:t>
      </w:r>
      <w:r>
        <w:rPr>
          <w:color w:val="323031"/>
        </w:rPr>
        <w:t>;</w:t>
      </w:r>
    </w:p>
    <w:p w14:paraId="4BD41DFB" w14:textId="528AFED8" w:rsidR="008D215C" w:rsidRPr="0028702E" w:rsidRDefault="00BA2A5D" w:rsidP="002535B5">
      <w:pPr>
        <w:pStyle w:val="List1bullet"/>
        <w:ind w:left="284" w:hanging="284"/>
      </w:pPr>
      <w:r w:rsidRPr="0028702E">
        <w:t xml:space="preserve">requires development proponents to </w:t>
      </w:r>
      <w:r w:rsidR="00020F3C">
        <w:t xml:space="preserve">contribute to </w:t>
      </w:r>
      <w:r w:rsidRPr="0028702E">
        <w:t>infrastructure required to support the future</w:t>
      </w:r>
      <w:r w:rsidRPr="0028702E">
        <w:rPr>
          <w:spacing w:val="-5"/>
        </w:rPr>
        <w:t xml:space="preserve"> </w:t>
      </w:r>
      <w:r w:rsidRPr="0028702E">
        <w:t>community</w:t>
      </w:r>
      <w:r w:rsidR="008D215C">
        <w:t>;</w:t>
      </w:r>
    </w:p>
    <w:p w14:paraId="645BA226" w14:textId="0089FCA6" w:rsidR="008D215C" w:rsidRDefault="00BA2A5D" w:rsidP="002535B5">
      <w:pPr>
        <w:pStyle w:val="List1bullet"/>
        <w:ind w:left="284" w:hanging="284"/>
        <w:rPr>
          <w:color w:val="323031"/>
        </w:rPr>
      </w:pPr>
      <w:r w:rsidRPr="0028702E">
        <w:rPr>
          <w:color w:val="323031"/>
        </w:rPr>
        <w:t>set</w:t>
      </w:r>
      <w:r w:rsidR="008D215C">
        <w:rPr>
          <w:color w:val="323031"/>
        </w:rPr>
        <w:t>s</w:t>
      </w:r>
      <w:r w:rsidRPr="0028702E">
        <w:rPr>
          <w:color w:val="323031"/>
          <w:spacing w:val="-9"/>
        </w:rPr>
        <w:t xml:space="preserve"> </w:t>
      </w:r>
      <w:r w:rsidRPr="0028702E">
        <w:rPr>
          <w:color w:val="323031"/>
        </w:rPr>
        <w:t>out</w:t>
      </w:r>
      <w:r w:rsidRPr="0028702E">
        <w:rPr>
          <w:color w:val="323031"/>
          <w:spacing w:val="-9"/>
        </w:rPr>
        <w:t xml:space="preserve"> </w:t>
      </w:r>
      <w:r w:rsidRPr="0028702E">
        <w:rPr>
          <w:color w:val="323031"/>
        </w:rPr>
        <w:t>the</w:t>
      </w:r>
      <w:r w:rsidRPr="0028702E">
        <w:rPr>
          <w:color w:val="323031"/>
          <w:spacing w:val="-8"/>
        </w:rPr>
        <w:t xml:space="preserve"> </w:t>
      </w:r>
      <w:r w:rsidRPr="0028702E">
        <w:rPr>
          <w:color w:val="323031"/>
        </w:rPr>
        <w:t>requirements</w:t>
      </w:r>
      <w:r w:rsidRPr="0028702E">
        <w:rPr>
          <w:color w:val="323031"/>
          <w:spacing w:val="-8"/>
        </w:rPr>
        <w:t xml:space="preserve"> </w:t>
      </w:r>
      <w:r w:rsidRPr="0028702E">
        <w:rPr>
          <w:color w:val="323031"/>
        </w:rPr>
        <w:t>for</w:t>
      </w:r>
      <w:r w:rsidRPr="0028702E">
        <w:rPr>
          <w:color w:val="323031"/>
          <w:spacing w:val="-8"/>
        </w:rPr>
        <w:t xml:space="preserve"> </w:t>
      </w:r>
      <w:r w:rsidRPr="0028702E">
        <w:rPr>
          <w:color w:val="323031"/>
        </w:rPr>
        <w:t>infrastructure</w:t>
      </w:r>
      <w:r w:rsidRPr="0028702E">
        <w:rPr>
          <w:color w:val="323031"/>
          <w:spacing w:val="-9"/>
        </w:rPr>
        <w:t xml:space="preserve"> </w:t>
      </w:r>
      <w:r w:rsidRPr="0028702E">
        <w:rPr>
          <w:color w:val="323031"/>
        </w:rPr>
        <w:t>funding</w:t>
      </w:r>
      <w:r w:rsidRPr="0028702E">
        <w:rPr>
          <w:color w:val="323031"/>
          <w:spacing w:val="-8"/>
        </w:rPr>
        <w:t xml:space="preserve"> </w:t>
      </w:r>
      <w:r w:rsidRPr="0028702E">
        <w:rPr>
          <w:color w:val="323031"/>
        </w:rPr>
        <w:t>across</w:t>
      </w:r>
      <w:r w:rsidRPr="0028702E">
        <w:rPr>
          <w:color w:val="323031"/>
          <w:spacing w:val="-9"/>
        </w:rPr>
        <w:t xml:space="preserve"> </w:t>
      </w:r>
      <w:r w:rsidRPr="0028702E">
        <w:rPr>
          <w:color w:val="323031"/>
        </w:rPr>
        <w:t>the</w:t>
      </w:r>
      <w:r w:rsidRPr="0028702E">
        <w:rPr>
          <w:color w:val="323031"/>
          <w:spacing w:val="-8"/>
        </w:rPr>
        <w:t xml:space="preserve"> </w:t>
      </w:r>
      <w:r w:rsidRPr="0028702E">
        <w:rPr>
          <w:color w:val="323031"/>
        </w:rPr>
        <w:t>precinct</w:t>
      </w:r>
      <w:r w:rsidR="008D215C">
        <w:rPr>
          <w:color w:val="323031"/>
        </w:rPr>
        <w:t>;</w:t>
      </w:r>
    </w:p>
    <w:p w14:paraId="4D54CBFF" w14:textId="4AA7816B" w:rsidR="00C33BEE" w:rsidRPr="004A2909" w:rsidRDefault="00BA2A5D" w:rsidP="004A2909">
      <w:pPr>
        <w:pStyle w:val="List1bullet"/>
        <w:ind w:left="284" w:hanging="284"/>
        <w:rPr>
          <w:color w:val="323031"/>
        </w:rPr>
      </w:pPr>
      <w:r w:rsidRPr="0028702E">
        <w:rPr>
          <w:color w:val="323031"/>
        </w:rPr>
        <w:t>will</w:t>
      </w:r>
      <w:r w:rsidRPr="0028702E">
        <w:rPr>
          <w:color w:val="323031"/>
          <w:spacing w:val="-7"/>
        </w:rPr>
        <w:t xml:space="preserve"> </w:t>
      </w:r>
      <w:r w:rsidRPr="0028702E">
        <w:rPr>
          <w:color w:val="323031"/>
        </w:rPr>
        <w:t>be</w:t>
      </w:r>
      <w:r w:rsidRPr="0028702E">
        <w:rPr>
          <w:color w:val="323031"/>
          <w:spacing w:val="-7"/>
        </w:rPr>
        <w:t xml:space="preserve"> </w:t>
      </w:r>
      <w:r w:rsidRPr="0028702E">
        <w:rPr>
          <w:color w:val="323031"/>
        </w:rPr>
        <w:t>a</w:t>
      </w:r>
      <w:r w:rsidRPr="0028702E">
        <w:rPr>
          <w:color w:val="323031"/>
          <w:spacing w:val="-7"/>
        </w:rPr>
        <w:t xml:space="preserve"> </w:t>
      </w:r>
      <w:r w:rsidRPr="0028702E">
        <w:rPr>
          <w:color w:val="323031"/>
        </w:rPr>
        <w:t>separate</w:t>
      </w:r>
      <w:r w:rsidRPr="0028702E">
        <w:rPr>
          <w:color w:val="323031"/>
          <w:spacing w:val="-7"/>
        </w:rPr>
        <w:t xml:space="preserve"> </w:t>
      </w:r>
      <w:r w:rsidRPr="0028702E">
        <w:rPr>
          <w:color w:val="323031"/>
        </w:rPr>
        <w:t>document</w:t>
      </w:r>
      <w:r w:rsidRPr="0028702E">
        <w:rPr>
          <w:color w:val="323031"/>
          <w:spacing w:val="-7"/>
        </w:rPr>
        <w:t xml:space="preserve"> </w:t>
      </w:r>
      <w:r w:rsidRPr="0028702E">
        <w:rPr>
          <w:color w:val="323031"/>
        </w:rPr>
        <w:t>incorporated</w:t>
      </w:r>
      <w:r w:rsidRPr="0028702E">
        <w:rPr>
          <w:color w:val="323031"/>
          <w:spacing w:val="-7"/>
        </w:rPr>
        <w:t xml:space="preserve"> </w:t>
      </w:r>
      <w:r w:rsidRPr="0028702E">
        <w:rPr>
          <w:color w:val="323031"/>
        </w:rPr>
        <w:t>into</w:t>
      </w:r>
      <w:r w:rsidRPr="0028702E">
        <w:rPr>
          <w:color w:val="323031"/>
          <w:spacing w:val="-7"/>
        </w:rPr>
        <w:t xml:space="preserve"> </w:t>
      </w:r>
      <w:r w:rsidRPr="0028702E">
        <w:rPr>
          <w:color w:val="323031"/>
        </w:rPr>
        <w:t>the</w:t>
      </w:r>
      <w:r w:rsidRPr="0028702E">
        <w:rPr>
          <w:color w:val="323031"/>
          <w:spacing w:val="-7"/>
        </w:rPr>
        <w:t xml:space="preserve"> </w:t>
      </w:r>
      <w:r w:rsidR="0028702E" w:rsidRPr="0028702E">
        <w:rPr>
          <w:color w:val="323031"/>
        </w:rPr>
        <w:t>Bass Coast</w:t>
      </w:r>
      <w:r w:rsidRPr="0028702E">
        <w:rPr>
          <w:color w:val="323031"/>
          <w:spacing w:val="-7"/>
        </w:rPr>
        <w:t xml:space="preserve"> </w:t>
      </w:r>
      <w:r w:rsidRPr="0028702E">
        <w:rPr>
          <w:color w:val="323031"/>
        </w:rPr>
        <w:t>Planning</w:t>
      </w:r>
      <w:r w:rsidRPr="0028702E">
        <w:rPr>
          <w:color w:val="323031"/>
          <w:spacing w:val="-7"/>
        </w:rPr>
        <w:t xml:space="preserve"> </w:t>
      </w:r>
      <w:r w:rsidRPr="0028702E">
        <w:rPr>
          <w:color w:val="323031"/>
        </w:rPr>
        <w:t>Scheme</w:t>
      </w:r>
      <w:r w:rsidRPr="0028702E">
        <w:rPr>
          <w:color w:val="323031"/>
          <w:spacing w:val="-7"/>
        </w:rPr>
        <w:t xml:space="preserve"> </w:t>
      </w:r>
      <w:r w:rsidRPr="0028702E">
        <w:rPr>
          <w:color w:val="323031"/>
        </w:rPr>
        <w:t>and is implemented through the Development Contributions Plan</w:t>
      </w:r>
      <w:r w:rsidRPr="0028702E">
        <w:rPr>
          <w:color w:val="323031"/>
          <w:spacing w:val="-13"/>
        </w:rPr>
        <w:t xml:space="preserve"> </w:t>
      </w:r>
      <w:r w:rsidRPr="0028702E">
        <w:rPr>
          <w:color w:val="323031"/>
        </w:rPr>
        <w:t>Overlay.</w:t>
      </w:r>
      <w:r w:rsidR="00077ED4">
        <w:rPr>
          <w:color w:val="323031"/>
        </w:rPr>
        <w:t xml:space="preserve"> </w:t>
      </w:r>
    </w:p>
    <w:p w14:paraId="4922C7AF" w14:textId="0F6F0C4C" w:rsidR="00C33BEE" w:rsidRPr="0028702E" w:rsidRDefault="00C33BEE" w:rsidP="002535B5">
      <w:r>
        <w:t xml:space="preserve">The DCP identifies projects that are paid for in full or partially from existing Section 173 agreements. In circumstances where an infrastructure item has been nominated in both the DCP and in a Section 173 agreement, no additional payment as part of the DCP will be required from the contributing developer if the payment of the item is satisfied under the Section 173 agreement. </w:t>
      </w:r>
    </w:p>
    <w:p w14:paraId="6B84CE92" w14:textId="77777777" w:rsidR="00FD6A06" w:rsidRDefault="00FD6A06" w:rsidP="00DF1A38">
      <w:pPr>
        <w:pStyle w:val="Heading2"/>
        <w:numPr>
          <w:ilvl w:val="1"/>
          <w:numId w:val="13"/>
        </w:numPr>
      </w:pPr>
      <w:bookmarkStart w:id="10" w:name="_Toc54353005"/>
      <w:r>
        <w:t>Background Information</w:t>
      </w:r>
      <w:bookmarkEnd w:id="10"/>
      <w:r>
        <w:t xml:space="preserve"> </w:t>
      </w:r>
    </w:p>
    <w:p w14:paraId="5A1AEBB3" w14:textId="212F2327" w:rsidR="00F91420" w:rsidRDefault="0057153C" w:rsidP="00ED1214">
      <w:r>
        <w:t xml:space="preserve">See </w:t>
      </w:r>
      <w:r w:rsidR="009146F3">
        <w:t xml:space="preserve">the </w:t>
      </w:r>
      <w:r w:rsidR="00D31687">
        <w:t xml:space="preserve">background documents marked C152 in </w:t>
      </w:r>
      <w:r>
        <w:t>the Schedule to Clause 7</w:t>
      </w:r>
      <w:r w:rsidR="00D31687">
        <w:t xml:space="preserve">2.08 in the Bass Coast Planning Scheme for a list of specialist report and documents informing this PSP. </w:t>
      </w:r>
      <w:r w:rsidR="00F91420">
        <w:br w:type="page"/>
      </w:r>
    </w:p>
    <w:p w14:paraId="7A49B8DB" w14:textId="77777777" w:rsidR="00772443" w:rsidRDefault="006F0828" w:rsidP="00772443">
      <w:pPr>
        <w:keepNext/>
        <w:suppressAutoHyphens w:val="0"/>
        <w:spacing w:before="0" w:line="240" w:lineRule="auto"/>
        <w:ind w:left="-142"/>
      </w:pPr>
      <w:r>
        <w:rPr>
          <w:noProof/>
        </w:rPr>
        <w:lastRenderedPageBreak/>
        <mc:AlternateContent>
          <mc:Choice Requires="wps">
            <w:drawing>
              <wp:anchor distT="0" distB="0" distL="114300" distR="114300" simplePos="0" relativeHeight="251658255" behindDoc="0" locked="0" layoutInCell="1" allowOverlap="1" wp14:anchorId="5899F365" wp14:editId="57E524D7">
                <wp:simplePos x="0" y="0"/>
                <wp:positionH relativeFrom="column">
                  <wp:posOffset>5753100</wp:posOffset>
                </wp:positionH>
                <wp:positionV relativeFrom="paragraph">
                  <wp:posOffset>478155</wp:posOffset>
                </wp:positionV>
                <wp:extent cx="386080" cy="190500"/>
                <wp:effectExtent l="0" t="0" r="0" b="0"/>
                <wp:wrapNone/>
                <wp:docPr id="288" name="Rectangle 288"/>
                <wp:cNvGraphicFramePr/>
                <a:graphic xmlns:a="http://schemas.openxmlformats.org/drawingml/2006/main">
                  <a:graphicData uri="http://schemas.microsoft.com/office/word/2010/wordprocessingShape">
                    <wps:wsp>
                      <wps:cNvSpPr/>
                      <wps:spPr>
                        <a:xfrm>
                          <a:off x="0" y="0"/>
                          <a:ext cx="386080" cy="1905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xmlns:a14="http://schemas.microsoft.com/office/drawing/2010/main" xmlns:pic="http://schemas.openxmlformats.org/drawingml/2006/picture" xmlns:a="http://schemas.openxmlformats.org/drawingml/2006/main">
            <w:pict w14:anchorId="0A80CF0A">
              <v:rect id="Rectangle 288" style="position:absolute;margin-left:453pt;margin-top:37.65pt;width:30.4pt;height:15pt;z-index:251700224;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white [3212]" stroked="f" strokeweight="1pt" w14:anchorId="19401D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"/>
            </w:pict>
          </mc:Fallback>
        </mc:AlternateContent>
      </w:r>
      <w:r w:rsidR="00B4430E">
        <w:rPr>
          <w:noProof/>
        </w:rPr>
        <w:drawing>
          <wp:inline distT="0" distB="0" distL="0" distR="0" wp14:anchorId="315058D7" wp14:editId="13EA5A49">
            <wp:extent cx="5919282" cy="855345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35426" cy="8576779"/>
                    </a:xfrm>
                    <a:prstGeom prst="rect">
                      <a:avLst/>
                    </a:prstGeom>
                  </pic:spPr>
                </pic:pic>
              </a:graphicData>
            </a:graphic>
          </wp:inline>
        </w:drawing>
      </w:r>
    </w:p>
    <w:p w14:paraId="52A3C7BB" w14:textId="2F9D41CA" w:rsidR="00772443" w:rsidRDefault="00772443" w:rsidP="00772443">
      <w:pPr>
        <w:pStyle w:val="Caption"/>
      </w:pPr>
      <w:bookmarkStart w:id="11" w:name="_Toc54353035"/>
      <w:r>
        <w:t xml:space="preserve">Plan </w:t>
      </w:r>
      <w:r>
        <w:fldChar w:fldCharType="begin"/>
      </w:r>
      <w:r>
        <w:instrText>SEQ Plan \* ARABIC</w:instrText>
      </w:r>
      <w:r>
        <w:fldChar w:fldCharType="separate"/>
      </w:r>
      <w:r w:rsidR="00FA60ED">
        <w:rPr>
          <w:noProof/>
        </w:rPr>
        <w:t>3</w:t>
      </w:r>
      <w:r>
        <w:fldChar w:fldCharType="end"/>
      </w:r>
      <w:r>
        <w:t xml:space="preserve"> </w:t>
      </w:r>
      <w:r w:rsidRPr="00967559">
        <w:t>Future Urban Structure</w:t>
      </w:r>
      <w:bookmarkEnd w:id="11"/>
    </w:p>
    <w:p w14:paraId="2C4C6916" w14:textId="309157B3" w:rsidR="00FD6A06" w:rsidRPr="004522CD" w:rsidRDefault="00FD6A06" w:rsidP="004A3FD2">
      <w:pPr>
        <w:pStyle w:val="Heading1"/>
        <w:rPr>
          <w:rFonts w:ascii="VIC" w:hAnsi="VIC"/>
        </w:rPr>
      </w:pPr>
      <w:bookmarkStart w:id="12" w:name="_Toc54353006"/>
      <w:r w:rsidRPr="004522CD">
        <w:rPr>
          <w:rFonts w:ascii="VIC" w:hAnsi="VIC"/>
        </w:rPr>
        <w:lastRenderedPageBreak/>
        <w:t>OUTCOMES</w:t>
      </w:r>
      <w:bookmarkEnd w:id="12"/>
    </w:p>
    <w:p w14:paraId="0A682AD7" w14:textId="77777777" w:rsidR="00FD6A06" w:rsidRPr="004522CD" w:rsidRDefault="00FD6A06" w:rsidP="004A3FD2">
      <w:pPr>
        <w:pStyle w:val="Heading2"/>
        <w:rPr>
          <w:rFonts w:ascii="VIC" w:hAnsi="VIC"/>
        </w:rPr>
      </w:pPr>
      <w:bookmarkStart w:id="13" w:name="_Toc54353007"/>
      <w:r w:rsidRPr="004522CD">
        <w:rPr>
          <w:rFonts w:ascii="VIC" w:hAnsi="VIC"/>
        </w:rPr>
        <w:t>Vision</w:t>
      </w:r>
      <w:bookmarkEnd w:id="13"/>
    </w:p>
    <w:p w14:paraId="59403646" w14:textId="77777777" w:rsidR="00FD6A06" w:rsidRDefault="00FD6A06" w:rsidP="004A3FD2">
      <w:r>
        <w:t>Wonthaggi’s natural character is defined by its location between rural South Gippsland and the coastal land</w:t>
      </w:r>
      <w:r w:rsidR="00BE589E">
        <w:t xml:space="preserve">scapes of </w:t>
      </w:r>
      <w:r>
        <w:t xml:space="preserve">the Bass Coast. The landscape surrounding the Wonthaggi North East Precinct features coastal scrub vegetation, the </w:t>
      </w:r>
      <w:proofErr w:type="spellStart"/>
      <w:r>
        <w:t>Powlett</w:t>
      </w:r>
      <w:proofErr w:type="spellEnd"/>
      <w:r>
        <w:t xml:space="preserve"> River, bushland reserves and views to the northern rural hills.</w:t>
      </w:r>
    </w:p>
    <w:p w14:paraId="0F6EEFCD" w14:textId="3643A65D" w:rsidR="00FD6A06" w:rsidRDefault="00FD6A06" w:rsidP="004A3FD2">
      <w:r>
        <w:t xml:space="preserve">The Wonthaggi North East PSP will create an attractive extension to the existing Wonthaggi township, providing long term residential and employment growth for Bass Coast Shire. The PSP will enable a significant expansion to Wonthaggi delivering community facilities, local parks, linear trails and a new sports reserve for its residents. The PSP will also provide for employment opportunities by allowing for commercial and industrial businesses to establish </w:t>
      </w:r>
      <w:proofErr w:type="gramStart"/>
      <w:r>
        <w:t>in close proximity to</w:t>
      </w:r>
      <w:proofErr w:type="gramEnd"/>
      <w:r>
        <w:t xml:space="preserve"> the Bass Highway.</w:t>
      </w:r>
    </w:p>
    <w:p w14:paraId="2DF2532E" w14:textId="77777777" w:rsidR="00FD6A06" w:rsidRDefault="00FD6A06" w:rsidP="004A3FD2">
      <w:r>
        <w:t>The PSP will ensure that new communities are integrated within the existing town through road connections with tree lined streets connecting to St Clair Boulevard. The extensive pathway network will connect residents to local parks, sporting and community facilities, bushland, the existing township and the Bass Coast broader regional rail trail.</w:t>
      </w:r>
    </w:p>
    <w:p w14:paraId="446DDF08" w14:textId="4FB6B874" w:rsidR="00FD6A06" w:rsidRDefault="00FD6A06" w:rsidP="004A3FD2">
      <w:r>
        <w:t>Protection and enhancement of Wonthaggi’s natural elements will be a crucial component of the PSP, through the retention and rehabilitation of native vegetation, protection of view lines and improvement of existing waterways.</w:t>
      </w:r>
    </w:p>
    <w:p w14:paraId="46120F25" w14:textId="1BA0B012" w:rsidR="00FD6A06" w:rsidRDefault="00FD6A06" w:rsidP="004A3FD2">
      <w:r>
        <w:t>The introduction of an extensive waterway and wetland system will anchor the new community, providing a natural thoroughfare through the precinct and allowing for recreation opportunities. The significant wetland and waterways areas for stormwater management, encompass</w:t>
      </w:r>
      <w:r w:rsidR="00692B34">
        <w:t>ing</w:t>
      </w:r>
      <w:r>
        <w:t xml:space="preserve"> 66ha, and will include landscaping and pathways.</w:t>
      </w:r>
    </w:p>
    <w:p w14:paraId="15347D9A" w14:textId="14AA6FAC" w:rsidR="00342544" w:rsidRDefault="00077ED4" w:rsidP="004A3FD2">
      <w:r>
        <w:t xml:space="preserve">The urban structure concept supports an engaged community with development opportunities that encourage access to local employment, participation in community and recreation activities, and contribute </w:t>
      </w:r>
      <w:r w:rsidR="009C4B0F">
        <w:t>positively to the physical and social health and we</w:t>
      </w:r>
      <w:r w:rsidR="00FC612A">
        <w:t>ll</w:t>
      </w:r>
      <w:r w:rsidR="009C4B0F">
        <w:t>being of all members of the community.</w:t>
      </w:r>
    </w:p>
    <w:p w14:paraId="7D5E1037" w14:textId="77777777" w:rsidR="00821CFD" w:rsidRDefault="00821CFD">
      <w:pPr>
        <w:suppressAutoHyphens w:val="0"/>
        <w:spacing w:before="0" w:line="240" w:lineRule="auto"/>
        <w:jc w:val="left"/>
        <w:rPr>
          <w:rFonts w:ascii="VIC" w:hAnsi="VIC" w:cs="Arial"/>
          <w:b/>
          <w:color w:val="005EA1"/>
          <w:spacing w:val="10"/>
          <w:sz w:val="26"/>
          <w:szCs w:val="28"/>
          <w:lang w:eastAsia="en-US"/>
        </w:rPr>
      </w:pPr>
      <w:r>
        <w:rPr>
          <w:rFonts w:ascii="VIC" w:hAnsi="VIC"/>
        </w:rPr>
        <w:br w:type="page"/>
      </w:r>
    </w:p>
    <w:p w14:paraId="6C5F4DD8" w14:textId="3810F399" w:rsidR="007E555C" w:rsidRPr="004522CD" w:rsidRDefault="00FD6A06" w:rsidP="007E555C">
      <w:pPr>
        <w:pStyle w:val="Heading2"/>
        <w:rPr>
          <w:rFonts w:ascii="VIC" w:hAnsi="VIC"/>
        </w:rPr>
      </w:pPr>
      <w:bookmarkStart w:id="14" w:name="_Toc54353008"/>
      <w:r w:rsidRPr="0F4FF966">
        <w:rPr>
          <w:rFonts w:ascii="VIC" w:hAnsi="VIC"/>
        </w:rPr>
        <w:lastRenderedPageBreak/>
        <w:t>Objectives</w:t>
      </w:r>
      <w:bookmarkEnd w:id="14"/>
    </w:p>
    <w:tbl>
      <w:tblPr>
        <w:tblStyle w:val="MPA"/>
        <w:tblW w:w="0" w:type="auto"/>
        <w:tblInd w:w="15" w:type="dxa"/>
        <w:tblLook w:val="04A0" w:firstRow="1" w:lastRow="0" w:firstColumn="1" w:lastColumn="0" w:noHBand="0" w:noVBand="1"/>
      </w:tblPr>
      <w:tblGrid>
        <w:gridCol w:w="976"/>
        <w:gridCol w:w="7765"/>
      </w:tblGrid>
      <w:tr w:rsidR="002231DC" w:rsidRPr="00252250" w14:paraId="11745518" w14:textId="77777777" w:rsidTr="00A00BF6">
        <w:trPr>
          <w:cnfStyle w:val="100000000000" w:firstRow="1" w:lastRow="0" w:firstColumn="0" w:lastColumn="0" w:oddVBand="0" w:evenVBand="0" w:oddHBand="0" w:evenHBand="0" w:firstRowFirstColumn="0" w:firstRowLastColumn="0" w:lastRowFirstColumn="0" w:lastRowLastColumn="0"/>
        </w:trPr>
        <w:tc>
          <w:tcPr>
            <w:tcW w:w="8741" w:type="dxa"/>
            <w:gridSpan w:val="2"/>
            <w:tcBorders>
              <w:top w:val="single" w:sz="4" w:space="0" w:color="auto"/>
              <w:left w:val="single" w:sz="4" w:space="0" w:color="auto"/>
              <w:bottom w:val="single" w:sz="4" w:space="0" w:color="auto"/>
              <w:right w:val="single" w:sz="4" w:space="0" w:color="auto"/>
            </w:tcBorders>
            <w:shd w:val="clear" w:color="auto" w:fill="B9E1FF" w:themeFill="accent1" w:themeFillTint="33"/>
            <w:vAlign w:val="center"/>
          </w:tcPr>
          <w:p w14:paraId="732C9C47" w14:textId="60AD77EB" w:rsidR="002231DC" w:rsidRPr="00A00BF6" w:rsidRDefault="001878D2" w:rsidP="007501C7">
            <w:pPr>
              <w:pStyle w:val="Tabletext"/>
              <w:rPr>
                <w:b/>
                <w:bCs/>
                <w:sz w:val="20"/>
                <w:szCs w:val="20"/>
              </w:rPr>
            </w:pPr>
            <w:r w:rsidRPr="00A00BF6">
              <w:rPr>
                <w:b/>
                <w:bCs/>
                <w:sz w:val="20"/>
                <w:szCs w:val="20"/>
              </w:rPr>
              <w:t xml:space="preserve">TOWNSHIP </w:t>
            </w:r>
            <w:r w:rsidR="007C5882" w:rsidRPr="00A00BF6">
              <w:rPr>
                <w:b/>
                <w:bCs/>
                <w:sz w:val="20"/>
                <w:szCs w:val="20"/>
              </w:rPr>
              <w:t xml:space="preserve">IMAGE, </w:t>
            </w:r>
            <w:r w:rsidR="002231DC" w:rsidRPr="00A00BF6">
              <w:rPr>
                <w:b/>
                <w:bCs/>
                <w:sz w:val="20"/>
                <w:szCs w:val="20"/>
              </w:rPr>
              <w:t>CHARACTER</w:t>
            </w:r>
            <w:r w:rsidRPr="00A00BF6">
              <w:rPr>
                <w:b/>
                <w:bCs/>
                <w:sz w:val="20"/>
                <w:szCs w:val="20"/>
              </w:rPr>
              <w:t>, HERITAGE &amp; HOUSING</w:t>
            </w:r>
          </w:p>
        </w:tc>
      </w:tr>
      <w:tr w:rsidR="004A3FD2" w:rsidRPr="00252250" w14:paraId="39F6C0AA" w14:textId="77777777" w:rsidTr="00336FAE">
        <w:tc>
          <w:tcPr>
            <w:tcW w:w="976" w:type="dxa"/>
            <w:tcBorders>
              <w:top w:val="single" w:sz="4" w:space="0" w:color="auto"/>
            </w:tcBorders>
            <w:vAlign w:val="center"/>
          </w:tcPr>
          <w:p w14:paraId="23C247AE" w14:textId="77777777" w:rsidR="004A3FD2" w:rsidRPr="009920B2" w:rsidRDefault="004A3FD2" w:rsidP="004522CD">
            <w:pPr>
              <w:pStyle w:val="Tablenoobj"/>
              <w:spacing w:line="240" w:lineRule="auto"/>
            </w:pPr>
          </w:p>
        </w:tc>
        <w:tc>
          <w:tcPr>
            <w:tcW w:w="7765" w:type="dxa"/>
            <w:tcBorders>
              <w:top w:val="single" w:sz="4" w:space="0" w:color="auto"/>
            </w:tcBorders>
          </w:tcPr>
          <w:p w14:paraId="6F44B593" w14:textId="77777777" w:rsidR="004A3FD2" w:rsidRPr="004522CD" w:rsidRDefault="004A3FD2" w:rsidP="007501C7">
            <w:pPr>
              <w:pStyle w:val="Tabletext"/>
              <w:rPr>
                <w:sz w:val="20"/>
                <w:szCs w:val="20"/>
              </w:rPr>
            </w:pPr>
            <w:r w:rsidRPr="004522CD">
              <w:rPr>
                <w:sz w:val="20"/>
                <w:szCs w:val="20"/>
              </w:rPr>
              <w:t>Integrate Wonthaggi North East growth area with the existing urban area (township).</w:t>
            </w:r>
          </w:p>
        </w:tc>
      </w:tr>
      <w:tr w:rsidR="004A3FD2" w:rsidRPr="00252250" w14:paraId="71267306" w14:textId="77777777" w:rsidTr="002231DC">
        <w:tc>
          <w:tcPr>
            <w:tcW w:w="976" w:type="dxa"/>
            <w:vAlign w:val="center"/>
          </w:tcPr>
          <w:p w14:paraId="4A4A01C3" w14:textId="77777777" w:rsidR="004A3FD2" w:rsidRPr="009920B2" w:rsidRDefault="004A3FD2" w:rsidP="004522CD">
            <w:pPr>
              <w:pStyle w:val="Tablenoobj"/>
              <w:spacing w:line="240" w:lineRule="auto"/>
            </w:pPr>
          </w:p>
        </w:tc>
        <w:tc>
          <w:tcPr>
            <w:tcW w:w="7765" w:type="dxa"/>
          </w:tcPr>
          <w:p w14:paraId="14328509" w14:textId="0E4963B1" w:rsidR="004A3FD2" w:rsidRPr="004522CD" w:rsidRDefault="004A3FD2" w:rsidP="007501C7">
            <w:pPr>
              <w:pStyle w:val="Tabletext"/>
              <w:rPr>
                <w:sz w:val="20"/>
                <w:szCs w:val="20"/>
              </w:rPr>
            </w:pPr>
            <w:r w:rsidRPr="004522CD">
              <w:rPr>
                <w:sz w:val="20"/>
                <w:szCs w:val="20"/>
              </w:rPr>
              <w:t>Develop a strong identity for Wonthaggi North East by incorporating elements of the nearby coastal and rural character into landscaping and streetscape</w:t>
            </w:r>
            <w:r w:rsidR="009555D3">
              <w:rPr>
                <w:sz w:val="20"/>
                <w:szCs w:val="20"/>
              </w:rPr>
              <w:t>s</w:t>
            </w:r>
            <w:r w:rsidRPr="004522CD">
              <w:rPr>
                <w:sz w:val="20"/>
                <w:szCs w:val="20"/>
              </w:rPr>
              <w:t>.</w:t>
            </w:r>
          </w:p>
        </w:tc>
      </w:tr>
      <w:tr w:rsidR="001878D2" w:rsidRPr="00252250" w14:paraId="0C7FDD93" w14:textId="77777777" w:rsidTr="002231DC">
        <w:tc>
          <w:tcPr>
            <w:tcW w:w="976" w:type="dxa"/>
            <w:vAlign w:val="center"/>
          </w:tcPr>
          <w:p w14:paraId="58C5521D" w14:textId="77777777" w:rsidR="001878D2" w:rsidRPr="009920B2" w:rsidRDefault="001878D2" w:rsidP="004522CD">
            <w:pPr>
              <w:pStyle w:val="Tablenoobj"/>
              <w:spacing w:line="240" w:lineRule="auto"/>
            </w:pPr>
          </w:p>
        </w:tc>
        <w:tc>
          <w:tcPr>
            <w:tcW w:w="7765" w:type="dxa"/>
          </w:tcPr>
          <w:p w14:paraId="24EBFE19" w14:textId="3E93B4B6" w:rsidR="001878D2" w:rsidRPr="004522CD" w:rsidRDefault="001878D2" w:rsidP="007501C7">
            <w:pPr>
              <w:pStyle w:val="Tabletext"/>
              <w:rPr>
                <w:sz w:val="20"/>
                <w:szCs w:val="20"/>
              </w:rPr>
            </w:pPr>
            <w:r>
              <w:rPr>
                <w:sz w:val="20"/>
                <w:szCs w:val="20"/>
              </w:rPr>
              <w:t>Ensure subdivision design, developments and public spaces are aesthetically pleasing</w:t>
            </w:r>
            <w:r w:rsidR="00B120BC">
              <w:rPr>
                <w:sz w:val="20"/>
                <w:szCs w:val="20"/>
              </w:rPr>
              <w:t>, respond to the natural context</w:t>
            </w:r>
            <w:r>
              <w:rPr>
                <w:sz w:val="20"/>
                <w:szCs w:val="20"/>
              </w:rPr>
              <w:t xml:space="preserve"> and incorporate environmentally sustainable design.</w:t>
            </w:r>
          </w:p>
        </w:tc>
      </w:tr>
      <w:tr w:rsidR="0050378B" w:rsidRPr="00252250" w14:paraId="0D1D7557" w14:textId="77777777" w:rsidTr="002231DC">
        <w:tc>
          <w:tcPr>
            <w:tcW w:w="976" w:type="dxa"/>
            <w:vAlign w:val="center"/>
          </w:tcPr>
          <w:p w14:paraId="2DBEA7C6" w14:textId="77777777" w:rsidR="0050378B" w:rsidRPr="009920B2" w:rsidRDefault="0050378B" w:rsidP="004522CD">
            <w:pPr>
              <w:pStyle w:val="Tablenoobj"/>
              <w:spacing w:line="240" w:lineRule="auto"/>
            </w:pPr>
          </w:p>
        </w:tc>
        <w:tc>
          <w:tcPr>
            <w:tcW w:w="7765" w:type="dxa"/>
          </w:tcPr>
          <w:p w14:paraId="0637289B" w14:textId="54F231D8" w:rsidR="0050378B" w:rsidRDefault="0050378B" w:rsidP="007501C7">
            <w:pPr>
              <w:pStyle w:val="Tabletext"/>
              <w:rPr>
                <w:sz w:val="20"/>
                <w:szCs w:val="20"/>
              </w:rPr>
            </w:pPr>
            <w:r>
              <w:rPr>
                <w:sz w:val="20"/>
                <w:szCs w:val="20"/>
              </w:rPr>
              <w:t xml:space="preserve">Promote greater housing diversity and affordability </w:t>
            </w:r>
            <w:r w:rsidR="00D515FB">
              <w:rPr>
                <w:sz w:val="20"/>
                <w:szCs w:val="20"/>
              </w:rPr>
              <w:t xml:space="preserve">with </w:t>
            </w:r>
            <w:r>
              <w:rPr>
                <w:sz w:val="20"/>
                <w:szCs w:val="20"/>
              </w:rPr>
              <w:t xml:space="preserve">lots capable of accommodating a variety of dwelling </w:t>
            </w:r>
            <w:r w:rsidR="003F35B4">
              <w:rPr>
                <w:sz w:val="20"/>
                <w:szCs w:val="20"/>
              </w:rPr>
              <w:t xml:space="preserve">types </w:t>
            </w:r>
            <w:r>
              <w:rPr>
                <w:sz w:val="20"/>
                <w:szCs w:val="20"/>
              </w:rPr>
              <w:t xml:space="preserve">and </w:t>
            </w:r>
            <w:r w:rsidR="003F35B4">
              <w:rPr>
                <w:sz w:val="20"/>
                <w:szCs w:val="20"/>
              </w:rPr>
              <w:t xml:space="preserve">sizes that </w:t>
            </w:r>
            <w:r>
              <w:rPr>
                <w:sz w:val="20"/>
                <w:szCs w:val="20"/>
              </w:rPr>
              <w:t>encourage a variety of tenure and household types</w:t>
            </w:r>
            <w:r w:rsidR="007A3C3B">
              <w:rPr>
                <w:sz w:val="20"/>
                <w:szCs w:val="20"/>
              </w:rPr>
              <w:t xml:space="preserve"> in appropriate locations</w:t>
            </w:r>
            <w:r>
              <w:rPr>
                <w:sz w:val="20"/>
                <w:szCs w:val="20"/>
              </w:rPr>
              <w:t>.</w:t>
            </w:r>
          </w:p>
        </w:tc>
      </w:tr>
      <w:tr w:rsidR="001878D2" w:rsidRPr="00252250" w14:paraId="2850E2CC" w14:textId="77777777" w:rsidTr="002231DC">
        <w:tc>
          <w:tcPr>
            <w:tcW w:w="976" w:type="dxa"/>
            <w:vAlign w:val="center"/>
          </w:tcPr>
          <w:p w14:paraId="24728583" w14:textId="77777777" w:rsidR="001878D2" w:rsidRPr="009920B2" w:rsidRDefault="001878D2" w:rsidP="004522CD">
            <w:pPr>
              <w:pStyle w:val="Tablenoobj"/>
              <w:spacing w:line="240" w:lineRule="auto"/>
            </w:pPr>
          </w:p>
        </w:tc>
        <w:tc>
          <w:tcPr>
            <w:tcW w:w="7765" w:type="dxa"/>
          </w:tcPr>
          <w:p w14:paraId="5878AB4F" w14:textId="507BA417" w:rsidR="001878D2" w:rsidRDefault="001878D2" w:rsidP="007501C7">
            <w:pPr>
              <w:pStyle w:val="Tabletext"/>
              <w:rPr>
                <w:sz w:val="20"/>
                <w:szCs w:val="20"/>
              </w:rPr>
            </w:pPr>
            <w:r>
              <w:rPr>
                <w:sz w:val="20"/>
                <w:szCs w:val="20"/>
              </w:rPr>
              <w:t xml:space="preserve">Provide a sensitive interface to existing and adjoining development, </w:t>
            </w:r>
            <w:r w:rsidR="00375150">
              <w:rPr>
                <w:sz w:val="20"/>
                <w:szCs w:val="20"/>
              </w:rPr>
              <w:t xml:space="preserve">natural </w:t>
            </w:r>
            <w:r w:rsidR="00CA5F38">
              <w:rPr>
                <w:sz w:val="20"/>
                <w:szCs w:val="20"/>
              </w:rPr>
              <w:t>features, open space and waterways.</w:t>
            </w:r>
          </w:p>
        </w:tc>
      </w:tr>
      <w:tr w:rsidR="0050378B" w:rsidRPr="00252250" w14:paraId="548FB7CB" w14:textId="77777777" w:rsidTr="002231DC">
        <w:tc>
          <w:tcPr>
            <w:tcW w:w="976" w:type="dxa"/>
            <w:vAlign w:val="center"/>
          </w:tcPr>
          <w:p w14:paraId="5256E9ED" w14:textId="77777777" w:rsidR="0050378B" w:rsidRPr="009920B2" w:rsidRDefault="0050378B" w:rsidP="004522CD">
            <w:pPr>
              <w:pStyle w:val="Tablenoobj"/>
              <w:spacing w:line="240" w:lineRule="auto"/>
            </w:pPr>
          </w:p>
        </w:tc>
        <w:tc>
          <w:tcPr>
            <w:tcW w:w="7765" w:type="dxa"/>
          </w:tcPr>
          <w:p w14:paraId="6B591BE3" w14:textId="69265A2C" w:rsidR="0050378B" w:rsidRDefault="0050378B" w:rsidP="007501C7">
            <w:pPr>
              <w:pStyle w:val="Tabletext"/>
              <w:rPr>
                <w:sz w:val="20"/>
                <w:szCs w:val="20"/>
              </w:rPr>
            </w:pPr>
            <w:r>
              <w:rPr>
                <w:sz w:val="20"/>
                <w:szCs w:val="20"/>
              </w:rPr>
              <w:t>Protect, conserve and celebrate places of Aboriginal cultural heritage and post-contact cultural heritage significance.</w:t>
            </w:r>
          </w:p>
        </w:tc>
      </w:tr>
      <w:tr w:rsidR="002231DC" w:rsidRPr="00252250" w14:paraId="001E737D" w14:textId="77777777" w:rsidTr="00A00BF6">
        <w:tc>
          <w:tcPr>
            <w:tcW w:w="8741" w:type="dxa"/>
            <w:gridSpan w:val="2"/>
            <w:shd w:val="clear" w:color="auto" w:fill="B9E1FF" w:themeFill="accent1" w:themeFillTint="33"/>
            <w:vAlign w:val="center"/>
          </w:tcPr>
          <w:p w14:paraId="3C46B870" w14:textId="377EF781" w:rsidR="002231DC" w:rsidRPr="00A00BF6" w:rsidRDefault="001878D2" w:rsidP="007501C7">
            <w:pPr>
              <w:pStyle w:val="Tabletext"/>
              <w:rPr>
                <w:b/>
                <w:bCs/>
                <w:sz w:val="20"/>
                <w:szCs w:val="20"/>
              </w:rPr>
            </w:pPr>
            <w:r w:rsidRPr="00A00BF6">
              <w:rPr>
                <w:b/>
                <w:bCs/>
                <w:sz w:val="20"/>
                <w:szCs w:val="20"/>
              </w:rPr>
              <w:t>OPEN SPACE, COMMUNITY FACILITIES AND EDUCATION</w:t>
            </w:r>
          </w:p>
        </w:tc>
      </w:tr>
      <w:tr w:rsidR="002231DC" w:rsidRPr="00252250" w14:paraId="2E84DF14" w14:textId="77777777" w:rsidTr="002231DC">
        <w:tc>
          <w:tcPr>
            <w:tcW w:w="976" w:type="dxa"/>
            <w:vAlign w:val="center"/>
          </w:tcPr>
          <w:p w14:paraId="757BEAC9" w14:textId="77777777" w:rsidR="002231DC" w:rsidRPr="009920B2" w:rsidRDefault="002231DC" w:rsidP="004522CD">
            <w:pPr>
              <w:pStyle w:val="Tablenoobj"/>
              <w:spacing w:line="240" w:lineRule="auto"/>
            </w:pPr>
          </w:p>
        </w:tc>
        <w:tc>
          <w:tcPr>
            <w:tcW w:w="7765" w:type="dxa"/>
          </w:tcPr>
          <w:p w14:paraId="2DEB14AC" w14:textId="4743499A" w:rsidR="002231DC" w:rsidRPr="004522CD" w:rsidRDefault="00BF7975" w:rsidP="007501C7">
            <w:pPr>
              <w:pStyle w:val="Tabletext"/>
              <w:rPr>
                <w:sz w:val="20"/>
                <w:szCs w:val="20"/>
              </w:rPr>
            </w:pPr>
            <w:r w:rsidRPr="004522CD">
              <w:rPr>
                <w:sz w:val="20"/>
                <w:szCs w:val="20"/>
              </w:rPr>
              <w:t xml:space="preserve">Deliver an </w:t>
            </w:r>
            <w:r>
              <w:rPr>
                <w:sz w:val="20"/>
                <w:szCs w:val="20"/>
              </w:rPr>
              <w:t xml:space="preserve">accessible and </w:t>
            </w:r>
            <w:r w:rsidRPr="004522CD">
              <w:rPr>
                <w:sz w:val="20"/>
                <w:szCs w:val="20"/>
              </w:rPr>
              <w:t xml:space="preserve">integrated network of local parks, </w:t>
            </w:r>
            <w:r w:rsidR="00EB5FD9">
              <w:rPr>
                <w:sz w:val="20"/>
                <w:szCs w:val="20"/>
              </w:rPr>
              <w:t xml:space="preserve">sports </w:t>
            </w:r>
            <w:r w:rsidRPr="004522CD">
              <w:rPr>
                <w:sz w:val="20"/>
                <w:szCs w:val="20"/>
              </w:rPr>
              <w:t xml:space="preserve">reserves and community </w:t>
            </w:r>
            <w:r w:rsidR="001E1E2D">
              <w:rPr>
                <w:sz w:val="20"/>
                <w:szCs w:val="20"/>
              </w:rPr>
              <w:t xml:space="preserve">facilities </w:t>
            </w:r>
            <w:r w:rsidRPr="004522CD">
              <w:rPr>
                <w:sz w:val="20"/>
                <w:szCs w:val="20"/>
              </w:rPr>
              <w:t>that meet the needs and aspirations of the new communit</w:t>
            </w:r>
            <w:r>
              <w:rPr>
                <w:sz w:val="20"/>
                <w:szCs w:val="20"/>
              </w:rPr>
              <w:t xml:space="preserve">y </w:t>
            </w:r>
            <w:r w:rsidR="001E1E2D">
              <w:rPr>
                <w:sz w:val="20"/>
                <w:szCs w:val="20"/>
              </w:rPr>
              <w:t xml:space="preserve">with </w:t>
            </w:r>
            <w:r>
              <w:rPr>
                <w:sz w:val="20"/>
                <w:szCs w:val="20"/>
              </w:rPr>
              <w:t>adaptable</w:t>
            </w:r>
            <w:r w:rsidR="001E1E2D">
              <w:rPr>
                <w:sz w:val="20"/>
                <w:szCs w:val="20"/>
              </w:rPr>
              <w:t xml:space="preserve">, </w:t>
            </w:r>
            <w:r>
              <w:rPr>
                <w:sz w:val="20"/>
                <w:szCs w:val="20"/>
              </w:rPr>
              <w:t xml:space="preserve">flexible </w:t>
            </w:r>
            <w:r w:rsidR="001E1E2D">
              <w:rPr>
                <w:sz w:val="20"/>
                <w:szCs w:val="20"/>
              </w:rPr>
              <w:t xml:space="preserve">and multi-use </w:t>
            </w:r>
            <w:r>
              <w:rPr>
                <w:sz w:val="20"/>
                <w:szCs w:val="20"/>
              </w:rPr>
              <w:t>design</w:t>
            </w:r>
            <w:r w:rsidR="001E1E2D">
              <w:rPr>
                <w:sz w:val="20"/>
                <w:szCs w:val="20"/>
              </w:rPr>
              <w:t>s.</w:t>
            </w:r>
            <w:r>
              <w:rPr>
                <w:sz w:val="20"/>
                <w:szCs w:val="20"/>
              </w:rPr>
              <w:t xml:space="preserve"> </w:t>
            </w:r>
          </w:p>
        </w:tc>
      </w:tr>
      <w:tr w:rsidR="00BF7975" w:rsidRPr="00252250" w14:paraId="3E46E877" w14:textId="77777777" w:rsidTr="002231DC">
        <w:tc>
          <w:tcPr>
            <w:tcW w:w="976" w:type="dxa"/>
            <w:vAlign w:val="center"/>
          </w:tcPr>
          <w:p w14:paraId="18C3B8D1" w14:textId="77777777" w:rsidR="00BF7975" w:rsidRPr="009920B2" w:rsidRDefault="00BF7975" w:rsidP="004522CD">
            <w:pPr>
              <w:pStyle w:val="Tablenoobj"/>
              <w:spacing w:line="240" w:lineRule="auto"/>
            </w:pPr>
          </w:p>
        </w:tc>
        <w:tc>
          <w:tcPr>
            <w:tcW w:w="7765" w:type="dxa"/>
          </w:tcPr>
          <w:p w14:paraId="2795F0E2" w14:textId="65F6A2D1" w:rsidR="00BF7975" w:rsidRPr="004522CD" w:rsidRDefault="00BF7975" w:rsidP="007501C7">
            <w:pPr>
              <w:pStyle w:val="Tabletext"/>
              <w:rPr>
                <w:sz w:val="20"/>
                <w:szCs w:val="20"/>
              </w:rPr>
            </w:pPr>
            <w:r w:rsidRPr="0F4FF966">
              <w:rPr>
                <w:sz w:val="20"/>
                <w:szCs w:val="20"/>
              </w:rPr>
              <w:t>Facilitate active and healthy living by creating an urban environment that encourages cycling and walking</w:t>
            </w:r>
            <w:r>
              <w:rPr>
                <w:sz w:val="20"/>
                <w:szCs w:val="20"/>
              </w:rPr>
              <w:t>.</w:t>
            </w:r>
          </w:p>
        </w:tc>
      </w:tr>
      <w:tr w:rsidR="00BF7975" w:rsidRPr="00252250" w14:paraId="71916FE7" w14:textId="77777777" w:rsidTr="002231DC">
        <w:tc>
          <w:tcPr>
            <w:tcW w:w="976" w:type="dxa"/>
            <w:vAlign w:val="center"/>
          </w:tcPr>
          <w:p w14:paraId="7DAB479B" w14:textId="77777777" w:rsidR="00BF7975" w:rsidRPr="009920B2" w:rsidRDefault="00BF7975" w:rsidP="004522CD">
            <w:pPr>
              <w:pStyle w:val="Tablenoobj"/>
              <w:spacing w:line="240" w:lineRule="auto"/>
            </w:pPr>
          </w:p>
        </w:tc>
        <w:tc>
          <w:tcPr>
            <w:tcW w:w="7765" w:type="dxa"/>
          </w:tcPr>
          <w:p w14:paraId="2EE7115A" w14:textId="6F2702EB" w:rsidR="00BF7975" w:rsidRPr="00BF7975" w:rsidRDefault="00BF7975" w:rsidP="00BF7975">
            <w:pPr>
              <w:pStyle w:val="Tabletext"/>
              <w:rPr>
                <w:sz w:val="20"/>
                <w:szCs w:val="20"/>
              </w:rPr>
            </w:pPr>
            <w:r w:rsidRPr="002535B5">
              <w:rPr>
                <w:sz w:val="20"/>
                <w:szCs w:val="20"/>
              </w:rPr>
              <w:t xml:space="preserve">Encourage the retention </w:t>
            </w:r>
            <w:r w:rsidR="00AE2166">
              <w:rPr>
                <w:sz w:val="20"/>
                <w:szCs w:val="20"/>
              </w:rPr>
              <w:t xml:space="preserve">and establishment </w:t>
            </w:r>
            <w:r w:rsidRPr="002535B5">
              <w:rPr>
                <w:sz w:val="20"/>
                <w:szCs w:val="20"/>
              </w:rPr>
              <w:t>of trees</w:t>
            </w:r>
            <w:r>
              <w:rPr>
                <w:sz w:val="20"/>
                <w:szCs w:val="20"/>
              </w:rPr>
              <w:t xml:space="preserve"> </w:t>
            </w:r>
            <w:r w:rsidR="00E97B25">
              <w:rPr>
                <w:sz w:val="20"/>
                <w:szCs w:val="20"/>
              </w:rPr>
              <w:t xml:space="preserve">through </w:t>
            </w:r>
            <w:r w:rsidR="0001270D">
              <w:rPr>
                <w:sz w:val="20"/>
                <w:szCs w:val="20"/>
              </w:rPr>
              <w:t xml:space="preserve">responsive </w:t>
            </w:r>
            <w:r w:rsidR="00E97B25">
              <w:rPr>
                <w:sz w:val="20"/>
                <w:szCs w:val="20"/>
              </w:rPr>
              <w:t xml:space="preserve">layout of </w:t>
            </w:r>
            <w:r w:rsidR="0001270D">
              <w:rPr>
                <w:sz w:val="20"/>
                <w:szCs w:val="20"/>
              </w:rPr>
              <w:t>lots, streets</w:t>
            </w:r>
            <w:r w:rsidR="00E97B25">
              <w:rPr>
                <w:sz w:val="20"/>
                <w:szCs w:val="20"/>
              </w:rPr>
              <w:t xml:space="preserve"> </w:t>
            </w:r>
            <w:r w:rsidRPr="002535B5">
              <w:rPr>
                <w:sz w:val="20"/>
                <w:szCs w:val="20"/>
              </w:rPr>
              <w:t>and open space</w:t>
            </w:r>
            <w:r w:rsidR="0001270D">
              <w:rPr>
                <w:sz w:val="20"/>
                <w:szCs w:val="20"/>
              </w:rPr>
              <w:t>s</w:t>
            </w:r>
            <w:r w:rsidR="00AC1E36">
              <w:rPr>
                <w:sz w:val="20"/>
                <w:szCs w:val="20"/>
              </w:rPr>
              <w:t>.</w:t>
            </w:r>
          </w:p>
        </w:tc>
      </w:tr>
      <w:tr w:rsidR="002B4BAF" w:rsidRPr="00252250" w14:paraId="632890AD" w14:textId="77777777" w:rsidTr="00A00BF6">
        <w:tc>
          <w:tcPr>
            <w:tcW w:w="8741" w:type="dxa"/>
            <w:gridSpan w:val="2"/>
            <w:shd w:val="clear" w:color="auto" w:fill="B9E1FF" w:themeFill="accent1" w:themeFillTint="33"/>
            <w:vAlign w:val="center"/>
          </w:tcPr>
          <w:p w14:paraId="579AA7EA" w14:textId="3D1D19B5" w:rsidR="002B4BAF" w:rsidRPr="00A00BF6" w:rsidRDefault="001878D2" w:rsidP="007501C7">
            <w:pPr>
              <w:pStyle w:val="Tabletext"/>
              <w:rPr>
                <w:b/>
                <w:bCs/>
                <w:sz w:val="20"/>
                <w:szCs w:val="20"/>
              </w:rPr>
            </w:pPr>
            <w:r w:rsidRPr="00A00BF6">
              <w:rPr>
                <w:b/>
                <w:bCs/>
                <w:sz w:val="20"/>
                <w:szCs w:val="20"/>
              </w:rPr>
              <w:t xml:space="preserve">VILLAGE HUB AND </w:t>
            </w:r>
            <w:r w:rsidR="002B4BAF" w:rsidRPr="00A00BF6">
              <w:rPr>
                <w:b/>
                <w:bCs/>
                <w:sz w:val="20"/>
                <w:szCs w:val="20"/>
              </w:rPr>
              <w:t>EMPLOYMENT</w:t>
            </w:r>
          </w:p>
        </w:tc>
      </w:tr>
      <w:tr w:rsidR="002B4BAF" w:rsidRPr="00252250" w14:paraId="2F83AB4B" w14:textId="77777777" w:rsidTr="002231DC">
        <w:tc>
          <w:tcPr>
            <w:tcW w:w="976" w:type="dxa"/>
            <w:vAlign w:val="center"/>
          </w:tcPr>
          <w:p w14:paraId="3BD8D605" w14:textId="77777777" w:rsidR="002B4BAF" w:rsidRPr="009920B2" w:rsidRDefault="002B4BAF" w:rsidP="004522CD">
            <w:pPr>
              <w:pStyle w:val="Tablenoobj"/>
              <w:spacing w:line="240" w:lineRule="auto"/>
            </w:pPr>
          </w:p>
        </w:tc>
        <w:tc>
          <w:tcPr>
            <w:tcW w:w="7765" w:type="dxa"/>
          </w:tcPr>
          <w:p w14:paraId="08974D78" w14:textId="46A7E848" w:rsidR="002B4BAF" w:rsidRPr="004522CD" w:rsidRDefault="00460D5D" w:rsidP="00460D5D">
            <w:pPr>
              <w:pStyle w:val="Tabletext"/>
              <w:rPr>
                <w:sz w:val="20"/>
                <w:szCs w:val="20"/>
              </w:rPr>
            </w:pPr>
            <w:r w:rsidRPr="002535B5">
              <w:rPr>
                <w:sz w:val="20"/>
                <w:szCs w:val="20"/>
              </w:rPr>
              <w:t xml:space="preserve">Strengthen the local economy by creating opportunities for new businesses and a variety of local jobs. </w:t>
            </w:r>
          </w:p>
        </w:tc>
      </w:tr>
      <w:tr w:rsidR="00460D5D" w:rsidRPr="00252250" w14:paraId="0B53EEFF" w14:textId="77777777" w:rsidTr="002231DC">
        <w:tc>
          <w:tcPr>
            <w:tcW w:w="976" w:type="dxa"/>
            <w:vAlign w:val="center"/>
          </w:tcPr>
          <w:p w14:paraId="7F3F5E96" w14:textId="77777777" w:rsidR="00460D5D" w:rsidRPr="009920B2" w:rsidRDefault="00460D5D" w:rsidP="004522CD">
            <w:pPr>
              <w:pStyle w:val="Tablenoobj"/>
              <w:spacing w:line="240" w:lineRule="auto"/>
            </w:pPr>
          </w:p>
        </w:tc>
        <w:tc>
          <w:tcPr>
            <w:tcW w:w="7765" w:type="dxa"/>
          </w:tcPr>
          <w:p w14:paraId="3D1C8CD7" w14:textId="33FFB1CE" w:rsidR="00460D5D" w:rsidRPr="00460D5D" w:rsidRDefault="00460D5D" w:rsidP="00460D5D">
            <w:pPr>
              <w:pStyle w:val="Tabletext"/>
              <w:rPr>
                <w:sz w:val="20"/>
                <w:szCs w:val="20"/>
              </w:rPr>
            </w:pPr>
            <w:r w:rsidRPr="004522CD">
              <w:rPr>
                <w:sz w:val="20"/>
                <w:szCs w:val="20"/>
              </w:rPr>
              <w:t>Provide for local retail, civic and community opportunities through village hubs while maintaining and enhancing the service centre role of Wonthaggi</w:t>
            </w:r>
            <w:r>
              <w:rPr>
                <w:sz w:val="20"/>
                <w:szCs w:val="20"/>
              </w:rPr>
              <w:t>.</w:t>
            </w:r>
          </w:p>
        </w:tc>
      </w:tr>
      <w:tr w:rsidR="00460D5D" w:rsidRPr="00252250" w14:paraId="198DC31C" w14:textId="77777777" w:rsidTr="002231DC">
        <w:tc>
          <w:tcPr>
            <w:tcW w:w="976" w:type="dxa"/>
            <w:vAlign w:val="center"/>
          </w:tcPr>
          <w:p w14:paraId="00C00657" w14:textId="77777777" w:rsidR="00460D5D" w:rsidRPr="009920B2" w:rsidRDefault="00460D5D" w:rsidP="004522CD">
            <w:pPr>
              <w:pStyle w:val="Tablenoobj"/>
              <w:spacing w:line="240" w:lineRule="auto"/>
            </w:pPr>
          </w:p>
        </w:tc>
        <w:tc>
          <w:tcPr>
            <w:tcW w:w="7765" w:type="dxa"/>
          </w:tcPr>
          <w:p w14:paraId="61BFE3A9" w14:textId="046B555C" w:rsidR="00460D5D" w:rsidRPr="00460D5D" w:rsidRDefault="00460D5D" w:rsidP="00460D5D">
            <w:pPr>
              <w:pStyle w:val="Tabletext"/>
              <w:rPr>
                <w:sz w:val="20"/>
                <w:szCs w:val="20"/>
              </w:rPr>
            </w:pPr>
            <w:r w:rsidRPr="002535B5">
              <w:rPr>
                <w:sz w:val="20"/>
                <w:szCs w:val="20"/>
              </w:rPr>
              <w:t>Deliver highly accessible, functional and vibrant local convenience centres with a sense of place that</w:t>
            </w:r>
            <w:r>
              <w:rPr>
                <w:sz w:val="20"/>
                <w:szCs w:val="20"/>
              </w:rPr>
              <w:t xml:space="preserve"> </w:t>
            </w:r>
            <w:r w:rsidRPr="002535B5">
              <w:rPr>
                <w:sz w:val="20"/>
                <w:szCs w:val="20"/>
              </w:rPr>
              <w:t>encourages social interaction and community engagement</w:t>
            </w:r>
            <w:r w:rsidR="00852FF3">
              <w:rPr>
                <w:sz w:val="20"/>
                <w:szCs w:val="20"/>
              </w:rPr>
              <w:t>.</w:t>
            </w:r>
            <w:r w:rsidRPr="002535B5">
              <w:rPr>
                <w:sz w:val="20"/>
                <w:szCs w:val="20"/>
              </w:rPr>
              <w:t xml:space="preserve"> </w:t>
            </w:r>
          </w:p>
        </w:tc>
      </w:tr>
      <w:tr w:rsidR="002B4BAF" w:rsidRPr="00252250" w14:paraId="47ADDB85" w14:textId="77777777" w:rsidTr="00A00BF6">
        <w:tc>
          <w:tcPr>
            <w:tcW w:w="8741" w:type="dxa"/>
            <w:gridSpan w:val="2"/>
            <w:shd w:val="clear" w:color="auto" w:fill="B9E1FF" w:themeFill="accent1" w:themeFillTint="33"/>
          </w:tcPr>
          <w:p w14:paraId="0BE768D8" w14:textId="0F015524" w:rsidR="002B4BAF" w:rsidRPr="00A00BF6" w:rsidRDefault="002B4BAF" w:rsidP="007501C7">
            <w:pPr>
              <w:pStyle w:val="Tabletext"/>
              <w:rPr>
                <w:b/>
                <w:bCs/>
                <w:sz w:val="20"/>
                <w:szCs w:val="20"/>
              </w:rPr>
            </w:pPr>
            <w:r w:rsidRPr="00A00BF6">
              <w:rPr>
                <w:b/>
                <w:bCs/>
                <w:sz w:val="20"/>
                <w:szCs w:val="20"/>
              </w:rPr>
              <w:t>INTEGRATED WATER MANAGEMENT</w:t>
            </w:r>
          </w:p>
        </w:tc>
      </w:tr>
      <w:tr w:rsidR="004A3FD2" w:rsidRPr="00252250" w14:paraId="6CB60B2E" w14:textId="77777777" w:rsidTr="002231DC">
        <w:tc>
          <w:tcPr>
            <w:tcW w:w="976" w:type="dxa"/>
          </w:tcPr>
          <w:p w14:paraId="7BFDE6B9" w14:textId="77777777" w:rsidR="004A3FD2" w:rsidRPr="009920B2" w:rsidRDefault="004A3FD2" w:rsidP="004A3FD2">
            <w:pPr>
              <w:pStyle w:val="Tablenoobj"/>
              <w:spacing w:line="240" w:lineRule="auto"/>
            </w:pPr>
          </w:p>
        </w:tc>
        <w:tc>
          <w:tcPr>
            <w:tcW w:w="7765" w:type="dxa"/>
          </w:tcPr>
          <w:p w14:paraId="56894F5A" w14:textId="77777777" w:rsidR="004A3FD2" w:rsidRPr="004522CD" w:rsidRDefault="004A3FD2" w:rsidP="007501C7">
            <w:pPr>
              <w:pStyle w:val="Tabletext"/>
              <w:rPr>
                <w:sz w:val="20"/>
                <w:szCs w:val="20"/>
              </w:rPr>
            </w:pPr>
            <w:r w:rsidRPr="004522CD">
              <w:rPr>
                <w:sz w:val="20"/>
                <w:szCs w:val="20"/>
              </w:rPr>
              <w:t>Deliver an integrated water management system that encourages reduced reliance on reticulated potable water, encourages the re-use of alternative water, minimises flood risk, ensures waterway health, and contributes toward a sustainable and green urban environment.</w:t>
            </w:r>
          </w:p>
        </w:tc>
      </w:tr>
      <w:tr w:rsidR="00342544" w:rsidRPr="00252250" w14:paraId="070823CD" w14:textId="77777777" w:rsidTr="00A00BF6">
        <w:tc>
          <w:tcPr>
            <w:tcW w:w="8741" w:type="dxa"/>
            <w:gridSpan w:val="2"/>
            <w:shd w:val="clear" w:color="auto" w:fill="B9E1FF" w:themeFill="accent1" w:themeFillTint="33"/>
          </w:tcPr>
          <w:p w14:paraId="69A55704" w14:textId="7C2D9B4D" w:rsidR="00342544" w:rsidRPr="00A00BF6" w:rsidRDefault="001878D2" w:rsidP="007501C7">
            <w:pPr>
              <w:pStyle w:val="Tabletext"/>
              <w:rPr>
                <w:b/>
                <w:bCs/>
                <w:sz w:val="20"/>
                <w:szCs w:val="20"/>
              </w:rPr>
            </w:pPr>
            <w:r w:rsidRPr="00A00BF6">
              <w:rPr>
                <w:b/>
                <w:bCs/>
                <w:sz w:val="20"/>
                <w:szCs w:val="20"/>
              </w:rPr>
              <w:t>BUSHFIRE, BIODIVERSITY AND NATIVE VEGETATION</w:t>
            </w:r>
          </w:p>
        </w:tc>
      </w:tr>
      <w:tr w:rsidR="00342544" w:rsidRPr="00252250" w14:paraId="36EF4696" w14:textId="77777777" w:rsidTr="002231DC">
        <w:tc>
          <w:tcPr>
            <w:tcW w:w="976" w:type="dxa"/>
          </w:tcPr>
          <w:p w14:paraId="42DF0542" w14:textId="77777777" w:rsidR="00342544" w:rsidRPr="009920B2" w:rsidRDefault="00342544" w:rsidP="004A3FD2">
            <w:pPr>
              <w:pStyle w:val="Tablenoobj"/>
              <w:spacing w:line="240" w:lineRule="auto"/>
            </w:pPr>
          </w:p>
        </w:tc>
        <w:tc>
          <w:tcPr>
            <w:tcW w:w="7765" w:type="dxa"/>
          </w:tcPr>
          <w:p w14:paraId="00D999D6" w14:textId="1C62A319" w:rsidR="00342544" w:rsidRPr="004522CD" w:rsidRDefault="00342544" w:rsidP="007501C7">
            <w:pPr>
              <w:pStyle w:val="Tabletext"/>
              <w:rPr>
                <w:sz w:val="20"/>
                <w:szCs w:val="20"/>
              </w:rPr>
            </w:pPr>
            <w:r>
              <w:rPr>
                <w:sz w:val="20"/>
                <w:szCs w:val="20"/>
              </w:rPr>
              <w:t>Ensure that bushfire risk is considered in the layout, staging and design of development and the local street network.</w:t>
            </w:r>
          </w:p>
        </w:tc>
      </w:tr>
      <w:tr w:rsidR="00460D5D" w:rsidRPr="00252250" w14:paraId="32D6710B" w14:textId="77777777" w:rsidTr="002231DC">
        <w:tc>
          <w:tcPr>
            <w:tcW w:w="976" w:type="dxa"/>
          </w:tcPr>
          <w:p w14:paraId="468C9F70" w14:textId="77777777" w:rsidR="00460D5D" w:rsidRPr="009920B2" w:rsidRDefault="00460D5D" w:rsidP="004A3FD2">
            <w:pPr>
              <w:pStyle w:val="Tablenoobj"/>
              <w:spacing w:line="240" w:lineRule="auto"/>
            </w:pPr>
          </w:p>
        </w:tc>
        <w:tc>
          <w:tcPr>
            <w:tcW w:w="7765" w:type="dxa"/>
          </w:tcPr>
          <w:p w14:paraId="1BCD6CDF" w14:textId="0D597DD3" w:rsidR="00460D5D" w:rsidRDefault="00460D5D" w:rsidP="00460D5D">
            <w:pPr>
              <w:pStyle w:val="Tabletext"/>
              <w:rPr>
                <w:sz w:val="20"/>
                <w:szCs w:val="20"/>
              </w:rPr>
            </w:pPr>
            <w:r w:rsidRPr="002535B5">
              <w:rPr>
                <w:sz w:val="20"/>
                <w:szCs w:val="20"/>
              </w:rPr>
              <w:t>Ensure that bushfire hazards are identified and that protection measures are considered in the layout and design of the local street network, subdivisions and buildings and works.</w:t>
            </w:r>
          </w:p>
        </w:tc>
      </w:tr>
      <w:tr w:rsidR="00460D5D" w:rsidRPr="00252250" w14:paraId="5CE8E83A" w14:textId="77777777" w:rsidTr="002231DC">
        <w:tc>
          <w:tcPr>
            <w:tcW w:w="976" w:type="dxa"/>
          </w:tcPr>
          <w:p w14:paraId="2BB21B1A" w14:textId="77777777" w:rsidR="00460D5D" w:rsidRPr="009920B2" w:rsidRDefault="00460D5D" w:rsidP="004A3FD2">
            <w:pPr>
              <w:pStyle w:val="Tablenoobj"/>
              <w:spacing w:line="240" w:lineRule="auto"/>
            </w:pPr>
          </w:p>
        </w:tc>
        <w:tc>
          <w:tcPr>
            <w:tcW w:w="7765" w:type="dxa"/>
          </w:tcPr>
          <w:p w14:paraId="6AC684FE" w14:textId="7631874C" w:rsidR="00460D5D" w:rsidRDefault="00460D5D" w:rsidP="00460D5D">
            <w:pPr>
              <w:pStyle w:val="Tabletext"/>
              <w:rPr>
                <w:sz w:val="20"/>
                <w:szCs w:val="20"/>
              </w:rPr>
            </w:pPr>
            <w:r w:rsidRPr="002535B5">
              <w:rPr>
                <w:sz w:val="20"/>
                <w:szCs w:val="20"/>
              </w:rPr>
              <w:t xml:space="preserve">Ensure development responds to flora and fauna species and habitats in accordance with the </w:t>
            </w:r>
            <w:r>
              <w:rPr>
                <w:sz w:val="20"/>
                <w:szCs w:val="20"/>
              </w:rPr>
              <w:t>Wonthaggi North</w:t>
            </w:r>
            <w:r w:rsidRPr="002535B5">
              <w:rPr>
                <w:sz w:val="20"/>
                <w:szCs w:val="20"/>
              </w:rPr>
              <w:t xml:space="preserve"> East Native Vegetation Precinct Plan.</w:t>
            </w:r>
          </w:p>
        </w:tc>
      </w:tr>
      <w:tr w:rsidR="00460D5D" w:rsidRPr="00252250" w14:paraId="283E1A87" w14:textId="77777777" w:rsidTr="00A00BF6">
        <w:tc>
          <w:tcPr>
            <w:tcW w:w="8741" w:type="dxa"/>
            <w:gridSpan w:val="2"/>
            <w:shd w:val="clear" w:color="auto" w:fill="B9E1FF" w:themeFill="accent1" w:themeFillTint="33"/>
          </w:tcPr>
          <w:p w14:paraId="2BDF153A" w14:textId="03BFACEB" w:rsidR="00460D5D" w:rsidRPr="00A00BF6" w:rsidRDefault="00460D5D" w:rsidP="00C86DBB">
            <w:pPr>
              <w:pStyle w:val="Tabletext"/>
              <w:keepNext/>
              <w:rPr>
                <w:b/>
                <w:bCs/>
                <w:sz w:val="20"/>
                <w:szCs w:val="20"/>
              </w:rPr>
            </w:pPr>
            <w:r w:rsidRPr="00A00BF6">
              <w:rPr>
                <w:b/>
                <w:bCs/>
                <w:sz w:val="20"/>
                <w:szCs w:val="20"/>
              </w:rPr>
              <w:lastRenderedPageBreak/>
              <w:t>TRANSPORT AND MOVEMENT</w:t>
            </w:r>
          </w:p>
        </w:tc>
      </w:tr>
      <w:tr w:rsidR="00460D5D" w:rsidRPr="00252250" w14:paraId="492F42D7" w14:textId="77777777" w:rsidTr="002231DC">
        <w:tc>
          <w:tcPr>
            <w:tcW w:w="976" w:type="dxa"/>
          </w:tcPr>
          <w:p w14:paraId="721A1608" w14:textId="77777777" w:rsidR="00460D5D" w:rsidRPr="009920B2" w:rsidRDefault="00460D5D" w:rsidP="00460D5D">
            <w:pPr>
              <w:pStyle w:val="Tablenoobj"/>
              <w:spacing w:line="240" w:lineRule="auto"/>
            </w:pPr>
          </w:p>
        </w:tc>
        <w:tc>
          <w:tcPr>
            <w:tcW w:w="7765" w:type="dxa"/>
          </w:tcPr>
          <w:p w14:paraId="6DCC142F" w14:textId="0FF70DED" w:rsidR="00460D5D" w:rsidRDefault="00460D5D" w:rsidP="00460D5D">
            <w:pPr>
              <w:pStyle w:val="Tabletext"/>
              <w:rPr>
                <w:sz w:val="20"/>
                <w:szCs w:val="20"/>
              </w:rPr>
            </w:pPr>
            <w:r w:rsidRPr="002535B5">
              <w:rPr>
                <w:sz w:val="20"/>
                <w:szCs w:val="20"/>
              </w:rPr>
              <w:t xml:space="preserve">Provide a high-amenity, low speed and permeable local road network that prioritises community access and safety. </w:t>
            </w:r>
          </w:p>
        </w:tc>
      </w:tr>
      <w:tr w:rsidR="00460D5D" w:rsidRPr="00252250" w14:paraId="3FF0CBC1" w14:textId="77777777" w:rsidTr="002231DC">
        <w:tc>
          <w:tcPr>
            <w:tcW w:w="976" w:type="dxa"/>
          </w:tcPr>
          <w:p w14:paraId="634766FB" w14:textId="77777777" w:rsidR="00460D5D" w:rsidRPr="009920B2" w:rsidRDefault="00460D5D" w:rsidP="00460D5D">
            <w:pPr>
              <w:pStyle w:val="Tablenoobj"/>
              <w:spacing w:line="240" w:lineRule="auto"/>
            </w:pPr>
          </w:p>
        </w:tc>
        <w:tc>
          <w:tcPr>
            <w:tcW w:w="7765" w:type="dxa"/>
          </w:tcPr>
          <w:p w14:paraId="454695E2" w14:textId="431EF558" w:rsidR="00460D5D" w:rsidRPr="00460D5D" w:rsidRDefault="00460D5D" w:rsidP="00460D5D">
            <w:pPr>
              <w:pStyle w:val="Tabletext"/>
              <w:rPr>
                <w:sz w:val="20"/>
                <w:szCs w:val="20"/>
              </w:rPr>
            </w:pPr>
            <w:r w:rsidRPr="002535B5">
              <w:rPr>
                <w:sz w:val="20"/>
                <w:szCs w:val="20"/>
              </w:rPr>
              <w:t>Establish an integrated and permeable transport network to encourage public transport, walking and cycling, reduced car dependenc</w:t>
            </w:r>
            <w:r w:rsidR="00DD600C">
              <w:rPr>
                <w:sz w:val="20"/>
                <w:szCs w:val="20"/>
              </w:rPr>
              <w:t>y</w:t>
            </w:r>
            <w:r w:rsidR="00992A2C">
              <w:rPr>
                <w:sz w:val="20"/>
                <w:szCs w:val="20"/>
              </w:rPr>
              <w:t>.</w:t>
            </w:r>
          </w:p>
        </w:tc>
      </w:tr>
      <w:tr w:rsidR="00460D5D" w:rsidRPr="00252250" w14:paraId="1F206744" w14:textId="77777777" w:rsidTr="00A00BF6">
        <w:tc>
          <w:tcPr>
            <w:tcW w:w="8741" w:type="dxa"/>
            <w:gridSpan w:val="2"/>
            <w:shd w:val="clear" w:color="auto" w:fill="B9E1FF" w:themeFill="accent1" w:themeFillTint="33"/>
          </w:tcPr>
          <w:p w14:paraId="7842360C" w14:textId="194AEA4B" w:rsidR="00460D5D" w:rsidRPr="00A00BF6" w:rsidDel="00342544" w:rsidRDefault="00460D5D" w:rsidP="00460D5D">
            <w:pPr>
              <w:pStyle w:val="Tabletext"/>
              <w:rPr>
                <w:b/>
                <w:bCs/>
                <w:sz w:val="20"/>
                <w:szCs w:val="20"/>
              </w:rPr>
            </w:pPr>
            <w:r w:rsidRPr="00A00BF6">
              <w:rPr>
                <w:b/>
                <w:bCs/>
                <w:sz w:val="20"/>
                <w:szCs w:val="20"/>
              </w:rPr>
              <w:t>PRECINCT INFRASTRUCTURE PLAN AND STAGING</w:t>
            </w:r>
          </w:p>
        </w:tc>
      </w:tr>
      <w:tr w:rsidR="00460D5D" w:rsidRPr="00252250" w14:paraId="3DA857BD" w14:textId="77777777" w:rsidTr="002231DC">
        <w:tc>
          <w:tcPr>
            <w:tcW w:w="976" w:type="dxa"/>
          </w:tcPr>
          <w:p w14:paraId="1ED7DB99" w14:textId="77777777" w:rsidR="00460D5D" w:rsidRPr="009920B2" w:rsidRDefault="00460D5D" w:rsidP="00460D5D">
            <w:pPr>
              <w:pStyle w:val="Tablenoobj"/>
              <w:spacing w:line="240" w:lineRule="auto"/>
            </w:pPr>
          </w:p>
        </w:tc>
        <w:tc>
          <w:tcPr>
            <w:tcW w:w="7765" w:type="dxa"/>
          </w:tcPr>
          <w:p w14:paraId="5A104809" w14:textId="6B086B4F" w:rsidR="00460D5D" w:rsidRPr="004522CD" w:rsidRDefault="00460D5D" w:rsidP="00460D5D">
            <w:pPr>
              <w:pStyle w:val="Tabletext"/>
              <w:rPr>
                <w:sz w:val="20"/>
                <w:szCs w:val="20"/>
              </w:rPr>
            </w:pPr>
            <w:r>
              <w:rPr>
                <w:sz w:val="20"/>
                <w:szCs w:val="20"/>
              </w:rPr>
              <w:t>Encourage development staging to be co-ordinated with the delivery of key infrastructure</w:t>
            </w:r>
            <w:r w:rsidRPr="004522CD">
              <w:rPr>
                <w:sz w:val="20"/>
                <w:szCs w:val="20"/>
              </w:rPr>
              <w:t>.</w:t>
            </w:r>
          </w:p>
        </w:tc>
      </w:tr>
    </w:tbl>
    <w:p w14:paraId="6C84F391" w14:textId="4380EFAC" w:rsidR="00342544" w:rsidRDefault="00342544" w:rsidP="002535B5"/>
    <w:p w14:paraId="447765D6" w14:textId="35D15202" w:rsidR="00815AB3" w:rsidRDefault="00815AB3">
      <w:pPr>
        <w:suppressAutoHyphens w:val="0"/>
        <w:spacing w:before="0" w:line="240" w:lineRule="auto"/>
        <w:jc w:val="left"/>
        <w:rPr>
          <w:lang w:eastAsia="en-US"/>
        </w:rPr>
      </w:pPr>
      <w:r>
        <w:rPr>
          <w:lang w:eastAsia="en-US"/>
        </w:rPr>
        <w:br w:type="page"/>
      </w:r>
    </w:p>
    <w:p w14:paraId="1C97F6E2" w14:textId="77777777" w:rsidR="00772443" w:rsidRDefault="00336FAE" w:rsidP="00772443">
      <w:pPr>
        <w:keepNext/>
      </w:pPr>
      <w:r>
        <w:rPr>
          <w:noProof/>
        </w:rPr>
        <w:lastRenderedPageBreak/>
        <w:drawing>
          <wp:inline distT="0" distB="0" distL="0" distR="0" wp14:anchorId="759346E6" wp14:editId="0DC3F925">
            <wp:extent cx="5800725" cy="8377504"/>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20">
                      <a:extLst>
                        <a:ext uri="{28A0092B-C50C-407E-A947-70E740481C1C}">
                          <a14:useLocalDpi xmlns:a14="http://schemas.microsoft.com/office/drawing/2010/main" val="0"/>
                        </a:ext>
                      </a:extLst>
                    </a:blip>
                    <a:stretch>
                      <a:fillRect/>
                    </a:stretch>
                  </pic:blipFill>
                  <pic:spPr>
                    <a:xfrm>
                      <a:off x="0" y="0"/>
                      <a:ext cx="5800725" cy="8377504"/>
                    </a:xfrm>
                    <a:prstGeom prst="rect">
                      <a:avLst/>
                    </a:prstGeom>
                  </pic:spPr>
                </pic:pic>
              </a:graphicData>
            </a:graphic>
          </wp:inline>
        </w:drawing>
      </w:r>
    </w:p>
    <w:p w14:paraId="42DAF975" w14:textId="522EDACC" w:rsidR="00815AB3" w:rsidRDefault="00772443" w:rsidP="00772443">
      <w:pPr>
        <w:pStyle w:val="Caption"/>
      </w:pPr>
      <w:bookmarkStart w:id="15" w:name="_Toc54353036"/>
      <w:r>
        <w:t xml:space="preserve">Plan </w:t>
      </w:r>
      <w:r>
        <w:fldChar w:fldCharType="begin"/>
      </w:r>
      <w:r>
        <w:instrText>SEQ Plan \* ARABIC</w:instrText>
      </w:r>
      <w:r>
        <w:fldChar w:fldCharType="separate"/>
      </w:r>
      <w:r w:rsidR="00FA60ED">
        <w:rPr>
          <w:noProof/>
        </w:rPr>
        <w:t>4</w:t>
      </w:r>
      <w:r>
        <w:fldChar w:fldCharType="end"/>
      </w:r>
      <w:r>
        <w:t xml:space="preserve"> Land Use Budget</w:t>
      </w:r>
      <w:bookmarkEnd w:id="15"/>
      <w:r w:rsidR="00815AB3">
        <w:br w:type="page"/>
      </w:r>
    </w:p>
    <w:p w14:paraId="7E3AB8A9" w14:textId="424F17B1" w:rsidR="00FD6A06" w:rsidRPr="004522CD" w:rsidRDefault="00F305A4" w:rsidP="00D116B8">
      <w:pPr>
        <w:pStyle w:val="Heading2"/>
        <w:rPr>
          <w:rFonts w:ascii="VIC" w:hAnsi="VIC"/>
        </w:rPr>
      </w:pPr>
      <w:bookmarkStart w:id="16" w:name="_Toc48809553"/>
      <w:bookmarkStart w:id="17" w:name="_Toc52285457"/>
      <w:bookmarkStart w:id="18" w:name="_Toc54353009"/>
      <w:bookmarkEnd w:id="16"/>
      <w:bookmarkEnd w:id="17"/>
      <w:r>
        <w:rPr>
          <w:rFonts w:ascii="VIC" w:hAnsi="VIC"/>
        </w:rPr>
        <w:lastRenderedPageBreak/>
        <w:t>Summary l</w:t>
      </w:r>
      <w:r w:rsidR="00FD6A06" w:rsidRPr="004522CD">
        <w:rPr>
          <w:rFonts w:ascii="VIC" w:hAnsi="VIC"/>
        </w:rPr>
        <w:t>and</w:t>
      </w:r>
      <w:r>
        <w:rPr>
          <w:rFonts w:ascii="VIC" w:hAnsi="VIC"/>
        </w:rPr>
        <w:t xml:space="preserve"> Use</w:t>
      </w:r>
      <w:r w:rsidR="00FD6A06" w:rsidRPr="004522CD">
        <w:rPr>
          <w:rFonts w:ascii="VIC" w:hAnsi="VIC"/>
        </w:rPr>
        <w:t xml:space="preserve"> </w:t>
      </w:r>
      <w:r>
        <w:rPr>
          <w:rFonts w:ascii="VIC" w:hAnsi="VIC"/>
        </w:rPr>
        <w:t>b</w:t>
      </w:r>
      <w:r w:rsidR="00FD6A06" w:rsidRPr="004522CD">
        <w:rPr>
          <w:rFonts w:ascii="VIC" w:hAnsi="VIC"/>
        </w:rPr>
        <w:t>udget</w:t>
      </w:r>
      <w:bookmarkEnd w:id="18"/>
      <w:r w:rsidR="00FD6A06" w:rsidRPr="004522CD">
        <w:rPr>
          <w:rFonts w:ascii="VIC" w:hAnsi="VIC"/>
        </w:rPr>
        <w:t xml:space="preserve"> </w:t>
      </w:r>
    </w:p>
    <w:p w14:paraId="2DCB24C8" w14:textId="7DAD109B" w:rsidR="00FD6A06" w:rsidRDefault="00FD6A06" w:rsidP="004A3FD2">
      <w:r>
        <w:t xml:space="preserve">The </w:t>
      </w:r>
      <w:r w:rsidR="009A3160">
        <w:t>land budget in Table 2</w:t>
      </w:r>
      <w:r w:rsidR="00397297">
        <w:t xml:space="preserve"> provides a summary of the</w:t>
      </w:r>
      <w:r>
        <w:t xml:space="preserve"> land required for transport</w:t>
      </w:r>
      <w:r w:rsidR="00F305A4">
        <w:t>, community facilities, government education facilities</w:t>
      </w:r>
      <w:r w:rsidR="00CE16D1">
        <w:t>,</w:t>
      </w:r>
      <w:r>
        <w:t xml:space="preserve"> open space and identifie</w:t>
      </w:r>
      <w:r w:rsidR="00F305A4">
        <w:t>s</w:t>
      </w:r>
      <w:r>
        <w:t xml:space="preserve"> the total amount of land available for development.</w:t>
      </w:r>
      <w:r w:rsidR="00326E7D">
        <w:t xml:space="preserve"> The land required for transport projects only applies to Precinct wide transport infrastructure and not local roads. </w:t>
      </w:r>
    </w:p>
    <w:p w14:paraId="351BE52A" w14:textId="0C76471F" w:rsidR="003D622A" w:rsidRDefault="00FD6A06" w:rsidP="00486606">
      <w:r>
        <w:t>The Net Developable Area (NDA) is established by deducting the land requirement for transport</w:t>
      </w:r>
      <w:r w:rsidR="00F305A4">
        <w:t>, community facilities, public and private education facilities,</w:t>
      </w:r>
      <w:r>
        <w:t xml:space="preserve"> open space (sports reserves and local parks), and other encumbered land from the Gross Developable Area (GDA). The </w:t>
      </w:r>
      <w:r w:rsidR="00F305A4">
        <w:t xml:space="preserve">GDA for </w:t>
      </w:r>
      <w:r w:rsidR="004906BA">
        <w:t xml:space="preserve">Wonthaggi North East </w:t>
      </w:r>
      <w:r w:rsidR="00F305A4">
        <w:t>is</w:t>
      </w:r>
      <w:r>
        <w:t xml:space="preserve"> 63</w:t>
      </w:r>
      <w:r w:rsidR="00336FAE">
        <w:t>3</w:t>
      </w:r>
      <w:r>
        <w:t xml:space="preserve"> hectares</w:t>
      </w:r>
      <w:r w:rsidR="0035681C">
        <w:t xml:space="preserve"> </w:t>
      </w:r>
      <w:r w:rsidR="00D07823">
        <w:t xml:space="preserve">of which </w:t>
      </w:r>
      <w:r>
        <w:t>5</w:t>
      </w:r>
      <w:r w:rsidR="00772443">
        <w:t>19</w:t>
      </w:r>
      <w:r>
        <w:t xml:space="preserve"> hectares</w:t>
      </w:r>
      <w:r w:rsidR="0035681C">
        <w:t>, or 82%</w:t>
      </w:r>
      <w:r w:rsidR="00D07823">
        <w:t>,</w:t>
      </w:r>
      <w:r w:rsidR="0035681C">
        <w:t xml:space="preserve"> </w:t>
      </w:r>
      <w:r w:rsidR="00D07823">
        <w:t xml:space="preserve">is </w:t>
      </w:r>
      <w:r w:rsidR="0035681C">
        <w:t>NDA</w:t>
      </w:r>
      <w:r>
        <w:t>. 4</w:t>
      </w:r>
      <w:r w:rsidR="008B0729">
        <w:t>5</w:t>
      </w:r>
      <w:r w:rsidR="00D43B28">
        <w:t>5</w:t>
      </w:r>
      <w:r w:rsidR="008B0729">
        <w:t xml:space="preserve"> hectares </w:t>
      </w:r>
      <w:r w:rsidR="00D07823">
        <w:t xml:space="preserve">are available </w:t>
      </w:r>
      <w:r>
        <w:t xml:space="preserve">for residential development and </w:t>
      </w:r>
      <w:r w:rsidR="00574E7E">
        <w:t>6</w:t>
      </w:r>
      <w:r w:rsidR="00D43B28">
        <w:t>4</w:t>
      </w:r>
      <w:r w:rsidR="008B0729">
        <w:t xml:space="preserve"> hectares </w:t>
      </w:r>
      <w:r>
        <w:t xml:space="preserve">for employment </w:t>
      </w:r>
      <w:r w:rsidR="00D07823">
        <w:t>development</w:t>
      </w:r>
      <w:r>
        <w:t xml:space="preserve">. Based on a residential development yield average of </w:t>
      </w:r>
      <w:r w:rsidR="00574E7E">
        <w:t>11</w:t>
      </w:r>
      <w:r>
        <w:t xml:space="preserve"> dwellings per </w:t>
      </w:r>
      <w:r w:rsidR="00F305A4">
        <w:t>NDA</w:t>
      </w:r>
      <w:r>
        <w:t xml:space="preserve">, </w:t>
      </w:r>
      <w:r w:rsidR="00F305A4">
        <w:t xml:space="preserve">the </w:t>
      </w:r>
      <w:r>
        <w:t xml:space="preserve">Wonthaggi North East </w:t>
      </w:r>
      <w:r w:rsidR="00F305A4">
        <w:t>precinct</w:t>
      </w:r>
      <w:r>
        <w:t xml:space="preserve"> will generate approximately </w:t>
      </w:r>
      <w:r w:rsidR="00C26C17">
        <w:t>5,0</w:t>
      </w:r>
      <w:r w:rsidR="00D43B28">
        <w:t>0</w:t>
      </w:r>
      <w:r w:rsidR="004874B1">
        <w:t>0</w:t>
      </w:r>
      <w:r w:rsidR="00C26C17">
        <w:t xml:space="preserve"> </w:t>
      </w:r>
      <w:r>
        <w:t xml:space="preserve">dwellings to accommodate </w:t>
      </w:r>
      <w:r w:rsidR="00044CEB">
        <w:t>approximately</w:t>
      </w:r>
      <w:r w:rsidR="00C26C17">
        <w:t xml:space="preserve"> 1</w:t>
      </w:r>
      <w:r w:rsidR="008B0729">
        <w:t>2</w:t>
      </w:r>
      <w:r w:rsidR="00C26C17">
        <w:t>,000</w:t>
      </w:r>
      <w:r>
        <w:t xml:space="preserve"> new </w:t>
      </w:r>
      <w:proofErr w:type="gramStart"/>
      <w:r>
        <w:t>local residents</w:t>
      </w:r>
      <w:proofErr w:type="gramEnd"/>
      <w:r>
        <w:t xml:space="preserve">. </w:t>
      </w:r>
    </w:p>
    <w:p w14:paraId="309324B6" w14:textId="77777777" w:rsidR="00772443" w:rsidRDefault="00772443" w:rsidP="00486606"/>
    <w:p w14:paraId="05EB217D" w14:textId="05E6E477" w:rsidR="00772443" w:rsidRDefault="00772443" w:rsidP="00772443">
      <w:pPr>
        <w:pStyle w:val="Caption"/>
        <w:jc w:val="left"/>
      </w:pPr>
      <w:bookmarkStart w:id="19" w:name="_Toc54353051"/>
      <w:r>
        <w:t xml:space="preserve">Table </w:t>
      </w:r>
      <w:r>
        <w:fldChar w:fldCharType="begin"/>
      </w:r>
      <w:r>
        <w:instrText>SEQ Table \* ARABIC</w:instrText>
      </w:r>
      <w:r>
        <w:fldChar w:fldCharType="separate"/>
      </w:r>
      <w:r w:rsidR="00FA60ED">
        <w:rPr>
          <w:noProof/>
        </w:rPr>
        <w:t>2</w:t>
      </w:r>
      <w:r>
        <w:fldChar w:fldCharType="end"/>
      </w:r>
      <w:r>
        <w:t xml:space="preserve"> Summary Land Use Budget</w:t>
      </w:r>
      <w:bookmarkEnd w:id="19"/>
    </w:p>
    <w:p w14:paraId="752A18D6" w14:textId="752F72E2" w:rsidR="00FE49D0" w:rsidRDefault="009B6AD9" w:rsidP="00336FAE">
      <w:pPr>
        <w:ind w:left="-426"/>
        <w:jc w:val="center"/>
      </w:pPr>
      <w:r w:rsidRPr="009B6AD9">
        <w:rPr>
          <w:noProof/>
        </w:rPr>
        <w:drawing>
          <wp:inline distT="0" distB="0" distL="0" distR="0" wp14:anchorId="09B2ECF2" wp14:editId="32258B7D">
            <wp:extent cx="5566410" cy="508889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566410" cy="5088890"/>
                    </a:xfrm>
                    <a:prstGeom prst="rect">
                      <a:avLst/>
                    </a:prstGeom>
                    <a:noFill/>
                    <a:ln>
                      <a:noFill/>
                    </a:ln>
                  </pic:spPr>
                </pic:pic>
              </a:graphicData>
            </a:graphic>
          </wp:inline>
        </w:drawing>
      </w:r>
    </w:p>
    <w:p w14:paraId="081D557D" w14:textId="79FBEDC5" w:rsidR="00044CEB" w:rsidRDefault="003C5AC6">
      <w:pPr>
        <w:suppressAutoHyphens w:val="0"/>
        <w:spacing w:before="0" w:line="240" w:lineRule="auto"/>
        <w:jc w:val="left"/>
      </w:pPr>
      <w:r w:rsidRPr="00F261A5">
        <w:rPr>
          <w:i/>
          <w:iCs/>
        </w:rPr>
        <w:t>* A parcel specific land budget is included at Appendix 4.1. INSERT SUMARY LAND USE BUDGET</w:t>
      </w:r>
      <w:r w:rsidRPr="00F261A5" w:rsidDel="00FE49D0">
        <w:rPr>
          <w:i/>
          <w:iCs/>
        </w:rPr>
        <w:t xml:space="preserve"> </w:t>
      </w:r>
      <w:r w:rsidR="00044CEB" w:rsidRPr="00F261A5">
        <w:rPr>
          <w:i/>
          <w:iCs/>
        </w:rPr>
        <w:br w:type="page"/>
      </w:r>
    </w:p>
    <w:p w14:paraId="3D7B6593" w14:textId="77777777" w:rsidR="00772443" w:rsidRDefault="00772443" w:rsidP="00772443">
      <w:pPr>
        <w:keepNext/>
      </w:pPr>
      <w:r>
        <w:rPr>
          <w:noProof/>
        </w:rPr>
        <w:lastRenderedPageBreak/>
        <w:drawing>
          <wp:inline distT="0" distB="0" distL="0" distR="0" wp14:anchorId="218C19C6" wp14:editId="4A598A2E">
            <wp:extent cx="5566410" cy="8074660"/>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22">
                      <a:extLst>
                        <a:ext uri="{28A0092B-C50C-407E-A947-70E740481C1C}">
                          <a14:useLocalDpi xmlns:a14="http://schemas.microsoft.com/office/drawing/2010/main" val="0"/>
                        </a:ext>
                      </a:extLst>
                    </a:blip>
                    <a:stretch>
                      <a:fillRect/>
                    </a:stretch>
                  </pic:blipFill>
                  <pic:spPr>
                    <a:xfrm>
                      <a:off x="0" y="0"/>
                      <a:ext cx="5566410" cy="8074660"/>
                    </a:xfrm>
                    <a:prstGeom prst="rect">
                      <a:avLst/>
                    </a:prstGeom>
                  </pic:spPr>
                </pic:pic>
              </a:graphicData>
            </a:graphic>
          </wp:inline>
        </w:drawing>
      </w:r>
    </w:p>
    <w:p w14:paraId="01FE4456" w14:textId="2D688C43" w:rsidR="008B0729" w:rsidRDefault="00772443" w:rsidP="00772443">
      <w:pPr>
        <w:pStyle w:val="Caption"/>
      </w:pPr>
      <w:bookmarkStart w:id="20" w:name="_Toc54353037"/>
      <w:r>
        <w:t xml:space="preserve">Plan </w:t>
      </w:r>
      <w:r>
        <w:fldChar w:fldCharType="begin"/>
      </w:r>
      <w:r>
        <w:instrText>SEQ Plan \* ARABIC</w:instrText>
      </w:r>
      <w:r>
        <w:fldChar w:fldCharType="separate"/>
      </w:r>
      <w:r w:rsidR="00FA60ED">
        <w:rPr>
          <w:noProof/>
        </w:rPr>
        <w:t>5</w:t>
      </w:r>
      <w:r>
        <w:fldChar w:fldCharType="end"/>
      </w:r>
      <w:r>
        <w:t xml:space="preserve"> Image and Character</w:t>
      </w:r>
      <w:bookmarkEnd w:id="20"/>
    </w:p>
    <w:p w14:paraId="1290512A" w14:textId="77777777" w:rsidR="00FD6A06" w:rsidRPr="004522CD" w:rsidRDefault="00D116B8" w:rsidP="00D116B8">
      <w:pPr>
        <w:pStyle w:val="Heading1"/>
        <w:rPr>
          <w:rFonts w:ascii="VIC" w:hAnsi="VIC"/>
        </w:rPr>
      </w:pPr>
      <w:bookmarkStart w:id="21" w:name="_Toc54353010"/>
      <w:r w:rsidRPr="004522CD">
        <w:rPr>
          <w:rFonts w:ascii="VIC" w:hAnsi="VIC"/>
        </w:rPr>
        <w:lastRenderedPageBreak/>
        <w:t>IMPLEMENTATION</w:t>
      </w:r>
      <w:bookmarkEnd w:id="21"/>
    </w:p>
    <w:p w14:paraId="45867B65" w14:textId="6FB9091D" w:rsidR="00FD6A06" w:rsidRPr="004522CD" w:rsidRDefault="00B621C3" w:rsidP="00D116B8">
      <w:pPr>
        <w:pStyle w:val="Heading2"/>
        <w:rPr>
          <w:rFonts w:ascii="VIC" w:hAnsi="VIC"/>
          <w:b w:val="0"/>
        </w:rPr>
      </w:pPr>
      <w:bookmarkStart w:id="22" w:name="_Toc54260212"/>
      <w:bookmarkStart w:id="23" w:name="_Toc54261370"/>
      <w:bookmarkStart w:id="24" w:name="_Toc54353011"/>
      <w:bookmarkEnd w:id="22"/>
      <w:bookmarkEnd w:id="23"/>
      <w:r w:rsidRPr="004522CD">
        <w:rPr>
          <w:rFonts w:ascii="VIC" w:hAnsi="VIC"/>
          <w:b w:val="0"/>
        </w:rPr>
        <w:t xml:space="preserve">Township image and character, heritage </w:t>
      </w:r>
      <w:r w:rsidR="00FD6A06" w:rsidRPr="004522CD">
        <w:rPr>
          <w:rFonts w:ascii="VIC" w:hAnsi="VIC"/>
          <w:b w:val="0"/>
        </w:rPr>
        <w:t>and housing</w:t>
      </w:r>
      <w:bookmarkEnd w:id="24"/>
      <w:r w:rsidR="00FD6A06" w:rsidRPr="004522CD">
        <w:rPr>
          <w:rFonts w:ascii="VIC" w:hAnsi="VIC"/>
          <w:b w:val="0"/>
        </w:rPr>
        <w:t xml:space="preserve"> </w:t>
      </w:r>
    </w:p>
    <w:p w14:paraId="5338B8F1" w14:textId="77777777" w:rsidR="00FD6A06" w:rsidRPr="004522CD" w:rsidRDefault="00FD6A06" w:rsidP="00D116B8">
      <w:pPr>
        <w:pStyle w:val="Heading3"/>
        <w:rPr>
          <w:rFonts w:ascii="VIC" w:hAnsi="VIC"/>
          <w:b w:val="0"/>
        </w:rPr>
      </w:pPr>
      <w:r w:rsidRPr="004522CD">
        <w:rPr>
          <w:rFonts w:ascii="VIC" w:hAnsi="VIC"/>
          <w:b w:val="0"/>
        </w:rPr>
        <w:t>Image and character</w:t>
      </w:r>
    </w:p>
    <w:tbl>
      <w:tblPr>
        <w:tblStyle w:val="MPA"/>
        <w:tblW w:w="0" w:type="auto"/>
        <w:tblInd w:w="5" w:type="dxa"/>
        <w:tblLook w:val="04A0" w:firstRow="1" w:lastRow="0" w:firstColumn="1" w:lastColumn="0" w:noHBand="0" w:noVBand="1"/>
      </w:tblPr>
      <w:tblGrid>
        <w:gridCol w:w="986"/>
        <w:gridCol w:w="7775"/>
      </w:tblGrid>
      <w:tr w:rsidR="00FD6A06" w:rsidRPr="00252250" w14:paraId="41AAAD16" w14:textId="77777777" w:rsidTr="002535B5">
        <w:trPr>
          <w:cnfStyle w:val="100000000000" w:firstRow="1" w:lastRow="0" w:firstColumn="0" w:lastColumn="0" w:oddVBand="0" w:evenVBand="0" w:oddHBand="0" w:evenHBand="0" w:firstRowFirstColumn="0" w:firstRowLastColumn="0" w:lastRowFirstColumn="0" w:lastRowLastColumn="0"/>
        </w:trPr>
        <w:tc>
          <w:tcPr>
            <w:tcW w:w="8761" w:type="dxa"/>
            <w:gridSpan w:val="2"/>
            <w:shd w:val="clear" w:color="auto" w:fill="95C11F" w:themeFill="accent3"/>
          </w:tcPr>
          <w:p w14:paraId="421BDAEE" w14:textId="77777777" w:rsidR="00FD6A06" w:rsidRPr="004522CD" w:rsidRDefault="00FD6A06" w:rsidP="008513E3">
            <w:pPr>
              <w:pStyle w:val="Tableheadings"/>
              <w:rPr>
                <w:rFonts w:ascii="VIC SemiBold" w:hAnsi="VIC SemiBold"/>
              </w:rPr>
            </w:pPr>
            <w:r w:rsidRPr="004522CD">
              <w:rPr>
                <w:rFonts w:ascii="VIC SemiBold" w:hAnsi="VIC SemiBold"/>
              </w:rPr>
              <w:t>requirements</w:t>
            </w:r>
          </w:p>
        </w:tc>
      </w:tr>
      <w:tr w:rsidR="00FD6A06" w:rsidRPr="00252250" w14:paraId="12B136D4" w14:textId="77777777" w:rsidTr="002535B5">
        <w:tc>
          <w:tcPr>
            <w:tcW w:w="986" w:type="dxa"/>
          </w:tcPr>
          <w:p w14:paraId="4BBEE98D" w14:textId="77777777" w:rsidR="00FD6A06" w:rsidRPr="00252250" w:rsidRDefault="00FD6A06" w:rsidP="008513E3">
            <w:pPr>
              <w:pStyle w:val="Tablenoreq"/>
              <w:spacing w:line="240" w:lineRule="auto"/>
            </w:pPr>
          </w:p>
        </w:tc>
        <w:tc>
          <w:tcPr>
            <w:tcW w:w="7775" w:type="dxa"/>
          </w:tcPr>
          <w:p w14:paraId="7612A7C7" w14:textId="6DC158A5" w:rsidR="00FD6A06" w:rsidRDefault="00FD6A06" w:rsidP="007501C7">
            <w:pPr>
              <w:pStyle w:val="Tabletext"/>
            </w:pPr>
            <w:r>
              <w:t xml:space="preserve">Street trees must be provided on both sides of all roads/streets (excluding laneways) in accordance with the cross-sections at Appendix 4.4, and at regular intervals appropriate to tree size at maturity and not exceeding the average intervals below unless otherwise agreed by the </w:t>
            </w:r>
            <w:r w:rsidR="00DF1E8C">
              <w:t>r</w:t>
            </w:r>
            <w:r>
              <w:t xml:space="preserve">esponsible </w:t>
            </w:r>
            <w:r w:rsidR="00DF1E8C">
              <w:t>a</w:t>
            </w:r>
            <w:r>
              <w:t>uthority:</w:t>
            </w:r>
          </w:p>
          <w:tbl>
            <w:tblPr>
              <w:tblStyle w:val="TableGrid"/>
              <w:tblW w:w="62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0"/>
              <w:gridCol w:w="4016"/>
            </w:tblGrid>
            <w:tr w:rsidR="00494C80" w14:paraId="327E00AB" w14:textId="77777777" w:rsidTr="00C61A84">
              <w:trPr>
                <w:trHeight w:val="220"/>
                <w:jc w:val="center"/>
              </w:trPr>
              <w:tc>
                <w:tcPr>
                  <w:tcW w:w="0" w:type="auto"/>
                </w:tcPr>
                <w:p w14:paraId="44BB6A2A" w14:textId="77777777" w:rsidR="00494C80" w:rsidRDefault="00494C80" w:rsidP="00494C80">
                  <w:pPr>
                    <w:pStyle w:val="TableParagraph"/>
                    <w:tabs>
                      <w:tab w:val="left" w:pos="3214"/>
                    </w:tabs>
                    <w:spacing w:before="114"/>
                    <w:jc w:val="center"/>
                    <w:rPr>
                      <w:b/>
                      <w:color w:val="48A842"/>
                      <w:sz w:val="16"/>
                    </w:rPr>
                  </w:pPr>
                  <w:r>
                    <w:rPr>
                      <w:b/>
                      <w:color w:val="48A842"/>
                      <w:sz w:val="16"/>
                    </w:rPr>
                    <w:t>AVERAGE</w:t>
                  </w:r>
                  <w:r>
                    <w:rPr>
                      <w:b/>
                      <w:color w:val="48A842"/>
                      <w:spacing w:val="2"/>
                      <w:sz w:val="16"/>
                    </w:rPr>
                    <w:t xml:space="preserve"> </w:t>
                  </w:r>
                  <w:r>
                    <w:rPr>
                      <w:b/>
                      <w:color w:val="48A842"/>
                      <w:sz w:val="16"/>
                    </w:rPr>
                    <w:t>INTERVAL</w:t>
                  </w:r>
                </w:p>
              </w:tc>
              <w:tc>
                <w:tcPr>
                  <w:tcW w:w="0" w:type="auto"/>
                </w:tcPr>
                <w:p w14:paraId="64E4A43F" w14:textId="77777777" w:rsidR="00494C80" w:rsidRDefault="00494C80" w:rsidP="00494C80">
                  <w:pPr>
                    <w:pStyle w:val="TableParagraph"/>
                    <w:tabs>
                      <w:tab w:val="left" w:pos="3214"/>
                    </w:tabs>
                    <w:spacing w:before="114"/>
                    <w:jc w:val="center"/>
                    <w:rPr>
                      <w:b/>
                      <w:color w:val="48A842"/>
                      <w:sz w:val="16"/>
                    </w:rPr>
                  </w:pPr>
                  <w:r>
                    <w:rPr>
                      <w:b/>
                      <w:color w:val="48A842"/>
                      <w:sz w:val="16"/>
                    </w:rPr>
                    <w:t>TREE</w:t>
                  </w:r>
                  <w:r>
                    <w:rPr>
                      <w:b/>
                      <w:color w:val="48A842"/>
                      <w:spacing w:val="16"/>
                      <w:sz w:val="16"/>
                    </w:rPr>
                    <w:t xml:space="preserve"> </w:t>
                  </w:r>
                  <w:r>
                    <w:rPr>
                      <w:b/>
                      <w:color w:val="48A842"/>
                      <w:sz w:val="16"/>
                    </w:rPr>
                    <w:t>SIZE</w:t>
                  </w:r>
                </w:p>
              </w:tc>
            </w:tr>
            <w:tr w:rsidR="00494C80" w14:paraId="49FBD116" w14:textId="77777777" w:rsidTr="00C61A84">
              <w:trPr>
                <w:trHeight w:val="210"/>
                <w:jc w:val="center"/>
              </w:trPr>
              <w:tc>
                <w:tcPr>
                  <w:tcW w:w="0" w:type="auto"/>
                </w:tcPr>
                <w:p w14:paraId="26EC7CA9" w14:textId="77777777" w:rsidR="00494C80" w:rsidRDefault="00494C80" w:rsidP="00494C80">
                  <w:pPr>
                    <w:pStyle w:val="TableParagraph"/>
                    <w:tabs>
                      <w:tab w:val="left" w:pos="3214"/>
                    </w:tabs>
                    <w:spacing w:before="114"/>
                    <w:rPr>
                      <w:b/>
                      <w:color w:val="48A842"/>
                      <w:sz w:val="16"/>
                    </w:rPr>
                  </w:pPr>
                  <w:r>
                    <w:rPr>
                      <w:color w:val="231F20"/>
                      <w:sz w:val="16"/>
                    </w:rPr>
                    <w:t xml:space="preserve"> 8 –</w:t>
                  </w:r>
                  <w:r>
                    <w:rPr>
                      <w:color w:val="231F20"/>
                      <w:spacing w:val="11"/>
                      <w:sz w:val="16"/>
                    </w:rPr>
                    <w:t xml:space="preserve"> </w:t>
                  </w:r>
                  <w:r>
                    <w:rPr>
                      <w:color w:val="231F20"/>
                      <w:sz w:val="16"/>
                    </w:rPr>
                    <w:t>10</w:t>
                  </w:r>
                  <w:r>
                    <w:rPr>
                      <w:color w:val="231F20"/>
                      <w:spacing w:val="5"/>
                      <w:sz w:val="16"/>
                    </w:rPr>
                    <w:t xml:space="preserve"> </w:t>
                  </w:r>
                  <w:r>
                    <w:rPr>
                      <w:color w:val="231F20"/>
                      <w:sz w:val="16"/>
                    </w:rPr>
                    <w:t>metres</w:t>
                  </w:r>
                </w:p>
              </w:tc>
              <w:tc>
                <w:tcPr>
                  <w:tcW w:w="0" w:type="auto"/>
                </w:tcPr>
                <w:p w14:paraId="59771F62" w14:textId="77777777" w:rsidR="00494C80" w:rsidRDefault="00494C80" w:rsidP="00494C80">
                  <w:pPr>
                    <w:pStyle w:val="TableParagraph"/>
                    <w:tabs>
                      <w:tab w:val="left" w:pos="3214"/>
                    </w:tabs>
                    <w:spacing w:before="114"/>
                    <w:rPr>
                      <w:b/>
                      <w:color w:val="48A842"/>
                      <w:sz w:val="16"/>
                    </w:rPr>
                  </w:pPr>
                  <w:r>
                    <w:rPr>
                      <w:color w:val="231F20"/>
                      <w:sz w:val="16"/>
                    </w:rPr>
                    <w:t>Small</w:t>
                  </w:r>
                  <w:r>
                    <w:rPr>
                      <w:color w:val="231F20"/>
                      <w:spacing w:val="11"/>
                      <w:sz w:val="16"/>
                    </w:rPr>
                    <w:t xml:space="preserve"> </w:t>
                  </w:r>
                  <w:r>
                    <w:rPr>
                      <w:color w:val="231F20"/>
                      <w:sz w:val="16"/>
                    </w:rPr>
                    <w:t>trees</w:t>
                  </w:r>
                  <w:r>
                    <w:rPr>
                      <w:color w:val="231F20"/>
                      <w:spacing w:val="11"/>
                      <w:sz w:val="16"/>
                    </w:rPr>
                    <w:t xml:space="preserve"> </w:t>
                  </w:r>
                  <w:r>
                    <w:rPr>
                      <w:color w:val="231F20"/>
                      <w:sz w:val="16"/>
                    </w:rPr>
                    <w:t>(less</w:t>
                  </w:r>
                  <w:r>
                    <w:rPr>
                      <w:color w:val="231F20"/>
                      <w:spacing w:val="11"/>
                      <w:sz w:val="16"/>
                    </w:rPr>
                    <w:t xml:space="preserve"> </w:t>
                  </w:r>
                  <w:r>
                    <w:rPr>
                      <w:color w:val="231F20"/>
                      <w:sz w:val="16"/>
                    </w:rPr>
                    <w:t>than</w:t>
                  </w:r>
                  <w:r>
                    <w:rPr>
                      <w:color w:val="231F20"/>
                      <w:spacing w:val="11"/>
                      <w:sz w:val="16"/>
                    </w:rPr>
                    <w:t xml:space="preserve"> </w:t>
                  </w:r>
                  <w:r>
                    <w:rPr>
                      <w:color w:val="231F20"/>
                      <w:sz w:val="16"/>
                    </w:rPr>
                    <w:t>10</w:t>
                  </w:r>
                  <w:r>
                    <w:rPr>
                      <w:color w:val="231F20"/>
                      <w:spacing w:val="11"/>
                      <w:sz w:val="16"/>
                    </w:rPr>
                    <w:t xml:space="preserve"> </w:t>
                  </w:r>
                  <w:r>
                    <w:rPr>
                      <w:color w:val="231F20"/>
                      <w:sz w:val="16"/>
                    </w:rPr>
                    <w:t>metre</w:t>
                  </w:r>
                  <w:r>
                    <w:rPr>
                      <w:color w:val="231F20"/>
                      <w:spacing w:val="11"/>
                      <w:sz w:val="16"/>
                    </w:rPr>
                    <w:t xml:space="preserve"> </w:t>
                  </w:r>
                  <w:r>
                    <w:rPr>
                      <w:color w:val="231F20"/>
                      <w:sz w:val="16"/>
                    </w:rPr>
                    <w:t>canopy)</w:t>
                  </w:r>
                </w:p>
              </w:tc>
            </w:tr>
            <w:tr w:rsidR="00494C80" w14:paraId="196EEE62" w14:textId="77777777" w:rsidTr="00C61A84">
              <w:trPr>
                <w:trHeight w:val="220"/>
                <w:jc w:val="center"/>
              </w:trPr>
              <w:tc>
                <w:tcPr>
                  <w:tcW w:w="0" w:type="auto"/>
                </w:tcPr>
                <w:p w14:paraId="5C9114B4" w14:textId="77777777" w:rsidR="00494C80" w:rsidRDefault="00494C80" w:rsidP="00494C80">
                  <w:pPr>
                    <w:pStyle w:val="TableParagraph"/>
                    <w:tabs>
                      <w:tab w:val="left" w:pos="3214"/>
                    </w:tabs>
                    <w:spacing w:before="114"/>
                    <w:rPr>
                      <w:b/>
                      <w:color w:val="48A842"/>
                      <w:sz w:val="16"/>
                    </w:rPr>
                  </w:pPr>
                  <w:r>
                    <w:rPr>
                      <w:color w:val="231F20"/>
                      <w:sz w:val="16"/>
                    </w:rPr>
                    <w:t>10 –</w:t>
                  </w:r>
                  <w:r>
                    <w:rPr>
                      <w:color w:val="231F20"/>
                      <w:spacing w:val="12"/>
                      <w:sz w:val="16"/>
                    </w:rPr>
                    <w:t xml:space="preserve"> </w:t>
                  </w:r>
                  <w:r>
                    <w:rPr>
                      <w:color w:val="231F20"/>
                      <w:sz w:val="16"/>
                    </w:rPr>
                    <w:t>12</w:t>
                  </w:r>
                  <w:r>
                    <w:rPr>
                      <w:color w:val="231F20"/>
                      <w:spacing w:val="5"/>
                      <w:sz w:val="16"/>
                    </w:rPr>
                    <w:t xml:space="preserve"> </w:t>
                  </w:r>
                  <w:r>
                    <w:rPr>
                      <w:color w:val="231F20"/>
                      <w:sz w:val="16"/>
                    </w:rPr>
                    <w:t>metres</w:t>
                  </w:r>
                </w:p>
              </w:tc>
              <w:tc>
                <w:tcPr>
                  <w:tcW w:w="0" w:type="auto"/>
                </w:tcPr>
                <w:p w14:paraId="44D423D1" w14:textId="77777777" w:rsidR="00494C80" w:rsidRDefault="00494C80" w:rsidP="00494C80">
                  <w:pPr>
                    <w:pStyle w:val="TableParagraph"/>
                    <w:tabs>
                      <w:tab w:val="left" w:pos="3214"/>
                    </w:tabs>
                    <w:spacing w:before="114"/>
                    <w:rPr>
                      <w:b/>
                      <w:color w:val="48A842"/>
                      <w:sz w:val="16"/>
                    </w:rPr>
                  </w:pPr>
                  <w:r>
                    <w:rPr>
                      <w:color w:val="231F20"/>
                      <w:sz w:val="16"/>
                    </w:rPr>
                    <w:t xml:space="preserve">Medium trees (10 – 15 </w:t>
                  </w:r>
                  <w:r>
                    <w:rPr>
                      <w:color w:val="231F20"/>
                      <w:spacing w:val="12"/>
                      <w:sz w:val="16"/>
                    </w:rPr>
                    <w:t>m</w:t>
                  </w:r>
                  <w:r>
                    <w:rPr>
                      <w:color w:val="231F20"/>
                      <w:sz w:val="16"/>
                    </w:rPr>
                    <w:t>etre</w:t>
                  </w:r>
                  <w:r>
                    <w:rPr>
                      <w:color w:val="231F20"/>
                      <w:spacing w:val="10"/>
                      <w:sz w:val="16"/>
                    </w:rPr>
                    <w:t xml:space="preserve"> </w:t>
                  </w:r>
                  <w:r>
                    <w:rPr>
                      <w:color w:val="231F20"/>
                      <w:sz w:val="16"/>
                    </w:rPr>
                    <w:t>canopy)</w:t>
                  </w:r>
                </w:p>
              </w:tc>
            </w:tr>
            <w:tr w:rsidR="00494C80" w14:paraId="0D4158DC" w14:textId="77777777" w:rsidTr="00C61A84">
              <w:trPr>
                <w:trHeight w:val="385"/>
                <w:jc w:val="center"/>
              </w:trPr>
              <w:tc>
                <w:tcPr>
                  <w:tcW w:w="0" w:type="auto"/>
                </w:tcPr>
                <w:p w14:paraId="4FBBD6D4" w14:textId="77777777" w:rsidR="00494C80" w:rsidRDefault="00494C80" w:rsidP="00494C80">
                  <w:pPr>
                    <w:pStyle w:val="TableParagraph"/>
                    <w:tabs>
                      <w:tab w:val="left" w:pos="3214"/>
                    </w:tabs>
                    <w:spacing w:before="114"/>
                    <w:rPr>
                      <w:b/>
                      <w:color w:val="48A842"/>
                      <w:sz w:val="16"/>
                    </w:rPr>
                  </w:pPr>
                  <w:r>
                    <w:rPr>
                      <w:color w:val="231F20"/>
                      <w:sz w:val="16"/>
                    </w:rPr>
                    <w:t>12 –</w:t>
                  </w:r>
                  <w:r>
                    <w:rPr>
                      <w:color w:val="231F20"/>
                      <w:spacing w:val="12"/>
                      <w:sz w:val="16"/>
                    </w:rPr>
                    <w:t xml:space="preserve"> </w:t>
                  </w:r>
                  <w:r>
                    <w:rPr>
                      <w:color w:val="231F20"/>
                      <w:sz w:val="16"/>
                    </w:rPr>
                    <w:t>15</w:t>
                  </w:r>
                  <w:r>
                    <w:rPr>
                      <w:color w:val="231F20"/>
                      <w:spacing w:val="5"/>
                      <w:sz w:val="16"/>
                    </w:rPr>
                    <w:t xml:space="preserve"> </w:t>
                  </w:r>
                  <w:r>
                    <w:rPr>
                      <w:color w:val="231F20"/>
                      <w:sz w:val="16"/>
                    </w:rPr>
                    <w:t>metres</w:t>
                  </w:r>
                </w:p>
              </w:tc>
              <w:tc>
                <w:tcPr>
                  <w:tcW w:w="0" w:type="auto"/>
                </w:tcPr>
                <w:p w14:paraId="742D69D0" w14:textId="77777777" w:rsidR="00494C80" w:rsidRPr="00494C80" w:rsidRDefault="00494C80" w:rsidP="00494C80">
                  <w:pPr>
                    <w:pStyle w:val="TableParagraph"/>
                    <w:tabs>
                      <w:tab w:val="left" w:pos="3214"/>
                    </w:tabs>
                    <w:spacing w:before="114" w:after="240"/>
                    <w:rPr>
                      <w:color w:val="231F20"/>
                      <w:sz w:val="16"/>
                    </w:rPr>
                  </w:pPr>
                  <w:r>
                    <w:rPr>
                      <w:color w:val="231F20"/>
                      <w:sz w:val="16"/>
                    </w:rPr>
                    <w:t>Large</w:t>
                  </w:r>
                  <w:r>
                    <w:rPr>
                      <w:color w:val="231F20"/>
                      <w:spacing w:val="12"/>
                      <w:sz w:val="16"/>
                    </w:rPr>
                    <w:t xml:space="preserve"> </w:t>
                  </w:r>
                  <w:r>
                    <w:rPr>
                      <w:color w:val="231F20"/>
                      <w:sz w:val="16"/>
                    </w:rPr>
                    <w:t>trees</w:t>
                  </w:r>
                  <w:r>
                    <w:rPr>
                      <w:color w:val="231F20"/>
                      <w:spacing w:val="12"/>
                      <w:sz w:val="16"/>
                    </w:rPr>
                    <w:t xml:space="preserve"> </w:t>
                  </w:r>
                  <w:r>
                    <w:rPr>
                      <w:color w:val="231F20"/>
                      <w:sz w:val="16"/>
                    </w:rPr>
                    <w:t>(Canopy</w:t>
                  </w:r>
                  <w:r>
                    <w:rPr>
                      <w:color w:val="231F20"/>
                      <w:spacing w:val="12"/>
                      <w:sz w:val="16"/>
                    </w:rPr>
                    <w:t xml:space="preserve"> </w:t>
                  </w:r>
                  <w:r>
                    <w:rPr>
                      <w:color w:val="231F20"/>
                      <w:sz w:val="16"/>
                    </w:rPr>
                    <w:t>larger</w:t>
                  </w:r>
                  <w:r>
                    <w:rPr>
                      <w:color w:val="231F20"/>
                      <w:spacing w:val="12"/>
                      <w:sz w:val="16"/>
                    </w:rPr>
                    <w:t xml:space="preserve"> </w:t>
                  </w:r>
                  <w:r>
                    <w:rPr>
                      <w:color w:val="231F20"/>
                      <w:sz w:val="16"/>
                    </w:rPr>
                    <w:t>than</w:t>
                  </w:r>
                  <w:r>
                    <w:rPr>
                      <w:color w:val="231F20"/>
                      <w:spacing w:val="12"/>
                      <w:sz w:val="16"/>
                    </w:rPr>
                    <w:t xml:space="preserve"> </w:t>
                  </w:r>
                  <w:r>
                    <w:rPr>
                      <w:color w:val="231F20"/>
                      <w:sz w:val="16"/>
                    </w:rPr>
                    <w:t>15 metres)</w:t>
                  </w:r>
                </w:p>
              </w:tc>
            </w:tr>
          </w:tbl>
          <w:p w14:paraId="1EFAB2FC" w14:textId="77777777" w:rsidR="00494C80" w:rsidRDefault="00494C80" w:rsidP="00494C80">
            <w:pPr>
              <w:pStyle w:val="TableParagraph"/>
              <w:tabs>
                <w:tab w:val="left" w:pos="2213"/>
                <w:tab w:val="left" w:pos="2297"/>
              </w:tabs>
              <w:spacing w:line="210" w:lineRule="atLeast"/>
              <w:ind w:left="257" w:right="2436"/>
              <w:rPr>
                <w:sz w:val="16"/>
              </w:rPr>
            </w:pPr>
          </w:p>
        </w:tc>
      </w:tr>
      <w:tr w:rsidR="00FD6A06" w:rsidRPr="00252250" w14:paraId="5520BBB9" w14:textId="77777777" w:rsidTr="002535B5">
        <w:tc>
          <w:tcPr>
            <w:tcW w:w="986" w:type="dxa"/>
          </w:tcPr>
          <w:p w14:paraId="33912F38" w14:textId="77777777" w:rsidR="00FD6A06" w:rsidRPr="00252250" w:rsidRDefault="00FD6A06" w:rsidP="008513E3">
            <w:pPr>
              <w:pStyle w:val="Tablenoreq"/>
              <w:spacing w:line="240" w:lineRule="auto"/>
            </w:pPr>
          </w:p>
        </w:tc>
        <w:tc>
          <w:tcPr>
            <w:tcW w:w="7775" w:type="dxa"/>
          </w:tcPr>
          <w:p w14:paraId="63CD46C4" w14:textId="77777777" w:rsidR="00FD6A06" w:rsidRDefault="00FD6A06" w:rsidP="007501C7">
            <w:pPr>
              <w:pStyle w:val="Tabletext"/>
            </w:pPr>
            <w:r>
              <w:t>Trees in parks and streets must be suitable for local conditions and planted in modified and improved soil, as required, to support tree longevity.</w:t>
            </w:r>
          </w:p>
        </w:tc>
      </w:tr>
      <w:tr w:rsidR="00FD6A06" w:rsidRPr="00252250" w14:paraId="42A88EC7" w14:textId="77777777" w:rsidTr="002535B5">
        <w:tc>
          <w:tcPr>
            <w:tcW w:w="986" w:type="dxa"/>
          </w:tcPr>
          <w:p w14:paraId="63CE7EF9" w14:textId="77777777" w:rsidR="00FD6A06" w:rsidRPr="00252250" w:rsidRDefault="00FD6A06" w:rsidP="008513E3">
            <w:pPr>
              <w:pStyle w:val="Tablenoreq"/>
              <w:spacing w:line="240" w:lineRule="auto"/>
            </w:pPr>
          </w:p>
        </w:tc>
        <w:tc>
          <w:tcPr>
            <w:tcW w:w="7775" w:type="dxa"/>
          </w:tcPr>
          <w:p w14:paraId="03E9FD56" w14:textId="77777777" w:rsidR="00FD6A06" w:rsidRDefault="00FD6A06" w:rsidP="007501C7">
            <w:pPr>
              <w:pStyle w:val="Tabletext"/>
            </w:pPr>
            <w:r>
              <w:t xml:space="preserve">Street tree planting must use locally appropriate species and be consistent with any guidance provided within the </w:t>
            </w:r>
            <w:r w:rsidRPr="00714FC0">
              <w:rPr>
                <w:i/>
                <w:iCs/>
              </w:rPr>
              <w:t>Bass Coast Indigenous Plant Brochure</w:t>
            </w:r>
            <w:r>
              <w:t xml:space="preserve"> or on the relevant cross section within this Precinct Structure Plan unless otherwise approved by the responsible authority.</w:t>
            </w:r>
          </w:p>
        </w:tc>
      </w:tr>
      <w:tr w:rsidR="00FD6A06" w:rsidRPr="00252250" w14:paraId="42D272F3" w14:textId="77777777" w:rsidTr="002535B5">
        <w:tc>
          <w:tcPr>
            <w:tcW w:w="986" w:type="dxa"/>
          </w:tcPr>
          <w:p w14:paraId="577A4D85" w14:textId="77777777" w:rsidR="00FD6A06" w:rsidRPr="00252250" w:rsidRDefault="00FD6A06" w:rsidP="008513E3">
            <w:pPr>
              <w:pStyle w:val="Tablenoreq"/>
              <w:spacing w:line="240" w:lineRule="auto"/>
            </w:pPr>
          </w:p>
        </w:tc>
        <w:tc>
          <w:tcPr>
            <w:tcW w:w="7775" w:type="dxa"/>
          </w:tcPr>
          <w:p w14:paraId="09FCD05F" w14:textId="7031F8FF" w:rsidR="00FD6A06" w:rsidRDefault="00FD6A06" w:rsidP="007501C7">
            <w:pPr>
              <w:pStyle w:val="Tabletext"/>
            </w:pPr>
            <w:r>
              <w:t>Development must address prominent sections of the township, as illustrated on Plan 3, with public streets or direct building frontages with pedestrian access.</w:t>
            </w:r>
          </w:p>
        </w:tc>
      </w:tr>
      <w:tr w:rsidR="00FD6A06" w:rsidRPr="00252250" w14:paraId="33EFE043" w14:textId="77777777" w:rsidTr="002535B5">
        <w:tc>
          <w:tcPr>
            <w:tcW w:w="986" w:type="dxa"/>
          </w:tcPr>
          <w:p w14:paraId="1E90B516" w14:textId="77777777" w:rsidR="00FD6A06" w:rsidRPr="00252250" w:rsidRDefault="00FD6A06" w:rsidP="008513E3">
            <w:pPr>
              <w:pStyle w:val="Tablenoreq"/>
              <w:spacing w:line="240" w:lineRule="auto"/>
            </w:pPr>
          </w:p>
        </w:tc>
        <w:tc>
          <w:tcPr>
            <w:tcW w:w="7775" w:type="dxa"/>
          </w:tcPr>
          <w:p w14:paraId="307FDA8B" w14:textId="3DF0B579" w:rsidR="00FD6A06" w:rsidRDefault="00FD6A06" w:rsidP="007501C7">
            <w:pPr>
              <w:pStyle w:val="Tabletext"/>
            </w:pPr>
            <w:r>
              <w:t xml:space="preserve">Where lots directly adjoin </w:t>
            </w:r>
            <w:r w:rsidR="00E12FDE">
              <w:t>adjacent non-urban land</w:t>
            </w:r>
            <w:r>
              <w:t>, lot and street layout must not prejudice the ability for that boundary to be extended and to effectively integrate any future development.</w:t>
            </w:r>
          </w:p>
        </w:tc>
      </w:tr>
      <w:tr w:rsidR="00FD6A06" w:rsidRPr="00252250" w14:paraId="233B89B8" w14:textId="77777777" w:rsidTr="002535B5">
        <w:tc>
          <w:tcPr>
            <w:tcW w:w="8761" w:type="dxa"/>
            <w:gridSpan w:val="2"/>
            <w:shd w:val="clear" w:color="auto" w:fill="008BD2" w:themeFill="accent2"/>
          </w:tcPr>
          <w:p w14:paraId="498C378A" w14:textId="77777777" w:rsidR="00FD6A06" w:rsidRPr="004522CD" w:rsidRDefault="00FD6A06" w:rsidP="008513E3">
            <w:pPr>
              <w:pStyle w:val="Tableheadings"/>
              <w:rPr>
                <w:rFonts w:ascii="VIC SemiBold" w:hAnsi="VIC SemiBold"/>
              </w:rPr>
            </w:pPr>
            <w:r w:rsidRPr="004522CD">
              <w:rPr>
                <w:rFonts w:ascii="VIC SemiBold" w:hAnsi="VIC SemiBold"/>
              </w:rPr>
              <w:t>GUIDELINES</w:t>
            </w:r>
          </w:p>
        </w:tc>
      </w:tr>
      <w:tr w:rsidR="00FD6A06" w:rsidRPr="00252250" w14:paraId="4CB884B6" w14:textId="77777777" w:rsidTr="002535B5">
        <w:tc>
          <w:tcPr>
            <w:tcW w:w="986" w:type="dxa"/>
          </w:tcPr>
          <w:p w14:paraId="3E1F107D" w14:textId="77777777" w:rsidR="00FD6A06" w:rsidRPr="00252250" w:rsidRDefault="00FD6A06" w:rsidP="008513E3">
            <w:pPr>
              <w:pStyle w:val="Tablenoguid"/>
              <w:spacing w:line="240" w:lineRule="auto"/>
            </w:pPr>
          </w:p>
        </w:tc>
        <w:tc>
          <w:tcPr>
            <w:tcW w:w="7775" w:type="dxa"/>
          </w:tcPr>
          <w:p w14:paraId="48C8718A" w14:textId="3978A38C" w:rsidR="00FD6A06" w:rsidRPr="00252250" w:rsidRDefault="00FD6A06" w:rsidP="007501C7">
            <w:pPr>
              <w:pStyle w:val="Tabletext"/>
            </w:pPr>
            <w:r w:rsidRPr="007501C7">
              <w:t xml:space="preserve">Street networks should be designed to maximise the number of connections and direct views to waterways, open space and </w:t>
            </w:r>
            <w:r w:rsidR="00ED5310">
              <w:t xml:space="preserve">the </w:t>
            </w:r>
            <w:r w:rsidRPr="007501C7">
              <w:t>surrounding Gippsland landscape.</w:t>
            </w:r>
          </w:p>
        </w:tc>
      </w:tr>
      <w:tr w:rsidR="00FD6A06" w:rsidRPr="00252250" w14:paraId="33B5B077" w14:textId="77777777" w:rsidTr="002535B5">
        <w:tc>
          <w:tcPr>
            <w:tcW w:w="986" w:type="dxa"/>
          </w:tcPr>
          <w:p w14:paraId="5DC82231" w14:textId="77777777" w:rsidR="00FD6A06" w:rsidRPr="00252250" w:rsidRDefault="00FD6A06" w:rsidP="008513E3">
            <w:pPr>
              <w:pStyle w:val="Tablenoguid"/>
              <w:spacing w:line="240" w:lineRule="auto"/>
            </w:pPr>
          </w:p>
        </w:tc>
        <w:tc>
          <w:tcPr>
            <w:tcW w:w="7775" w:type="dxa"/>
          </w:tcPr>
          <w:p w14:paraId="61D4971A" w14:textId="7061050E" w:rsidR="00FD6A06" w:rsidRPr="007501C7" w:rsidRDefault="00FD6A06" w:rsidP="007501C7">
            <w:pPr>
              <w:pStyle w:val="Tabletext"/>
            </w:pPr>
            <w:r w:rsidRPr="007501C7">
              <w:t xml:space="preserve">A diversity of </w:t>
            </w:r>
            <w:r w:rsidR="008F35DB">
              <w:t xml:space="preserve">active </w:t>
            </w:r>
            <w:r w:rsidRPr="007501C7">
              <w:t xml:space="preserve">frontages should be provided along the </w:t>
            </w:r>
            <w:proofErr w:type="spellStart"/>
            <w:r w:rsidRPr="007501C7">
              <w:t>McGibbonys</w:t>
            </w:r>
            <w:proofErr w:type="spellEnd"/>
            <w:r w:rsidRPr="007501C7">
              <w:t xml:space="preserve"> Road shared path reserve in order to maximise access and create visual interest, in accordance with the </w:t>
            </w:r>
            <w:proofErr w:type="spellStart"/>
            <w:r w:rsidRPr="007501C7">
              <w:t>McGibbonys</w:t>
            </w:r>
            <w:proofErr w:type="spellEnd"/>
            <w:r w:rsidR="00544A7F">
              <w:t xml:space="preserve"> Road concept plan (C</w:t>
            </w:r>
            <w:r w:rsidRPr="007501C7">
              <w:t>oncept 1) and relevant cross - section in Appendix 4.5.</w:t>
            </w:r>
          </w:p>
        </w:tc>
      </w:tr>
      <w:tr w:rsidR="00FD6A06" w:rsidRPr="00252250" w14:paraId="1FAA030C" w14:textId="77777777" w:rsidTr="002535B5">
        <w:tc>
          <w:tcPr>
            <w:tcW w:w="986" w:type="dxa"/>
          </w:tcPr>
          <w:p w14:paraId="5C3F8DE9" w14:textId="77777777" w:rsidR="00FD6A06" w:rsidRPr="00252250" w:rsidRDefault="00FD6A06" w:rsidP="008513E3">
            <w:pPr>
              <w:pStyle w:val="Tablenoguid"/>
              <w:spacing w:line="240" w:lineRule="auto"/>
            </w:pPr>
          </w:p>
        </w:tc>
        <w:tc>
          <w:tcPr>
            <w:tcW w:w="7775" w:type="dxa"/>
          </w:tcPr>
          <w:p w14:paraId="0D3404D4" w14:textId="77777777" w:rsidR="00FD6A06" w:rsidRPr="00252250" w:rsidRDefault="00FD6A06" w:rsidP="007501C7">
            <w:pPr>
              <w:pStyle w:val="Tabletext"/>
            </w:pPr>
            <w:r w:rsidRPr="007501C7">
              <w:t>Significant elements of the landscape and built form should be used as focal points for view lines along streets. Elements may include items such as hill tops, ridge lines, prominent vegetation and other landmarks.</w:t>
            </w:r>
          </w:p>
        </w:tc>
      </w:tr>
      <w:tr w:rsidR="00FD6A06" w:rsidRPr="00252250" w14:paraId="69D59717" w14:textId="77777777" w:rsidTr="002535B5">
        <w:tc>
          <w:tcPr>
            <w:tcW w:w="986" w:type="dxa"/>
          </w:tcPr>
          <w:p w14:paraId="5843A884" w14:textId="77777777" w:rsidR="00FD6A06" w:rsidRPr="00252250" w:rsidRDefault="00FD6A06" w:rsidP="008513E3">
            <w:pPr>
              <w:pStyle w:val="Tablenoguid"/>
              <w:spacing w:line="240" w:lineRule="auto"/>
            </w:pPr>
          </w:p>
        </w:tc>
        <w:tc>
          <w:tcPr>
            <w:tcW w:w="7775" w:type="dxa"/>
          </w:tcPr>
          <w:p w14:paraId="36A4C2E5" w14:textId="10AB83BA" w:rsidR="00FD6A06" w:rsidRPr="00252250" w:rsidRDefault="00FD6A06" w:rsidP="007501C7">
            <w:pPr>
              <w:pStyle w:val="Tabletext"/>
            </w:pPr>
            <w:r w:rsidRPr="007501C7">
              <w:t>A frontage road should be provided along the township boundary</w:t>
            </w:r>
            <w:r w:rsidR="009C4B0F">
              <w:t>, where appropriate</w:t>
            </w:r>
            <w:r w:rsidRPr="007501C7">
              <w:t>. In areas where the lots directly adjoining the township boundary, road reserves and open spaces terminating on the boundary should be provided at regular intervals to provide open views of and access to the rural landscape.</w:t>
            </w:r>
          </w:p>
        </w:tc>
      </w:tr>
      <w:tr w:rsidR="00FD6A06" w:rsidRPr="00252250" w14:paraId="506D6F0B" w14:textId="77777777" w:rsidTr="002535B5">
        <w:tc>
          <w:tcPr>
            <w:tcW w:w="986" w:type="dxa"/>
          </w:tcPr>
          <w:p w14:paraId="42124DA2" w14:textId="77777777" w:rsidR="00FD6A06" w:rsidRPr="00252250" w:rsidRDefault="00FD6A06" w:rsidP="008513E3">
            <w:pPr>
              <w:pStyle w:val="Tablenoguid"/>
              <w:spacing w:line="240" w:lineRule="auto"/>
            </w:pPr>
          </w:p>
        </w:tc>
        <w:tc>
          <w:tcPr>
            <w:tcW w:w="7775" w:type="dxa"/>
          </w:tcPr>
          <w:p w14:paraId="5339187E" w14:textId="77777777" w:rsidR="00FD6A06" w:rsidRPr="00252250" w:rsidRDefault="00FD6A06" w:rsidP="007501C7">
            <w:pPr>
              <w:pStyle w:val="Tabletext"/>
            </w:pPr>
            <w:r w:rsidRPr="007501C7">
              <w:t>Where lots directly adjoin the township boundary, the interface should be softened through increased length of rear yards, low fences, and vegetation to create a positive visual connection with the rural landscape.</w:t>
            </w:r>
          </w:p>
        </w:tc>
      </w:tr>
      <w:tr w:rsidR="00FD6A06" w:rsidRPr="00252250" w14:paraId="47DB094C" w14:textId="77777777" w:rsidTr="002535B5">
        <w:tc>
          <w:tcPr>
            <w:tcW w:w="986" w:type="dxa"/>
          </w:tcPr>
          <w:p w14:paraId="1149C799" w14:textId="77777777" w:rsidR="00FD6A06" w:rsidRPr="00252250" w:rsidRDefault="00FD6A06" w:rsidP="008513E3">
            <w:pPr>
              <w:pStyle w:val="Tablenoguid"/>
              <w:spacing w:line="240" w:lineRule="auto"/>
            </w:pPr>
          </w:p>
        </w:tc>
        <w:tc>
          <w:tcPr>
            <w:tcW w:w="7775" w:type="dxa"/>
          </w:tcPr>
          <w:p w14:paraId="567B00D0" w14:textId="77777777" w:rsidR="00FD6A06" w:rsidRPr="00252250" w:rsidRDefault="00FD6A06" w:rsidP="007501C7">
            <w:pPr>
              <w:pStyle w:val="Tabletext"/>
            </w:pPr>
            <w:r>
              <w:t>Existing windrows and significant vegetation should be retained within the public domain, including parks and road reserves, where practical.</w:t>
            </w:r>
          </w:p>
        </w:tc>
      </w:tr>
      <w:tr w:rsidR="00FD6A06" w:rsidRPr="00252250" w14:paraId="4D121928" w14:textId="77777777" w:rsidTr="002535B5">
        <w:tc>
          <w:tcPr>
            <w:tcW w:w="986" w:type="dxa"/>
          </w:tcPr>
          <w:p w14:paraId="39008B5E" w14:textId="77777777" w:rsidR="00FD6A06" w:rsidRPr="00252250" w:rsidRDefault="00FD6A06" w:rsidP="008513E3">
            <w:pPr>
              <w:pStyle w:val="Tablenoguid"/>
              <w:spacing w:line="240" w:lineRule="auto"/>
            </w:pPr>
          </w:p>
        </w:tc>
        <w:tc>
          <w:tcPr>
            <w:tcW w:w="7775" w:type="dxa"/>
          </w:tcPr>
          <w:p w14:paraId="64EF580F" w14:textId="583CC272" w:rsidR="00FD6A06" w:rsidRPr="00252250" w:rsidRDefault="009C4B0F" w:rsidP="007501C7">
            <w:pPr>
              <w:pStyle w:val="Tabletext"/>
            </w:pPr>
            <w:r>
              <w:t>C</w:t>
            </w:r>
            <w:r w:rsidR="00FD6A06" w:rsidRPr="007501C7">
              <w:t xml:space="preserve">onsistent </w:t>
            </w:r>
            <w:r>
              <w:t>provision</w:t>
            </w:r>
            <w:r w:rsidRPr="007501C7">
              <w:t xml:space="preserve"> </w:t>
            </w:r>
            <w:r w:rsidR="00FD6A06" w:rsidRPr="007501C7">
              <w:t xml:space="preserve">of </w:t>
            </w:r>
            <w:r>
              <w:t xml:space="preserve">street </w:t>
            </w:r>
            <w:r w:rsidR="00FD6A06" w:rsidRPr="007501C7">
              <w:t xml:space="preserve">lighting and furniture should be </w:t>
            </w:r>
            <w:r>
              <w:t>provided</w:t>
            </w:r>
            <w:r w:rsidRPr="007501C7">
              <w:t xml:space="preserve"> </w:t>
            </w:r>
            <w:r w:rsidR="00FD6A06" w:rsidRPr="007501C7">
              <w:t>across neighbourhoods, appropriate to the type and role of the street or public space, unless otherwise approved by the responsible authority.</w:t>
            </w:r>
          </w:p>
        </w:tc>
      </w:tr>
      <w:tr w:rsidR="00FD6A06" w:rsidRPr="00252250" w14:paraId="07544757" w14:textId="77777777" w:rsidTr="002535B5">
        <w:tc>
          <w:tcPr>
            <w:tcW w:w="986" w:type="dxa"/>
          </w:tcPr>
          <w:p w14:paraId="4A5BE7FA" w14:textId="77777777" w:rsidR="00FD6A06" w:rsidRPr="00252250" w:rsidRDefault="00FD6A06" w:rsidP="008513E3">
            <w:pPr>
              <w:pStyle w:val="Tablenoguid"/>
              <w:spacing w:line="240" w:lineRule="auto"/>
            </w:pPr>
          </w:p>
        </w:tc>
        <w:tc>
          <w:tcPr>
            <w:tcW w:w="7775" w:type="dxa"/>
          </w:tcPr>
          <w:p w14:paraId="42DF307F" w14:textId="77777777" w:rsidR="00FD6A06" w:rsidRPr="00252250" w:rsidRDefault="00FD6A06" w:rsidP="007501C7">
            <w:pPr>
              <w:pStyle w:val="Tabletext"/>
            </w:pPr>
            <w:r w:rsidRPr="007501C7">
              <w:t>Trees in streets and parks should be larger species wherever space allows to facilitate increased canopy cover.</w:t>
            </w:r>
          </w:p>
        </w:tc>
      </w:tr>
    </w:tbl>
    <w:p w14:paraId="082F5B68" w14:textId="57BF2384" w:rsidR="009A3160" w:rsidRDefault="009A3160" w:rsidP="00FD6A06">
      <w:pPr>
        <w:suppressAutoHyphens w:val="0"/>
        <w:spacing w:before="0" w:line="240" w:lineRule="auto"/>
        <w:jc w:val="left"/>
      </w:pPr>
    </w:p>
    <w:p w14:paraId="633A6151" w14:textId="77777777" w:rsidR="00E12FDE" w:rsidRDefault="00E30264" w:rsidP="00E12FDE">
      <w:pPr>
        <w:keepNext/>
        <w:suppressAutoHyphens w:val="0"/>
        <w:spacing w:before="0" w:line="240" w:lineRule="auto"/>
        <w:jc w:val="left"/>
      </w:pPr>
      <w:r>
        <w:rPr>
          <w:noProof/>
        </w:rPr>
        <w:lastRenderedPageBreak/>
        <w:drawing>
          <wp:inline distT="0" distB="0" distL="0" distR="0" wp14:anchorId="049A07C6" wp14:editId="7158AD03">
            <wp:extent cx="5566410" cy="6529072"/>
            <wp:effectExtent l="0" t="0" r="0" b="508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pic:nvPicPr>
                  <pic:blipFill>
                    <a:blip r:embed="rId23">
                      <a:extLst>
                        <a:ext uri="{28A0092B-C50C-407E-A947-70E740481C1C}">
                          <a14:useLocalDpi xmlns:a14="http://schemas.microsoft.com/office/drawing/2010/main" val="0"/>
                        </a:ext>
                      </a:extLst>
                    </a:blip>
                    <a:stretch>
                      <a:fillRect/>
                    </a:stretch>
                  </pic:blipFill>
                  <pic:spPr>
                    <a:xfrm>
                      <a:off x="0" y="0"/>
                      <a:ext cx="5566410" cy="6529072"/>
                    </a:xfrm>
                    <a:prstGeom prst="rect">
                      <a:avLst/>
                    </a:prstGeom>
                  </pic:spPr>
                </pic:pic>
              </a:graphicData>
            </a:graphic>
          </wp:inline>
        </w:drawing>
      </w:r>
    </w:p>
    <w:p w14:paraId="51B45790" w14:textId="11E9053B" w:rsidR="00E12FDE" w:rsidRDefault="00E12FDE" w:rsidP="00E12FDE">
      <w:pPr>
        <w:pStyle w:val="Caption"/>
        <w:jc w:val="left"/>
      </w:pPr>
      <w:bookmarkStart w:id="25" w:name="_Toc54353057"/>
      <w:r>
        <w:t xml:space="preserve">Figure </w:t>
      </w:r>
      <w:r>
        <w:fldChar w:fldCharType="begin"/>
      </w:r>
      <w:r>
        <w:instrText>SEQ Figure \* ARABIC</w:instrText>
      </w:r>
      <w:r>
        <w:fldChar w:fldCharType="separate"/>
      </w:r>
      <w:r w:rsidR="00FA60ED">
        <w:rPr>
          <w:noProof/>
        </w:rPr>
        <w:t>1</w:t>
      </w:r>
      <w:r>
        <w:fldChar w:fldCharType="end"/>
      </w:r>
      <w:r>
        <w:t xml:space="preserve"> </w:t>
      </w:r>
      <w:proofErr w:type="spellStart"/>
      <w:r>
        <w:t>McGibbonys</w:t>
      </w:r>
      <w:proofErr w:type="spellEnd"/>
      <w:r>
        <w:t xml:space="preserve"> Road Interface Concept Plan</w:t>
      </w:r>
      <w:bookmarkEnd w:id="25"/>
    </w:p>
    <w:p w14:paraId="5AC25AD0" w14:textId="2FAB8C84" w:rsidR="009A3160" w:rsidRDefault="009A3160">
      <w:pPr>
        <w:suppressAutoHyphens w:val="0"/>
        <w:spacing w:before="0" w:line="240" w:lineRule="auto"/>
        <w:jc w:val="left"/>
      </w:pPr>
      <w:r>
        <w:br w:type="page"/>
      </w:r>
    </w:p>
    <w:p w14:paraId="068FDA87" w14:textId="178ECC23" w:rsidR="00FD6A06" w:rsidRDefault="00FD6A06" w:rsidP="00FD6A06">
      <w:pPr>
        <w:suppressAutoHyphens w:val="0"/>
        <w:spacing w:before="0" w:line="240" w:lineRule="auto"/>
        <w:jc w:val="left"/>
      </w:pPr>
    </w:p>
    <w:p w14:paraId="040A559D" w14:textId="7CB698B4" w:rsidR="001F4B27" w:rsidRDefault="001F4B27" w:rsidP="001F4B27">
      <w:pPr>
        <w:pStyle w:val="Heading3"/>
      </w:pPr>
      <w:r>
        <w:t>Heritage</w:t>
      </w:r>
      <w:r w:rsidR="00CE2414">
        <w:t xml:space="preserve"> and Land Contamination</w:t>
      </w:r>
    </w:p>
    <w:tbl>
      <w:tblPr>
        <w:tblStyle w:val="MPA"/>
        <w:tblW w:w="0" w:type="auto"/>
        <w:tblInd w:w="5" w:type="dxa"/>
        <w:tblLook w:val="04A0" w:firstRow="1" w:lastRow="0" w:firstColumn="1" w:lastColumn="0" w:noHBand="0" w:noVBand="1"/>
      </w:tblPr>
      <w:tblGrid>
        <w:gridCol w:w="990"/>
        <w:gridCol w:w="7771"/>
      </w:tblGrid>
      <w:tr w:rsidR="001F4B27" w:rsidRPr="00252250" w14:paraId="113EB132" w14:textId="3C1F7927" w:rsidTr="00E12FDE">
        <w:trPr>
          <w:cnfStyle w:val="100000000000" w:firstRow="1" w:lastRow="0" w:firstColumn="0" w:lastColumn="0" w:oddVBand="0" w:evenVBand="0" w:oddHBand="0" w:evenHBand="0" w:firstRowFirstColumn="0" w:firstRowLastColumn="0" w:lastRowFirstColumn="0" w:lastRowLastColumn="0"/>
        </w:trPr>
        <w:tc>
          <w:tcPr>
            <w:tcW w:w="8761" w:type="dxa"/>
            <w:gridSpan w:val="2"/>
            <w:shd w:val="clear" w:color="auto" w:fill="95C11F" w:themeFill="accent3"/>
          </w:tcPr>
          <w:p w14:paraId="1B832567" w14:textId="099BE150" w:rsidR="001F4B27" w:rsidRPr="004522CD" w:rsidRDefault="001F4B27" w:rsidP="00FF451F">
            <w:pPr>
              <w:pStyle w:val="Tableheadings"/>
              <w:rPr>
                <w:rFonts w:ascii="VIC SemiBold" w:hAnsi="VIC SemiBold"/>
              </w:rPr>
            </w:pPr>
            <w:r w:rsidRPr="004522CD">
              <w:rPr>
                <w:rFonts w:ascii="VIC SemiBold" w:hAnsi="VIC SemiBold"/>
              </w:rPr>
              <w:t>requirements</w:t>
            </w:r>
          </w:p>
        </w:tc>
      </w:tr>
      <w:tr w:rsidR="001F4B27" w:rsidRPr="00252250" w14:paraId="3B3E865B" w14:textId="501BC316" w:rsidTr="00E12FDE">
        <w:tc>
          <w:tcPr>
            <w:tcW w:w="990" w:type="dxa"/>
          </w:tcPr>
          <w:p w14:paraId="2D20774C" w14:textId="1E77A4C3" w:rsidR="001F4B27" w:rsidRPr="00252250" w:rsidRDefault="001F4B27" w:rsidP="00FF451F">
            <w:pPr>
              <w:pStyle w:val="Tablenoreq"/>
              <w:spacing w:line="240" w:lineRule="auto"/>
            </w:pPr>
          </w:p>
        </w:tc>
        <w:tc>
          <w:tcPr>
            <w:tcW w:w="7771" w:type="dxa"/>
          </w:tcPr>
          <w:p w14:paraId="518D77EC" w14:textId="686D9C8D" w:rsidR="001F4B27" w:rsidRPr="00574E7E" w:rsidRDefault="11CF15AA" w:rsidP="00574E7E">
            <w:pPr>
              <w:pStyle w:val="Tabletext"/>
            </w:pPr>
            <w:r>
              <w:t xml:space="preserve">Any subdivision and/or development of land adjoining an identified heritage place subject to the Heritage Overlay in the Bass Coast Planning Scheme must have regard to the heritage significance of the place and propose planning measures to ensure that the subdivision and/ or development provides a sensitive interface. </w:t>
            </w:r>
          </w:p>
        </w:tc>
      </w:tr>
      <w:tr w:rsidR="00EE502D" w:rsidRPr="00252250" w14:paraId="0EF14719" w14:textId="393EB0C4" w:rsidTr="00E12FDE">
        <w:tc>
          <w:tcPr>
            <w:tcW w:w="990" w:type="dxa"/>
          </w:tcPr>
          <w:p w14:paraId="231A317C" w14:textId="5417F21E" w:rsidR="00EE502D" w:rsidRPr="00252250" w:rsidRDefault="00EE502D" w:rsidP="00FF451F">
            <w:pPr>
              <w:pStyle w:val="Tablenoreq"/>
              <w:spacing w:line="240" w:lineRule="auto"/>
            </w:pPr>
          </w:p>
        </w:tc>
        <w:tc>
          <w:tcPr>
            <w:tcW w:w="7771" w:type="dxa"/>
          </w:tcPr>
          <w:p w14:paraId="3EE915AC" w14:textId="1B417553" w:rsidR="00EE502D" w:rsidRPr="00574E7E" w:rsidRDefault="00843675" w:rsidP="00574E7E">
            <w:pPr>
              <w:pStyle w:val="Tabletext"/>
            </w:pPr>
            <w:r>
              <w:t xml:space="preserve">A mandatory Cultural Heritage Management Plan must be prepared if development designs are on land identified in Plan 2 as “area of Aboriginal </w:t>
            </w:r>
            <w:r w:rsidR="009E3E73">
              <w:t>c</w:t>
            </w:r>
            <w:r>
              <w:t xml:space="preserve">ultural </w:t>
            </w:r>
            <w:r w:rsidR="009E3E73">
              <w:t>h</w:t>
            </w:r>
            <w:r>
              <w:t xml:space="preserve">eritage </w:t>
            </w:r>
            <w:r w:rsidR="009E3E73">
              <w:t>s</w:t>
            </w:r>
            <w:r>
              <w:t>ensitivity”.</w:t>
            </w:r>
          </w:p>
        </w:tc>
      </w:tr>
      <w:tr w:rsidR="001F4B27" w:rsidRPr="00252250" w14:paraId="07BD3C6E" w14:textId="760206E2" w:rsidTr="00E12FDE">
        <w:tc>
          <w:tcPr>
            <w:tcW w:w="8761" w:type="dxa"/>
            <w:gridSpan w:val="2"/>
            <w:shd w:val="clear" w:color="auto" w:fill="008BD2" w:themeFill="accent2"/>
          </w:tcPr>
          <w:p w14:paraId="68B520EE" w14:textId="577D1E58" w:rsidR="001F4B27" w:rsidRPr="004522CD" w:rsidRDefault="001F4B27" w:rsidP="00FF451F">
            <w:pPr>
              <w:pStyle w:val="Tableheadings"/>
              <w:rPr>
                <w:rFonts w:ascii="VIC SemiBold" w:hAnsi="VIC SemiBold"/>
              </w:rPr>
            </w:pPr>
            <w:r w:rsidRPr="004522CD">
              <w:rPr>
                <w:rFonts w:ascii="VIC SemiBold" w:hAnsi="VIC SemiBold"/>
              </w:rPr>
              <w:t>GUIDELINES</w:t>
            </w:r>
          </w:p>
        </w:tc>
      </w:tr>
      <w:tr w:rsidR="001F4B27" w:rsidRPr="00252250" w14:paraId="6EAEFA65" w14:textId="38961B4E" w:rsidTr="00E12FDE">
        <w:tc>
          <w:tcPr>
            <w:tcW w:w="990" w:type="dxa"/>
          </w:tcPr>
          <w:p w14:paraId="01C40601" w14:textId="46CF020A" w:rsidR="001F4B27" w:rsidRPr="00252250" w:rsidRDefault="001F4B27" w:rsidP="00FF451F">
            <w:pPr>
              <w:pStyle w:val="Tablenoguid"/>
              <w:spacing w:line="240" w:lineRule="auto"/>
            </w:pPr>
          </w:p>
        </w:tc>
        <w:tc>
          <w:tcPr>
            <w:tcW w:w="7771" w:type="dxa"/>
          </w:tcPr>
          <w:p w14:paraId="58271720" w14:textId="5ED55120" w:rsidR="001F4B27" w:rsidRPr="00574E7E" w:rsidRDefault="001F4B27" w:rsidP="00574E7E">
            <w:pPr>
              <w:pStyle w:val="Tabletext"/>
            </w:pPr>
            <w:r w:rsidRPr="00574E7E">
              <w:t xml:space="preserve">The Wonthaggi North East PSP seeks to encourage development of land close to areas of Aboriginal Cultural Heritage sensitivity to incorporate prominent interpretation features. The design of any local parks in proximity to these areas should incorporate interpretation mediums. </w:t>
            </w:r>
          </w:p>
        </w:tc>
      </w:tr>
      <w:tr w:rsidR="00EE502D" w:rsidRPr="00252250" w14:paraId="1EDA82A5" w14:textId="74CD6856" w:rsidTr="00E12FDE">
        <w:tc>
          <w:tcPr>
            <w:tcW w:w="990" w:type="dxa"/>
          </w:tcPr>
          <w:p w14:paraId="554979D5" w14:textId="71A261A4" w:rsidR="00EE502D" w:rsidRPr="00252250" w:rsidRDefault="00EE502D" w:rsidP="00FF451F">
            <w:pPr>
              <w:pStyle w:val="Tablenoguid"/>
              <w:spacing w:line="240" w:lineRule="auto"/>
            </w:pPr>
          </w:p>
        </w:tc>
        <w:tc>
          <w:tcPr>
            <w:tcW w:w="7771" w:type="dxa"/>
          </w:tcPr>
          <w:p w14:paraId="7ED3CFDE" w14:textId="00CA87EE" w:rsidR="00EE502D" w:rsidRPr="00574E7E" w:rsidRDefault="00843675" w:rsidP="00574E7E">
            <w:pPr>
              <w:pStyle w:val="Tabletext"/>
            </w:pPr>
            <w:r>
              <w:t>A voluntary Cultural Heritage Management Plan is recommended on land identified in Plan 2 as “area of high to moderate archaeological potential”.</w:t>
            </w:r>
          </w:p>
        </w:tc>
      </w:tr>
    </w:tbl>
    <w:p w14:paraId="49C8E861" w14:textId="77777777" w:rsidR="00FD6A06" w:rsidRDefault="00FD6A06" w:rsidP="00D116B8">
      <w:pPr>
        <w:pStyle w:val="Heading3"/>
      </w:pPr>
      <w:r w:rsidRPr="00FD6A06">
        <w:t>Housing</w:t>
      </w:r>
    </w:p>
    <w:tbl>
      <w:tblPr>
        <w:tblStyle w:val="MPA"/>
        <w:tblW w:w="0" w:type="auto"/>
        <w:tblInd w:w="5" w:type="dxa"/>
        <w:tblLook w:val="04A0" w:firstRow="1" w:lastRow="0" w:firstColumn="1" w:lastColumn="0" w:noHBand="0" w:noVBand="1"/>
      </w:tblPr>
      <w:tblGrid>
        <w:gridCol w:w="990"/>
        <w:gridCol w:w="7771"/>
      </w:tblGrid>
      <w:tr w:rsidR="00FD6A06" w:rsidRPr="00252250" w14:paraId="6155D1EF" w14:textId="77777777" w:rsidTr="003D0A6A">
        <w:trPr>
          <w:cnfStyle w:val="100000000000" w:firstRow="1" w:lastRow="0" w:firstColumn="0" w:lastColumn="0" w:oddVBand="0" w:evenVBand="0" w:oddHBand="0" w:evenHBand="0" w:firstRowFirstColumn="0" w:firstRowLastColumn="0" w:lastRowFirstColumn="0" w:lastRowLastColumn="0"/>
        </w:trPr>
        <w:tc>
          <w:tcPr>
            <w:tcW w:w="8761" w:type="dxa"/>
            <w:gridSpan w:val="2"/>
            <w:shd w:val="clear" w:color="auto" w:fill="95C11F" w:themeFill="accent3"/>
          </w:tcPr>
          <w:p w14:paraId="3B87BC76" w14:textId="77777777" w:rsidR="00FD6A06" w:rsidRPr="004522CD" w:rsidRDefault="00FD6A06" w:rsidP="008513E3">
            <w:pPr>
              <w:pStyle w:val="Tableheadings"/>
              <w:rPr>
                <w:rFonts w:ascii="VIC SemiBold" w:hAnsi="VIC SemiBold"/>
              </w:rPr>
            </w:pPr>
            <w:r w:rsidRPr="004522CD">
              <w:rPr>
                <w:rFonts w:ascii="VIC SemiBold" w:hAnsi="VIC SemiBold"/>
              </w:rPr>
              <w:t>requirements</w:t>
            </w:r>
          </w:p>
        </w:tc>
      </w:tr>
      <w:tr w:rsidR="00FD6A06" w:rsidRPr="00252250" w14:paraId="1E2F33A3" w14:textId="77777777" w:rsidTr="003D0A6A">
        <w:tc>
          <w:tcPr>
            <w:tcW w:w="990" w:type="dxa"/>
          </w:tcPr>
          <w:p w14:paraId="34639A36" w14:textId="77777777" w:rsidR="00FD6A06" w:rsidRPr="00252250" w:rsidRDefault="00FD6A06" w:rsidP="008513E3">
            <w:pPr>
              <w:pStyle w:val="Tablenoreq"/>
              <w:spacing w:line="240" w:lineRule="auto"/>
            </w:pPr>
          </w:p>
        </w:tc>
        <w:tc>
          <w:tcPr>
            <w:tcW w:w="7771" w:type="dxa"/>
          </w:tcPr>
          <w:p w14:paraId="6C1FE208" w14:textId="77777777" w:rsidR="00FD6A06" w:rsidRPr="004522CD" w:rsidRDefault="00FD6A06" w:rsidP="00574E7E">
            <w:pPr>
              <w:pStyle w:val="Tabletext"/>
            </w:pPr>
            <w:r w:rsidRPr="004522CD">
              <w:t>Residential subdivisions must deliver a broad range of lot sizes capable of accommodating a variety of housing types.</w:t>
            </w:r>
          </w:p>
        </w:tc>
      </w:tr>
      <w:tr w:rsidR="00FD6A06" w:rsidRPr="00252250" w14:paraId="40E03B27" w14:textId="77777777" w:rsidTr="003D0A6A">
        <w:tc>
          <w:tcPr>
            <w:tcW w:w="990" w:type="dxa"/>
          </w:tcPr>
          <w:p w14:paraId="13DCA8E4" w14:textId="77777777" w:rsidR="00FD6A06" w:rsidRPr="00252250" w:rsidRDefault="00FD6A06" w:rsidP="008513E3">
            <w:pPr>
              <w:pStyle w:val="Tablenoreq"/>
              <w:spacing w:line="240" w:lineRule="auto"/>
            </w:pPr>
          </w:p>
        </w:tc>
        <w:tc>
          <w:tcPr>
            <w:tcW w:w="7771" w:type="dxa"/>
          </w:tcPr>
          <w:p w14:paraId="134800E8" w14:textId="64CB0930" w:rsidR="00FD6A06" w:rsidRPr="004522CD" w:rsidRDefault="009A3160" w:rsidP="00574E7E">
            <w:pPr>
              <w:pStyle w:val="Tabletext"/>
            </w:pPr>
            <w:r>
              <w:t xml:space="preserve">Lots must front or </w:t>
            </w:r>
            <w:r w:rsidR="00FD6A06" w:rsidRPr="004522CD">
              <w:t xml:space="preserve">side (in order of priority, where a </w:t>
            </w:r>
            <w:proofErr w:type="gramStart"/>
            <w:r w:rsidR="00FD6A06" w:rsidRPr="004522CD">
              <w:t>lot</w:t>
            </w:r>
            <w:proofErr w:type="gramEnd"/>
            <w:r w:rsidR="00FD6A06" w:rsidRPr="004522CD">
              <w:t xml:space="preserve"> fronts multiple elements)</w:t>
            </w:r>
            <w:r w:rsidR="004874B1">
              <w:t>:</w:t>
            </w:r>
          </w:p>
          <w:p w14:paraId="6592A61D" w14:textId="252C703E" w:rsidR="004874B1" w:rsidRDefault="00FD6A06" w:rsidP="002979B1">
            <w:pPr>
              <w:pStyle w:val="Tabletext"/>
              <w:numPr>
                <w:ilvl w:val="0"/>
                <w:numId w:val="20"/>
              </w:numPr>
            </w:pPr>
            <w:r w:rsidRPr="004522CD">
              <w:t>All public open space, including waterways</w:t>
            </w:r>
            <w:r w:rsidR="008F35DB">
              <w:t>,</w:t>
            </w:r>
            <w:r w:rsidRPr="004522CD">
              <w:t xml:space="preserve"> parks</w:t>
            </w:r>
            <w:r w:rsidR="008F35DB">
              <w:t xml:space="preserve"> and tree reserves</w:t>
            </w:r>
            <w:r w:rsidRPr="004522CD">
              <w:t>.</w:t>
            </w:r>
          </w:p>
          <w:p w14:paraId="1CACBCAB" w14:textId="720B5AF3" w:rsidR="004874B1" w:rsidRDefault="00FD6A06" w:rsidP="002979B1">
            <w:pPr>
              <w:pStyle w:val="Tabletext"/>
              <w:numPr>
                <w:ilvl w:val="0"/>
                <w:numId w:val="20"/>
              </w:numPr>
            </w:pPr>
            <w:r w:rsidRPr="004522CD">
              <w:t>Utility easements that form part of the open space network.</w:t>
            </w:r>
          </w:p>
          <w:p w14:paraId="38AD04E1" w14:textId="094A00AF" w:rsidR="008F35DB" w:rsidRDefault="002F792E" w:rsidP="002979B1">
            <w:pPr>
              <w:pStyle w:val="Tabletext"/>
              <w:numPr>
                <w:ilvl w:val="0"/>
                <w:numId w:val="20"/>
              </w:numPr>
            </w:pPr>
            <w:r>
              <w:t>Neighbourhood c</w:t>
            </w:r>
            <w:r w:rsidR="008F35DB">
              <w:t>entres, schools and community facilities</w:t>
            </w:r>
          </w:p>
          <w:p w14:paraId="5C00D354" w14:textId="77777777" w:rsidR="004874B1" w:rsidRDefault="00FD6A06" w:rsidP="002979B1">
            <w:pPr>
              <w:pStyle w:val="Tabletext"/>
              <w:numPr>
                <w:ilvl w:val="0"/>
                <w:numId w:val="20"/>
              </w:numPr>
            </w:pPr>
            <w:r w:rsidRPr="004522CD">
              <w:t>Connector roads.</w:t>
            </w:r>
          </w:p>
          <w:p w14:paraId="3D7B5E5F" w14:textId="26B83494" w:rsidR="00FD6A06" w:rsidRPr="004522CD" w:rsidRDefault="00FD6A06" w:rsidP="002979B1">
            <w:pPr>
              <w:pStyle w:val="Tabletext"/>
              <w:numPr>
                <w:ilvl w:val="0"/>
                <w:numId w:val="20"/>
              </w:numPr>
            </w:pPr>
            <w:r w:rsidRPr="004522CD">
              <w:t>Arterial roads.</w:t>
            </w:r>
          </w:p>
        </w:tc>
      </w:tr>
      <w:tr w:rsidR="00FD6A06" w:rsidRPr="00252250" w14:paraId="17845AC5" w14:textId="77777777" w:rsidTr="003D0A6A">
        <w:tc>
          <w:tcPr>
            <w:tcW w:w="990" w:type="dxa"/>
          </w:tcPr>
          <w:p w14:paraId="754A1C6F" w14:textId="77777777" w:rsidR="00FD6A06" w:rsidRPr="00252250" w:rsidRDefault="00FD6A06" w:rsidP="008513E3">
            <w:pPr>
              <w:pStyle w:val="Tablenoreq"/>
              <w:spacing w:line="240" w:lineRule="auto"/>
            </w:pPr>
          </w:p>
        </w:tc>
        <w:tc>
          <w:tcPr>
            <w:tcW w:w="7771" w:type="dxa"/>
          </w:tcPr>
          <w:p w14:paraId="3731C34A" w14:textId="77777777" w:rsidR="00FD6A06" w:rsidRPr="004522CD" w:rsidRDefault="00FD6A06" w:rsidP="00574E7E">
            <w:pPr>
              <w:pStyle w:val="Tabletext"/>
            </w:pPr>
            <w:r w:rsidRPr="004522CD">
              <w:t>Residential subdivision applications must demonstrate how lots intended for medium-density, high-density, or integrated housing can be practically developed by providing indicative layouts that suitably demonstrate:</w:t>
            </w:r>
          </w:p>
          <w:p w14:paraId="34426665" w14:textId="77777777" w:rsidR="004874B1" w:rsidRDefault="00FD6A06" w:rsidP="002979B1">
            <w:pPr>
              <w:pStyle w:val="Tabletext"/>
              <w:numPr>
                <w:ilvl w:val="0"/>
                <w:numId w:val="21"/>
              </w:numPr>
            </w:pPr>
            <w:r w:rsidRPr="004522CD">
              <w:t>Connections to and active interfaces with adjacent streets, open space and waterways.</w:t>
            </w:r>
          </w:p>
          <w:p w14:paraId="0DE33425" w14:textId="725EF313" w:rsidR="00FD6A06" w:rsidRPr="004522CD" w:rsidRDefault="00FD6A06" w:rsidP="002979B1">
            <w:pPr>
              <w:pStyle w:val="Tabletext"/>
              <w:numPr>
                <w:ilvl w:val="0"/>
                <w:numId w:val="21"/>
              </w:numPr>
            </w:pPr>
            <w:r w:rsidRPr="004522CD">
              <w:t>Safe and effective internal vehicle and pedestrian circulation.</w:t>
            </w:r>
          </w:p>
          <w:p w14:paraId="605427B6" w14:textId="77777777" w:rsidR="00FD6A06" w:rsidRPr="004522CD" w:rsidRDefault="00FD6A06" w:rsidP="00574E7E">
            <w:pPr>
              <w:pStyle w:val="Tabletext"/>
            </w:pPr>
            <w:r w:rsidRPr="004522CD">
              <w:t>Unless otherwise agreed by the responsible authority.</w:t>
            </w:r>
          </w:p>
        </w:tc>
      </w:tr>
      <w:tr w:rsidR="00FD6A06" w:rsidRPr="00252250" w14:paraId="1DB06B15" w14:textId="77777777" w:rsidTr="003D0A6A">
        <w:tc>
          <w:tcPr>
            <w:tcW w:w="8761" w:type="dxa"/>
            <w:gridSpan w:val="2"/>
            <w:shd w:val="clear" w:color="auto" w:fill="008BD2" w:themeFill="accent2"/>
          </w:tcPr>
          <w:p w14:paraId="552F9693" w14:textId="77777777" w:rsidR="00FD6A06" w:rsidRPr="004522CD" w:rsidRDefault="00FD6A06" w:rsidP="008513E3">
            <w:pPr>
              <w:pStyle w:val="Tableheadings"/>
              <w:rPr>
                <w:rFonts w:ascii="VIC SemiBold" w:hAnsi="VIC SemiBold"/>
              </w:rPr>
            </w:pPr>
            <w:r w:rsidRPr="004522CD">
              <w:rPr>
                <w:rFonts w:ascii="VIC SemiBold" w:hAnsi="VIC SemiBold"/>
              </w:rPr>
              <w:t>GUIDELINES</w:t>
            </w:r>
          </w:p>
        </w:tc>
      </w:tr>
      <w:tr w:rsidR="00FD6A06" w:rsidRPr="00252250" w14:paraId="263B07DA" w14:textId="77777777" w:rsidTr="003D0A6A">
        <w:tc>
          <w:tcPr>
            <w:tcW w:w="990" w:type="dxa"/>
          </w:tcPr>
          <w:p w14:paraId="1408CAC4" w14:textId="77777777" w:rsidR="00FD6A06" w:rsidRPr="00252250" w:rsidRDefault="00FD6A06" w:rsidP="008513E3">
            <w:pPr>
              <w:pStyle w:val="Tablenoguid"/>
              <w:spacing w:line="240" w:lineRule="auto"/>
            </w:pPr>
          </w:p>
        </w:tc>
        <w:tc>
          <w:tcPr>
            <w:tcW w:w="7771" w:type="dxa"/>
          </w:tcPr>
          <w:p w14:paraId="30577548" w14:textId="59E2F0B5" w:rsidR="00FD6A06" w:rsidRPr="004522CD" w:rsidRDefault="00FD6A06" w:rsidP="00574E7E">
            <w:pPr>
              <w:pStyle w:val="Tabletext"/>
            </w:pPr>
            <w:r w:rsidRPr="004522CD">
              <w:t>Residential subdivision should provide across each neighbourhood a broad range of lot sizes capable of accommodating a variety of housing types as described in Table</w:t>
            </w:r>
            <w:r w:rsidR="003E7AF6">
              <w:t xml:space="preserve"> 3</w:t>
            </w:r>
            <w:r w:rsidR="00537C72" w:rsidRPr="004522CD">
              <w:t>.</w:t>
            </w:r>
          </w:p>
        </w:tc>
      </w:tr>
      <w:tr w:rsidR="00FD6A06" w:rsidRPr="00252250" w14:paraId="39734DB5" w14:textId="77777777" w:rsidTr="003D0A6A">
        <w:tc>
          <w:tcPr>
            <w:tcW w:w="990" w:type="dxa"/>
          </w:tcPr>
          <w:p w14:paraId="41A8EE9E" w14:textId="77777777" w:rsidR="00FD6A06" w:rsidRPr="00252250" w:rsidRDefault="00FD6A06" w:rsidP="008513E3">
            <w:pPr>
              <w:pStyle w:val="Tablenoguid"/>
              <w:spacing w:line="240" w:lineRule="auto"/>
            </w:pPr>
          </w:p>
        </w:tc>
        <w:tc>
          <w:tcPr>
            <w:tcW w:w="7771" w:type="dxa"/>
          </w:tcPr>
          <w:p w14:paraId="08D6F4A0" w14:textId="77777777" w:rsidR="00FD6A06" w:rsidRPr="004522CD" w:rsidRDefault="00FD6A06" w:rsidP="00574E7E">
            <w:pPr>
              <w:pStyle w:val="Tabletext"/>
              <w:rPr>
                <w:highlight w:val="yellow"/>
              </w:rPr>
            </w:pPr>
            <w:r w:rsidRPr="004522CD">
              <w:t>Subdivision of land within a walkable distance of neighbourhood centres, public transport or areas of high amenity should create a range of lot sizes suitable for the delivery of medium-density housing.</w:t>
            </w:r>
          </w:p>
        </w:tc>
      </w:tr>
      <w:tr w:rsidR="00FD6A06" w:rsidRPr="00252250" w14:paraId="172E1841" w14:textId="77777777" w:rsidTr="003D0A6A">
        <w:tc>
          <w:tcPr>
            <w:tcW w:w="990" w:type="dxa"/>
          </w:tcPr>
          <w:p w14:paraId="1778D958" w14:textId="77777777" w:rsidR="00FD6A06" w:rsidRPr="00252250" w:rsidRDefault="00FD6A06" w:rsidP="008513E3">
            <w:pPr>
              <w:pStyle w:val="Tablenoguid"/>
              <w:spacing w:line="240" w:lineRule="auto"/>
            </w:pPr>
          </w:p>
        </w:tc>
        <w:tc>
          <w:tcPr>
            <w:tcW w:w="7771" w:type="dxa"/>
          </w:tcPr>
          <w:p w14:paraId="1236CE7A" w14:textId="77777777" w:rsidR="00FD6A06" w:rsidRPr="004522CD" w:rsidRDefault="00FD6A06" w:rsidP="00574E7E">
            <w:pPr>
              <w:pStyle w:val="Tabletext"/>
            </w:pPr>
            <w:r w:rsidRPr="004522CD">
              <w:t xml:space="preserve">Specialised housing forms such as retirement </w:t>
            </w:r>
            <w:proofErr w:type="gramStart"/>
            <w:r w:rsidRPr="004522CD">
              <w:t>living</w:t>
            </w:r>
            <w:proofErr w:type="gramEnd"/>
            <w:r w:rsidRPr="004522CD">
              <w:t xml:space="preserve"> or aged care should be:</w:t>
            </w:r>
          </w:p>
          <w:p w14:paraId="5B9BD910" w14:textId="77777777" w:rsidR="00FD6A06" w:rsidRPr="004522CD" w:rsidRDefault="00FD6A06" w:rsidP="002979B1">
            <w:pPr>
              <w:pStyle w:val="Tabletext"/>
              <w:numPr>
                <w:ilvl w:val="0"/>
                <w:numId w:val="22"/>
              </w:numPr>
            </w:pPr>
            <w:r w:rsidRPr="004522CD">
              <w:t>Integrated into the wider urban structure.</w:t>
            </w:r>
          </w:p>
          <w:p w14:paraId="04E3243E" w14:textId="77777777" w:rsidR="00FD6A06" w:rsidRPr="004522CD" w:rsidRDefault="00FD6A06" w:rsidP="002979B1">
            <w:pPr>
              <w:pStyle w:val="Tabletext"/>
              <w:numPr>
                <w:ilvl w:val="0"/>
                <w:numId w:val="22"/>
              </w:numPr>
            </w:pPr>
            <w:r w:rsidRPr="004522CD">
              <w:t xml:space="preserve">Located </w:t>
            </w:r>
            <w:proofErr w:type="gramStart"/>
            <w:r w:rsidRPr="004522CD">
              <w:t>in close proximity to</w:t>
            </w:r>
            <w:proofErr w:type="gramEnd"/>
            <w:r w:rsidRPr="004522CD">
              <w:t xml:space="preserve"> neighbourhood centres and community hubs.</w:t>
            </w:r>
          </w:p>
          <w:p w14:paraId="18F20171" w14:textId="77777777" w:rsidR="00FD6A06" w:rsidRPr="004522CD" w:rsidRDefault="00FD6A06" w:rsidP="002979B1">
            <w:pPr>
              <w:pStyle w:val="Tabletext"/>
              <w:numPr>
                <w:ilvl w:val="0"/>
                <w:numId w:val="22"/>
              </w:numPr>
            </w:pPr>
            <w:r w:rsidRPr="004522CD">
              <w:t>Accessible by public transport.</w:t>
            </w:r>
          </w:p>
        </w:tc>
      </w:tr>
      <w:tr w:rsidR="00FD6A06" w:rsidRPr="00252250" w14:paraId="1DE41541" w14:textId="77777777" w:rsidTr="003D0A6A">
        <w:tc>
          <w:tcPr>
            <w:tcW w:w="990" w:type="dxa"/>
          </w:tcPr>
          <w:p w14:paraId="7666DCD4" w14:textId="77777777" w:rsidR="00FD6A06" w:rsidRPr="00252250" w:rsidRDefault="00FD6A06" w:rsidP="008513E3">
            <w:pPr>
              <w:pStyle w:val="Tablenoguid"/>
              <w:spacing w:line="240" w:lineRule="auto"/>
            </w:pPr>
          </w:p>
        </w:tc>
        <w:tc>
          <w:tcPr>
            <w:tcW w:w="7771" w:type="dxa"/>
          </w:tcPr>
          <w:p w14:paraId="6332A7DA" w14:textId="538C6D0F" w:rsidR="00FD6A06" w:rsidRPr="004522CD" w:rsidRDefault="00FD6A06" w:rsidP="00574E7E">
            <w:pPr>
              <w:pStyle w:val="Tabletext"/>
            </w:pPr>
            <w:r w:rsidRPr="004522CD">
              <w:t>The design of residential subdivisions abutting existing low-density areas should provide for a sensitive interface by</w:t>
            </w:r>
          </w:p>
          <w:p w14:paraId="2C095480" w14:textId="77777777" w:rsidR="000945E6" w:rsidRDefault="00FD6A06" w:rsidP="002979B1">
            <w:pPr>
              <w:pStyle w:val="Tabletext"/>
              <w:numPr>
                <w:ilvl w:val="0"/>
                <w:numId w:val="23"/>
              </w:numPr>
            </w:pPr>
            <w:r w:rsidRPr="004522CD">
              <w:t xml:space="preserve">Minimising the number of new lots abutting an existing low-density lot; and </w:t>
            </w:r>
          </w:p>
          <w:p w14:paraId="295E3355" w14:textId="24214964" w:rsidR="00FD6A06" w:rsidRPr="004522CD" w:rsidRDefault="00FD6A06" w:rsidP="002979B1">
            <w:pPr>
              <w:pStyle w:val="Tabletext"/>
              <w:numPr>
                <w:ilvl w:val="0"/>
                <w:numId w:val="23"/>
              </w:numPr>
            </w:pPr>
            <w:r w:rsidRPr="004522CD">
              <w:t xml:space="preserve">providing </w:t>
            </w:r>
            <w:proofErr w:type="gramStart"/>
            <w:r w:rsidRPr="004522CD">
              <w:t>sufficient</w:t>
            </w:r>
            <w:proofErr w:type="gramEnd"/>
            <w:r w:rsidRPr="004522CD">
              <w:t xml:space="preserve"> space within new lots to allow screen planting along the interface.</w:t>
            </w:r>
          </w:p>
        </w:tc>
      </w:tr>
    </w:tbl>
    <w:p w14:paraId="054B0FED" w14:textId="77777777" w:rsidR="009D2A09" w:rsidRDefault="009D2A09">
      <w:pPr>
        <w:suppressAutoHyphens w:val="0"/>
        <w:spacing w:before="0" w:line="240" w:lineRule="auto"/>
        <w:jc w:val="left"/>
      </w:pPr>
    </w:p>
    <w:p w14:paraId="52C86602" w14:textId="2C3406D8" w:rsidR="00E12FDE" w:rsidRDefault="00E12FDE">
      <w:pPr>
        <w:suppressAutoHyphens w:val="0"/>
        <w:spacing w:before="0" w:line="240" w:lineRule="auto"/>
        <w:jc w:val="left"/>
      </w:pPr>
      <w:r>
        <w:br w:type="page"/>
      </w:r>
    </w:p>
    <w:p w14:paraId="62F76781" w14:textId="484AB44D" w:rsidR="00574E7E" w:rsidRDefault="00574E7E">
      <w:pPr>
        <w:suppressAutoHyphens w:val="0"/>
        <w:spacing w:before="0" w:line="240" w:lineRule="auto"/>
        <w:jc w:val="left"/>
      </w:pPr>
    </w:p>
    <w:p w14:paraId="74F3D226" w14:textId="48D1F663" w:rsidR="00E12FDE" w:rsidRDefault="00E12FDE">
      <w:pPr>
        <w:suppressAutoHyphens w:val="0"/>
        <w:spacing w:before="0" w:line="240" w:lineRule="auto"/>
        <w:jc w:val="left"/>
      </w:pPr>
    </w:p>
    <w:p w14:paraId="39E61419" w14:textId="4A9DDEA5" w:rsidR="00E12FDE" w:rsidRDefault="00E12FDE">
      <w:pPr>
        <w:suppressAutoHyphens w:val="0"/>
        <w:spacing w:before="0" w:line="240" w:lineRule="auto"/>
        <w:jc w:val="left"/>
      </w:pPr>
    </w:p>
    <w:p w14:paraId="2573386F" w14:textId="77777777" w:rsidR="00E12FDE" w:rsidRDefault="00E12FDE">
      <w:pPr>
        <w:suppressAutoHyphens w:val="0"/>
        <w:spacing w:before="0" w:line="240" w:lineRule="auto"/>
        <w:jc w:val="left"/>
      </w:pPr>
    </w:p>
    <w:tbl>
      <w:tblPr>
        <w:tblpPr w:leftFromText="180" w:rightFromText="180" w:vertAnchor="text" w:horzAnchor="margin" w:tblpXSpec="center" w:tblpY="395"/>
        <w:tblW w:w="9334" w:type="dxa"/>
        <w:tblBorders>
          <w:top w:val="single" w:sz="8" w:space="0" w:color="E6E7E8"/>
          <w:left w:val="single" w:sz="8" w:space="0" w:color="E6E7E8"/>
          <w:bottom w:val="single" w:sz="8" w:space="0" w:color="E6E7E8"/>
          <w:right w:val="single" w:sz="8" w:space="0" w:color="E6E7E8"/>
          <w:insideH w:val="single" w:sz="8" w:space="0" w:color="E6E7E8"/>
          <w:insideV w:val="single" w:sz="8" w:space="0" w:color="E6E7E8"/>
        </w:tblBorders>
        <w:tblLayout w:type="fixed"/>
        <w:tblCellMar>
          <w:left w:w="0" w:type="dxa"/>
          <w:right w:w="0" w:type="dxa"/>
        </w:tblCellMar>
        <w:tblLook w:val="01E0" w:firstRow="1" w:lastRow="1" w:firstColumn="1" w:lastColumn="1" w:noHBand="0" w:noVBand="0"/>
      </w:tblPr>
      <w:tblGrid>
        <w:gridCol w:w="4174"/>
        <w:gridCol w:w="1032"/>
        <w:gridCol w:w="1032"/>
        <w:gridCol w:w="1032"/>
        <w:gridCol w:w="1032"/>
        <w:gridCol w:w="1032"/>
      </w:tblGrid>
      <w:tr w:rsidR="00C61A84" w14:paraId="06FED99D" w14:textId="77777777" w:rsidTr="00CD6A2C">
        <w:trPr>
          <w:trHeight w:val="260"/>
        </w:trPr>
        <w:tc>
          <w:tcPr>
            <w:tcW w:w="4174" w:type="dxa"/>
            <w:vMerge w:val="restart"/>
            <w:shd w:val="clear" w:color="auto" w:fill="8A8C8E"/>
          </w:tcPr>
          <w:p w14:paraId="64E71130" w14:textId="77777777" w:rsidR="00C61A84" w:rsidRDefault="00C61A84" w:rsidP="00C61A84">
            <w:pPr>
              <w:pStyle w:val="TableParagraph"/>
              <w:rPr>
                <w:rFonts w:ascii="VIC"/>
                <w:sz w:val="20"/>
              </w:rPr>
            </w:pPr>
          </w:p>
          <w:p w14:paraId="0F8B45FE" w14:textId="77777777" w:rsidR="00C61A84" w:rsidRDefault="00C61A84" w:rsidP="00CD6A2C">
            <w:pPr>
              <w:pStyle w:val="TableParagraph"/>
              <w:ind w:left="552"/>
              <w:rPr>
                <w:rFonts w:ascii="VIC SemiBold"/>
                <w:b/>
                <w:sz w:val="17"/>
              </w:rPr>
            </w:pPr>
            <w:r>
              <w:rPr>
                <w:rFonts w:ascii="VIC SemiBold"/>
                <w:b/>
                <w:color w:val="FFFFFF"/>
                <w:w w:val="85"/>
                <w:sz w:val="17"/>
              </w:rPr>
              <w:t>HOUSING TYPES THAT MAY BE SUPPORTED</w:t>
            </w:r>
          </w:p>
        </w:tc>
        <w:tc>
          <w:tcPr>
            <w:tcW w:w="5160" w:type="dxa"/>
            <w:gridSpan w:val="5"/>
            <w:shd w:val="clear" w:color="auto" w:fill="8A8C8E"/>
          </w:tcPr>
          <w:p w14:paraId="6D08D5CC" w14:textId="77777777" w:rsidR="00C61A84" w:rsidRDefault="00C61A84" w:rsidP="00C61A84">
            <w:pPr>
              <w:pStyle w:val="TableParagraph"/>
              <w:spacing w:before="53" w:line="204" w:lineRule="exact"/>
              <w:ind w:left="1655" w:right="1655"/>
              <w:jc w:val="center"/>
              <w:rPr>
                <w:rFonts w:ascii="VIC SemiBold"/>
                <w:b/>
                <w:sz w:val="17"/>
              </w:rPr>
            </w:pPr>
            <w:r>
              <w:rPr>
                <w:rFonts w:ascii="VIC SemiBold"/>
                <w:b/>
                <w:color w:val="FFFFFF"/>
                <w:w w:val="85"/>
                <w:sz w:val="17"/>
              </w:rPr>
              <w:t>LOT SIZE CATEGORY (M</w:t>
            </w:r>
            <w:r>
              <w:rPr>
                <w:rFonts w:ascii="VIC SemiBold"/>
                <w:b/>
                <w:color w:val="FFFFFF"/>
                <w:w w:val="85"/>
                <w:position w:val="6"/>
                <w:sz w:val="10"/>
              </w:rPr>
              <w:t>2</w:t>
            </w:r>
            <w:r>
              <w:rPr>
                <w:rFonts w:ascii="VIC SemiBold"/>
                <w:b/>
                <w:color w:val="FFFFFF"/>
                <w:w w:val="85"/>
                <w:sz w:val="17"/>
              </w:rPr>
              <w:t>)</w:t>
            </w:r>
          </w:p>
        </w:tc>
      </w:tr>
      <w:tr w:rsidR="00C61A84" w14:paraId="0D30D116" w14:textId="77777777" w:rsidTr="00CD6A2C">
        <w:trPr>
          <w:trHeight w:val="400"/>
        </w:trPr>
        <w:tc>
          <w:tcPr>
            <w:tcW w:w="4174" w:type="dxa"/>
            <w:vMerge/>
            <w:tcBorders>
              <w:top w:val="nil"/>
              <w:bottom w:val="single" w:sz="4" w:space="0" w:color="auto"/>
            </w:tcBorders>
            <w:shd w:val="clear" w:color="auto" w:fill="8A8C8E"/>
          </w:tcPr>
          <w:p w14:paraId="79EF2217" w14:textId="77777777" w:rsidR="00C61A84" w:rsidRDefault="00C61A84" w:rsidP="00C61A84">
            <w:pPr>
              <w:rPr>
                <w:sz w:val="2"/>
                <w:szCs w:val="2"/>
              </w:rPr>
            </w:pPr>
          </w:p>
        </w:tc>
        <w:tc>
          <w:tcPr>
            <w:tcW w:w="1032" w:type="dxa"/>
            <w:tcBorders>
              <w:bottom w:val="single" w:sz="4" w:space="0" w:color="auto"/>
            </w:tcBorders>
            <w:shd w:val="clear" w:color="auto" w:fill="6D6E71"/>
          </w:tcPr>
          <w:p w14:paraId="65FBC630" w14:textId="77777777" w:rsidR="00C61A84" w:rsidRDefault="00C61A84" w:rsidP="00C61A84">
            <w:pPr>
              <w:pStyle w:val="TableParagraph"/>
              <w:spacing w:before="42" w:line="180" w:lineRule="exact"/>
              <w:ind w:left="329" w:hanging="145"/>
              <w:rPr>
                <w:rFonts w:ascii="VIC SemiBold"/>
                <w:b/>
                <w:sz w:val="8"/>
              </w:rPr>
            </w:pPr>
            <w:r>
              <w:rPr>
                <w:rFonts w:ascii="VIC SemiBold"/>
                <w:b/>
                <w:color w:val="FFFFFF"/>
                <w:w w:val="85"/>
                <w:sz w:val="14"/>
              </w:rPr>
              <w:t xml:space="preserve">LESS THAN </w:t>
            </w:r>
            <w:r>
              <w:rPr>
                <w:rFonts w:ascii="VIC SemiBold"/>
                <w:b/>
                <w:color w:val="FFFFFF"/>
                <w:w w:val="95"/>
                <w:sz w:val="14"/>
              </w:rPr>
              <w:t>300M</w:t>
            </w:r>
            <w:r>
              <w:rPr>
                <w:rFonts w:ascii="VIC SemiBold"/>
                <w:b/>
                <w:color w:val="FFFFFF"/>
                <w:w w:val="95"/>
                <w:position w:val="5"/>
                <w:sz w:val="8"/>
              </w:rPr>
              <w:t>2</w:t>
            </w:r>
          </w:p>
        </w:tc>
        <w:tc>
          <w:tcPr>
            <w:tcW w:w="1032" w:type="dxa"/>
            <w:tcBorders>
              <w:bottom w:val="single" w:sz="4" w:space="0" w:color="auto"/>
            </w:tcBorders>
            <w:shd w:val="clear" w:color="auto" w:fill="6D6E71"/>
          </w:tcPr>
          <w:p w14:paraId="06EF06C4" w14:textId="77777777" w:rsidR="00C61A84" w:rsidRDefault="00C61A84" w:rsidP="00C61A84">
            <w:pPr>
              <w:pStyle w:val="TableParagraph"/>
              <w:spacing w:before="136"/>
              <w:ind w:left="125"/>
              <w:rPr>
                <w:rFonts w:ascii="VIC SemiBold"/>
                <w:b/>
                <w:sz w:val="8"/>
              </w:rPr>
            </w:pPr>
            <w:r>
              <w:rPr>
                <w:rFonts w:ascii="VIC SemiBold"/>
                <w:b/>
                <w:color w:val="FFFFFF"/>
                <w:w w:val="90"/>
                <w:sz w:val="14"/>
              </w:rPr>
              <w:t>400M</w:t>
            </w:r>
            <w:r>
              <w:rPr>
                <w:rFonts w:ascii="VIC SemiBold"/>
                <w:b/>
                <w:color w:val="FFFFFF"/>
                <w:w w:val="90"/>
                <w:position w:val="5"/>
                <w:sz w:val="8"/>
              </w:rPr>
              <w:t>2</w:t>
            </w:r>
            <w:r>
              <w:rPr>
                <w:rFonts w:ascii="VIC SemiBold"/>
                <w:b/>
                <w:color w:val="FFFFFF"/>
                <w:w w:val="90"/>
                <w:sz w:val="14"/>
              </w:rPr>
              <w:t>-600M</w:t>
            </w:r>
            <w:r>
              <w:rPr>
                <w:rFonts w:ascii="VIC SemiBold"/>
                <w:b/>
                <w:color w:val="FFFFFF"/>
                <w:w w:val="90"/>
                <w:position w:val="5"/>
                <w:sz w:val="8"/>
              </w:rPr>
              <w:t>2</w:t>
            </w:r>
          </w:p>
        </w:tc>
        <w:tc>
          <w:tcPr>
            <w:tcW w:w="1032" w:type="dxa"/>
            <w:tcBorders>
              <w:bottom w:val="single" w:sz="4" w:space="0" w:color="auto"/>
            </w:tcBorders>
            <w:shd w:val="clear" w:color="auto" w:fill="6D6E71"/>
          </w:tcPr>
          <w:p w14:paraId="1AE35330" w14:textId="77777777" w:rsidR="00C61A84" w:rsidRDefault="00C61A84" w:rsidP="00C61A84">
            <w:pPr>
              <w:pStyle w:val="TableParagraph"/>
              <w:spacing w:before="136"/>
              <w:ind w:left="128"/>
              <w:rPr>
                <w:rFonts w:ascii="VIC SemiBold"/>
                <w:b/>
                <w:sz w:val="8"/>
              </w:rPr>
            </w:pPr>
            <w:r>
              <w:rPr>
                <w:rFonts w:ascii="VIC SemiBold"/>
                <w:b/>
                <w:color w:val="FFFFFF"/>
                <w:w w:val="90"/>
                <w:sz w:val="14"/>
              </w:rPr>
              <w:t>600M</w:t>
            </w:r>
            <w:r>
              <w:rPr>
                <w:rFonts w:ascii="VIC SemiBold"/>
                <w:b/>
                <w:color w:val="FFFFFF"/>
                <w:w w:val="90"/>
                <w:position w:val="5"/>
                <w:sz w:val="8"/>
              </w:rPr>
              <w:t>2</w:t>
            </w:r>
            <w:r>
              <w:rPr>
                <w:rFonts w:ascii="VIC SemiBold"/>
                <w:b/>
                <w:color w:val="FFFFFF"/>
                <w:w w:val="90"/>
                <w:sz w:val="14"/>
              </w:rPr>
              <w:t>-800M</w:t>
            </w:r>
            <w:r>
              <w:rPr>
                <w:rFonts w:ascii="VIC SemiBold"/>
                <w:b/>
                <w:color w:val="FFFFFF"/>
                <w:w w:val="90"/>
                <w:position w:val="5"/>
                <w:sz w:val="8"/>
              </w:rPr>
              <w:t>2</w:t>
            </w:r>
          </w:p>
        </w:tc>
        <w:tc>
          <w:tcPr>
            <w:tcW w:w="1032" w:type="dxa"/>
            <w:tcBorders>
              <w:bottom w:val="single" w:sz="4" w:space="0" w:color="auto"/>
            </w:tcBorders>
            <w:shd w:val="clear" w:color="auto" w:fill="6D6E71"/>
          </w:tcPr>
          <w:p w14:paraId="1DFB24F1" w14:textId="77777777" w:rsidR="00C61A84" w:rsidRDefault="00C61A84" w:rsidP="00C61A84">
            <w:pPr>
              <w:pStyle w:val="TableParagraph"/>
              <w:spacing w:before="136"/>
              <w:ind w:left="93"/>
              <w:rPr>
                <w:rFonts w:ascii="VIC SemiBold"/>
                <w:b/>
                <w:sz w:val="8"/>
              </w:rPr>
            </w:pPr>
            <w:r>
              <w:rPr>
                <w:rFonts w:ascii="VIC SemiBold"/>
                <w:b/>
                <w:color w:val="FFFFFF"/>
                <w:w w:val="90"/>
                <w:sz w:val="14"/>
              </w:rPr>
              <w:t>800M</w:t>
            </w:r>
            <w:r>
              <w:rPr>
                <w:rFonts w:ascii="VIC SemiBold"/>
                <w:b/>
                <w:color w:val="FFFFFF"/>
                <w:w w:val="90"/>
                <w:position w:val="5"/>
                <w:sz w:val="8"/>
              </w:rPr>
              <w:t>2</w:t>
            </w:r>
            <w:r>
              <w:rPr>
                <w:rFonts w:ascii="VIC SemiBold"/>
                <w:b/>
                <w:color w:val="FFFFFF"/>
                <w:w w:val="90"/>
                <w:sz w:val="14"/>
              </w:rPr>
              <w:t>-1,000M</w:t>
            </w:r>
            <w:r>
              <w:rPr>
                <w:rFonts w:ascii="VIC SemiBold"/>
                <w:b/>
                <w:color w:val="FFFFFF"/>
                <w:w w:val="90"/>
                <w:position w:val="5"/>
                <w:sz w:val="8"/>
              </w:rPr>
              <w:t>2</w:t>
            </w:r>
          </w:p>
        </w:tc>
        <w:tc>
          <w:tcPr>
            <w:tcW w:w="1032" w:type="dxa"/>
            <w:tcBorders>
              <w:bottom w:val="single" w:sz="4" w:space="0" w:color="auto"/>
            </w:tcBorders>
            <w:shd w:val="clear" w:color="auto" w:fill="6D6E71"/>
          </w:tcPr>
          <w:p w14:paraId="46C4F67C" w14:textId="77777777" w:rsidR="00C61A84" w:rsidRDefault="00C61A84" w:rsidP="00C61A84">
            <w:pPr>
              <w:pStyle w:val="TableParagraph"/>
              <w:spacing w:before="42" w:line="180" w:lineRule="exact"/>
              <w:ind w:left="290" w:hanging="133"/>
              <w:rPr>
                <w:rFonts w:ascii="VIC SemiBold"/>
                <w:b/>
                <w:sz w:val="8"/>
              </w:rPr>
            </w:pPr>
            <w:r>
              <w:rPr>
                <w:rFonts w:ascii="VIC SemiBold"/>
                <w:b/>
                <w:color w:val="FFFFFF"/>
                <w:w w:val="85"/>
                <w:sz w:val="14"/>
              </w:rPr>
              <w:t xml:space="preserve">MORE THAN </w:t>
            </w:r>
            <w:r>
              <w:rPr>
                <w:rFonts w:ascii="VIC SemiBold"/>
                <w:b/>
                <w:color w:val="FFFFFF"/>
                <w:w w:val="95"/>
                <w:sz w:val="14"/>
              </w:rPr>
              <w:t>1,000M</w:t>
            </w:r>
            <w:r>
              <w:rPr>
                <w:rFonts w:ascii="VIC SemiBold"/>
                <w:b/>
                <w:color w:val="FFFFFF"/>
                <w:w w:val="95"/>
                <w:position w:val="5"/>
                <w:sz w:val="8"/>
              </w:rPr>
              <w:t>2</w:t>
            </w:r>
          </w:p>
        </w:tc>
      </w:tr>
      <w:tr w:rsidR="00C61A84" w14:paraId="245F469D" w14:textId="77777777" w:rsidTr="00CD6A2C">
        <w:trPr>
          <w:trHeight w:val="320"/>
        </w:trPr>
        <w:tc>
          <w:tcPr>
            <w:tcW w:w="4174" w:type="dxa"/>
            <w:tcBorders>
              <w:top w:val="single" w:sz="4" w:space="0" w:color="auto"/>
              <w:left w:val="single" w:sz="4" w:space="0" w:color="auto"/>
              <w:bottom w:val="single" w:sz="4" w:space="0" w:color="auto"/>
              <w:right w:val="single" w:sz="4" w:space="0" w:color="auto"/>
            </w:tcBorders>
            <w:shd w:val="clear" w:color="auto" w:fill="EAF2F4"/>
          </w:tcPr>
          <w:p w14:paraId="24D1EAE5" w14:textId="66C92849" w:rsidR="00C61A84" w:rsidRDefault="00C61A84" w:rsidP="00C61A84">
            <w:pPr>
              <w:pStyle w:val="TableParagraph"/>
              <w:spacing w:before="68"/>
              <w:ind w:left="98"/>
              <w:rPr>
                <w:sz w:val="16"/>
              </w:rPr>
            </w:pPr>
            <w:r>
              <w:rPr>
                <w:color w:val="231F20"/>
                <w:sz w:val="16"/>
              </w:rPr>
              <w:t>Rural style detached housing</w:t>
            </w:r>
          </w:p>
        </w:tc>
        <w:tc>
          <w:tcPr>
            <w:tcW w:w="1032" w:type="dxa"/>
            <w:tcBorders>
              <w:top w:val="single" w:sz="4" w:space="0" w:color="auto"/>
              <w:left w:val="single" w:sz="4" w:space="0" w:color="auto"/>
              <w:bottom w:val="single" w:sz="4" w:space="0" w:color="auto"/>
              <w:right w:val="single" w:sz="4" w:space="0" w:color="auto"/>
            </w:tcBorders>
            <w:shd w:val="clear" w:color="auto" w:fill="EAF2F4"/>
          </w:tcPr>
          <w:p w14:paraId="242D2BFC" w14:textId="77777777" w:rsidR="00C61A84" w:rsidRDefault="00C61A84" w:rsidP="00C61A84">
            <w:pPr>
              <w:pStyle w:val="TableParagraph"/>
              <w:rPr>
                <w:rFonts w:ascii="Times New Roman"/>
                <w:sz w:val="16"/>
              </w:rPr>
            </w:pPr>
          </w:p>
        </w:tc>
        <w:tc>
          <w:tcPr>
            <w:tcW w:w="1032" w:type="dxa"/>
            <w:tcBorders>
              <w:top w:val="single" w:sz="4" w:space="0" w:color="auto"/>
              <w:left w:val="single" w:sz="4" w:space="0" w:color="auto"/>
              <w:bottom w:val="single" w:sz="4" w:space="0" w:color="auto"/>
              <w:right w:val="single" w:sz="4" w:space="0" w:color="auto"/>
            </w:tcBorders>
            <w:shd w:val="clear" w:color="auto" w:fill="EAF2F4"/>
          </w:tcPr>
          <w:p w14:paraId="73FD1F63" w14:textId="77777777" w:rsidR="00C61A84" w:rsidRDefault="00C61A84" w:rsidP="00C61A84">
            <w:pPr>
              <w:pStyle w:val="TableParagraph"/>
              <w:rPr>
                <w:rFonts w:ascii="Times New Roman"/>
                <w:sz w:val="16"/>
              </w:rPr>
            </w:pPr>
          </w:p>
        </w:tc>
        <w:tc>
          <w:tcPr>
            <w:tcW w:w="1032" w:type="dxa"/>
            <w:tcBorders>
              <w:top w:val="single" w:sz="4" w:space="0" w:color="auto"/>
              <w:left w:val="single" w:sz="4" w:space="0" w:color="auto"/>
              <w:bottom w:val="single" w:sz="4" w:space="0" w:color="auto"/>
              <w:right w:val="single" w:sz="4" w:space="0" w:color="auto"/>
            </w:tcBorders>
            <w:shd w:val="clear" w:color="auto" w:fill="EAF2F4"/>
          </w:tcPr>
          <w:p w14:paraId="50AA05AF" w14:textId="77777777" w:rsidR="00C61A84" w:rsidRDefault="00C61A84" w:rsidP="00C61A84">
            <w:pPr>
              <w:pStyle w:val="TableParagraph"/>
              <w:rPr>
                <w:rFonts w:ascii="Times New Roman"/>
                <w:sz w:val="16"/>
              </w:rPr>
            </w:pPr>
          </w:p>
        </w:tc>
        <w:tc>
          <w:tcPr>
            <w:tcW w:w="1032" w:type="dxa"/>
            <w:tcBorders>
              <w:top w:val="single" w:sz="4" w:space="0" w:color="auto"/>
              <w:left w:val="single" w:sz="4" w:space="0" w:color="auto"/>
              <w:bottom w:val="single" w:sz="4" w:space="0" w:color="auto"/>
              <w:right w:val="single" w:sz="4" w:space="0" w:color="auto"/>
            </w:tcBorders>
            <w:shd w:val="clear" w:color="auto" w:fill="EAF2F4"/>
          </w:tcPr>
          <w:p w14:paraId="25A8F9FF" w14:textId="77777777" w:rsidR="00C61A84" w:rsidRDefault="00C61A84" w:rsidP="00C61A84">
            <w:pPr>
              <w:pStyle w:val="TableParagraph"/>
              <w:rPr>
                <w:rFonts w:ascii="Times New Roman"/>
                <w:sz w:val="16"/>
              </w:rPr>
            </w:pPr>
          </w:p>
        </w:tc>
        <w:tc>
          <w:tcPr>
            <w:tcW w:w="1032" w:type="dxa"/>
            <w:tcBorders>
              <w:top w:val="single" w:sz="4" w:space="0" w:color="auto"/>
              <w:left w:val="single" w:sz="4" w:space="0" w:color="auto"/>
              <w:bottom w:val="single" w:sz="4" w:space="0" w:color="auto"/>
              <w:right w:val="single" w:sz="4" w:space="0" w:color="auto"/>
            </w:tcBorders>
            <w:shd w:val="clear" w:color="auto" w:fill="00AEEF"/>
          </w:tcPr>
          <w:p w14:paraId="5E8B62EF" w14:textId="77777777" w:rsidR="00C61A84" w:rsidRDefault="00C61A84" w:rsidP="00C61A84">
            <w:pPr>
              <w:pStyle w:val="TableParagraph"/>
              <w:rPr>
                <w:rFonts w:ascii="Times New Roman"/>
                <w:sz w:val="16"/>
              </w:rPr>
            </w:pPr>
          </w:p>
        </w:tc>
      </w:tr>
      <w:tr w:rsidR="00C61A84" w14:paraId="7475FCEC" w14:textId="77777777" w:rsidTr="00CD6A2C">
        <w:trPr>
          <w:trHeight w:val="340"/>
        </w:trPr>
        <w:tc>
          <w:tcPr>
            <w:tcW w:w="4174" w:type="dxa"/>
            <w:tcBorders>
              <w:top w:val="single" w:sz="4" w:space="0" w:color="auto"/>
              <w:left w:val="single" w:sz="4" w:space="0" w:color="auto"/>
              <w:bottom w:val="single" w:sz="4" w:space="0" w:color="auto"/>
              <w:right w:val="single" w:sz="4" w:space="0" w:color="auto"/>
            </w:tcBorders>
            <w:shd w:val="clear" w:color="auto" w:fill="CADFE5"/>
          </w:tcPr>
          <w:p w14:paraId="7624BC10" w14:textId="7C159559" w:rsidR="00C61A84" w:rsidRDefault="00C61A84" w:rsidP="00C61A84">
            <w:pPr>
              <w:pStyle w:val="TableParagraph"/>
              <w:spacing w:before="79"/>
              <w:ind w:left="98"/>
              <w:rPr>
                <w:sz w:val="16"/>
              </w:rPr>
            </w:pPr>
            <w:r>
              <w:rPr>
                <w:color w:val="231F20"/>
                <w:sz w:val="16"/>
              </w:rPr>
              <w:t>Large-</w:t>
            </w:r>
            <w:r w:rsidR="00E30264">
              <w:rPr>
                <w:color w:val="231F20"/>
                <w:sz w:val="16"/>
              </w:rPr>
              <w:t>lot detached</w:t>
            </w:r>
            <w:r>
              <w:rPr>
                <w:color w:val="231F20"/>
                <w:sz w:val="16"/>
              </w:rPr>
              <w:t xml:space="preserve"> housing</w:t>
            </w:r>
          </w:p>
        </w:tc>
        <w:tc>
          <w:tcPr>
            <w:tcW w:w="1032" w:type="dxa"/>
            <w:tcBorders>
              <w:top w:val="single" w:sz="4" w:space="0" w:color="auto"/>
              <w:left w:val="single" w:sz="4" w:space="0" w:color="auto"/>
              <w:bottom w:val="single" w:sz="4" w:space="0" w:color="auto"/>
              <w:right w:val="single" w:sz="4" w:space="0" w:color="auto"/>
            </w:tcBorders>
            <w:shd w:val="clear" w:color="auto" w:fill="CADFE5"/>
          </w:tcPr>
          <w:p w14:paraId="7A4FB981" w14:textId="77777777" w:rsidR="00C61A84" w:rsidRDefault="00C61A84" w:rsidP="00C61A84">
            <w:pPr>
              <w:pStyle w:val="TableParagraph"/>
              <w:rPr>
                <w:rFonts w:ascii="Times New Roman"/>
                <w:sz w:val="16"/>
              </w:rPr>
            </w:pPr>
          </w:p>
        </w:tc>
        <w:tc>
          <w:tcPr>
            <w:tcW w:w="1032" w:type="dxa"/>
            <w:tcBorders>
              <w:top w:val="single" w:sz="4" w:space="0" w:color="auto"/>
              <w:left w:val="single" w:sz="4" w:space="0" w:color="auto"/>
              <w:bottom w:val="single" w:sz="4" w:space="0" w:color="auto"/>
              <w:right w:val="single" w:sz="4" w:space="0" w:color="auto"/>
            </w:tcBorders>
            <w:shd w:val="clear" w:color="auto" w:fill="CADFE5"/>
          </w:tcPr>
          <w:p w14:paraId="5F8C8844" w14:textId="77777777" w:rsidR="00C61A84" w:rsidRDefault="00C61A84" w:rsidP="00C61A84">
            <w:pPr>
              <w:pStyle w:val="TableParagraph"/>
              <w:rPr>
                <w:rFonts w:ascii="Times New Roman"/>
                <w:sz w:val="16"/>
              </w:rPr>
            </w:pPr>
          </w:p>
        </w:tc>
        <w:tc>
          <w:tcPr>
            <w:tcW w:w="1032" w:type="dxa"/>
            <w:tcBorders>
              <w:top w:val="single" w:sz="4" w:space="0" w:color="auto"/>
              <w:left w:val="single" w:sz="4" w:space="0" w:color="auto"/>
              <w:bottom w:val="single" w:sz="4" w:space="0" w:color="auto"/>
              <w:right w:val="single" w:sz="4" w:space="0" w:color="auto"/>
            </w:tcBorders>
            <w:shd w:val="clear" w:color="auto" w:fill="00AEEF"/>
          </w:tcPr>
          <w:p w14:paraId="2D548307" w14:textId="77777777" w:rsidR="00C61A84" w:rsidRDefault="00C61A84" w:rsidP="00C61A84">
            <w:pPr>
              <w:pStyle w:val="TableParagraph"/>
              <w:rPr>
                <w:rFonts w:ascii="Times New Roman"/>
                <w:sz w:val="16"/>
              </w:rPr>
            </w:pPr>
          </w:p>
        </w:tc>
        <w:tc>
          <w:tcPr>
            <w:tcW w:w="1032" w:type="dxa"/>
            <w:tcBorders>
              <w:top w:val="single" w:sz="4" w:space="0" w:color="auto"/>
              <w:left w:val="single" w:sz="4" w:space="0" w:color="auto"/>
              <w:bottom w:val="single" w:sz="4" w:space="0" w:color="auto"/>
              <w:right w:val="single" w:sz="4" w:space="0" w:color="auto"/>
            </w:tcBorders>
            <w:shd w:val="clear" w:color="auto" w:fill="00AEEF"/>
          </w:tcPr>
          <w:p w14:paraId="1E3373B8" w14:textId="77777777" w:rsidR="00C61A84" w:rsidRDefault="00C61A84" w:rsidP="00C61A84">
            <w:pPr>
              <w:pStyle w:val="TableParagraph"/>
              <w:rPr>
                <w:rFonts w:ascii="Times New Roman"/>
                <w:sz w:val="16"/>
              </w:rPr>
            </w:pPr>
          </w:p>
        </w:tc>
        <w:tc>
          <w:tcPr>
            <w:tcW w:w="1032" w:type="dxa"/>
            <w:tcBorders>
              <w:top w:val="single" w:sz="4" w:space="0" w:color="auto"/>
              <w:left w:val="single" w:sz="4" w:space="0" w:color="auto"/>
              <w:bottom w:val="single" w:sz="4" w:space="0" w:color="auto"/>
              <w:right w:val="single" w:sz="4" w:space="0" w:color="auto"/>
            </w:tcBorders>
            <w:shd w:val="clear" w:color="auto" w:fill="00AEEF"/>
          </w:tcPr>
          <w:p w14:paraId="36EB1AF5" w14:textId="77777777" w:rsidR="00C61A84" w:rsidRDefault="00C61A84" w:rsidP="00C61A84">
            <w:pPr>
              <w:pStyle w:val="TableParagraph"/>
              <w:rPr>
                <w:rFonts w:ascii="Times New Roman"/>
                <w:sz w:val="16"/>
              </w:rPr>
            </w:pPr>
          </w:p>
        </w:tc>
      </w:tr>
      <w:tr w:rsidR="00C61A84" w14:paraId="7BAFCE79" w14:textId="77777777" w:rsidTr="00CD6A2C">
        <w:trPr>
          <w:trHeight w:val="340"/>
        </w:trPr>
        <w:tc>
          <w:tcPr>
            <w:tcW w:w="4174" w:type="dxa"/>
            <w:tcBorders>
              <w:top w:val="single" w:sz="4" w:space="0" w:color="auto"/>
              <w:left w:val="single" w:sz="4" w:space="0" w:color="auto"/>
              <w:bottom w:val="single" w:sz="4" w:space="0" w:color="auto"/>
              <w:right w:val="single" w:sz="4" w:space="0" w:color="auto"/>
            </w:tcBorders>
            <w:shd w:val="clear" w:color="auto" w:fill="EAF2F4"/>
          </w:tcPr>
          <w:p w14:paraId="6D74D45B" w14:textId="630F7104" w:rsidR="00C61A84" w:rsidRDefault="00E30264" w:rsidP="00C61A84">
            <w:pPr>
              <w:pStyle w:val="TableParagraph"/>
              <w:spacing w:before="79"/>
              <w:ind w:left="98"/>
              <w:rPr>
                <w:sz w:val="16"/>
              </w:rPr>
            </w:pPr>
            <w:r>
              <w:rPr>
                <w:color w:val="231F20"/>
                <w:sz w:val="16"/>
              </w:rPr>
              <w:t>Standard detached</w:t>
            </w:r>
            <w:r w:rsidR="00C61A84">
              <w:rPr>
                <w:color w:val="231F20"/>
                <w:sz w:val="16"/>
              </w:rPr>
              <w:t xml:space="preserve"> housing</w:t>
            </w:r>
          </w:p>
        </w:tc>
        <w:tc>
          <w:tcPr>
            <w:tcW w:w="1032" w:type="dxa"/>
            <w:tcBorders>
              <w:top w:val="single" w:sz="4" w:space="0" w:color="auto"/>
              <w:left w:val="single" w:sz="4" w:space="0" w:color="auto"/>
              <w:bottom w:val="single" w:sz="4" w:space="0" w:color="auto"/>
              <w:right w:val="single" w:sz="4" w:space="0" w:color="auto"/>
            </w:tcBorders>
            <w:shd w:val="clear" w:color="auto" w:fill="EAF2F4"/>
          </w:tcPr>
          <w:p w14:paraId="3603932E" w14:textId="77777777" w:rsidR="00C61A84" w:rsidRDefault="00C61A84" w:rsidP="00C61A84">
            <w:pPr>
              <w:pStyle w:val="TableParagraph"/>
              <w:rPr>
                <w:rFonts w:ascii="Times New Roman"/>
                <w:sz w:val="16"/>
              </w:rPr>
            </w:pPr>
          </w:p>
        </w:tc>
        <w:tc>
          <w:tcPr>
            <w:tcW w:w="1032" w:type="dxa"/>
            <w:tcBorders>
              <w:top w:val="single" w:sz="4" w:space="0" w:color="auto"/>
              <w:left w:val="single" w:sz="4" w:space="0" w:color="auto"/>
              <w:bottom w:val="single" w:sz="4" w:space="0" w:color="auto"/>
              <w:right w:val="single" w:sz="4" w:space="0" w:color="auto"/>
            </w:tcBorders>
            <w:shd w:val="clear" w:color="auto" w:fill="EAF2F4"/>
          </w:tcPr>
          <w:p w14:paraId="423229BF" w14:textId="77777777" w:rsidR="00C61A84" w:rsidRDefault="00C61A84" w:rsidP="00C61A84">
            <w:pPr>
              <w:pStyle w:val="TableParagraph"/>
              <w:rPr>
                <w:rFonts w:ascii="Times New Roman"/>
                <w:sz w:val="16"/>
              </w:rPr>
            </w:pPr>
          </w:p>
        </w:tc>
        <w:tc>
          <w:tcPr>
            <w:tcW w:w="1032" w:type="dxa"/>
            <w:tcBorders>
              <w:top w:val="single" w:sz="4" w:space="0" w:color="auto"/>
              <w:left w:val="single" w:sz="4" w:space="0" w:color="auto"/>
              <w:bottom w:val="single" w:sz="4" w:space="0" w:color="auto"/>
              <w:right w:val="single" w:sz="4" w:space="0" w:color="auto"/>
            </w:tcBorders>
            <w:shd w:val="clear" w:color="auto" w:fill="00AEEF"/>
          </w:tcPr>
          <w:p w14:paraId="19785CA8" w14:textId="77777777" w:rsidR="00C61A84" w:rsidRDefault="00C61A84" w:rsidP="00C61A84">
            <w:pPr>
              <w:pStyle w:val="TableParagraph"/>
              <w:rPr>
                <w:rFonts w:ascii="Times New Roman"/>
                <w:sz w:val="16"/>
              </w:rPr>
            </w:pPr>
          </w:p>
        </w:tc>
        <w:tc>
          <w:tcPr>
            <w:tcW w:w="1032" w:type="dxa"/>
            <w:tcBorders>
              <w:top w:val="single" w:sz="4" w:space="0" w:color="auto"/>
              <w:left w:val="single" w:sz="4" w:space="0" w:color="auto"/>
              <w:bottom w:val="single" w:sz="4" w:space="0" w:color="auto"/>
              <w:right w:val="single" w:sz="4" w:space="0" w:color="auto"/>
            </w:tcBorders>
            <w:shd w:val="clear" w:color="auto" w:fill="00AEEF"/>
          </w:tcPr>
          <w:p w14:paraId="39874B75" w14:textId="77777777" w:rsidR="00C61A84" w:rsidRDefault="00C61A84" w:rsidP="00C61A84">
            <w:pPr>
              <w:pStyle w:val="TableParagraph"/>
              <w:rPr>
                <w:rFonts w:ascii="Times New Roman"/>
                <w:sz w:val="16"/>
              </w:rPr>
            </w:pPr>
          </w:p>
        </w:tc>
        <w:tc>
          <w:tcPr>
            <w:tcW w:w="1032" w:type="dxa"/>
            <w:tcBorders>
              <w:top w:val="single" w:sz="4" w:space="0" w:color="auto"/>
              <w:left w:val="single" w:sz="4" w:space="0" w:color="auto"/>
              <w:bottom w:val="single" w:sz="4" w:space="0" w:color="auto"/>
              <w:right w:val="single" w:sz="4" w:space="0" w:color="auto"/>
            </w:tcBorders>
            <w:shd w:val="clear" w:color="auto" w:fill="EAF2F4"/>
          </w:tcPr>
          <w:p w14:paraId="1666AAB6" w14:textId="77777777" w:rsidR="00C61A84" w:rsidRDefault="00C61A84" w:rsidP="00C61A84">
            <w:pPr>
              <w:pStyle w:val="TableParagraph"/>
              <w:rPr>
                <w:rFonts w:ascii="Times New Roman"/>
                <w:sz w:val="16"/>
              </w:rPr>
            </w:pPr>
          </w:p>
        </w:tc>
      </w:tr>
      <w:tr w:rsidR="00C61A84" w14:paraId="5279374F" w14:textId="77777777" w:rsidTr="00CD6A2C">
        <w:trPr>
          <w:trHeight w:val="340"/>
        </w:trPr>
        <w:tc>
          <w:tcPr>
            <w:tcW w:w="4174" w:type="dxa"/>
            <w:tcBorders>
              <w:top w:val="single" w:sz="4" w:space="0" w:color="auto"/>
              <w:left w:val="single" w:sz="4" w:space="0" w:color="auto"/>
              <w:bottom w:val="single" w:sz="4" w:space="0" w:color="auto"/>
              <w:right w:val="single" w:sz="4" w:space="0" w:color="auto"/>
            </w:tcBorders>
            <w:shd w:val="clear" w:color="auto" w:fill="CADFE5"/>
          </w:tcPr>
          <w:p w14:paraId="2290E74D" w14:textId="626F7FB1" w:rsidR="00C61A84" w:rsidRDefault="00E30264" w:rsidP="00C61A84">
            <w:pPr>
              <w:pStyle w:val="TableParagraph"/>
              <w:spacing w:before="79"/>
              <w:ind w:left="98"/>
              <w:rPr>
                <w:sz w:val="16"/>
              </w:rPr>
            </w:pPr>
            <w:r>
              <w:rPr>
                <w:color w:val="231F20"/>
                <w:sz w:val="16"/>
              </w:rPr>
              <w:t>Small detached</w:t>
            </w:r>
            <w:r w:rsidR="00C61A84">
              <w:rPr>
                <w:color w:val="231F20"/>
                <w:sz w:val="16"/>
              </w:rPr>
              <w:t xml:space="preserve"> housing</w:t>
            </w:r>
          </w:p>
        </w:tc>
        <w:tc>
          <w:tcPr>
            <w:tcW w:w="1032" w:type="dxa"/>
            <w:tcBorders>
              <w:top w:val="single" w:sz="4" w:space="0" w:color="auto"/>
              <w:left w:val="single" w:sz="4" w:space="0" w:color="auto"/>
              <w:bottom w:val="single" w:sz="4" w:space="0" w:color="auto"/>
              <w:right w:val="single" w:sz="4" w:space="0" w:color="auto"/>
            </w:tcBorders>
            <w:shd w:val="clear" w:color="auto" w:fill="CADFE5"/>
          </w:tcPr>
          <w:p w14:paraId="2C064BD1" w14:textId="77777777" w:rsidR="00C61A84" w:rsidRDefault="00C61A84" w:rsidP="00C61A84">
            <w:pPr>
              <w:pStyle w:val="TableParagraph"/>
              <w:rPr>
                <w:rFonts w:ascii="Times New Roman"/>
                <w:sz w:val="16"/>
              </w:rPr>
            </w:pPr>
          </w:p>
        </w:tc>
        <w:tc>
          <w:tcPr>
            <w:tcW w:w="1032" w:type="dxa"/>
            <w:tcBorders>
              <w:top w:val="single" w:sz="4" w:space="0" w:color="auto"/>
              <w:left w:val="single" w:sz="4" w:space="0" w:color="auto"/>
              <w:bottom w:val="single" w:sz="4" w:space="0" w:color="auto"/>
              <w:right w:val="single" w:sz="4" w:space="0" w:color="auto"/>
            </w:tcBorders>
            <w:shd w:val="clear" w:color="auto" w:fill="00AEEF"/>
          </w:tcPr>
          <w:p w14:paraId="08975869" w14:textId="77777777" w:rsidR="00C61A84" w:rsidRDefault="00C61A84" w:rsidP="00C61A84">
            <w:pPr>
              <w:pStyle w:val="TableParagraph"/>
              <w:rPr>
                <w:rFonts w:ascii="Times New Roman"/>
                <w:sz w:val="16"/>
              </w:rPr>
            </w:pPr>
          </w:p>
        </w:tc>
        <w:tc>
          <w:tcPr>
            <w:tcW w:w="1032" w:type="dxa"/>
            <w:tcBorders>
              <w:top w:val="single" w:sz="4" w:space="0" w:color="auto"/>
              <w:left w:val="single" w:sz="4" w:space="0" w:color="auto"/>
              <w:bottom w:val="single" w:sz="4" w:space="0" w:color="auto"/>
              <w:right w:val="single" w:sz="4" w:space="0" w:color="auto"/>
            </w:tcBorders>
            <w:shd w:val="clear" w:color="auto" w:fill="00AEEF"/>
          </w:tcPr>
          <w:p w14:paraId="31277290" w14:textId="77777777" w:rsidR="00C61A84" w:rsidRDefault="00C61A84" w:rsidP="00C61A84">
            <w:pPr>
              <w:pStyle w:val="TableParagraph"/>
              <w:rPr>
                <w:rFonts w:ascii="Times New Roman"/>
                <w:sz w:val="16"/>
              </w:rPr>
            </w:pPr>
          </w:p>
        </w:tc>
        <w:tc>
          <w:tcPr>
            <w:tcW w:w="1032" w:type="dxa"/>
            <w:tcBorders>
              <w:top w:val="single" w:sz="4" w:space="0" w:color="auto"/>
              <w:left w:val="single" w:sz="4" w:space="0" w:color="auto"/>
              <w:bottom w:val="single" w:sz="4" w:space="0" w:color="auto"/>
              <w:right w:val="single" w:sz="4" w:space="0" w:color="auto"/>
            </w:tcBorders>
            <w:shd w:val="clear" w:color="auto" w:fill="CADFE5"/>
          </w:tcPr>
          <w:p w14:paraId="5162BD8D" w14:textId="77777777" w:rsidR="00C61A84" w:rsidRDefault="00C61A84" w:rsidP="00C61A84">
            <w:pPr>
              <w:pStyle w:val="TableParagraph"/>
              <w:rPr>
                <w:rFonts w:ascii="Times New Roman"/>
                <w:sz w:val="16"/>
              </w:rPr>
            </w:pPr>
          </w:p>
        </w:tc>
        <w:tc>
          <w:tcPr>
            <w:tcW w:w="1032" w:type="dxa"/>
            <w:tcBorders>
              <w:top w:val="single" w:sz="4" w:space="0" w:color="auto"/>
              <w:left w:val="single" w:sz="4" w:space="0" w:color="auto"/>
              <w:bottom w:val="single" w:sz="4" w:space="0" w:color="auto"/>
              <w:right w:val="single" w:sz="4" w:space="0" w:color="auto"/>
            </w:tcBorders>
            <w:shd w:val="clear" w:color="auto" w:fill="CADFE5"/>
          </w:tcPr>
          <w:p w14:paraId="540EAFC0" w14:textId="77777777" w:rsidR="00C61A84" w:rsidRDefault="00C61A84" w:rsidP="00C61A84">
            <w:pPr>
              <w:pStyle w:val="TableParagraph"/>
              <w:rPr>
                <w:rFonts w:ascii="Times New Roman"/>
                <w:sz w:val="16"/>
              </w:rPr>
            </w:pPr>
          </w:p>
        </w:tc>
      </w:tr>
      <w:tr w:rsidR="00C61A84" w14:paraId="77D97AF2" w14:textId="77777777" w:rsidTr="00CD6A2C">
        <w:trPr>
          <w:trHeight w:val="340"/>
        </w:trPr>
        <w:tc>
          <w:tcPr>
            <w:tcW w:w="4174" w:type="dxa"/>
            <w:tcBorders>
              <w:top w:val="single" w:sz="4" w:space="0" w:color="auto"/>
              <w:left w:val="single" w:sz="4" w:space="0" w:color="auto"/>
              <w:bottom w:val="single" w:sz="4" w:space="0" w:color="auto"/>
              <w:right w:val="single" w:sz="4" w:space="0" w:color="auto"/>
            </w:tcBorders>
            <w:shd w:val="clear" w:color="auto" w:fill="EAF2F4"/>
          </w:tcPr>
          <w:p w14:paraId="0F4BB462" w14:textId="6A828FF3" w:rsidR="00C61A84" w:rsidRDefault="00C61A84" w:rsidP="00C61A84">
            <w:pPr>
              <w:pStyle w:val="TableParagraph"/>
              <w:spacing w:before="79"/>
              <w:ind w:left="98"/>
              <w:rPr>
                <w:sz w:val="16"/>
              </w:rPr>
            </w:pPr>
            <w:r>
              <w:rPr>
                <w:color w:val="231F20"/>
                <w:sz w:val="16"/>
              </w:rPr>
              <w:t>Semi-</w:t>
            </w:r>
            <w:r w:rsidR="00E30264">
              <w:rPr>
                <w:color w:val="231F20"/>
                <w:sz w:val="16"/>
              </w:rPr>
              <w:t>detached, duplexes</w:t>
            </w:r>
          </w:p>
        </w:tc>
        <w:tc>
          <w:tcPr>
            <w:tcW w:w="1032" w:type="dxa"/>
            <w:tcBorders>
              <w:top w:val="single" w:sz="4" w:space="0" w:color="auto"/>
              <w:left w:val="single" w:sz="4" w:space="0" w:color="auto"/>
              <w:bottom w:val="single" w:sz="4" w:space="0" w:color="auto"/>
              <w:right w:val="single" w:sz="4" w:space="0" w:color="auto"/>
            </w:tcBorders>
            <w:shd w:val="clear" w:color="auto" w:fill="EAF2F4"/>
          </w:tcPr>
          <w:p w14:paraId="6653CF8B" w14:textId="77777777" w:rsidR="00C61A84" w:rsidRDefault="00C61A84" w:rsidP="00C61A84">
            <w:pPr>
              <w:pStyle w:val="TableParagraph"/>
              <w:rPr>
                <w:rFonts w:ascii="Times New Roman"/>
                <w:sz w:val="16"/>
              </w:rPr>
            </w:pPr>
          </w:p>
        </w:tc>
        <w:tc>
          <w:tcPr>
            <w:tcW w:w="1032" w:type="dxa"/>
            <w:tcBorders>
              <w:top w:val="single" w:sz="4" w:space="0" w:color="auto"/>
              <w:left w:val="single" w:sz="4" w:space="0" w:color="auto"/>
              <w:bottom w:val="single" w:sz="4" w:space="0" w:color="auto"/>
              <w:right w:val="single" w:sz="4" w:space="0" w:color="auto"/>
            </w:tcBorders>
            <w:shd w:val="clear" w:color="auto" w:fill="00AEEF"/>
          </w:tcPr>
          <w:p w14:paraId="384DED53" w14:textId="77777777" w:rsidR="00C61A84" w:rsidRDefault="00C61A84" w:rsidP="00C61A84">
            <w:pPr>
              <w:pStyle w:val="TableParagraph"/>
              <w:rPr>
                <w:rFonts w:ascii="Times New Roman"/>
                <w:sz w:val="16"/>
              </w:rPr>
            </w:pPr>
          </w:p>
        </w:tc>
        <w:tc>
          <w:tcPr>
            <w:tcW w:w="1032" w:type="dxa"/>
            <w:tcBorders>
              <w:top w:val="single" w:sz="4" w:space="0" w:color="auto"/>
              <w:left w:val="single" w:sz="4" w:space="0" w:color="auto"/>
              <w:bottom w:val="single" w:sz="4" w:space="0" w:color="auto"/>
              <w:right w:val="single" w:sz="4" w:space="0" w:color="auto"/>
            </w:tcBorders>
            <w:shd w:val="clear" w:color="auto" w:fill="00AEEF"/>
          </w:tcPr>
          <w:p w14:paraId="20965D39" w14:textId="77777777" w:rsidR="00C61A84" w:rsidRDefault="00C61A84" w:rsidP="00C61A84">
            <w:pPr>
              <w:pStyle w:val="TableParagraph"/>
              <w:rPr>
                <w:rFonts w:ascii="Times New Roman"/>
                <w:sz w:val="16"/>
              </w:rPr>
            </w:pPr>
          </w:p>
        </w:tc>
        <w:tc>
          <w:tcPr>
            <w:tcW w:w="1032" w:type="dxa"/>
            <w:tcBorders>
              <w:top w:val="single" w:sz="4" w:space="0" w:color="auto"/>
              <w:left w:val="single" w:sz="4" w:space="0" w:color="auto"/>
              <w:bottom w:val="single" w:sz="4" w:space="0" w:color="auto"/>
              <w:right w:val="single" w:sz="4" w:space="0" w:color="auto"/>
            </w:tcBorders>
            <w:shd w:val="clear" w:color="auto" w:fill="EAF2F4"/>
          </w:tcPr>
          <w:p w14:paraId="438325E7" w14:textId="77777777" w:rsidR="00C61A84" w:rsidRDefault="00C61A84" w:rsidP="00C61A84">
            <w:pPr>
              <w:pStyle w:val="TableParagraph"/>
              <w:rPr>
                <w:rFonts w:ascii="Times New Roman"/>
                <w:sz w:val="16"/>
              </w:rPr>
            </w:pPr>
          </w:p>
        </w:tc>
        <w:tc>
          <w:tcPr>
            <w:tcW w:w="1032" w:type="dxa"/>
            <w:tcBorders>
              <w:top w:val="single" w:sz="4" w:space="0" w:color="auto"/>
              <w:left w:val="single" w:sz="4" w:space="0" w:color="auto"/>
              <w:bottom w:val="single" w:sz="4" w:space="0" w:color="auto"/>
              <w:right w:val="single" w:sz="4" w:space="0" w:color="auto"/>
            </w:tcBorders>
            <w:shd w:val="clear" w:color="auto" w:fill="EAF2F4"/>
          </w:tcPr>
          <w:p w14:paraId="1951F2BA" w14:textId="77777777" w:rsidR="00C61A84" w:rsidRDefault="00C61A84" w:rsidP="00C61A84">
            <w:pPr>
              <w:pStyle w:val="TableParagraph"/>
              <w:rPr>
                <w:rFonts w:ascii="Times New Roman"/>
                <w:sz w:val="16"/>
              </w:rPr>
            </w:pPr>
          </w:p>
        </w:tc>
      </w:tr>
      <w:tr w:rsidR="00C61A84" w14:paraId="2360E6EE" w14:textId="77777777" w:rsidTr="00CD6A2C">
        <w:trPr>
          <w:trHeight w:val="340"/>
        </w:trPr>
        <w:tc>
          <w:tcPr>
            <w:tcW w:w="4174" w:type="dxa"/>
            <w:tcBorders>
              <w:top w:val="single" w:sz="4" w:space="0" w:color="auto"/>
              <w:left w:val="single" w:sz="4" w:space="0" w:color="auto"/>
              <w:bottom w:val="single" w:sz="4" w:space="0" w:color="auto"/>
              <w:right w:val="single" w:sz="4" w:space="0" w:color="auto"/>
            </w:tcBorders>
            <w:shd w:val="clear" w:color="auto" w:fill="CADFE5"/>
          </w:tcPr>
          <w:p w14:paraId="6D4E8AA6" w14:textId="2DD957A3" w:rsidR="00C61A84" w:rsidRDefault="00E30264" w:rsidP="00C61A84">
            <w:pPr>
              <w:pStyle w:val="TableParagraph"/>
              <w:spacing w:before="79"/>
              <w:ind w:left="98"/>
              <w:rPr>
                <w:sz w:val="16"/>
              </w:rPr>
            </w:pPr>
            <w:r>
              <w:rPr>
                <w:color w:val="231F20"/>
                <w:sz w:val="16"/>
              </w:rPr>
              <w:t>Attached housing</w:t>
            </w:r>
            <w:r w:rsidR="00C61A84">
              <w:rPr>
                <w:color w:val="231F20"/>
                <w:sz w:val="16"/>
              </w:rPr>
              <w:t>, terraces</w:t>
            </w:r>
          </w:p>
        </w:tc>
        <w:tc>
          <w:tcPr>
            <w:tcW w:w="1032" w:type="dxa"/>
            <w:tcBorders>
              <w:top w:val="single" w:sz="4" w:space="0" w:color="auto"/>
              <w:left w:val="single" w:sz="4" w:space="0" w:color="auto"/>
              <w:bottom w:val="single" w:sz="4" w:space="0" w:color="auto"/>
              <w:right w:val="single" w:sz="4" w:space="0" w:color="auto"/>
            </w:tcBorders>
            <w:shd w:val="clear" w:color="auto" w:fill="00AEEF"/>
          </w:tcPr>
          <w:p w14:paraId="792A0281" w14:textId="77777777" w:rsidR="00C61A84" w:rsidRDefault="00C61A84" w:rsidP="00C61A84">
            <w:pPr>
              <w:pStyle w:val="TableParagraph"/>
              <w:rPr>
                <w:rFonts w:ascii="Times New Roman"/>
                <w:sz w:val="16"/>
              </w:rPr>
            </w:pPr>
          </w:p>
        </w:tc>
        <w:tc>
          <w:tcPr>
            <w:tcW w:w="1032" w:type="dxa"/>
            <w:tcBorders>
              <w:top w:val="single" w:sz="4" w:space="0" w:color="auto"/>
              <w:left w:val="single" w:sz="4" w:space="0" w:color="auto"/>
              <w:bottom w:val="single" w:sz="4" w:space="0" w:color="auto"/>
              <w:right w:val="single" w:sz="4" w:space="0" w:color="auto"/>
            </w:tcBorders>
            <w:shd w:val="clear" w:color="auto" w:fill="00AEEF"/>
          </w:tcPr>
          <w:p w14:paraId="5BAF06F9" w14:textId="77777777" w:rsidR="00C61A84" w:rsidRDefault="00C61A84" w:rsidP="00C61A84">
            <w:pPr>
              <w:pStyle w:val="TableParagraph"/>
              <w:rPr>
                <w:rFonts w:ascii="Times New Roman"/>
                <w:sz w:val="16"/>
              </w:rPr>
            </w:pPr>
          </w:p>
        </w:tc>
        <w:tc>
          <w:tcPr>
            <w:tcW w:w="1032" w:type="dxa"/>
            <w:tcBorders>
              <w:top w:val="single" w:sz="4" w:space="0" w:color="auto"/>
              <w:left w:val="single" w:sz="4" w:space="0" w:color="auto"/>
              <w:bottom w:val="single" w:sz="4" w:space="0" w:color="auto"/>
              <w:right w:val="single" w:sz="4" w:space="0" w:color="auto"/>
            </w:tcBorders>
            <w:shd w:val="clear" w:color="auto" w:fill="CADFE5"/>
          </w:tcPr>
          <w:p w14:paraId="64AB5EE3" w14:textId="77777777" w:rsidR="00C61A84" w:rsidRDefault="00C61A84" w:rsidP="00C61A84">
            <w:pPr>
              <w:pStyle w:val="TableParagraph"/>
              <w:rPr>
                <w:rFonts w:ascii="Times New Roman"/>
                <w:sz w:val="16"/>
              </w:rPr>
            </w:pPr>
          </w:p>
        </w:tc>
        <w:tc>
          <w:tcPr>
            <w:tcW w:w="1032" w:type="dxa"/>
            <w:tcBorders>
              <w:top w:val="single" w:sz="4" w:space="0" w:color="auto"/>
              <w:left w:val="single" w:sz="4" w:space="0" w:color="auto"/>
              <w:bottom w:val="single" w:sz="4" w:space="0" w:color="auto"/>
              <w:right w:val="single" w:sz="4" w:space="0" w:color="auto"/>
            </w:tcBorders>
            <w:shd w:val="clear" w:color="auto" w:fill="CADFE5"/>
          </w:tcPr>
          <w:p w14:paraId="1D6421E7" w14:textId="77777777" w:rsidR="00C61A84" w:rsidRDefault="00C61A84" w:rsidP="00C61A84">
            <w:pPr>
              <w:pStyle w:val="TableParagraph"/>
              <w:rPr>
                <w:rFonts w:ascii="Times New Roman"/>
                <w:sz w:val="16"/>
              </w:rPr>
            </w:pPr>
          </w:p>
        </w:tc>
        <w:tc>
          <w:tcPr>
            <w:tcW w:w="1032" w:type="dxa"/>
            <w:tcBorders>
              <w:top w:val="single" w:sz="4" w:space="0" w:color="auto"/>
              <w:left w:val="single" w:sz="4" w:space="0" w:color="auto"/>
              <w:bottom w:val="single" w:sz="4" w:space="0" w:color="auto"/>
              <w:right w:val="single" w:sz="4" w:space="0" w:color="auto"/>
            </w:tcBorders>
            <w:shd w:val="clear" w:color="auto" w:fill="CADFE5"/>
          </w:tcPr>
          <w:p w14:paraId="257562ED" w14:textId="77777777" w:rsidR="00C61A84" w:rsidRDefault="00C61A84" w:rsidP="00C61A84">
            <w:pPr>
              <w:pStyle w:val="TableParagraph"/>
              <w:rPr>
                <w:rFonts w:ascii="Times New Roman"/>
                <w:sz w:val="16"/>
              </w:rPr>
            </w:pPr>
          </w:p>
        </w:tc>
      </w:tr>
      <w:tr w:rsidR="00C61A84" w14:paraId="06813E8D" w14:textId="77777777" w:rsidTr="00CD6A2C">
        <w:trPr>
          <w:trHeight w:val="340"/>
        </w:trPr>
        <w:tc>
          <w:tcPr>
            <w:tcW w:w="4174" w:type="dxa"/>
            <w:tcBorders>
              <w:top w:val="single" w:sz="4" w:space="0" w:color="auto"/>
              <w:left w:val="single" w:sz="4" w:space="0" w:color="auto"/>
              <w:bottom w:val="single" w:sz="4" w:space="0" w:color="auto"/>
              <w:right w:val="single" w:sz="4" w:space="0" w:color="auto"/>
            </w:tcBorders>
            <w:shd w:val="clear" w:color="auto" w:fill="EAF2F4"/>
          </w:tcPr>
          <w:p w14:paraId="57880137" w14:textId="0603D372" w:rsidR="00C61A84" w:rsidRDefault="00E30264" w:rsidP="00C61A84">
            <w:pPr>
              <w:pStyle w:val="TableParagraph"/>
              <w:spacing w:before="79"/>
              <w:ind w:left="98"/>
              <w:rPr>
                <w:sz w:val="16"/>
              </w:rPr>
            </w:pPr>
            <w:r>
              <w:rPr>
                <w:color w:val="231F20"/>
                <w:sz w:val="16"/>
              </w:rPr>
              <w:t>Integrated, multi</w:t>
            </w:r>
            <w:r w:rsidR="00C61A84">
              <w:rPr>
                <w:color w:val="231F20"/>
                <w:sz w:val="16"/>
              </w:rPr>
              <w:t>-unit housing</w:t>
            </w:r>
          </w:p>
        </w:tc>
        <w:tc>
          <w:tcPr>
            <w:tcW w:w="1032" w:type="dxa"/>
            <w:tcBorders>
              <w:top w:val="single" w:sz="4" w:space="0" w:color="auto"/>
              <w:left w:val="single" w:sz="4" w:space="0" w:color="auto"/>
              <w:bottom w:val="single" w:sz="4" w:space="0" w:color="auto"/>
              <w:right w:val="single" w:sz="4" w:space="0" w:color="auto"/>
            </w:tcBorders>
            <w:shd w:val="clear" w:color="auto" w:fill="EAF2F4"/>
          </w:tcPr>
          <w:p w14:paraId="17A38322" w14:textId="77777777" w:rsidR="00C61A84" w:rsidRDefault="00C61A84" w:rsidP="00C61A84">
            <w:pPr>
              <w:pStyle w:val="TableParagraph"/>
              <w:rPr>
                <w:rFonts w:ascii="Times New Roman"/>
                <w:sz w:val="16"/>
              </w:rPr>
            </w:pPr>
          </w:p>
        </w:tc>
        <w:tc>
          <w:tcPr>
            <w:tcW w:w="1032" w:type="dxa"/>
            <w:tcBorders>
              <w:top w:val="single" w:sz="4" w:space="0" w:color="auto"/>
              <w:left w:val="single" w:sz="4" w:space="0" w:color="auto"/>
              <w:bottom w:val="single" w:sz="4" w:space="0" w:color="auto"/>
              <w:right w:val="single" w:sz="4" w:space="0" w:color="auto"/>
            </w:tcBorders>
            <w:shd w:val="clear" w:color="auto" w:fill="EAF2F4"/>
          </w:tcPr>
          <w:p w14:paraId="76EA7542" w14:textId="77777777" w:rsidR="00C61A84" w:rsidRDefault="00C61A84" w:rsidP="00C61A84">
            <w:pPr>
              <w:pStyle w:val="TableParagraph"/>
              <w:rPr>
                <w:rFonts w:ascii="Times New Roman"/>
                <w:sz w:val="16"/>
              </w:rPr>
            </w:pPr>
          </w:p>
        </w:tc>
        <w:tc>
          <w:tcPr>
            <w:tcW w:w="1032" w:type="dxa"/>
            <w:tcBorders>
              <w:top w:val="single" w:sz="4" w:space="0" w:color="auto"/>
              <w:left w:val="single" w:sz="4" w:space="0" w:color="auto"/>
              <w:bottom w:val="single" w:sz="4" w:space="0" w:color="auto"/>
              <w:right w:val="single" w:sz="4" w:space="0" w:color="auto"/>
            </w:tcBorders>
            <w:shd w:val="clear" w:color="auto" w:fill="00AEEF"/>
          </w:tcPr>
          <w:p w14:paraId="1BA150E0" w14:textId="77777777" w:rsidR="00C61A84" w:rsidRDefault="00C61A84" w:rsidP="00C61A84">
            <w:pPr>
              <w:pStyle w:val="TableParagraph"/>
              <w:rPr>
                <w:rFonts w:ascii="Times New Roman"/>
                <w:sz w:val="16"/>
              </w:rPr>
            </w:pPr>
          </w:p>
        </w:tc>
        <w:tc>
          <w:tcPr>
            <w:tcW w:w="1032" w:type="dxa"/>
            <w:tcBorders>
              <w:top w:val="single" w:sz="4" w:space="0" w:color="auto"/>
              <w:left w:val="single" w:sz="4" w:space="0" w:color="auto"/>
              <w:bottom w:val="single" w:sz="4" w:space="0" w:color="auto"/>
              <w:right w:val="single" w:sz="4" w:space="0" w:color="auto"/>
            </w:tcBorders>
            <w:shd w:val="clear" w:color="auto" w:fill="00AEEF"/>
          </w:tcPr>
          <w:p w14:paraId="16A86A6F" w14:textId="77777777" w:rsidR="00C61A84" w:rsidRDefault="00C61A84" w:rsidP="00C61A84">
            <w:pPr>
              <w:pStyle w:val="TableParagraph"/>
              <w:rPr>
                <w:rFonts w:ascii="Times New Roman"/>
                <w:sz w:val="16"/>
              </w:rPr>
            </w:pPr>
          </w:p>
        </w:tc>
        <w:tc>
          <w:tcPr>
            <w:tcW w:w="1032" w:type="dxa"/>
            <w:tcBorders>
              <w:top w:val="single" w:sz="4" w:space="0" w:color="auto"/>
              <w:left w:val="single" w:sz="4" w:space="0" w:color="auto"/>
              <w:bottom w:val="single" w:sz="4" w:space="0" w:color="auto"/>
              <w:right w:val="single" w:sz="4" w:space="0" w:color="auto"/>
            </w:tcBorders>
            <w:shd w:val="clear" w:color="auto" w:fill="EAF2F4"/>
          </w:tcPr>
          <w:p w14:paraId="5607DB9F" w14:textId="77777777" w:rsidR="00C61A84" w:rsidRDefault="00C61A84" w:rsidP="00CD6A2C">
            <w:pPr>
              <w:pStyle w:val="TableParagraph"/>
              <w:ind w:right="216"/>
              <w:rPr>
                <w:rFonts w:ascii="Times New Roman"/>
                <w:sz w:val="16"/>
              </w:rPr>
            </w:pPr>
          </w:p>
        </w:tc>
      </w:tr>
    </w:tbl>
    <w:p w14:paraId="471794F2" w14:textId="5E605348" w:rsidR="00C61A84" w:rsidRDefault="00E12FDE" w:rsidP="00E12FDE">
      <w:pPr>
        <w:pStyle w:val="Caption"/>
      </w:pPr>
      <w:bookmarkStart w:id="26" w:name="_Toc54353052"/>
      <w:r>
        <w:t xml:space="preserve">Table </w:t>
      </w:r>
      <w:r>
        <w:fldChar w:fldCharType="begin"/>
      </w:r>
      <w:r>
        <w:instrText>SEQ Table \* ARABIC</w:instrText>
      </w:r>
      <w:r>
        <w:fldChar w:fldCharType="separate"/>
      </w:r>
      <w:r w:rsidR="00FA60ED">
        <w:rPr>
          <w:noProof/>
        </w:rPr>
        <w:t>3</w:t>
      </w:r>
      <w:r>
        <w:fldChar w:fldCharType="end"/>
      </w:r>
      <w:r>
        <w:t xml:space="preserve"> </w:t>
      </w:r>
      <w:r w:rsidRPr="00481239">
        <w:t>Housing types by lot size</w:t>
      </w:r>
      <w:bookmarkEnd w:id="26"/>
    </w:p>
    <w:p w14:paraId="6EB9DFE1" w14:textId="77777777" w:rsidR="00B621C3" w:rsidRDefault="00B621C3">
      <w:pPr>
        <w:suppressAutoHyphens w:val="0"/>
        <w:spacing w:before="0" w:line="240" w:lineRule="auto"/>
        <w:jc w:val="left"/>
      </w:pPr>
    </w:p>
    <w:p w14:paraId="41E460E6" w14:textId="77777777" w:rsidR="00DB577D" w:rsidRDefault="006B4CEF" w:rsidP="00DB577D">
      <w:pPr>
        <w:keepNext/>
        <w:suppressAutoHyphens w:val="0"/>
        <w:spacing w:before="0" w:line="240" w:lineRule="auto"/>
        <w:jc w:val="left"/>
      </w:pPr>
      <w:r>
        <w:rPr>
          <w:noProof/>
        </w:rPr>
        <w:lastRenderedPageBreak/>
        <w:drawing>
          <wp:inline distT="0" distB="0" distL="0" distR="0" wp14:anchorId="2AAD652F" wp14:editId="732AE63E">
            <wp:extent cx="5566410" cy="8092440"/>
            <wp:effectExtent l="0" t="0" r="0" b="381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pic:nvPicPr>
                  <pic:blipFill>
                    <a:blip r:embed="rId24">
                      <a:extLst>
                        <a:ext uri="{28A0092B-C50C-407E-A947-70E740481C1C}">
                          <a14:useLocalDpi xmlns:a14="http://schemas.microsoft.com/office/drawing/2010/main" val="0"/>
                        </a:ext>
                      </a:extLst>
                    </a:blip>
                    <a:stretch>
                      <a:fillRect/>
                    </a:stretch>
                  </pic:blipFill>
                  <pic:spPr>
                    <a:xfrm>
                      <a:off x="0" y="0"/>
                      <a:ext cx="5566410" cy="8092440"/>
                    </a:xfrm>
                    <a:prstGeom prst="rect">
                      <a:avLst/>
                    </a:prstGeom>
                  </pic:spPr>
                </pic:pic>
              </a:graphicData>
            </a:graphic>
          </wp:inline>
        </w:drawing>
      </w:r>
    </w:p>
    <w:p w14:paraId="71662627" w14:textId="7EB0F859" w:rsidR="00DB577D" w:rsidRDefault="00DB577D" w:rsidP="00DB577D">
      <w:pPr>
        <w:pStyle w:val="Caption"/>
        <w:jc w:val="left"/>
      </w:pPr>
      <w:bookmarkStart w:id="27" w:name="_Toc54353058"/>
      <w:r>
        <w:t xml:space="preserve">Figure </w:t>
      </w:r>
      <w:r>
        <w:fldChar w:fldCharType="begin"/>
      </w:r>
      <w:r>
        <w:instrText>SEQ Figure \* ARABIC</w:instrText>
      </w:r>
      <w:r>
        <w:fldChar w:fldCharType="separate"/>
      </w:r>
      <w:r w:rsidR="00FA60ED">
        <w:rPr>
          <w:noProof/>
        </w:rPr>
        <w:t>2</w:t>
      </w:r>
      <w:r>
        <w:fldChar w:fldCharType="end"/>
      </w:r>
      <w:r>
        <w:t xml:space="preserve"> Village Hub Concept Plan</w:t>
      </w:r>
      <w:bookmarkEnd w:id="27"/>
    </w:p>
    <w:p w14:paraId="7090F337" w14:textId="2B539E15" w:rsidR="003D622A" w:rsidRDefault="003D622A" w:rsidP="00574E7E">
      <w:pPr>
        <w:suppressAutoHyphens w:val="0"/>
        <w:spacing w:before="0" w:line="240" w:lineRule="auto"/>
        <w:jc w:val="left"/>
      </w:pPr>
      <w:r>
        <w:br w:type="page"/>
      </w:r>
    </w:p>
    <w:p w14:paraId="03CF7740" w14:textId="77777777" w:rsidR="00FD6A06" w:rsidRPr="004522CD" w:rsidRDefault="00FD6A06" w:rsidP="00A86967">
      <w:pPr>
        <w:pStyle w:val="Heading2"/>
      </w:pPr>
      <w:bookmarkStart w:id="28" w:name="_Toc54353012"/>
      <w:r w:rsidRPr="00A86967">
        <w:lastRenderedPageBreak/>
        <w:t>Village</w:t>
      </w:r>
      <w:r w:rsidRPr="004522CD">
        <w:t xml:space="preserve"> Hub and Employment</w:t>
      </w:r>
      <w:bookmarkEnd w:id="28"/>
      <w:r w:rsidRPr="004522CD">
        <w:t xml:space="preserve"> </w:t>
      </w:r>
    </w:p>
    <w:p w14:paraId="491E85E0" w14:textId="4538EB54" w:rsidR="00537C72" w:rsidRDefault="00FD6A06" w:rsidP="00574E7E">
      <w:pPr>
        <w:pStyle w:val="BodyText"/>
      </w:pPr>
      <w:r>
        <w:t xml:space="preserve">The </w:t>
      </w:r>
      <w:r w:rsidR="00537C72">
        <w:t xml:space="preserve">Village Hub will comprise a local convenience centre, </w:t>
      </w:r>
      <w:r>
        <w:t xml:space="preserve">co-located with the future sporting reserves, </w:t>
      </w:r>
      <w:r w:rsidR="00EE502D">
        <w:t xml:space="preserve">proposed </w:t>
      </w:r>
      <w:r w:rsidR="00537C72">
        <w:t xml:space="preserve">government </w:t>
      </w:r>
      <w:r>
        <w:t>primary school and community facility.</w:t>
      </w:r>
      <w:r w:rsidR="00537C72" w:rsidRPr="00537C72">
        <w:t xml:space="preserve"> </w:t>
      </w:r>
      <w:r w:rsidR="00537C72">
        <w:t>The Village Hub will act as the heart of the precinct providing residents with a central location for daily needs and community facilities.</w:t>
      </w:r>
    </w:p>
    <w:p w14:paraId="3302C1FC" w14:textId="41DAC3FB" w:rsidR="00537C72" w:rsidRDefault="00537C72" w:rsidP="00574E7E">
      <w:pPr>
        <w:pStyle w:val="BodyText"/>
      </w:pPr>
      <w:r>
        <w:t xml:space="preserve">The local convenience centre in the north of the precinct will provide residents with day to day needs and will provide opportunities for some small local enterprises to develop. A smaller community facility will underpin this </w:t>
      </w:r>
      <w:r w:rsidR="00A83DE6">
        <w:t xml:space="preserve">local </w:t>
      </w:r>
      <w:r>
        <w:t xml:space="preserve">convenience centre and provide residents </w:t>
      </w:r>
      <w:r w:rsidR="00A77275">
        <w:t xml:space="preserve">at the northern edge of the precinct access to these services. </w:t>
      </w:r>
    </w:p>
    <w:p w14:paraId="2B8F004A" w14:textId="77777777" w:rsidR="008415A1" w:rsidRDefault="008415A1" w:rsidP="003348F5">
      <w:pPr>
        <w:suppressAutoHyphens w:val="0"/>
        <w:spacing w:before="0" w:line="240" w:lineRule="auto"/>
        <w:jc w:val="left"/>
      </w:pPr>
    </w:p>
    <w:p w14:paraId="28C4DF30" w14:textId="76EC172B" w:rsidR="00DB577D" w:rsidRDefault="00DB577D" w:rsidP="00DB577D">
      <w:pPr>
        <w:pStyle w:val="Caption"/>
      </w:pPr>
      <w:bookmarkStart w:id="29" w:name="_Toc54353053"/>
      <w:r>
        <w:t xml:space="preserve">Table </w:t>
      </w:r>
      <w:r>
        <w:fldChar w:fldCharType="begin"/>
      </w:r>
      <w:r>
        <w:instrText>SEQ Table \* ARABIC</w:instrText>
      </w:r>
      <w:r>
        <w:fldChar w:fldCharType="separate"/>
      </w:r>
      <w:r w:rsidR="00FA60ED">
        <w:rPr>
          <w:noProof/>
        </w:rPr>
        <w:t>4</w:t>
      </w:r>
      <w:r>
        <w:fldChar w:fldCharType="end"/>
      </w:r>
      <w:r>
        <w:t xml:space="preserve"> </w:t>
      </w:r>
      <w:r w:rsidRPr="00281521">
        <w:t>Local Convenience Centre Hierarchy</w:t>
      </w:r>
      <w:bookmarkEnd w:id="29"/>
    </w:p>
    <w:tbl>
      <w:tblPr>
        <w:tblW w:w="8856" w:type="dxa"/>
        <w:tblInd w:w="-10" w:type="dxa"/>
        <w:tblBorders>
          <w:top w:val="single" w:sz="8" w:space="0" w:color="E6E7E8"/>
          <w:left w:val="single" w:sz="8" w:space="0" w:color="E6E7E8"/>
          <w:bottom w:val="single" w:sz="8" w:space="0" w:color="E6E7E8"/>
          <w:right w:val="single" w:sz="8" w:space="0" w:color="E6E7E8"/>
          <w:insideH w:val="single" w:sz="8" w:space="0" w:color="E6E7E8"/>
          <w:insideV w:val="single" w:sz="8" w:space="0" w:color="E6E7E8"/>
        </w:tblBorders>
        <w:tblLayout w:type="fixed"/>
        <w:tblCellMar>
          <w:left w:w="0" w:type="dxa"/>
          <w:right w:w="0" w:type="dxa"/>
        </w:tblCellMar>
        <w:tblLook w:val="01E0" w:firstRow="1" w:lastRow="1" w:firstColumn="1" w:lastColumn="1" w:noHBand="0" w:noVBand="0"/>
      </w:tblPr>
      <w:tblGrid>
        <w:gridCol w:w="2836"/>
        <w:gridCol w:w="1417"/>
        <w:gridCol w:w="4603"/>
      </w:tblGrid>
      <w:tr w:rsidR="008415A1" w14:paraId="5F7599FF" w14:textId="77777777" w:rsidTr="008415A1">
        <w:trPr>
          <w:trHeight w:val="838"/>
        </w:trPr>
        <w:tc>
          <w:tcPr>
            <w:tcW w:w="2836" w:type="dxa"/>
            <w:shd w:val="clear" w:color="auto" w:fill="AEAAAA" w:themeFill="background2" w:themeFillShade="BF"/>
          </w:tcPr>
          <w:p w14:paraId="280AE004" w14:textId="77777777" w:rsidR="008415A1" w:rsidRPr="008415A1" w:rsidRDefault="008415A1" w:rsidP="008415A1">
            <w:pPr>
              <w:pStyle w:val="TableParagraph"/>
              <w:rPr>
                <w:rFonts w:ascii="VIC SemiBold"/>
                <w:b/>
                <w:color w:val="FFFFFF" w:themeColor="background1"/>
                <w:sz w:val="17"/>
              </w:rPr>
            </w:pPr>
            <w:r>
              <w:rPr>
                <w:rFonts w:ascii="VIC SemiBold"/>
                <w:b/>
                <w:color w:val="FFFFFF" w:themeColor="background1"/>
                <w:sz w:val="17"/>
              </w:rPr>
              <w:t>LOCAL CONVENIENCE CENTRE</w:t>
            </w:r>
          </w:p>
        </w:tc>
        <w:tc>
          <w:tcPr>
            <w:tcW w:w="1417" w:type="dxa"/>
            <w:shd w:val="clear" w:color="auto" w:fill="AEAAAA" w:themeFill="background2" w:themeFillShade="BF"/>
          </w:tcPr>
          <w:p w14:paraId="4440B7B8" w14:textId="77777777" w:rsidR="008415A1" w:rsidRPr="008415A1" w:rsidRDefault="008415A1" w:rsidP="00FF451F">
            <w:pPr>
              <w:pStyle w:val="TableParagraph"/>
              <w:ind w:left="170" w:right="170"/>
              <w:jc w:val="center"/>
              <w:rPr>
                <w:rFonts w:ascii="VIC SemiBold"/>
                <w:b/>
                <w:color w:val="FFFFFF" w:themeColor="background1"/>
                <w:sz w:val="17"/>
              </w:rPr>
            </w:pPr>
            <w:r w:rsidRPr="008415A1">
              <w:rPr>
                <w:rFonts w:ascii="VIC SemiBold"/>
                <w:b/>
                <w:color w:val="FFFFFF" w:themeColor="background1"/>
                <w:sz w:val="17"/>
              </w:rPr>
              <w:t>RETAIL FLOOR SPACE</w:t>
            </w:r>
          </w:p>
        </w:tc>
        <w:tc>
          <w:tcPr>
            <w:tcW w:w="4603" w:type="dxa"/>
            <w:shd w:val="clear" w:color="auto" w:fill="AEAAAA" w:themeFill="background2" w:themeFillShade="BF"/>
          </w:tcPr>
          <w:p w14:paraId="01D4E584" w14:textId="77777777" w:rsidR="008415A1" w:rsidRPr="008415A1" w:rsidRDefault="008415A1" w:rsidP="00FF451F">
            <w:pPr>
              <w:pStyle w:val="TableParagraph"/>
              <w:ind w:left="170" w:right="170"/>
              <w:jc w:val="center"/>
              <w:rPr>
                <w:rFonts w:ascii="VIC SemiBold"/>
                <w:b/>
                <w:color w:val="FFFFFF" w:themeColor="background1"/>
                <w:sz w:val="17"/>
              </w:rPr>
            </w:pPr>
            <w:r w:rsidRPr="008415A1">
              <w:rPr>
                <w:rFonts w:ascii="VIC SemiBold"/>
                <w:b/>
                <w:color w:val="FFFFFF" w:themeColor="background1"/>
                <w:sz w:val="17"/>
              </w:rPr>
              <w:t>LOCATION AND ANCILLARY USES</w:t>
            </w:r>
          </w:p>
        </w:tc>
      </w:tr>
      <w:tr w:rsidR="008415A1" w14:paraId="5C685E3D" w14:textId="77777777" w:rsidTr="008415A1">
        <w:trPr>
          <w:trHeight w:val="462"/>
        </w:trPr>
        <w:tc>
          <w:tcPr>
            <w:tcW w:w="2836" w:type="dxa"/>
            <w:tcBorders>
              <w:left w:val="single" w:sz="8" w:space="0" w:color="FFFFFF"/>
              <w:bottom w:val="nil"/>
              <w:right w:val="single" w:sz="8" w:space="0" w:color="FFFFFF"/>
            </w:tcBorders>
            <w:shd w:val="clear" w:color="auto" w:fill="EAF2F4"/>
          </w:tcPr>
          <w:p w14:paraId="3DA1A973" w14:textId="4F973F9E" w:rsidR="008415A1" w:rsidRPr="004522CD" w:rsidRDefault="008415A1" w:rsidP="00FF451F">
            <w:pPr>
              <w:pStyle w:val="TableParagraph"/>
              <w:spacing w:before="68"/>
              <w:ind w:left="97"/>
              <w:rPr>
                <w:sz w:val="20"/>
                <w:szCs w:val="20"/>
              </w:rPr>
            </w:pPr>
            <w:r w:rsidRPr="004522CD">
              <w:rPr>
                <w:sz w:val="20"/>
                <w:szCs w:val="20"/>
              </w:rPr>
              <w:t xml:space="preserve">Village Hub </w:t>
            </w:r>
            <w:r w:rsidR="00A83DE6">
              <w:rPr>
                <w:sz w:val="20"/>
                <w:szCs w:val="20"/>
              </w:rPr>
              <w:t>local c</w:t>
            </w:r>
            <w:r w:rsidRPr="004522CD">
              <w:rPr>
                <w:sz w:val="20"/>
                <w:szCs w:val="20"/>
              </w:rPr>
              <w:t xml:space="preserve">onvenience </w:t>
            </w:r>
            <w:r w:rsidR="00A83DE6">
              <w:rPr>
                <w:sz w:val="20"/>
                <w:szCs w:val="20"/>
              </w:rPr>
              <w:t>c</w:t>
            </w:r>
            <w:r w:rsidRPr="004522CD">
              <w:rPr>
                <w:sz w:val="20"/>
                <w:szCs w:val="20"/>
              </w:rPr>
              <w:t>entre</w:t>
            </w:r>
          </w:p>
        </w:tc>
        <w:tc>
          <w:tcPr>
            <w:tcW w:w="1417" w:type="dxa"/>
            <w:tcBorders>
              <w:left w:val="single" w:sz="8" w:space="0" w:color="FFFFFF"/>
              <w:bottom w:val="nil"/>
              <w:right w:val="single" w:sz="8" w:space="0" w:color="FFFFFF"/>
            </w:tcBorders>
            <w:shd w:val="clear" w:color="auto" w:fill="EAF2F4"/>
          </w:tcPr>
          <w:p w14:paraId="7DEE7B23" w14:textId="77777777" w:rsidR="008415A1" w:rsidRPr="004522CD" w:rsidRDefault="008415A1" w:rsidP="00FF451F">
            <w:pPr>
              <w:pStyle w:val="TableParagraph"/>
              <w:spacing w:before="68"/>
              <w:ind w:left="172" w:right="170"/>
              <w:jc w:val="center"/>
              <w:rPr>
                <w:sz w:val="20"/>
                <w:szCs w:val="20"/>
              </w:rPr>
            </w:pPr>
            <w:r w:rsidRPr="004522CD">
              <w:rPr>
                <w:sz w:val="20"/>
                <w:szCs w:val="20"/>
              </w:rPr>
              <w:t>1,500m2</w:t>
            </w:r>
          </w:p>
        </w:tc>
        <w:tc>
          <w:tcPr>
            <w:tcW w:w="4603" w:type="dxa"/>
            <w:tcBorders>
              <w:left w:val="single" w:sz="8" w:space="0" w:color="FFFFFF"/>
              <w:bottom w:val="nil"/>
              <w:right w:val="single" w:sz="8" w:space="0" w:color="FFFFFF"/>
            </w:tcBorders>
            <w:shd w:val="clear" w:color="auto" w:fill="EAF2F4"/>
          </w:tcPr>
          <w:p w14:paraId="40F6F02A" w14:textId="1A628821" w:rsidR="008415A1" w:rsidRPr="004522CD" w:rsidRDefault="00114767" w:rsidP="008B0729">
            <w:pPr>
              <w:pStyle w:val="TableParagraph"/>
              <w:spacing w:before="68"/>
              <w:ind w:left="172" w:right="170"/>
              <w:rPr>
                <w:sz w:val="20"/>
                <w:szCs w:val="20"/>
              </w:rPr>
            </w:pPr>
            <w:r w:rsidRPr="004522CD">
              <w:rPr>
                <w:sz w:val="20"/>
                <w:szCs w:val="20"/>
              </w:rPr>
              <w:t>Located central to the precinct co-located wit</w:t>
            </w:r>
            <w:r w:rsidR="008B0729" w:rsidRPr="004522CD">
              <w:rPr>
                <w:sz w:val="20"/>
                <w:szCs w:val="20"/>
              </w:rPr>
              <w:t xml:space="preserve">h the future sporting reserves, </w:t>
            </w:r>
            <w:r w:rsidRPr="004522CD">
              <w:rPr>
                <w:sz w:val="20"/>
                <w:szCs w:val="20"/>
              </w:rPr>
              <w:t>community facility</w:t>
            </w:r>
            <w:r w:rsidR="008B0729" w:rsidRPr="004522CD">
              <w:rPr>
                <w:sz w:val="20"/>
                <w:szCs w:val="20"/>
              </w:rPr>
              <w:t xml:space="preserve"> and </w:t>
            </w:r>
            <w:r w:rsidR="00EE502D">
              <w:rPr>
                <w:sz w:val="20"/>
                <w:szCs w:val="20"/>
              </w:rPr>
              <w:t xml:space="preserve">proposed </w:t>
            </w:r>
            <w:r w:rsidR="008B0729" w:rsidRPr="004522CD">
              <w:rPr>
                <w:sz w:val="20"/>
                <w:szCs w:val="20"/>
              </w:rPr>
              <w:t>government primary school</w:t>
            </w:r>
            <w:r w:rsidR="001B6FC1">
              <w:rPr>
                <w:sz w:val="20"/>
                <w:szCs w:val="20"/>
              </w:rPr>
              <w:t>.</w:t>
            </w:r>
          </w:p>
        </w:tc>
      </w:tr>
      <w:tr w:rsidR="008415A1" w14:paraId="3C057A47" w14:textId="77777777" w:rsidTr="008415A1">
        <w:trPr>
          <w:trHeight w:val="491"/>
        </w:trPr>
        <w:tc>
          <w:tcPr>
            <w:tcW w:w="2836" w:type="dxa"/>
            <w:tcBorders>
              <w:top w:val="nil"/>
              <w:left w:val="single" w:sz="8" w:space="0" w:color="FFFFFF"/>
              <w:bottom w:val="nil"/>
              <w:right w:val="single" w:sz="8" w:space="0" w:color="FFFFFF"/>
            </w:tcBorders>
            <w:shd w:val="clear" w:color="auto" w:fill="D3E4E9"/>
          </w:tcPr>
          <w:p w14:paraId="2AF421FA" w14:textId="663B1F2E" w:rsidR="008415A1" w:rsidRPr="004522CD" w:rsidRDefault="008415A1" w:rsidP="00FF451F">
            <w:pPr>
              <w:pStyle w:val="TableParagraph"/>
              <w:spacing w:before="79"/>
              <w:ind w:left="97"/>
              <w:rPr>
                <w:sz w:val="20"/>
                <w:szCs w:val="20"/>
              </w:rPr>
            </w:pPr>
            <w:r w:rsidRPr="004522CD">
              <w:rPr>
                <w:sz w:val="20"/>
                <w:szCs w:val="20"/>
              </w:rPr>
              <w:t xml:space="preserve">Northern </w:t>
            </w:r>
            <w:r w:rsidR="00B34DD2">
              <w:rPr>
                <w:sz w:val="20"/>
                <w:szCs w:val="20"/>
              </w:rPr>
              <w:t>l</w:t>
            </w:r>
            <w:r w:rsidRPr="004522CD">
              <w:rPr>
                <w:sz w:val="20"/>
                <w:szCs w:val="20"/>
              </w:rPr>
              <w:t xml:space="preserve">ocal </w:t>
            </w:r>
            <w:r w:rsidR="00B34DD2">
              <w:rPr>
                <w:sz w:val="20"/>
                <w:szCs w:val="20"/>
              </w:rPr>
              <w:t>c</w:t>
            </w:r>
            <w:r w:rsidRPr="004522CD">
              <w:rPr>
                <w:sz w:val="20"/>
                <w:szCs w:val="20"/>
              </w:rPr>
              <w:t xml:space="preserve">onvenience </w:t>
            </w:r>
            <w:r w:rsidR="00B34DD2">
              <w:rPr>
                <w:sz w:val="20"/>
                <w:szCs w:val="20"/>
              </w:rPr>
              <w:t>c</w:t>
            </w:r>
            <w:r w:rsidRPr="004522CD">
              <w:rPr>
                <w:sz w:val="20"/>
                <w:szCs w:val="20"/>
              </w:rPr>
              <w:t>entre</w:t>
            </w:r>
          </w:p>
        </w:tc>
        <w:tc>
          <w:tcPr>
            <w:tcW w:w="1417" w:type="dxa"/>
            <w:tcBorders>
              <w:top w:val="nil"/>
              <w:left w:val="single" w:sz="8" w:space="0" w:color="FFFFFF"/>
              <w:bottom w:val="nil"/>
              <w:right w:val="single" w:sz="8" w:space="0" w:color="FFFFFF"/>
            </w:tcBorders>
            <w:shd w:val="clear" w:color="auto" w:fill="D3E4E9"/>
          </w:tcPr>
          <w:p w14:paraId="72C84929" w14:textId="77777777" w:rsidR="008415A1" w:rsidRPr="004522CD" w:rsidRDefault="008415A1" w:rsidP="00FF451F">
            <w:pPr>
              <w:pStyle w:val="TableParagraph"/>
              <w:spacing w:before="79"/>
              <w:ind w:left="172" w:right="170"/>
              <w:jc w:val="center"/>
              <w:rPr>
                <w:sz w:val="20"/>
                <w:szCs w:val="20"/>
              </w:rPr>
            </w:pPr>
            <w:r w:rsidRPr="004522CD">
              <w:rPr>
                <w:sz w:val="20"/>
                <w:szCs w:val="20"/>
              </w:rPr>
              <w:t>500m2</w:t>
            </w:r>
          </w:p>
        </w:tc>
        <w:tc>
          <w:tcPr>
            <w:tcW w:w="4603" w:type="dxa"/>
            <w:tcBorders>
              <w:top w:val="nil"/>
              <w:left w:val="single" w:sz="8" w:space="0" w:color="FFFFFF"/>
              <w:bottom w:val="nil"/>
              <w:right w:val="single" w:sz="8" w:space="0" w:color="FFFFFF"/>
            </w:tcBorders>
            <w:shd w:val="clear" w:color="auto" w:fill="D3E4E9"/>
          </w:tcPr>
          <w:p w14:paraId="08ABA5D4" w14:textId="6FA6885A" w:rsidR="008415A1" w:rsidRPr="004522CD" w:rsidRDefault="00114767" w:rsidP="00114767">
            <w:pPr>
              <w:pStyle w:val="TableParagraph"/>
              <w:spacing w:before="79"/>
              <w:ind w:left="172" w:right="170"/>
              <w:rPr>
                <w:sz w:val="20"/>
                <w:szCs w:val="20"/>
                <w:highlight w:val="yellow"/>
              </w:rPr>
            </w:pPr>
            <w:r w:rsidRPr="004522CD">
              <w:rPr>
                <w:sz w:val="20"/>
                <w:szCs w:val="20"/>
              </w:rPr>
              <w:t>Located in the northern edge of the precinct. Location is flexible but should be on a connector</w:t>
            </w:r>
            <w:r w:rsidR="00EE558D">
              <w:rPr>
                <w:sz w:val="20"/>
                <w:szCs w:val="20"/>
              </w:rPr>
              <w:t xml:space="preserve"> or local access</w:t>
            </w:r>
            <w:r w:rsidRPr="004522CD">
              <w:rPr>
                <w:sz w:val="20"/>
                <w:szCs w:val="20"/>
              </w:rPr>
              <w:t xml:space="preserve"> road. The convenience centre is co-located with a smaller community</w:t>
            </w:r>
            <w:r w:rsidR="001B6FC1">
              <w:rPr>
                <w:sz w:val="20"/>
                <w:szCs w:val="20"/>
              </w:rPr>
              <w:t xml:space="preserve"> facility than the Village Hub.</w:t>
            </w:r>
          </w:p>
        </w:tc>
      </w:tr>
    </w:tbl>
    <w:p w14:paraId="3930BB7A" w14:textId="77777777" w:rsidR="00FD6A06" w:rsidRPr="004522CD" w:rsidRDefault="00FD6A06" w:rsidP="00D116B8">
      <w:pPr>
        <w:pStyle w:val="Heading3"/>
        <w:rPr>
          <w:rFonts w:ascii="VIC SemiBold" w:hAnsi="VIC SemiBold"/>
        </w:rPr>
      </w:pPr>
      <w:r w:rsidRPr="004522CD">
        <w:rPr>
          <w:rFonts w:ascii="VIC SemiBold" w:hAnsi="VIC SemiBold"/>
        </w:rPr>
        <w:t>Village hub and Local Convenience Centres</w:t>
      </w:r>
    </w:p>
    <w:tbl>
      <w:tblPr>
        <w:tblStyle w:val="MPA"/>
        <w:tblW w:w="8779" w:type="dxa"/>
        <w:tblInd w:w="10" w:type="dxa"/>
        <w:tblLook w:val="04A0" w:firstRow="1" w:lastRow="0" w:firstColumn="1" w:lastColumn="0" w:noHBand="0" w:noVBand="1"/>
      </w:tblPr>
      <w:tblGrid>
        <w:gridCol w:w="970"/>
        <w:gridCol w:w="7809"/>
      </w:tblGrid>
      <w:tr w:rsidR="00FD6A06" w:rsidRPr="00252250" w14:paraId="7A52E87A" w14:textId="77777777" w:rsidTr="00CD6A2C">
        <w:trPr>
          <w:cnfStyle w:val="100000000000" w:firstRow="1" w:lastRow="0" w:firstColumn="0" w:lastColumn="0" w:oddVBand="0" w:evenVBand="0" w:oddHBand="0" w:evenHBand="0" w:firstRowFirstColumn="0" w:firstRowLastColumn="0" w:lastRowFirstColumn="0" w:lastRowLastColumn="0"/>
        </w:trPr>
        <w:tc>
          <w:tcPr>
            <w:tcW w:w="8779" w:type="dxa"/>
            <w:gridSpan w:val="2"/>
            <w:shd w:val="clear" w:color="auto" w:fill="95C11F" w:themeFill="accent3"/>
          </w:tcPr>
          <w:p w14:paraId="1D950E51" w14:textId="77777777" w:rsidR="00FD6A06" w:rsidRPr="00252250" w:rsidRDefault="00FD6A06" w:rsidP="008513E3">
            <w:pPr>
              <w:pStyle w:val="Tableheadings"/>
            </w:pPr>
            <w:r>
              <w:t>requirements</w:t>
            </w:r>
          </w:p>
        </w:tc>
      </w:tr>
      <w:tr w:rsidR="00FD6A06" w:rsidRPr="00252250" w14:paraId="56B1B805" w14:textId="77777777" w:rsidTr="00CD6A2C">
        <w:tc>
          <w:tcPr>
            <w:tcW w:w="970" w:type="dxa"/>
          </w:tcPr>
          <w:p w14:paraId="59AD9338" w14:textId="77777777" w:rsidR="00FD6A06" w:rsidRPr="00252250" w:rsidRDefault="00FD6A06" w:rsidP="008513E3">
            <w:pPr>
              <w:pStyle w:val="Tablenoreq"/>
              <w:spacing w:line="240" w:lineRule="auto"/>
            </w:pPr>
          </w:p>
        </w:tc>
        <w:tc>
          <w:tcPr>
            <w:tcW w:w="7809" w:type="dxa"/>
          </w:tcPr>
          <w:p w14:paraId="72F5B1C5" w14:textId="77777777" w:rsidR="00FD6A06" w:rsidRPr="004522CD" w:rsidRDefault="00FD6A06" w:rsidP="00574E7E">
            <w:pPr>
              <w:pStyle w:val="Tabletext"/>
            </w:pPr>
            <w:r w:rsidRPr="004522CD">
              <w:t xml:space="preserve">Land use and development within the Wonthaggi North East Village Hub must respond to the Village Hub concept plan (Concept 2) and the Convenience Centre guidelines at </w:t>
            </w:r>
            <w:r w:rsidR="008B0729" w:rsidRPr="004522CD">
              <w:t>Appendix 4.3</w:t>
            </w:r>
            <w:r w:rsidRPr="004522CD">
              <w:t xml:space="preserve"> of this PSP.</w:t>
            </w:r>
          </w:p>
        </w:tc>
      </w:tr>
      <w:tr w:rsidR="00FD6A06" w:rsidRPr="00252250" w14:paraId="2BD03CFE" w14:textId="77777777" w:rsidTr="00CD6A2C">
        <w:tc>
          <w:tcPr>
            <w:tcW w:w="970" w:type="dxa"/>
          </w:tcPr>
          <w:p w14:paraId="7AED6F8E" w14:textId="77777777" w:rsidR="00FD6A06" w:rsidRPr="00252250" w:rsidRDefault="00FD6A06" w:rsidP="008513E3">
            <w:pPr>
              <w:pStyle w:val="Tablenoreq"/>
              <w:spacing w:line="240" w:lineRule="auto"/>
            </w:pPr>
          </w:p>
        </w:tc>
        <w:tc>
          <w:tcPr>
            <w:tcW w:w="7809" w:type="dxa"/>
          </w:tcPr>
          <w:p w14:paraId="01DD8F54" w14:textId="77777777" w:rsidR="00FD6A06" w:rsidRPr="004522CD" w:rsidRDefault="00FD6A06" w:rsidP="00574E7E">
            <w:pPr>
              <w:pStyle w:val="Tabletext"/>
            </w:pPr>
            <w:r w:rsidRPr="004522CD">
              <w:t>Provision of retail floor space within the village hub</w:t>
            </w:r>
            <w:r w:rsidR="00537C72" w:rsidRPr="004522CD">
              <w:t xml:space="preserve"> </w:t>
            </w:r>
            <w:r w:rsidRPr="004522CD">
              <w:t>must not exceed 1,500m2 without a planning permit.</w:t>
            </w:r>
          </w:p>
        </w:tc>
      </w:tr>
      <w:tr w:rsidR="00FD6A06" w:rsidRPr="00252250" w14:paraId="11B154DC" w14:textId="77777777" w:rsidTr="00CD6A2C">
        <w:tc>
          <w:tcPr>
            <w:tcW w:w="970" w:type="dxa"/>
          </w:tcPr>
          <w:p w14:paraId="6EC0ADF2" w14:textId="77777777" w:rsidR="00FD6A06" w:rsidRPr="00252250" w:rsidRDefault="00FD6A06" w:rsidP="008513E3">
            <w:pPr>
              <w:pStyle w:val="Tablenoreq"/>
              <w:spacing w:line="240" w:lineRule="auto"/>
            </w:pPr>
          </w:p>
        </w:tc>
        <w:tc>
          <w:tcPr>
            <w:tcW w:w="7809" w:type="dxa"/>
          </w:tcPr>
          <w:p w14:paraId="70DE0D4E" w14:textId="6BAA4747" w:rsidR="00FD6A06" w:rsidRPr="004522CD" w:rsidRDefault="00FD6A06" w:rsidP="00574E7E">
            <w:pPr>
              <w:pStyle w:val="Tabletext"/>
            </w:pPr>
            <w:r w:rsidRPr="004522CD">
              <w:t xml:space="preserve">A Local Convenience Centre must be developed on a connector </w:t>
            </w:r>
            <w:r w:rsidR="00EE558D">
              <w:t xml:space="preserve">or local access </w:t>
            </w:r>
            <w:r w:rsidRPr="004522CD">
              <w:t>road at or near the location shown on Plan 3 and must be consistent with the guidance provided in relation to the</w:t>
            </w:r>
            <w:r w:rsidR="00E3696C">
              <w:t xml:space="preserve"> hierarchy of centres in Table 4</w:t>
            </w:r>
            <w:r w:rsidRPr="004522CD">
              <w:t>.</w:t>
            </w:r>
          </w:p>
        </w:tc>
      </w:tr>
      <w:tr w:rsidR="00FD6A06" w:rsidRPr="00252250" w14:paraId="7A3DBD1A" w14:textId="77777777" w:rsidTr="00CD6A2C">
        <w:tc>
          <w:tcPr>
            <w:tcW w:w="970" w:type="dxa"/>
          </w:tcPr>
          <w:p w14:paraId="5B114892" w14:textId="77777777" w:rsidR="00FD6A06" w:rsidRPr="00252250" w:rsidRDefault="00FD6A06" w:rsidP="008513E3">
            <w:pPr>
              <w:pStyle w:val="Tablenoreq"/>
              <w:spacing w:line="240" w:lineRule="auto"/>
            </w:pPr>
          </w:p>
        </w:tc>
        <w:tc>
          <w:tcPr>
            <w:tcW w:w="7809" w:type="dxa"/>
          </w:tcPr>
          <w:p w14:paraId="411A0246" w14:textId="77777777" w:rsidR="00FD6A06" w:rsidRPr="004522CD" w:rsidRDefault="00FD6A06" w:rsidP="00574E7E">
            <w:pPr>
              <w:pStyle w:val="Tabletext"/>
            </w:pPr>
            <w:r w:rsidRPr="004522CD">
              <w:t>Buildings as part of a Local Convenience Centre must:</w:t>
            </w:r>
          </w:p>
          <w:p w14:paraId="1DD60D3A" w14:textId="77777777" w:rsidR="00FD6A06" w:rsidRPr="004522CD" w:rsidRDefault="00FD6A06" w:rsidP="002979B1">
            <w:pPr>
              <w:pStyle w:val="Tabletext"/>
              <w:numPr>
                <w:ilvl w:val="0"/>
                <w:numId w:val="23"/>
              </w:numPr>
            </w:pPr>
            <w:r w:rsidRPr="004522CD">
              <w:t>Provide primary access to tenancies from the main access street;</w:t>
            </w:r>
          </w:p>
          <w:p w14:paraId="37C61CB9" w14:textId="77777777" w:rsidR="00FD6A06" w:rsidRPr="004522CD" w:rsidRDefault="00FD6A06" w:rsidP="002979B1">
            <w:pPr>
              <w:pStyle w:val="Tabletext"/>
              <w:numPr>
                <w:ilvl w:val="0"/>
                <w:numId w:val="23"/>
              </w:numPr>
            </w:pPr>
            <w:r w:rsidRPr="004522CD">
              <w:t>Provide active and articulated frontages to the connector roads and local access streets;</w:t>
            </w:r>
          </w:p>
          <w:p w14:paraId="4648B6F4" w14:textId="77777777" w:rsidR="00FD6A06" w:rsidRPr="004522CD" w:rsidRDefault="00FD6A06" w:rsidP="002979B1">
            <w:pPr>
              <w:pStyle w:val="Tabletext"/>
              <w:numPr>
                <w:ilvl w:val="0"/>
                <w:numId w:val="23"/>
              </w:numPr>
            </w:pPr>
            <w:r w:rsidRPr="004522CD">
              <w:t xml:space="preserve">Have active frontages and must be designed in a way that contributes to the public domain; and </w:t>
            </w:r>
          </w:p>
          <w:p w14:paraId="6E9F8EFF" w14:textId="77777777" w:rsidR="00FD6A06" w:rsidRPr="004522CD" w:rsidRDefault="00FD6A06" w:rsidP="002979B1">
            <w:pPr>
              <w:pStyle w:val="Tabletext"/>
              <w:numPr>
                <w:ilvl w:val="0"/>
                <w:numId w:val="23"/>
              </w:numPr>
            </w:pPr>
            <w:r w:rsidRPr="004522CD">
              <w:t xml:space="preserve">Incorporate sensitively designed loading areas that do not detract from the design of the centre. </w:t>
            </w:r>
          </w:p>
        </w:tc>
      </w:tr>
      <w:tr w:rsidR="00FD6A06" w:rsidRPr="00252250" w14:paraId="244EB2FB" w14:textId="77777777" w:rsidTr="00CD6A2C">
        <w:tc>
          <w:tcPr>
            <w:tcW w:w="970" w:type="dxa"/>
          </w:tcPr>
          <w:p w14:paraId="2D8C8103" w14:textId="77777777" w:rsidR="00FD6A06" w:rsidRPr="00252250" w:rsidRDefault="00FD6A06" w:rsidP="008513E3">
            <w:pPr>
              <w:pStyle w:val="Tablenoreq"/>
              <w:spacing w:line="240" w:lineRule="auto"/>
            </w:pPr>
          </w:p>
        </w:tc>
        <w:tc>
          <w:tcPr>
            <w:tcW w:w="7809" w:type="dxa"/>
          </w:tcPr>
          <w:p w14:paraId="023E1F98" w14:textId="77777777" w:rsidR="00FD6A06" w:rsidRPr="004522CD" w:rsidRDefault="00FD6A06" w:rsidP="00574E7E">
            <w:pPr>
              <w:pStyle w:val="Tabletext"/>
            </w:pPr>
            <w:r w:rsidRPr="004522CD">
              <w:t>Allocation of land uses, building design and interface treatments in designated Local Convenience Centres shown on Plan 3 must create a positive address to streets and minimise negative impacts on the amenity of adjacent residential areas.</w:t>
            </w:r>
          </w:p>
        </w:tc>
      </w:tr>
      <w:tr w:rsidR="00FD6A06" w:rsidRPr="00252250" w14:paraId="622CD845" w14:textId="77777777" w:rsidTr="00CD6A2C">
        <w:tc>
          <w:tcPr>
            <w:tcW w:w="8779" w:type="dxa"/>
            <w:gridSpan w:val="2"/>
            <w:shd w:val="clear" w:color="auto" w:fill="008BD2" w:themeFill="accent2"/>
          </w:tcPr>
          <w:p w14:paraId="7A3519D4" w14:textId="77777777" w:rsidR="00FD6A06" w:rsidRPr="00FD6A06" w:rsidRDefault="00FD6A06" w:rsidP="00574E7E">
            <w:pPr>
              <w:pStyle w:val="Tabletext"/>
              <w:rPr>
                <w:szCs w:val="16"/>
              </w:rPr>
            </w:pPr>
            <w:r w:rsidRPr="00D116B8">
              <w:t>GUIDELIN</w:t>
            </w:r>
            <w:r w:rsidRPr="00D116B8">
              <w:rPr>
                <w:szCs w:val="16"/>
              </w:rPr>
              <w:t>ES</w:t>
            </w:r>
          </w:p>
        </w:tc>
      </w:tr>
      <w:tr w:rsidR="00FD6A06" w:rsidRPr="00252250" w14:paraId="2E728C28" w14:textId="77777777" w:rsidTr="00CD6A2C">
        <w:tc>
          <w:tcPr>
            <w:tcW w:w="970" w:type="dxa"/>
          </w:tcPr>
          <w:p w14:paraId="6D71AB73" w14:textId="77777777" w:rsidR="00FD6A06" w:rsidRPr="00252250" w:rsidRDefault="00FD6A06" w:rsidP="008513E3">
            <w:pPr>
              <w:pStyle w:val="Tablenoguid"/>
              <w:spacing w:line="240" w:lineRule="auto"/>
            </w:pPr>
          </w:p>
        </w:tc>
        <w:tc>
          <w:tcPr>
            <w:tcW w:w="7809" w:type="dxa"/>
          </w:tcPr>
          <w:p w14:paraId="3CCB598E" w14:textId="77777777" w:rsidR="00FD6A06" w:rsidRPr="004522CD" w:rsidRDefault="00FD6A06" w:rsidP="00574E7E">
            <w:pPr>
              <w:pStyle w:val="Tabletext"/>
            </w:pPr>
            <w:r w:rsidRPr="004522CD">
              <w:t>The design of the Village Hub and any Local Convenience Centre should:</w:t>
            </w:r>
          </w:p>
          <w:p w14:paraId="60378350" w14:textId="77777777" w:rsidR="00FD6A06" w:rsidRPr="004522CD" w:rsidRDefault="008B0729" w:rsidP="002979B1">
            <w:pPr>
              <w:pStyle w:val="Tabletext"/>
              <w:numPr>
                <w:ilvl w:val="0"/>
                <w:numId w:val="24"/>
              </w:numPr>
            </w:pPr>
            <w:r w:rsidRPr="004522CD">
              <w:t>Provide</w:t>
            </w:r>
            <w:r w:rsidR="00FD6A06" w:rsidRPr="004522CD">
              <w:t xml:space="preserve"> for a mix of tenancies.</w:t>
            </w:r>
          </w:p>
          <w:p w14:paraId="4CB56F06" w14:textId="77777777" w:rsidR="00FD6A06" w:rsidRPr="004522CD" w:rsidRDefault="00FD6A06" w:rsidP="002979B1">
            <w:pPr>
              <w:pStyle w:val="Tabletext"/>
              <w:numPr>
                <w:ilvl w:val="0"/>
                <w:numId w:val="24"/>
              </w:numPr>
            </w:pPr>
            <w:r w:rsidRPr="004522CD">
              <w:t>Incorporate landscaping and design treatments which reflect local character, this may include distinct, coastal, rural town or Wonthaggi township elements.</w:t>
            </w:r>
          </w:p>
          <w:p w14:paraId="677126A6" w14:textId="77777777" w:rsidR="00FD6A06" w:rsidRPr="004522CD" w:rsidRDefault="00FD6A06" w:rsidP="002979B1">
            <w:pPr>
              <w:pStyle w:val="Tabletext"/>
              <w:numPr>
                <w:ilvl w:val="0"/>
                <w:numId w:val="24"/>
              </w:numPr>
            </w:pPr>
            <w:r w:rsidRPr="004522CD">
              <w:t>Site built form in order to maximise access to winter sunlight and provide shelter and shade for pedestrians and visitors in summer.</w:t>
            </w:r>
          </w:p>
          <w:p w14:paraId="7AE4969A" w14:textId="77777777" w:rsidR="00FD6A06" w:rsidRPr="00FD6A06" w:rsidRDefault="00FD6A06" w:rsidP="002979B1">
            <w:pPr>
              <w:pStyle w:val="Tabletext"/>
              <w:numPr>
                <w:ilvl w:val="0"/>
                <w:numId w:val="24"/>
              </w:numPr>
            </w:pPr>
            <w:r w:rsidRPr="004522CD">
              <w:t>Locate any servicing infrastructure or car parking to the rear or centre of the allotment in a manner that protects the amenity of the surrounding neighbourhood.</w:t>
            </w:r>
          </w:p>
        </w:tc>
      </w:tr>
    </w:tbl>
    <w:p w14:paraId="7B7797E5" w14:textId="77777777" w:rsidR="00AC65FB" w:rsidRDefault="00AC65FB">
      <w:pPr>
        <w:suppressAutoHyphens w:val="0"/>
        <w:spacing w:before="0" w:line="240" w:lineRule="auto"/>
        <w:jc w:val="left"/>
        <w:rPr>
          <w:highlight w:val="yellow"/>
        </w:rPr>
      </w:pPr>
    </w:p>
    <w:p w14:paraId="360B2354" w14:textId="77777777" w:rsidR="003D622A" w:rsidRDefault="003D622A">
      <w:pPr>
        <w:suppressAutoHyphens w:val="0"/>
        <w:spacing w:before="0" w:line="240" w:lineRule="auto"/>
        <w:jc w:val="left"/>
      </w:pPr>
      <w:r>
        <w:br w:type="page"/>
      </w:r>
    </w:p>
    <w:p w14:paraId="64572029" w14:textId="46A97E7E" w:rsidR="00FD6A06" w:rsidRPr="004522CD" w:rsidRDefault="00FD6A06" w:rsidP="00D116B8">
      <w:pPr>
        <w:pStyle w:val="Heading3"/>
        <w:rPr>
          <w:rFonts w:ascii="VIC SemiBold" w:hAnsi="VIC SemiBold"/>
        </w:rPr>
      </w:pPr>
      <w:r w:rsidRPr="004522CD">
        <w:rPr>
          <w:rFonts w:ascii="VIC SemiBold" w:hAnsi="VIC SemiBold"/>
        </w:rPr>
        <w:lastRenderedPageBreak/>
        <w:t xml:space="preserve">Employment </w:t>
      </w:r>
    </w:p>
    <w:p w14:paraId="7D79AC24" w14:textId="052826F1" w:rsidR="006D635B" w:rsidRDefault="006D635B" w:rsidP="006D635B">
      <w:pPr>
        <w:rPr>
          <w:bCs/>
          <w:iCs/>
        </w:rPr>
      </w:pPr>
      <w:r>
        <w:rPr>
          <w:bCs/>
          <w:iCs/>
        </w:rPr>
        <w:t xml:space="preserve">The role of the Business/Mixed Use area is to provide a precinct of </w:t>
      </w:r>
      <w:r w:rsidR="007868ED">
        <w:rPr>
          <w:bCs/>
          <w:iCs/>
        </w:rPr>
        <w:t xml:space="preserve">concentrated </w:t>
      </w:r>
      <w:r>
        <w:rPr>
          <w:bCs/>
          <w:iCs/>
        </w:rPr>
        <w:t xml:space="preserve">employment and services with an </w:t>
      </w:r>
      <w:r w:rsidR="009D2A09">
        <w:rPr>
          <w:bCs/>
          <w:iCs/>
        </w:rPr>
        <w:t xml:space="preserve">element of residential living. </w:t>
      </w:r>
    </w:p>
    <w:p w14:paraId="5A0304FC" w14:textId="706AAF5C" w:rsidR="009D2A09" w:rsidRDefault="006D635B" w:rsidP="006D635B">
      <w:pPr>
        <w:rPr>
          <w:bCs/>
          <w:iCs/>
        </w:rPr>
      </w:pPr>
      <w:r>
        <w:rPr>
          <w:bCs/>
          <w:iCs/>
        </w:rPr>
        <w:t xml:space="preserve">In the business area the range and size of lots will provide opportunities for existing businesses in the town to relocate and expand as well as attracting new employers to Wonthaggi. </w:t>
      </w:r>
      <w:r w:rsidR="00BE73E5">
        <w:rPr>
          <w:bCs/>
          <w:iCs/>
        </w:rPr>
        <w:t>T</w:t>
      </w:r>
      <w:r>
        <w:rPr>
          <w:bCs/>
          <w:iCs/>
        </w:rPr>
        <w:t xml:space="preserve">he </w:t>
      </w:r>
      <w:r w:rsidR="00930DB5">
        <w:rPr>
          <w:bCs/>
          <w:iCs/>
        </w:rPr>
        <w:t>mixed-use</w:t>
      </w:r>
      <w:r>
        <w:rPr>
          <w:bCs/>
          <w:iCs/>
        </w:rPr>
        <w:t xml:space="preserve"> area provides an interface between the core business and residential uses and caters for a broad range of employment and higher residential densities. </w:t>
      </w:r>
    </w:p>
    <w:p w14:paraId="6B47324B" w14:textId="77777777" w:rsidR="004522CD" w:rsidRDefault="004522CD" w:rsidP="006D635B">
      <w:pPr>
        <w:rPr>
          <w:bCs/>
          <w:iCs/>
        </w:rPr>
      </w:pPr>
    </w:p>
    <w:tbl>
      <w:tblPr>
        <w:tblStyle w:val="MPA"/>
        <w:tblW w:w="8784" w:type="dxa"/>
        <w:tblInd w:w="5" w:type="dxa"/>
        <w:tblLook w:val="04A0" w:firstRow="1" w:lastRow="0" w:firstColumn="1" w:lastColumn="0" w:noHBand="0" w:noVBand="1"/>
      </w:tblPr>
      <w:tblGrid>
        <w:gridCol w:w="970"/>
        <w:gridCol w:w="7814"/>
      </w:tblGrid>
      <w:tr w:rsidR="00FD6A06" w:rsidRPr="00252250" w14:paraId="65B98B1F" w14:textId="77777777" w:rsidTr="00CD6A2C">
        <w:trPr>
          <w:cnfStyle w:val="100000000000" w:firstRow="1" w:lastRow="0" w:firstColumn="0" w:lastColumn="0" w:oddVBand="0" w:evenVBand="0" w:oddHBand="0" w:evenHBand="0" w:firstRowFirstColumn="0" w:firstRowLastColumn="0" w:lastRowFirstColumn="0" w:lastRowLastColumn="0"/>
        </w:trPr>
        <w:tc>
          <w:tcPr>
            <w:tcW w:w="8784" w:type="dxa"/>
            <w:gridSpan w:val="2"/>
            <w:shd w:val="clear" w:color="auto" w:fill="95C11F" w:themeFill="accent3"/>
          </w:tcPr>
          <w:p w14:paraId="40E32970" w14:textId="77777777" w:rsidR="00FD6A06" w:rsidRPr="00252250" w:rsidRDefault="00FD6A06" w:rsidP="008513E3">
            <w:pPr>
              <w:pStyle w:val="Tableheadings"/>
            </w:pPr>
            <w:r>
              <w:t>requirements</w:t>
            </w:r>
          </w:p>
        </w:tc>
      </w:tr>
      <w:tr w:rsidR="00FD6A06" w:rsidRPr="00252250" w14:paraId="6B4262F8" w14:textId="77777777" w:rsidTr="00CD6A2C">
        <w:tc>
          <w:tcPr>
            <w:tcW w:w="970" w:type="dxa"/>
          </w:tcPr>
          <w:p w14:paraId="1A1B1183" w14:textId="77777777" w:rsidR="00FD6A06" w:rsidRPr="00252250" w:rsidRDefault="00FD6A06" w:rsidP="008513E3">
            <w:pPr>
              <w:pStyle w:val="Tablenoreq"/>
              <w:spacing w:line="240" w:lineRule="auto"/>
            </w:pPr>
          </w:p>
        </w:tc>
        <w:tc>
          <w:tcPr>
            <w:tcW w:w="7814" w:type="dxa"/>
          </w:tcPr>
          <w:p w14:paraId="1B7B7BA0" w14:textId="77777777" w:rsidR="00FD6A06" w:rsidRPr="00574E7E" w:rsidRDefault="00FD6A06" w:rsidP="00574E7E">
            <w:pPr>
              <w:pStyle w:val="Tabletext"/>
            </w:pPr>
            <w:r w:rsidRPr="00574E7E">
              <w:t>Allocation of land uses, building design, and interface treatments must minimise negative impacts on the amenity of adjacent sensitive uses.</w:t>
            </w:r>
          </w:p>
        </w:tc>
      </w:tr>
      <w:tr w:rsidR="00FD6A06" w:rsidRPr="00252250" w14:paraId="6A18DBC9" w14:textId="77777777" w:rsidTr="00CD6A2C">
        <w:tc>
          <w:tcPr>
            <w:tcW w:w="970" w:type="dxa"/>
          </w:tcPr>
          <w:p w14:paraId="6CDBA69F" w14:textId="77777777" w:rsidR="00FD6A06" w:rsidRPr="00252250" w:rsidRDefault="00FD6A06" w:rsidP="008513E3">
            <w:pPr>
              <w:pStyle w:val="Tablenoreq"/>
              <w:spacing w:line="240" w:lineRule="auto"/>
            </w:pPr>
          </w:p>
        </w:tc>
        <w:tc>
          <w:tcPr>
            <w:tcW w:w="7814" w:type="dxa"/>
          </w:tcPr>
          <w:p w14:paraId="41941C92" w14:textId="77777777" w:rsidR="00FD6A06" w:rsidRPr="00574E7E" w:rsidRDefault="00FD6A06" w:rsidP="00574E7E">
            <w:pPr>
              <w:pStyle w:val="Tabletext"/>
            </w:pPr>
            <w:r w:rsidRPr="00574E7E">
              <w:t>Development must integrate with surrounding neighbourhoods including the provision of convenient connections to the shared path network.</w:t>
            </w:r>
          </w:p>
        </w:tc>
      </w:tr>
      <w:tr w:rsidR="00FD6A06" w:rsidRPr="00252250" w14:paraId="4C5E27FC" w14:textId="77777777" w:rsidTr="00CD6A2C">
        <w:tc>
          <w:tcPr>
            <w:tcW w:w="970" w:type="dxa"/>
          </w:tcPr>
          <w:p w14:paraId="56B4AA8D" w14:textId="77777777" w:rsidR="00FD6A06" w:rsidRPr="00252250" w:rsidRDefault="00FD6A06" w:rsidP="008513E3">
            <w:pPr>
              <w:pStyle w:val="Tablenoreq"/>
              <w:spacing w:line="240" w:lineRule="auto"/>
            </w:pPr>
          </w:p>
        </w:tc>
        <w:tc>
          <w:tcPr>
            <w:tcW w:w="7814" w:type="dxa"/>
          </w:tcPr>
          <w:p w14:paraId="6BFFB8B7" w14:textId="77777777" w:rsidR="00FD6A06" w:rsidRPr="00574E7E" w:rsidRDefault="00FD6A06" w:rsidP="00574E7E">
            <w:pPr>
              <w:pStyle w:val="Tabletext"/>
            </w:pPr>
            <w:r w:rsidRPr="00574E7E">
              <w:t>Buildings must create a positive address to all public streets, public open space, and waterways.</w:t>
            </w:r>
          </w:p>
        </w:tc>
      </w:tr>
      <w:tr w:rsidR="00FD6A06" w:rsidRPr="00252250" w14:paraId="12C64128" w14:textId="77777777" w:rsidTr="00CD6A2C">
        <w:tc>
          <w:tcPr>
            <w:tcW w:w="8784" w:type="dxa"/>
            <w:gridSpan w:val="2"/>
            <w:shd w:val="clear" w:color="auto" w:fill="008BD2" w:themeFill="accent2"/>
          </w:tcPr>
          <w:p w14:paraId="5330D0C7" w14:textId="77777777" w:rsidR="00FD6A06" w:rsidRPr="00574E7E" w:rsidRDefault="00FD6A06" w:rsidP="00574E7E">
            <w:pPr>
              <w:pStyle w:val="Tabletext"/>
            </w:pPr>
            <w:r w:rsidRPr="00574E7E">
              <w:t>GUIDELINES</w:t>
            </w:r>
          </w:p>
        </w:tc>
      </w:tr>
      <w:tr w:rsidR="00FD6A06" w:rsidRPr="00252250" w14:paraId="1805F5DA" w14:textId="77777777" w:rsidTr="00CD6A2C">
        <w:tc>
          <w:tcPr>
            <w:tcW w:w="970" w:type="dxa"/>
          </w:tcPr>
          <w:p w14:paraId="5ABE4D5B" w14:textId="77777777" w:rsidR="00FD6A06" w:rsidRPr="00252250" w:rsidRDefault="00FD6A06" w:rsidP="008513E3">
            <w:pPr>
              <w:pStyle w:val="Tablenoguid"/>
              <w:spacing w:line="240" w:lineRule="auto"/>
            </w:pPr>
          </w:p>
        </w:tc>
        <w:tc>
          <w:tcPr>
            <w:tcW w:w="7814" w:type="dxa"/>
          </w:tcPr>
          <w:p w14:paraId="51AA943E" w14:textId="77777777" w:rsidR="00FD6A06" w:rsidRPr="00574E7E" w:rsidRDefault="00FD6A06" w:rsidP="00574E7E">
            <w:pPr>
              <w:pStyle w:val="Tabletext"/>
            </w:pPr>
            <w:r w:rsidRPr="00574E7E">
              <w:t>Subdivision should provide for the creation of a range of lot sizes to cater for a range of commercial uses.</w:t>
            </w:r>
          </w:p>
        </w:tc>
      </w:tr>
      <w:tr w:rsidR="00FD6A06" w:rsidRPr="00252250" w14:paraId="1E22D1EB" w14:textId="77777777" w:rsidTr="00CD6A2C">
        <w:tc>
          <w:tcPr>
            <w:tcW w:w="970" w:type="dxa"/>
          </w:tcPr>
          <w:p w14:paraId="37B5722E" w14:textId="77777777" w:rsidR="00FD6A06" w:rsidRPr="00252250" w:rsidRDefault="00FD6A06" w:rsidP="008513E3">
            <w:pPr>
              <w:pStyle w:val="Tablenoguid"/>
              <w:spacing w:line="240" w:lineRule="auto"/>
            </w:pPr>
          </w:p>
        </w:tc>
        <w:tc>
          <w:tcPr>
            <w:tcW w:w="7814" w:type="dxa"/>
          </w:tcPr>
          <w:p w14:paraId="46EA1B36" w14:textId="47D64506" w:rsidR="00FD6A06" w:rsidRPr="00574E7E" w:rsidRDefault="00FD6A06" w:rsidP="00574E7E">
            <w:pPr>
              <w:pStyle w:val="Tabletext"/>
            </w:pPr>
            <w:r w:rsidRPr="00574E7E">
              <w:t xml:space="preserve">Ancillary offices should be located at the front of buildings and include a façade that addresses the street </w:t>
            </w:r>
            <w:r w:rsidR="00B617A3">
              <w:t>and</w:t>
            </w:r>
            <w:r w:rsidR="00B617A3" w:rsidRPr="00574E7E">
              <w:t xml:space="preserve"> </w:t>
            </w:r>
            <w:r w:rsidRPr="00574E7E">
              <w:t>allows for suitable pedestrian access and interaction to the public domain.</w:t>
            </w:r>
          </w:p>
        </w:tc>
      </w:tr>
      <w:tr w:rsidR="00FD6A06" w:rsidRPr="00252250" w14:paraId="301A6522" w14:textId="77777777" w:rsidTr="00CD6A2C">
        <w:tc>
          <w:tcPr>
            <w:tcW w:w="970" w:type="dxa"/>
          </w:tcPr>
          <w:p w14:paraId="38DBDC0B" w14:textId="77777777" w:rsidR="00FD6A06" w:rsidRPr="00252250" w:rsidRDefault="00FD6A06" w:rsidP="008513E3">
            <w:pPr>
              <w:pStyle w:val="Tablenoguid"/>
              <w:spacing w:line="240" w:lineRule="auto"/>
            </w:pPr>
          </w:p>
        </w:tc>
        <w:tc>
          <w:tcPr>
            <w:tcW w:w="7814" w:type="dxa"/>
          </w:tcPr>
          <w:p w14:paraId="65956A42" w14:textId="0A411AF2" w:rsidR="00FD6A06" w:rsidRPr="00574E7E" w:rsidRDefault="00FD6A06" w:rsidP="00574E7E">
            <w:pPr>
              <w:pStyle w:val="Tabletext"/>
            </w:pPr>
            <w:r w:rsidRPr="00574E7E">
              <w:t>Service infrastructure, plant material, water tanks and other structures should be located behind the building line; or</w:t>
            </w:r>
            <w:r w:rsidR="005B3EFD">
              <w:t>,</w:t>
            </w:r>
            <w:r w:rsidRPr="00574E7E">
              <w:t xml:space="preserve"> where this is not possible, behind constructed screening using durable and attractive materials to the satisfaction of the responsible authority.</w:t>
            </w:r>
          </w:p>
        </w:tc>
      </w:tr>
      <w:tr w:rsidR="00FD6A06" w:rsidRPr="00252250" w14:paraId="1842C7BD" w14:textId="77777777" w:rsidTr="00CD6A2C">
        <w:tc>
          <w:tcPr>
            <w:tcW w:w="970" w:type="dxa"/>
          </w:tcPr>
          <w:p w14:paraId="7FA68631" w14:textId="77777777" w:rsidR="00FD6A06" w:rsidRPr="00252250" w:rsidRDefault="00FD6A06" w:rsidP="008513E3">
            <w:pPr>
              <w:pStyle w:val="Tablenoguid"/>
              <w:spacing w:line="240" w:lineRule="auto"/>
            </w:pPr>
          </w:p>
        </w:tc>
        <w:tc>
          <w:tcPr>
            <w:tcW w:w="7814" w:type="dxa"/>
          </w:tcPr>
          <w:p w14:paraId="3276F286" w14:textId="77777777" w:rsidR="00FD6A06" w:rsidRPr="00574E7E" w:rsidRDefault="00FD6A06" w:rsidP="00574E7E">
            <w:pPr>
              <w:pStyle w:val="Tabletext"/>
            </w:pPr>
            <w:r w:rsidRPr="00574E7E">
              <w:t>Fencing forward of building lines and along public streets should have a maximum height of 1.5 metres and be largely transparent, unless otherwise agreed with the responsible authority.</w:t>
            </w:r>
          </w:p>
        </w:tc>
      </w:tr>
      <w:tr w:rsidR="00FD6A06" w:rsidRPr="00252250" w14:paraId="577C30C7" w14:textId="77777777" w:rsidTr="00CD6A2C">
        <w:tc>
          <w:tcPr>
            <w:tcW w:w="970" w:type="dxa"/>
          </w:tcPr>
          <w:p w14:paraId="54F554F5" w14:textId="77777777" w:rsidR="00FD6A06" w:rsidRPr="00252250" w:rsidRDefault="00FD6A06" w:rsidP="008513E3">
            <w:pPr>
              <w:pStyle w:val="Tablenoguid"/>
              <w:spacing w:line="240" w:lineRule="auto"/>
            </w:pPr>
          </w:p>
        </w:tc>
        <w:tc>
          <w:tcPr>
            <w:tcW w:w="7814" w:type="dxa"/>
          </w:tcPr>
          <w:p w14:paraId="62C916CA" w14:textId="77777777" w:rsidR="00FD6A06" w:rsidRPr="00574E7E" w:rsidRDefault="00FD6A06" w:rsidP="00574E7E">
            <w:pPr>
              <w:pStyle w:val="Tabletext"/>
            </w:pPr>
            <w:r w:rsidRPr="00574E7E">
              <w:t>Buildings in employment areas that have an interface with residential uses should be set back a minimum of 6.0 metres from the footpath with the frontage landscaped, unless otherwise approved by the responsible authority.</w:t>
            </w:r>
          </w:p>
        </w:tc>
      </w:tr>
      <w:tr w:rsidR="00FD6A06" w:rsidRPr="00252250" w14:paraId="21371AA3" w14:textId="77777777" w:rsidTr="00CD6A2C">
        <w:tc>
          <w:tcPr>
            <w:tcW w:w="970" w:type="dxa"/>
          </w:tcPr>
          <w:p w14:paraId="526823A0" w14:textId="77777777" w:rsidR="00FD6A06" w:rsidRPr="00252250" w:rsidRDefault="00FD6A06" w:rsidP="008513E3">
            <w:pPr>
              <w:pStyle w:val="Tablenoguid"/>
              <w:spacing w:line="240" w:lineRule="auto"/>
            </w:pPr>
          </w:p>
        </w:tc>
        <w:tc>
          <w:tcPr>
            <w:tcW w:w="7814" w:type="dxa"/>
          </w:tcPr>
          <w:p w14:paraId="002B8918" w14:textId="7EB35ADA" w:rsidR="00FD6A06" w:rsidRPr="00574E7E" w:rsidRDefault="00FD6A06" w:rsidP="00574E7E">
            <w:pPr>
              <w:pStyle w:val="Tabletext"/>
            </w:pPr>
            <w:r w:rsidRPr="00574E7E">
              <w:t>Buildings should maintain a minimal setback to Bass Highway and the adjoining commercial/community buildings</w:t>
            </w:r>
            <w:r w:rsidR="001B6FC1">
              <w:t>.</w:t>
            </w:r>
          </w:p>
        </w:tc>
      </w:tr>
      <w:tr w:rsidR="00FD6A06" w:rsidRPr="00252250" w14:paraId="279D024C" w14:textId="77777777" w:rsidTr="00CD6A2C">
        <w:tc>
          <w:tcPr>
            <w:tcW w:w="970" w:type="dxa"/>
          </w:tcPr>
          <w:p w14:paraId="5A05AC8B" w14:textId="77777777" w:rsidR="00FD6A06" w:rsidRPr="00252250" w:rsidRDefault="00FD6A06" w:rsidP="008513E3">
            <w:pPr>
              <w:pStyle w:val="Tablenoguid"/>
              <w:spacing w:line="240" w:lineRule="auto"/>
            </w:pPr>
          </w:p>
        </w:tc>
        <w:tc>
          <w:tcPr>
            <w:tcW w:w="7814" w:type="dxa"/>
          </w:tcPr>
          <w:p w14:paraId="26B923BE" w14:textId="77777777" w:rsidR="00FD6A06" w:rsidRPr="00574E7E" w:rsidRDefault="00FD6A06" w:rsidP="00574E7E">
            <w:pPr>
              <w:pStyle w:val="Tabletext"/>
            </w:pPr>
            <w:r w:rsidRPr="00574E7E">
              <w:t>Delivery and loading facilities should be located to the side and rear of any buildings with appropriate landscaping to screen these facilities from adjoining residential streets.</w:t>
            </w:r>
          </w:p>
        </w:tc>
      </w:tr>
      <w:tr w:rsidR="00FD6A06" w:rsidRPr="00252250" w14:paraId="7BFE706F" w14:textId="77777777" w:rsidTr="00CD6A2C">
        <w:tc>
          <w:tcPr>
            <w:tcW w:w="970" w:type="dxa"/>
          </w:tcPr>
          <w:p w14:paraId="4D6DE205" w14:textId="77777777" w:rsidR="00FD6A06" w:rsidRPr="00252250" w:rsidRDefault="00FD6A06" w:rsidP="008513E3">
            <w:pPr>
              <w:pStyle w:val="Tablenoguid"/>
              <w:spacing w:line="240" w:lineRule="auto"/>
            </w:pPr>
          </w:p>
        </w:tc>
        <w:tc>
          <w:tcPr>
            <w:tcW w:w="7814" w:type="dxa"/>
          </w:tcPr>
          <w:p w14:paraId="0B84AD71" w14:textId="77777777" w:rsidR="00FD6A06" w:rsidRPr="00574E7E" w:rsidRDefault="00FD6A06" w:rsidP="00574E7E">
            <w:pPr>
              <w:pStyle w:val="Tabletext"/>
            </w:pPr>
            <w:r w:rsidRPr="00574E7E">
              <w:t>Goods/material storage and refuse areas should not be visible from public streets.</w:t>
            </w:r>
          </w:p>
        </w:tc>
      </w:tr>
      <w:tr w:rsidR="00FD6A06" w:rsidRPr="00252250" w14:paraId="4ED37F0B" w14:textId="77777777" w:rsidTr="00CD6A2C">
        <w:tc>
          <w:tcPr>
            <w:tcW w:w="970" w:type="dxa"/>
          </w:tcPr>
          <w:p w14:paraId="6B2C4EDA" w14:textId="77777777" w:rsidR="00FD6A06" w:rsidRPr="00252250" w:rsidRDefault="00FD6A06" w:rsidP="008513E3">
            <w:pPr>
              <w:pStyle w:val="Tablenoguid"/>
              <w:spacing w:line="240" w:lineRule="auto"/>
            </w:pPr>
          </w:p>
        </w:tc>
        <w:tc>
          <w:tcPr>
            <w:tcW w:w="7814" w:type="dxa"/>
          </w:tcPr>
          <w:p w14:paraId="1DD9FD34" w14:textId="118E06D7" w:rsidR="00FD6A06" w:rsidRPr="00574E7E" w:rsidRDefault="00FD6A06" w:rsidP="00574E7E">
            <w:pPr>
              <w:pStyle w:val="Tabletext"/>
            </w:pPr>
            <w:r w:rsidRPr="00574E7E">
              <w:t xml:space="preserve">Expanses of continuous wall visible to the street should be painted in muted tones or suitably articulated </w:t>
            </w:r>
            <w:proofErr w:type="gramStart"/>
            <w:r w:rsidRPr="00574E7E">
              <w:t>through the use of</w:t>
            </w:r>
            <w:proofErr w:type="gramEnd"/>
            <w:r w:rsidRPr="00574E7E">
              <w:t xml:space="preserve"> windows and landscaping</w:t>
            </w:r>
            <w:r w:rsidR="009E5A35">
              <w:t xml:space="preserve"> (i.e. vegetation)</w:t>
            </w:r>
            <w:r w:rsidRPr="00574E7E">
              <w:t xml:space="preserve"> to create visual interest and relief.</w:t>
            </w:r>
          </w:p>
        </w:tc>
      </w:tr>
    </w:tbl>
    <w:p w14:paraId="1314EBEE" w14:textId="77777777" w:rsidR="003F5E38" w:rsidRDefault="003F5E38" w:rsidP="00FD6A06">
      <w:pPr>
        <w:suppressAutoHyphens w:val="0"/>
        <w:spacing w:before="0" w:line="240" w:lineRule="auto"/>
        <w:jc w:val="left"/>
      </w:pPr>
    </w:p>
    <w:p w14:paraId="612DD120" w14:textId="77777777" w:rsidR="00FD6A06" w:rsidRDefault="00FD6A06" w:rsidP="00FD6A06">
      <w:pPr>
        <w:suppressAutoHyphens w:val="0"/>
        <w:spacing w:before="0" w:line="240" w:lineRule="auto"/>
        <w:jc w:val="left"/>
      </w:pPr>
    </w:p>
    <w:p w14:paraId="2B6F3EFE" w14:textId="5A6F80DB" w:rsidR="00A034B7" w:rsidRPr="00FD6A06" w:rsidRDefault="00DB577D" w:rsidP="00DB577D">
      <w:pPr>
        <w:pStyle w:val="Caption"/>
      </w:pPr>
      <w:bookmarkStart w:id="30" w:name="_Toc54353054"/>
      <w:r>
        <w:t xml:space="preserve">Table </w:t>
      </w:r>
      <w:r>
        <w:fldChar w:fldCharType="begin"/>
      </w:r>
      <w:r>
        <w:instrText>SEQ Table \* ARABIC</w:instrText>
      </w:r>
      <w:r>
        <w:fldChar w:fldCharType="separate"/>
      </w:r>
      <w:r w:rsidR="00FA60ED">
        <w:rPr>
          <w:noProof/>
        </w:rPr>
        <w:t>5</w:t>
      </w:r>
      <w:r>
        <w:fldChar w:fldCharType="end"/>
      </w:r>
      <w:r>
        <w:t xml:space="preserve"> </w:t>
      </w:r>
      <w:r w:rsidRPr="008A17EF">
        <w:t>Anticipated Employment Creation</w:t>
      </w:r>
      <w:bookmarkEnd w:id="30"/>
    </w:p>
    <w:p w14:paraId="429FD989" w14:textId="377A20CF" w:rsidR="006E5333" w:rsidRDefault="00177265" w:rsidP="00AA09E1">
      <w:r w:rsidRPr="00177265">
        <w:rPr>
          <w:noProof/>
        </w:rPr>
        <w:drawing>
          <wp:inline distT="0" distB="0" distL="0" distR="0" wp14:anchorId="0A310AFB" wp14:editId="6349827C">
            <wp:extent cx="5433060" cy="1541780"/>
            <wp:effectExtent l="0" t="0" r="0" b="127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433060" cy="1541780"/>
                    </a:xfrm>
                    <a:prstGeom prst="rect">
                      <a:avLst/>
                    </a:prstGeom>
                    <a:noFill/>
                    <a:ln>
                      <a:noFill/>
                    </a:ln>
                  </pic:spPr>
                </pic:pic>
              </a:graphicData>
            </a:graphic>
          </wp:inline>
        </w:drawing>
      </w:r>
    </w:p>
    <w:p w14:paraId="0CF1F566" w14:textId="77777777" w:rsidR="006E5333" w:rsidRDefault="006E5333">
      <w:pPr>
        <w:suppressAutoHyphens w:val="0"/>
        <w:spacing w:before="0" w:line="240" w:lineRule="auto"/>
        <w:jc w:val="left"/>
      </w:pPr>
      <w:r>
        <w:br w:type="page"/>
      </w:r>
    </w:p>
    <w:p w14:paraId="1DD1242F" w14:textId="2BCC2D8F" w:rsidR="00AA09E1" w:rsidRPr="00AA09E1" w:rsidRDefault="00AA09E1" w:rsidP="00AA09E1"/>
    <w:p w14:paraId="4F970595" w14:textId="77777777" w:rsidR="00DB577D" w:rsidRDefault="00DB577D" w:rsidP="00DB577D">
      <w:pPr>
        <w:keepNext/>
        <w:suppressAutoHyphens w:val="0"/>
        <w:spacing w:before="0" w:line="240" w:lineRule="auto"/>
        <w:jc w:val="left"/>
      </w:pPr>
      <w:r>
        <w:rPr>
          <w:noProof/>
        </w:rPr>
        <w:drawing>
          <wp:inline distT="0" distB="0" distL="0" distR="0" wp14:anchorId="7C7C5738" wp14:editId="7ACD79F8">
            <wp:extent cx="5566410" cy="8052434"/>
            <wp:effectExtent l="0" t="0" r="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26">
                      <a:extLst>
                        <a:ext uri="{28A0092B-C50C-407E-A947-70E740481C1C}">
                          <a14:useLocalDpi xmlns:a14="http://schemas.microsoft.com/office/drawing/2010/main" val="0"/>
                        </a:ext>
                      </a:extLst>
                    </a:blip>
                    <a:stretch>
                      <a:fillRect/>
                    </a:stretch>
                  </pic:blipFill>
                  <pic:spPr>
                    <a:xfrm>
                      <a:off x="0" y="0"/>
                      <a:ext cx="5566410" cy="8052434"/>
                    </a:xfrm>
                    <a:prstGeom prst="rect">
                      <a:avLst/>
                    </a:prstGeom>
                  </pic:spPr>
                </pic:pic>
              </a:graphicData>
            </a:graphic>
          </wp:inline>
        </w:drawing>
      </w:r>
    </w:p>
    <w:p w14:paraId="6FBDFDB1" w14:textId="701ABDA4" w:rsidR="00DB577D" w:rsidRDefault="00DB577D" w:rsidP="00DB577D">
      <w:pPr>
        <w:pStyle w:val="Caption"/>
        <w:jc w:val="left"/>
      </w:pPr>
      <w:bookmarkStart w:id="31" w:name="_Toc54353038"/>
      <w:r>
        <w:t xml:space="preserve">Plan </w:t>
      </w:r>
      <w:r>
        <w:fldChar w:fldCharType="begin"/>
      </w:r>
      <w:r>
        <w:instrText>SEQ Plan \* ARABIC</w:instrText>
      </w:r>
      <w:r>
        <w:fldChar w:fldCharType="separate"/>
      </w:r>
      <w:r w:rsidR="00FA60ED">
        <w:rPr>
          <w:noProof/>
        </w:rPr>
        <w:t>6</w:t>
      </w:r>
      <w:r>
        <w:fldChar w:fldCharType="end"/>
      </w:r>
      <w:r>
        <w:t xml:space="preserve"> Open Space</w:t>
      </w:r>
      <w:bookmarkEnd w:id="31"/>
    </w:p>
    <w:p w14:paraId="5E4BC114" w14:textId="3F0F78B8" w:rsidR="006E5333" w:rsidRDefault="00DB577D">
      <w:pPr>
        <w:suppressAutoHyphens w:val="0"/>
        <w:spacing w:before="0" w:line="240" w:lineRule="auto"/>
        <w:jc w:val="left"/>
        <w:rPr>
          <w:rFonts w:ascii="Arial Bold" w:hAnsi="Arial Bold" w:cs="Arial"/>
          <w:b/>
          <w:color w:val="005EA1"/>
          <w:spacing w:val="10"/>
          <w:sz w:val="26"/>
          <w:szCs w:val="28"/>
          <w:lang w:eastAsia="en-US"/>
        </w:rPr>
      </w:pPr>
      <w:r>
        <w:t xml:space="preserve"> </w:t>
      </w:r>
      <w:r w:rsidR="006E5333">
        <w:br w:type="page"/>
      </w:r>
    </w:p>
    <w:p w14:paraId="78FB6A72" w14:textId="2A88D478" w:rsidR="00FD6A06" w:rsidRPr="004522CD" w:rsidRDefault="00FD6A06" w:rsidP="00A86967">
      <w:pPr>
        <w:pStyle w:val="Heading2"/>
      </w:pPr>
      <w:bookmarkStart w:id="32" w:name="_Toc54353013"/>
      <w:r w:rsidRPr="004522CD">
        <w:lastRenderedPageBreak/>
        <w:t xml:space="preserve">Open </w:t>
      </w:r>
      <w:r w:rsidRPr="00A86967">
        <w:t>Space</w:t>
      </w:r>
      <w:r w:rsidRPr="004522CD">
        <w:t>, Community Facilities and Education</w:t>
      </w:r>
      <w:bookmarkEnd w:id="32"/>
      <w:r w:rsidRPr="004522CD">
        <w:t xml:space="preserve"> </w:t>
      </w:r>
    </w:p>
    <w:p w14:paraId="602F81E3" w14:textId="77777777" w:rsidR="00FD6A06" w:rsidRPr="004522CD" w:rsidRDefault="00FD6A06" w:rsidP="005853AB">
      <w:pPr>
        <w:pStyle w:val="Heading3"/>
        <w:rPr>
          <w:rFonts w:ascii="VIC" w:hAnsi="VIC"/>
        </w:rPr>
      </w:pPr>
      <w:r w:rsidRPr="004522CD">
        <w:rPr>
          <w:rFonts w:ascii="VIC" w:hAnsi="VIC"/>
        </w:rPr>
        <w:t>Open Space</w:t>
      </w:r>
    </w:p>
    <w:tbl>
      <w:tblPr>
        <w:tblStyle w:val="MPA"/>
        <w:tblW w:w="9062" w:type="dxa"/>
        <w:tblInd w:w="10" w:type="dxa"/>
        <w:tblLook w:val="04A0" w:firstRow="1" w:lastRow="0" w:firstColumn="1" w:lastColumn="0" w:noHBand="0" w:noVBand="1"/>
      </w:tblPr>
      <w:tblGrid>
        <w:gridCol w:w="970"/>
        <w:gridCol w:w="8092"/>
      </w:tblGrid>
      <w:tr w:rsidR="00FD6A06" w:rsidRPr="00252250" w14:paraId="47432982" w14:textId="77777777" w:rsidTr="00CD6A2C">
        <w:trPr>
          <w:cnfStyle w:val="100000000000" w:firstRow="1" w:lastRow="0" w:firstColumn="0" w:lastColumn="0" w:oddVBand="0" w:evenVBand="0" w:oddHBand="0" w:evenHBand="0" w:firstRowFirstColumn="0" w:firstRowLastColumn="0" w:lastRowFirstColumn="0" w:lastRowLastColumn="0"/>
        </w:trPr>
        <w:tc>
          <w:tcPr>
            <w:tcW w:w="9062" w:type="dxa"/>
            <w:gridSpan w:val="2"/>
            <w:shd w:val="clear" w:color="auto" w:fill="95C11F" w:themeFill="accent3"/>
          </w:tcPr>
          <w:p w14:paraId="1996BFA7" w14:textId="77777777" w:rsidR="00FD6A06" w:rsidRPr="004522CD" w:rsidRDefault="00FD6A06" w:rsidP="008513E3">
            <w:pPr>
              <w:pStyle w:val="Tableheadings"/>
              <w:rPr>
                <w:rFonts w:ascii="VIC SemiBold" w:hAnsi="VIC SemiBold"/>
              </w:rPr>
            </w:pPr>
            <w:r w:rsidRPr="004522CD">
              <w:rPr>
                <w:rFonts w:ascii="VIC SemiBold" w:hAnsi="VIC SemiBold"/>
              </w:rPr>
              <w:t>requirements</w:t>
            </w:r>
          </w:p>
        </w:tc>
      </w:tr>
      <w:tr w:rsidR="00FD6A06" w:rsidRPr="00252250" w14:paraId="0AF066EF" w14:textId="77777777" w:rsidTr="00CD6A2C">
        <w:tc>
          <w:tcPr>
            <w:tcW w:w="970" w:type="dxa"/>
          </w:tcPr>
          <w:p w14:paraId="769C30C5" w14:textId="77777777" w:rsidR="00FD6A06" w:rsidRPr="00252250" w:rsidRDefault="00FD6A06" w:rsidP="008513E3">
            <w:pPr>
              <w:pStyle w:val="Tablenoreq"/>
              <w:spacing w:line="240" w:lineRule="auto"/>
            </w:pPr>
          </w:p>
        </w:tc>
        <w:tc>
          <w:tcPr>
            <w:tcW w:w="8092" w:type="dxa"/>
          </w:tcPr>
          <w:p w14:paraId="6107FFE2" w14:textId="0D33BDA8" w:rsidR="00FD6A06" w:rsidRPr="004522CD" w:rsidRDefault="00FD6A06" w:rsidP="00E82657">
            <w:pPr>
              <w:pStyle w:val="Tabletext"/>
            </w:pPr>
            <w:r w:rsidRPr="004522CD">
              <w:t>All local parks must be l</w:t>
            </w:r>
            <w:r w:rsidR="004874B1">
              <w:t>ocated, designed and developed</w:t>
            </w:r>
            <w:r w:rsidRPr="004522CD">
              <w:t xml:space="preserve"> to the satisfaction of the responsible authority generally in accordance with Plan 6 and Table </w:t>
            </w:r>
            <w:r w:rsidR="00397297">
              <w:t>6</w:t>
            </w:r>
            <w:r w:rsidR="009D2A09" w:rsidRPr="004522CD">
              <w:t xml:space="preserve"> </w:t>
            </w:r>
            <w:r w:rsidRPr="004522CD">
              <w:t>of this PSP.</w:t>
            </w:r>
          </w:p>
        </w:tc>
      </w:tr>
      <w:tr w:rsidR="00FD6A06" w:rsidRPr="00252250" w14:paraId="24406AC0" w14:textId="77777777" w:rsidTr="00CD6A2C">
        <w:tc>
          <w:tcPr>
            <w:tcW w:w="970" w:type="dxa"/>
          </w:tcPr>
          <w:p w14:paraId="43A98C88" w14:textId="77777777" w:rsidR="00FD6A06" w:rsidRPr="00252250" w:rsidRDefault="00FD6A06" w:rsidP="008513E3">
            <w:pPr>
              <w:pStyle w:val="Tablenoreq"/>
              <w:spacing w:line="240" w:lineRule="auto"/>
            </w:pPr>
          </w:p>
        </w:tc>
        <w:tc>
          <w:tcPr>
            <w:tcW w:w="8092" w:type="dxa"/>
          </w:tcPr>
          <w:p w14:paraId="5A810F9A" w14:textId="77777777" w:rsidR="00FD6A06" w:rsidRPr="004522CD" w:rsidRDefault="00FD6A06" w:rsidP="00E82657">
            <w:pPr>
              <w:pStyle w:val="Tabletext"/>
            </w:pPr>
            <w:r w:rsidRPr="004522CD">
              <w:t>All public landscaped areas must be designed and constructed to enable practical maintenance and planted suitable to the local climate and soil conditions, to the satisfaction of the responsible authority.</w:t>
            </w:r>
          </w:p>
        </w:tc>
      </w:tr>
      <w:tr w:rsidR="00FD6A06" w:rsidRPr="00252250" w14:paraId="3F5CD27F" w14:textId="77777777" w:rsidTr="00CD6A2C">
        <w:tc>
          <w:tcPr>
            <w:tcW w:w="970" w:type="dxa"/>
          </w:tcPr>
          <w:p w14:paraId="564C1F7D" w14:textId="77777777" w:rsidR="00FD6A06" w:rsidRPr="00252250" w:rsidRDefault="00FD6A06" w:rsidP="008513E3">
            <w:pPr>
              <w:pStyle w:val="Tablenoreq"/>
              <w:spacing w:line="240" w:lineRule="auto"/>
            </w:pPr>
          </w:p>
        </w:tc>
        <w:tc>
          <w:tcPr>
            <w:tcW w:w="8092" w:type="dxa"/>
          </w:tcPr>
          <w:p w14:paraId="4160F326" w14:textId="77777777" w:rsidR="00FD6A06" w:rsidRPr="004522CD" w:rsidRDefault="00FD6A06" w:rsidP="00E82657">
            <w:pPr>
              <w:pStyle w:val="Tabletext"/>
            </w:pPr>
            <w:r w:rsidRPr="004522CD">
              <w:t>Lots directly fronting a local park or sports reserve must provide for a primary point of access from the footpath or shared path proximate the lot boundary.</w:t>
            </w:r>
          </w:p>
        </w:tc>
      </w:tr>
      <w:tr w:rsidR="00FD6A06" w:rsidRPr="00252250" w14:paraId="6AF4A06A" w14:textId="77777777" w:rsidTr="00CD6A2C">
        <w:tc>
          <w:tcPr>
            <w:tcW w:w="970" w:type="dxa"/>
          </w:tcPr>
          <w:p w14:paraId="670415DF" w14:textId="77777777" w:rsidR="00FD6A06" w:rsidRPr="00252250" w:rsidRDefault="00FD6A06" w:rsidP="008513E3">
            <w:pPr>
              <w:pStyle w:val="Tablenoreq"/>
              <w:spacing w:line="240" w:lineRule="auto"/>
            </w:pPr>
          </w:p>
        </w:tc>
        <w:tc>
          <w:tcPr>
            <w:tcW w:w="8092" w:type="dxa"/>
          </w:tcPr>
          <w:p w14:paraId="22C7EDA5" w14:textId="77777777" w:rsidR="00FD6A06" w:rsidRPr="004522CD" w:rsidRDefault="00FD6A06" w:rsidP="00E82657">
            <w:pPr>
              <w:pStyle w:val="Tabletext"/>
            </w:pPr>
            <w:r w:rsidRPr="004522CD">
              <w:t>Any fencing of open space, whether encumbered or unencumbered, must be low scale (less than 1.2 metres in height) and visually permeable to facilitate public safety and surveillance.</w:t>
            </w:r>
          </w:p>
        </w:tc>
      </w:tr>
      <w:tr w:rsidR="00FD6A06" w:rsidRPr="00252250" w14:paraId="3C9C09EC" w14:textId="77777777" w:rsidTr="00CD6A2C">
        <w:tc>
          <w:tcPr>
            <w:tcW w:w="970" w:type="dxa"/>
          </w:tcPr>
          <w:p w14:paraId="45BAFBAB" w14:textId="77777777" w:rsidR="00FD6A06" w:rsidRPr="00252250" w:rsidRDefault="00FD6A06" w:rsidP="008513E3">
            <w:pPr>
              <w:pStyle w:val="Tablenoreq"/>
              <w:spacing w:line="240" w:lineRule="auto"/>
            </w:pPr>
          </w:p>
        </w:tc>
        <w:tc>
          <w:tcPr>
            <w:tcW w:w="8092" w:type="dxa"/>
          </w:tcPr>
          <w:p w14:paraId="31559E06" w14:textId="77777777" w:rsidR="00FD6A06" w:rsidRPr="004522CD" w:rsidRDefault="00FD6A06" w:rsidP="00E82657">
            <w:pPr>
              <w:pStyle w:val="Tabletext"/>
            </w:pPr>
            <w:r w:rsidRPr="004522CD">
              <w:t>The sporting reserve must be developed in accordance with a master plan adopted by</w:t>
            </w:r>
            <w:r w:rsidR="000F7CE1" w:rsidRPr="004522CD">
              <w:t xml:space="preserve"> </w:t>
            </w:r>
            <w:r w:rsidRPr="004522CD">
              <w:t>or prepared to the satisfaction of the responsible authority, unless otherwise agreed by the responsible authority.</w:t>
            </w:r>
          </w:p>
        </w:tc>
      </w:tr>
      <w:tr w:rsidR="00FD6A06" w:rsidRPr="00252250" w14:paraId="404365A9" w14:textId="77777777" w:rsidTr="00CD6A2C">
        <w:tc>
          <w:tcPr>
            <w:tcW w:w="970" w:type="dxa"/>
          </w:tcPr>
          <w:p w14:paraId="49356FFC" w14:textId="77777777" w:rsidR="00FD6A06" w:rsidRPr="00252250" w:rsidRDefault="00FD6A06" w:rsidP="008513E3">
            <w:pPr>
              <w:pStyle w:val="Tablenoreq"/>
              <w:spacing w:line="240" w:lineRule="auto"/>
            </w:pPr>
          </w:p>
        </w:tc>
        <w:tc>
          <w:tcPr>
            <w:tcW w:w="8092" w:type="dxa"/>
          </w:tcPr>
          <w:p w14:paraId="2215FACE" w14:textId="77777777" w:rsidR="00FD6A06" w:rsidRPr="004522CD" w:rsidDel="00CA154A" w:rsidRDefault="00FD6A06" w:rsidP="00E82657">
            <w:pPr>
              <w:pStyle w:val="Tabletext"/>
            </w:pPr>
            <w:r w:rsidRPr="004522CD">
              <w:t>Where a local park as shown on Plan 6 spans across multiple properties, the first development proponent to lodge a permit application must undertake a master plan for the entire park to the satisfaction of the responsible authority. The proponent delivering the master plan for a local park that traverses multiple property ownerships should consult with the landowners of parcels covered by the park to ensure an integrated design.</w:t>
            </w:r>
          </w:p>
        </w:tc>
      </w:tr>
      <w:tr w:rsidR="00FD6A06" w:rsidRPr="00252250" w14:paraId="672A54E3" w14:textId="77777777" w:rsidTr="00CD6A2C">
        <w:tc>
          <w:tcPr>
            <w:tcW w:w="970" w:type="dxa"/>
          </w:tcPr>
          <w:p w14:paraId="749FE067" w14:textId="77777777" w:rsidR="00FD6A06" w:rsidRPr="00252250" w:rsidRDefault="00FD6A06" w:rsidP="008513E3">
            <w:pPr>
              <w:pStyle w:val="Tablenoreq"/>
              <w:spacing w:line="240" w:lineRule="auto"/>
            </w:pPr>
          </w:p>
        </w:tc>
        <w:tc>
          <w:tcPr>
            <w:tcW w:w="8092" w:type="dxa"/>
          </w:tcPr>
          <w:p w14:paraId="3470D1B8" w14:textId="77777777" w:rsidR="00FD6A06" w:rsidRPr="004522CD" w:rsidDel="00CA154A" w:rsidRDefault="00FD6A06" w:rsidP="00E82657">
            <w:pPr>
              <w:pStyle w:val="Tabletext"/>
            </w:pPr>
            <w:r w:rsidRPr="004522CD">
              <w:t xml:space="preserve">Where a street frontage to a park is not provided, lots must provide for a 4 metre “Paper Road”. Lots directly fronting open space must provide for a primary point of access from a footpath or shared path proximate to the lot boundary to the satisfaction of the responsible authority. </w:t>
            </w:r>
          </w:p>
        </w:tc>
      </w:tr>
      <w:tr w:rsidR="00FD6A06" w:rsidRPr="00252250" w14:paraId="3C3AA70B" w14:textId="77777777" w:rsidTr="00CD6A2C">
        <w:tc>
          <w:tcPr>
            <w:tcW w:w="970" w:type="dxa"/>
          </w:tcPr>
          <w:p w14:paraId="5E076885" w14:textId="77777777" w:rsidR="00FD6A06" w:rsidRPr="00252250" w:rsidRDefault="00FD6A06" w:rsidP="008513E3">
            <w:pPr>
              <w:pStyle w:val="Tablenoreq"/>
              <w:spacing w:line="240" w:lineRule="auto"/>
            </w:pPr>
          </w:p>
        </w:tc>
        <w:tc>
          <w:tcPr>
            <w:tcW w:w="8092" w:type="dxa"/>
          </w:tcPr>
          <w:p w14:paraId="5D41B146" w14:textId="77777777" w:rsidR="00FD6A06" w:rsidRPr="004522CD" w:rsidDel="00CA154A" w:rsidRDefault="00FD6A06" w:rsidP="00E82657">
            <w:pPr>
              <w:pStyle w:val="Tabletext"/>
            </w:pPr>
            <w:r w:rsidRPr="004522CD">
              <w:t xml:space="preserve">In exceptional circumstances where lots back onto open space, whether encumbered or unencumbered, fencing must be low scale and visually permeable to facilitate public safety and surveillance. </w:t>
            </w:r>
          </w:p>
        </w:tc>
      </w:tr>
      <w:tr w:rsidR="00FD6A06" w:rsidRPr="00252250" w14:paraId="6E8EF073" w14:textId="77777777" w:rsidTr="00CD6A2C">
        <w:tc>
          <w:tcPr>
            <w:tcW w:w="970" w:type="dxa"/>
          </w:tcPr>
          <w:p w14:paraId="312717F4" w14:textId="77777777" w:rsidR="00FD6A06" w:rsidRPr="00252250" w:rsidRDefault="00FD6A06" w:rsidP="008513E3">
            <w:pPr>
              <w:pStyle w:val="Tablenoreq"/>
              <w:spacing w:line="240" w:lineRule="auto"/>
            </w:pPr>
          </w:p>
        </w:tc>
        <w:tc>
          <w:tcPr>
            <w:tcW w:w="8092" w:type="dxa"/>
          </w:tcPr>
          <w:p w14:paraId="43CEC601" w14:textId="77777777" w:rsidR="00FD6A06" w:rsidRPr="004522CD" w:rsidDel="00CA154A" w:rsidRDefault="00FD6A06" w:rsidP="00E82657">
            <w:pPr>
              <w:pStyle w:val="Tabletext"/>
            </w:pPr>
            <w:r w:rsidRPr="004522CD">
              <w:t xml:space="preserve">Land designated for local parks must be finished and maintained to a suitable standard, prior to the transfer of land, to the satisfaction of the responsible authority. </w:t>
            </w:r>
          </w:p>
        </w:tc>
      </w:tr>
      <w:tr w:rsidR="00FD6A06" w:rsidRPr="00252250" w14:paraId="50DDE8C6" w14:textId="77777777" w:rsidTr="00CD6A2C">
        <w:tc>
          <w:tcPr>
            <w:tcW w:w="970" w:type="dxa"/>
          </w:tcPr>
          <w:p w14:paraId="7CAB4EAE" w14:textId="77777777" w:rsidR="00FD6A06" w:rsidRPr="00252250" w:rsidRDefault="00FD6A06" w:rsidP="008513E3">
            <w:pPr>
              <w:pStyle w:val="Tablenoreq"/>
              <w:spacing w:line="240" w:lineRule="auto"/>
            </w:pPr>
          </w:p>
        </w:tc>
        <w:tc>
          <w:tcPr>
            <w:tcW w:w="8092" w:type="dxa"/>
          </w:tcPr>
          <w:p w14:paraId="52F6606C" w14:textId="79B81EEC" w:rsidR="00FD6A06" w:rsidRPr="004522CD" w:rsidDel="00CA154A" w:rsidRDefault="00FD6A06" w:rsidP="00E82657">
            <w:pPr>
              <w:pStyle w:val="Tabletext"/>
            </w:pPr>
            <w:r w:rsidRPr="004522CD">
              <w:t>Appropriate</w:t>
            </w:r>
            <w:r w:rsidR="00240E30">
              <w:t>ly</w:t>
            </w:r>
            <w:r w:rsidRPr="004522CD">
              <w:t xml:space="preserve"> scaled energy efficient/ smart lighting must be installed along all major pedestrian thoroughfares traversing public open space and the cycling network to the satisfaction of the responsible authority.</w:t>
            </w:r>
          </w:p>
        </w:tc>
      </w:tr>
      <w:tr w:rsidR="00FD6A06" w:rsidRPr="00252250" w14:paraId="3A11603C" w14:textId="77777777" w:rsidTr="00CD6A2C">
        <w:tc>
          <w:tcPr>
            <w:tcW w:w="970" w:type="dxa"/>
          </w:tcPr>
          <w:p w14:paraId="6C37D017" w14:textId="77777777" w:rsidR="00FD6A06" w:rsidRPr="00252250" w:rsidRDefault="00FD6A06" w:rsidP="008513E3">
            <w:pPr>
              <w:pStyle w:val="Tablenoreq"/>
              <w:spacing w:line="240" w:lineRule="auto"/>
            </w:pPr>
          </w:p>
        </w:tc>
        <w:tc>
          <w:tcPr>
            <w:tcW w:w="8092" w:type="dxa"/>
          </w:tcPr>
          <w:p w14:paraId="3436EC3B" w14:textId="77777777" w:rsidR="00FD6A06" w:rsidRPr="004522CD" w:rsidDel="00CA154A" w:rsidRDefault="00FD6A06" w:rsidP="00E82657">
            <w:pPr>
              <w:pStyle w:val="Tabletext"/>
            </w:pPr>
            <w:r w:rsidRPr="004522CD">
              <w:t xml:space="preserve">Water sensitive urban design principles must be used so that excess runoff water from within, or where appropriate, external to the park, is directed to support park planning and / or rain gardens, rather than being diverted to drains, to the satisfaction of the responsible authority. </w:t>
            </w:r>
          </w:p>
        </w:tc>
      </w:tr>
      <w:tr w:rsidR="00FD6A06" w:rsidRPr="00252250" w14:paraId="3C8E0DDC" w14:textId="77777777" w:rsidTr="00CD6A2C">
        <w:tc>
          <w:tcPr>
            <w:tcW w:w="9062" w:type="dxa"/>
            <w:gridSpan w:val="2"/>
            <w:shd w:val="clear" w:color="auto" w:fill="008BD2" w:themeFill="accent2"/>
          </w:tcPr>
          <w:p w14:paraId="47A5BE9B" w14:textId="77777777" w:rsidR="00FD6A06" w:rsidRPr="00252250" w:rsidRDefault="00FD6A06" w:rsidP="008513E3">
            <w:pPr>
              <w:pStyle w:val="Tableheadings"/>
            </w:pPr>
            <w:r>
              <w:t xml:space="preserve">Guidelines </w:t>
            </w:r>
          </w:p>
        </w:tc>
      </w:tr>
      <w:tr w:rsidR="00FD6A06" w:rsidRPr="00252250" w14:paraId="41D00D17" w14:textId="77777777" w:rsidTr="00CD6A2C">
        <w:tc>
          <w:tcPr>
            <w:tcW w:w="970" w:type="dxa"/>
          </w:tcPr>
          <w:p w14:paraId="30B68AB0" w14:textId="77777777" w:rsidR="00FD6A06" w:rsidRPr="00252250" w:rsidRDefault="00FD6A06" w:rsidP="008513E3">
            <w:pPr>
              <w:pStyle w:val="Tablenoguid"/>
              <w:spacing w:line="240" w:lineRule="auto"/>
            </w:pPr>
          </w:p>
        </w:tc>
        <w:tc>
          <w:tcPr>
            <w:tcW w:w="8092" w:type="dxa"/>
          </w:tcPr>
          <w:p w14:paraId="65F34CA4" w14:textId="03223BEB" w:rsidR="00FD6A06" w:rsidRPr="000F7CE1" w:rsidRDefault="00FD6A06" w:rsidP="00C7595F">
            <w:pPr>
              <w:pStyle w:val="Tabletext"/>
            </w:pPr>
            <w:r w:rsidRPr="000F7CE1">
              <w:t xml:space="preserve">Subject </w:t>
            </w:r>
            <w:r w:rsidR="00E3696C">
              <w:t>to being compatible with Table 6</w:t>
            </w:r>
            <w:r w:rsidRPr="000F7CE1">
              <w:t xml:space="preserve">, local parks should contain extensive tree planting. </w:t>
            </w:r>
          </w:p>
        </w:tc>
      </w:tr>
      <w:tr w:rsidR="00FD6A06" w:rsidRPr="00252250" w14:paraId="0F655CA1" w14:textId="77777777" w:rsidTr="00CD6A2C">
        <w:tc>
          <w:tcPr>
            <w:tcW w:w="970" w:type="dxa"/>
          </w:tcPr>
          <w:p w14:paraId="6592F934" w14:textId="77777777" w:rsidR="00FD6A06" w:rsidRPr="00252250" w:rsidRDefault="00FD6A06" w:rsidP="008513E3">
            <w:pPr>
              <w:pStyle w:val="Tablenoguid"/>
              <w:spacing w:line="240" w:lineRule="auto"/>
            </w:pPr>
          </w:p>
        </w:tc>
        <w:tc>
          <w:tcPr>
            <w:tcW w:w="8092" w:type="dxa"/>
          </w:tcPr>
          <w:p w14:paraId="526F3587" w14:textId="77777777" w:rsidR="00FD6A06" w:rsidRPr="000F7CE1" w:rsidRDefault="000F7CE1" w:rsidP="00C7595F">
            <w:pPr>
              <w:pStyle w:val="Tabletext"/>
            </w:pPr>
            <w:r>
              <w:t>L</w:t>
            </w:r>
            <w:r w:rsidR="00FD6A06" w:rsidRPr="000F7CE1">
              <w:t xml:space="preserve">ocal Parks should cater for a broad range of users by providing a mix of spaces and planting to support both structured and unstructured recreational activities and play opportunities for all ages and abilities. </w:t>
            </w:r>
          </w:p>
        </w:tc>
      </w:tr>
    </w:tbl>
    <w:p w14:paraId="5F8BD7A8" w14:textId="77777777" w:rsidR="0057315B" w:rsidRDefault="0057315B" w:rsidP="00FD6A06">
      <w:pPr>
        <w:suppressAutoHyphens w:val="0"/>
        <w:spacing w:before="0" w:line="240" w:lineRule="auto"/>
        <w:jc w:val="left"/>
        <w:rPr>
          <w:iCs/>
          <w:color w:val="005EA1" w:themeColor="accent1"/>
        </w:rPr>
      </w:pPr>
    </w:p>
    <w:p w14:paraId="77273EDE" w14:textId="77777777" w:rsidR="00E82657" w:rsidRDefault="00E82657" w:rsidP="00FD6A06">
      <w:pPr>
        <w:suppressAutoHyphens w:val="0"/>
        <w:spacing w:before="0" w:line="240" w:lineRule="auto"/>
        <w:jc w:val="left"/>
        <w:rPr>
          <w:color w:val="003C74" w:themeColor="text2"/>
        </w:rPr>
      </w:pPr>
    </w:p>
    <w:p w14:paraId="37A3C89B" w14:textId="238DD62C" w:rsidR="00CD6A2C" w:rsidRDefault="00CD6A2C">
      <w:pPr>
        <w:suppressAutoHyphens w:val="0"/>
        <w:spacing w:before="0" w:line="240" w:lineRule="auto"/>
        <w:jc w:val="left"/>
        <w:rPr>
          <w:color w:val="003C74" w:themeColor="text2"/>
        </w:rPr>
      </w:pPr>
      <w:r>
        <w:rPr>
          <w:color w:val="003C74" w:themeColor="text2"/>
        </w:rPr>
        <w:br w:type="page"/>
      </w:r>
    </w:p>
    <w:p w14:paraId="135E0DA9" w14:textId="77777777" w:rsidR="00E82657" w:rsidRDefault="00E82657" w:rsidP="00FD6A06">
      <w:pPr>
        <w:suppressAutoHyphens w:val="0"/>
        <w:spacing w:before="0" w:line="240" w:lineRule="auto"/>
        <w:jc w:val="left"/>
        <w:rPr>
          <w:color w:val="003C74" w:themeColor="text2"/>
        </w:rPr>
      </w:pPr>
    </w:p>
    <w:p w14:paraId="31D5ADAC" w14:textId="0251B62D" w:rsidR="00E82657" w:rsidRDefault="00E82657" w:rsidP="00FD6A06">
      <w:pPr>
        <w:suppressAutoHyphens w:val="0"/>
        <w:spacing w:before="0" w:line="240" w:lineRule="auto"/>
        <w:jc w:val="left"/>
        <w:rPr>
          <w:color w:val="003C74" w:themeColor="text2"/>
        </w:rPr>
      </w:pPr>
    </w:p>
    <w:p w14:paraId="7D1A4CBA" w14:textId="234F051B" w:rsidR="00FC3870" w:rsidRPr="00FC3870" w:rsidRDefault="00FC3870" w:rsidP="00FC3870">
      <w:pPr>
        <w:pStyle w:val="Caption"/>
        <w:rPr>
          <w:color w:val="003C74" w:themeColor="text2"/>
        </w:rPr>
      </w:pPr>
      <w:bookmarkStart w:id="33" w:name="_Toc54353055"/>
      <w:r>
        <w:t xml:space="preserve">Table </w:t>
      </w:r>
      <w:r>
        <w:fldChar w:fldCharType="begin"/>
      </w:r>
      <w:r>
        <w:instrText>SEQ Table \* ARABIC</w:instrText>
      </w:r>
      <w:r>
        <w:fldChar w:fldCharType="separate"/>
      </w:r>
      <w:r w:rsidR="00FA60ED">
        <w:rPr>
          <w:noProof/>
        </w:rPr>
        <w:t>6</w:t>
      </w:r>
      <w:r>
        <w:fldChar w:fldCharType="end"/>
      </w:r>
      <w:r>
        <w:t xml:space="preserve"> </w:t>
      </w:r>
      <w:r w:rsidRPr="00FD6193">
        <w:t>Open Space Delivery Guide</w:t>
      </w:r>
      <w:bookmarkEnd w:id="33"/>
    </w:p>
    <w:p w14:paraId="0491FD6A" w14:textId="6AA41DFE" w:rsidR="00971733" w:rsidRDefault="00CB7F8F" w:rsidP="00FD6A06">
      <w:pPr>
        <w:suppressAutoHyphens w:val="0"/>
        <w:spacing w:before="0" w:line="240" w:lineRule="auto"/>
        <w:jc w:val="left"/>
      </w:pPr>
      <w:r w:rsidRPr="00CB7F8F">
        <w:rPr>
          <w:noProof/>
        </w:rPr>
        <w:drawing>
          <wp:inline distT="0" distB="0" distL="0" distR="0" wp14:anchorId="0B7A1AD5" wp14:editId="6C99FDA2">
            <wp:extent cx="5305425" cy="5932805"/>
            <wp:effectExtent l="0" t="0" r="952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305425" cy="5932805"/>
                    </a:xfrm>
                    <a:prstGeom prst="rect">
                      <a:avLst/>
                    </a:prstGeom>
                    <a:noFill/>
                    <a:ln>
                      <a:noFill/>
                    </a:ln>
                  </pic:spPr>
                </pic:pic>
              </a:graphicData>
            </a:graphic>
          </wp:inline>
        </w:drawing>
      </w:r>
    </w:p>
    <w:p w14:paraId="5BC8305D" w14:textId="03CA9B27" w:rsidR="00E82657" w:rsidRPr="00E82657" w:rsidRDefault="00E82657" w:rsidP="00E82657">
      <w:pPr>
        <w:suppressAutoHyphens w:val="0"/>
        <w:spacing w:before="0" w:line="240" w:lineRule="auto"/>
        <w:jc w:val="left"/>
        <w:rPr>
          <w:rFonts w:ascii="Arial Bold" w:hAnsi="Arial Bold" w:cs="Arial"/>
          <w:b/>
          <w:color w:val="005EA1"/>
          <w:spacing w:val="10"/>
          <w:sz w:val="22"/>
          <w:szCs w:val="22"/>
          <w:lang w:eastAsia="en-US"/>
        </w:rPr>
      </w:pPr>
      <w:r>
        <w:br w:type="page"/>
      </w:r>
    </w:p>
    <w:p w14:paraId="67B211E2" w14:textId="77777777" w:rsidR="00FD6A06" w:rsidRDefault="00EE2012" w:rsidP="005853AB">
      <w:pPr>
        <w:pStyle w:val="Heading3"/>
      </w:pPr>
      <w:r w:rsidRPr="00EE2012">
        <w:lastRenderedPageBreak/>
        <w:t>Community facilities and education</w:t>
      </w:r>
    </w:p>
    <w:tbl>
      <w:tblPr>
        <w:tblStyle w:val="MPA"/>
        <w:tblW w:w="9067" w:type="dxa"/>
        <w:tblInd w:w="5" w:type="dxa"/>
        <w:tblLook w:val="04A0" w:firstRow="1" w:lastRow="0" w:firstColumn="1" w:lastColumn="0" w:noHBand="0" w:noVBand="1"/>
      </w:tblPr>
      <w:tblGrid>
        <w:gridCol w:w="970"/>
        <w:gridCol w:w="8097"/>
      </w:tblGrid>
      <w:tr w:rsidR="00EE2012" w:rsidRPr="00252250" w14:paraId="7DE8BE1A" w14:textId="77777777" w:rsidTr="00CD6A2C">
        <w:trPr>
          <w:cnfStyle w:val="100000000000" w:firstRow="1" w:lastRow="0" w:firstColumn="0" w:lastColumn="0" w:oddVBand="0" w:evenVBand="0" w:oddHBand="0" w:evenHBand="0" w:firstRowFirstColumn="0" w:firstRowLastColumn="0" w:lastRowFirstColumn="0" w:lastRowLastColumn="0"/>
        </w:trPr>
        <w:tc>
          <w:tcPr>
            <w:tcW w:w="9067" w:type="dxa"/>
            <w:gridSpan w:val="2"/>
            <w:shd w:val="clear" w:color="auto" w:fill="95C11F" w:themeFill="accent3"/>
          </w:tcPr>
          <w:p w14:paraId="3564FA72" w14:textId="77777777" w:rsidR="00EE2012" w:rsidRPr="00252250" w:rsidRDefault="00EE2012" w:rsidP="004A3FD2">
            <w:pPr>
              <w:pStyle w:val="Tableheadings"/>
            </w:pPr>
            <w:r>
              <w:t>requirements</w:t>
            </w:r>
          </w:p>
        </w:tc>
      </w:tr>
      <w:tr w:rsidR="00EE2012" w:rsidRPr="00252250" w14:paraId="6CC1A15A" w14:textId="77777777" w:rsidTr="00CD6A2C">
        <w:tc>
          <w:tcPr>
            <w:tcW w:w="970" w:type="dxa"/>
          </w:tcPr>
          <w:p w14:paraId="64D1F1B7" w14:textId="77777777" w:rsidR="00EE2012" w:rsidRPr="00252250" w:rsidRDefault="00EE2012" w:rsidP="004A3FD2">
            <w:pPr>
              <w:pStyle w:val="Tablenoreq"/>
              <w:spacing w:line="240" w:lineRule="auto"/>
            </w:pPr>
          </w:p>
        </w:tc>
        <w:tc>
          <w:tcPr>
            <w:tcW w:w="8097" w:type="dxa"/>
          </w:tcPr>
          <w:p w14:paraId="6532E680" w14:textId="77777777" w:rsidR="00EE2012" w:rsidRPr="00EE2012" w:rsidRDefault="00EE2012" w:rsidP="00C7595F">
            <w:pPr>
              <w:pStyle w:val="Tabletext"/>
            </w:pPr>
            <w:r>
              <w:t>Schools</w:t>
            </w:r>
            <w:r w:rsidRPr="00EE2012">
              <w:t xml:space="preserve"> </w:t>
            </w:r>
            <w:r>
              <w:t>and</w:t>
            </w:r>
            <w:r w:rsidRPr="00EE2012">
              <w:t xml:space="preserve"> </w:t>
            </w:r>
            <w:r>
              <w:t>community</w:t>
            </w:r>
            <w:r w:rsidRPr="00EE2012">
              <w:t xml:space="preserve"> </w:t>
            </w:r>
            <w:r>
              <w:t>centres</w:t>
            </w:r>
            <w:r w:rsidRPr="00EE2012">
              <w:t xml:space="preserve"> </w:t>
            </w:r>
            <w:r>
              <w:t>must</w:t>
            </w:r>
            <w:r w:rsidRPr="00EE2012">
              <w:t xml:space="preserve"> </w:t>
            </w:r>
            <w:r>
              <w:t>be</w:t>
            </w:r>
            <w:r w:rsidRPr="00EE2012">
              <w:t xml:space="preserve"> </w:t>
            </w:r>
            <w:r>
              <w:t>designed</w:t>
            </w:r>
            <w:r w:rsidRPr="00EE2012">
              <w:t xml:space="preserve"> </w:t>
            </w:r>
            <w:r>
              <w:t>to</w:t>
            </w:r>
            <w:r w:rsidRPr="00EE2012">
              <w:t xml:space="preserve"> </w:t>
            </w:r>
            <w:r>
              <w:t>front</w:t>
            </w:r>
            <w:r w:rsidRPr="00EE2012">
              <w:t xml:space="preserve"> </w:t>
            </w:r>
            <w:r>
              <w:t>and</w:t>
            </w:r>
            <w:r w:rsidRPr="00EE2012">
              <w:t xml:space="preserve"> </w:t>
            </w:r>
            <w:r>
              <w:t>be</w:t>
            </w:r>
            <w:r w:rsidRPr="00EE2012">
              <w:t xml:space="preserve"> </w:t>
            </w:r>
            <w:r>
              <w:t>directly</w:t>
            </w:r>
            <w:r w:rsidRPr="00EE2012">
              <w:t xml:space="preserve"> </w:t>
            </w:r>
            <w:r>
              <w:t>accessed</w:t>
            </w:r>
            <w:r w:rsidRPr="00EE2012">
              <w:t xml:space="preserve"> </w:t>
            </w:r>
            <w:r>
              <w:t>from</w:t>
            </w:r>
            <w:r w:rsidRPr="00EE2012">
              <w:t xml:space="preserve"> </w:t>
            </w:r>
            <w:r>
              <w:t>a</w:t>
            </w:r>
            <w:r w:rsidRPr="00EE2012">
              <w:t xml:space="preserve"> </w:t>
            </w:r>
            <w:r>
              <w:t>public</w:t>
            </w:r>
            <w:r w:rsidRPr="00EE2012">
              <w:t xml:space="preserve"> </w:t>
            </w:r>
            <w:r>
              <w:t>street</w:t>
            </w:r>
            <w:r w:rsidRPr="00EE2012">
              <w:t xml:space="preserve"> </w:t>
            </w:r>
            <w:r>
              <w:t>with</w:t>
            </w:r>
            <w:r w:rsidRPr="00EE2012">
              <w:t xml:space="preserve"> </w:t>
            </w:r>
            <w:r>
              <w:t>off-</w:t>
            </w:r>
            <w:proofErr w:type="gramStart"/>
            <w:r>
              <w:t>street car</w:t>
            </w:r>
            <w:proofErr w:type="gramEnd"/>
            <w:r>
              <w:t xml:space="preserve"> parks located away from the main building </w:t>
            </w:r>
            <w:r w:rsidRPr="00EE2012">
              <w:t xml:space="preserve">entry. </w:t>
            </w:r>
            <w:r>
              <w:t xml:space="preserve">Site design must ensure that any other adjoining streets or public spaces are positively </w:t>
            </w:r>
            <w:proofErr w:type="gramStart"/>
            <w:r>
              <w:t>addressed</w:t>
            </w:r>
            <w:proofErr w:type="gramEnd"/>
            <w:r>
              <w:t xml:space="preserve"> and the use of fencing is</w:t>
            </w:r>
            <w:r w:rsidRPr="00EE2012">
              <w:t xml:space="preserve"> </w:t>
            </w:r>
            <w:r>
              <w:t>minimised.</w:t>
            </w:r>
          </w:p>
        </w:tc>
      </w:tr>
      <w:tr w:rsidR="00EE2012" w:rsidRPr="00252250" w14:paraId="704F6D92" w14:textId="2EA99665" w:rsidTr="00CD6A2C">
        <w:tc>
          <w:tcPr>
            <w:tcW w:w="970" w:type="dxa"/>
          </w:tcPr>
          <w:p w14:paraId="5B57E644" w14:textId="0602C4D4" w:rsidR="00EE2012" w:rsidRPr="00252250" w:rsidRDefault="00EE2012" w:rsidP="004A3FD2">
            <w:pPr>
              <w:pStyle w:val="Tablenoreq"/>
              <w:spacing w:line="240" w:lineRule="auto"/>
            </w:pPr>
          </w:p>
        </w:tc>
        <w:tc>
          <w:tcPr>
            <w:tcW w:w="8097" w:type="dxa"/>
          </w:tcPr>
          <w:p w14:paraId="5629A02F" w14:textId="5909D2CB" w:rsidR="00EE2012" w:rsidRPr="00971733" w:rsidRDefault="00EE2012" w:rsidP="00C7595F">
            <w:pPr>
              <w:pStyle w:val="Tabletext"/>
            </w:pPr>
            <w:r w:rsidRPr="00971733">
              <w:t xml:space="preserve">Where the responsible authority is satisfied that land shown as a non-government school site is unlikely to be used for a non-government school, that land may be used for an alternative purpose which is generally consistent with the surrounding land uses and the provisions of the applied zone. In order to satisfy the responsible authority that a site is unlikely </w:t>
            </w:r>
            <w:r w:rsidR="000F7CE1" w:rsidRPr="00971733">
              <w:t xml:space="preserve">to be used for a non-government </w:t>
            </w:r>
            <w:r w:rsidRPr="00971733">
              <w:t>school, it is necessary to demonstrate that:</w:t>
            </w:r>
          </w:p>
          <w:p w14:paraId="15F310FB" w14:textId="74BD761C" w:rsidR="00EE2012" w:rsidRPr="00971733" w:rsidRDefault="00EE2012" w:rsidP="002979B1">
            <w:pPr>
              <w:pStyle w:val="Tablelists"/>
              <w:numPr>
                <w:ilvl w:val="0"/>
                <w:numId w:val="14"/>
              </w:numPr>
            </w:pPr>
            <w:r w:rsidRPr="00971733">
              <w:t>The application for an alternative use is not premature having regard to the extent of development in the surrounding residential area</w:t>
            </w:r>
          </w:p>
          <w:p w14:paraId="28DF21DC" w14:textId="0FE84D29" w:rsidR="00EE2012" w:rsidRPr="00971733" w:rsidRDefault="00EE2012" w:rsidP="002979B1">
            <w:pPr>
              <w:pStyle w:val="Tablelists"/>
              <w:numPr>
                <w:ilvl w:val="0"/>
                <w:numId w:val="14"/>
              </w:numPr>
            </w:pPr>
            <w:r w:rsidRPr="00971733">
              <w:t>The school site is no longer strategically justified having regard to the provision of schools in the locality, including land not within the PSP, as appropriate</w:t>
            </w:r>
          </w:p>
          <w:p w14:paraId="1322C300" w14:textId="2FBF49FC" w:rsidR="00EE2012" w:rsidRPr="00971733" w:rsidRDefault="00EE2012" w:rsidP="00594F7D">
            <w:pPr>
              <w:pStyle w:val="Tablelists"/>
              <w:numPr>
                <w:ilvl w:val="0"/>
                <w:numId w:val="0"/>
              </w:numPr>
            </w:pPr>
            <w:r w:rsidRPr="00971733">
              <w:t>The landowner provides the responsible authority with evidence that:</w:t>
            </w:r>
          </w:p>
          <w:p w14:paraId="379F94D1" w14:textId="7EE4FC47" w:rsidR="00EE2012" w:rsidRPr="00971733" w:rsidRDefault="00EE2012" w:rsidP="002979B1">
            <w:pPr>
              <w:pStyle w:val="Tablelists"/>
              <w:numPr>
                <w:ilvl w:val="0"/>
                <w:numId w:val="14"/>
              </w:numPr>
            </w:pPr>
            <w:r w:rsidRPr="00971733">
              <w:t xml:space="preserve">Genuine negotiations have been had with a range of education providers including the lead </w:t>
            </w:r>
            <w:r w:rsidR="00C26C17" w:rsidRPr="00971733">
              <w:t xml:space="preserve">  </w:t>
            </w:r>
            <w:r w:rsidRPr="00971733">
              <w:t>agency nominated in the PSP, regarding the use of the site as a school and the sale of site to the education provider/s; and</w:t>
            </w:r>
          </w:p>
          <w:p w14:paraId="001CEA26" w14:textId="6D2E9225" w:rsidR="00EE2012" w:rsidRDefault="00EE2012" w:rsidP="002979B1">
            <w:pPr>
              <w:pStyle w:val="Tablelists"/>
              <w:numPr>
                <w:ilvl w:val="0"/>
                <w:numId w:val="14"/>
              </w:numPr>
            </w:pPr>
            <w:r w:rsidRPr="00971733">
              <w:t>The educational provider(s), including the lead agency nominated in the PSP, do not intend to purchase and use the site as a school.</w:t>
            </w:r>
          </w:p>
        </w:tc>
      </w:tr>
      <w:tr w:rsidR="00EE2012" w:rsidRPr="00252250" w14:paraId="5C718DBB" w14:textId="77777777" w:rsidTr="00CD6A2C">
        <w:tc>
          <w:tcPr>
            <w:tcW w:w="9067" w:type="dxa"/>
            <w:gridSpan w:val="2"/>
            <w:shd w:val="clear" w:color="auto" w:fill="008BD2" w:themeFill="accent2"/>
          </w:tcPr>
          <w:p w14:paraId="724BAE7B" w14:textId="77777777" w:rsidR="00EE2012" w:rsidRPr="00EE2012" w:rsidRDefault="00EE2012" w:rsidP="00EE2012">
            <w:pPr>
              <w:pStyle w:val="Tableheadings"/>
              <w:rPr>
                <w:color w:val="231F20"/>
              </w:rPr>
            </w:pPr>
            <w:r w:rsidRPr="00EE2012">
              <w:t>guidelines</w:t>
            </w:r>
          </w:p>
        </w:tc>
      </w:tr>
      <w:tr w:rsidR="00EE2012" w:rsidRPr="00252250" w14:paraId="59BFD129" w14:textId="77777777" w:rsidTr="00CD6A2C">
        <w:tc>
          <w:tcPr>
            <w:tcW w:w="970" w:type="dxa"/>
          </w:tcPr>
          <w:p w14:paraId="0B573240" w14:textId="77777777" w:rsidR="00EE2012" w:rsidRPr="00252250" w:rsidRDefault="00EE2012" w:rsidP="004A3FD2">
            <w:pPr>
              <w:pStyle w:val="Tablenoguid"/>
              <w:spacing w:line="240" w:lineRule="auto"/>
            </w:pPr>
          </w:p>
        </w:tc>
        <w:tc>
          <w:tcPr>
            <w:tcW w:w="8097" w:type="dxa"/>
          </w:tcPr>
          <w:p w14:paraId="2B2F89A2" w14:textId="77777777" w:rsidR="00EE2012" w:rsidRPr="00C7595F" w:rsidRDefault="00EE2012" w:rsidP="009D2A09">
            <w:pPr>
              <w:pStyle w:val="Tabletext"/>
            </w:pPr>
            <w:r w:rsidRPr="00C7595F">
              <w:t>Any education or community infrastructure not shown on Plan 3 should be located within or proximate to a local convenience c</w:t>
            </w:r>
            <w:r w:rsidR="009D2A09">
              <w:t>entre</w:t>
            </w:r>
            <w:r w:rsidRPr="00C7595F">
              <w:t xml:space="preserve"> or the village hub, as appropriate.</w:t>
            </w:r>
          </w:p>
        </w:tc>
      </w:tr>
      <w:tr w:rsidR="00EE2012" w:rsidRPr="00252250" w14:paraId="17942881" w14:textId="77777777" w:rsidTr="00CD6A2C">
        <w:tc>
          <w:tcPr>
            <w:tcW w:w="970" w:type="dxa"/>
          </w:tcPr>
          <w:p w14:paraId="2EC7EC69" w14:textId="77777777" w:rsidR="00EE2012" w:rsidRPr="00252250" w:rsidRDefault="00EE2012" w:rsidP="004A3FD2">
            <w:pPr>
              <w:pStyle w:val="Tablenoguid"/>
              <w:spacing w:line="240" w:lineRule="auto"/>
            </w:pPr>
          </w:p>
        </w:tc>
        <w:tc>
          <w:tcPr>
            <w:tcW w:w="8097" w:type="dxa"/>
          </w:tcPr>
          <w:p w14:paraId="46C53BCE" w14:textId="77777777" w:rsidR="00EE2012" w:rsidRPr="00C7595F" w:rsidRDefault="00EE2012" w:rsidP="00C7595F">
            <w:pPr>
              <w:pStyle w:val="Tabletext"/>
            </w:pPr>
            <w:r w:rsidRPr="00C7595F">
              <w:t>Any private childcare, medical, or similar facility should be located proximate to a local convenience centre or the village hub, as appropriate.</w:t>
            </w:r>
          </w:p>
        </w:tc>
      </w:tr>
      <w:tr w:rsidR="00EE2012" w:rsidRPr="00252250" w14:paraId="7EEF9C35" w14:textId="77777777" w:rsidTr="00CD6A2C">
        <w:tc>
          <w:tcPr>
            <w:tcW w:w="970" w:type="dxa"/>
          </w:tcPr>
          <w:p w14:paraId="29E28819" w14:textId="77777777" w:rsidR="00EE2012" w:rsidRPr="00252250" w:rsidRDefault="00EE2012" w:rsidP="004A3FD2">
            <w:pPr>
              <w:pStyle w:val="Tablenoguid"/>
              <w:spacing w:line="240" w:lineRule="auto"/>
            </w:pPr>
          </w:p>
        </w:tc>
        <w:tc>
          <w:tcPr>
            <w:tcW w:w="8097" w:type="dxa"/>
          </w:tcPr>
          <w:p w14:paraId="728BF980" w14:textId="77777777" w:rsidR="00EE2012" w:rsidRPr="00C7595F" w:rsidRDefault="00EE2012" w:rsidP="00C7595F">
            <w:pPr>
              <w:pStyle w:val="Tabletext"/>
            </w:pPr>
            <w:r w:rsidRPr="00C7595F">
              <w:t>Community facilities, schools, and sporting reserves which are co-located should be designed to maximise efficiencies through the sharing of car parking and other complementary infrastructure.</w:t>
            </w:r>
          </w:p>
        </w:tc>
      </w:tr>
      <w:tr w:rsidR="00EE2012" w:rsidRPr="00252250" w14:paraId="5A39236F" w14:textId="77777777" w:rsidTr="00CD6A2C">
        <w:tc>
          <w:tcPr>
            <w:tcW w:w="970" w:type="dxa"/>
          </w:tcPr>
          <w:p w14:paraId="3814F9FF" w14:textId="77777777" w:rsidR="00EE2012" w:rsidRPr="00252250" w:rsidRDefault="00EE2012" w:rsidP="004A3FD2">
            <w:pPr>
              <w:pStyle w:val="Tablenoguid"/>
              <w:spacing w:line="240" w:lineRule="auto"/>
            </w:pPr>
          </w:p>
        </w:tc>
        <w:tc>
          <w:tcPr>
            <w:tcW w:w="8097" w:type="dxa"/>
          </w:tcPr>
          <w:p w14:paraId="17C77751" w14:textId="77777777" w:rsidR="00EE2012" w:rsidRPr="00EE2012" w:rsidRDefault="00EE2012" w:rsidP="00C7595F">
            <w:pPr>
              <w:pStyle w:val="Tabletext"/>
              <w:rPr>
                <w:color w:val="231F20"/>
              </w:rPr>
            </w:pPr>
            <w:r>
              <w:rPr>
                <w:color w:val="231F20"/>
              </w:rPr>
              <w:t>School sites should be provided with three street frontages, where practical.</w:t>
            </w:r>
          </w:p>
        </w:tc>
      </w:tr>
      <w:tr w:rsidR="00EE2012" w:rsidRPr="00252250" w14:paraId="486D5C8F" w14:textId="77777777" w:rsidTr="00CD6A2C">
        <w:tc>
          <w:tcPr>
            <w:tcW w:w="970" w:type="dxa"/>
          </w:tcPr>
          <w:p w14:paraId="5D113E53" w14:textId="77777777" w:rsidR="00EE2012" w:rsidRPr="00252250" w:rsidRDefault="00EE2012" w:rsidP="004A3FD2">
            <w:pPr>
              <w:pStyle w:val="Tablenoguid"/>
              <w:spacing w:line="240" w:lineRule="auto"/>
            </w:pPr>
          </w:p>
        </w:tc>
        <w:tc>
          <w:tcPr>
            <w:tcW w:w="8097" w:type="dxa"/>
          </w:tcPr>
          <w:p w14:paraId="7990F0A8" w14:textId="77777777" w:rsidR="00EE2012" w:rsidRDefault="00EE2012" w:rsidP="00C7595F">
            <w:pPr>
              <w:pStyle w:val="Tabletext"/>
              <w:rPr>
                <w:color w:val="231F20"/>
              </w:rPr>
            </w:pPr>
            <w:r w:rsidRPr="00EE2012">
              <w:rPr>
                <w:color w:val="231F20"/>
              </w:rPr>
              <w:t>The design and layout of schools, community facilities and sports reserves should be integrated where possible with neighbouring facilities, and fencing minimised, to enable community use of facilities out of hours; to deliver continuous pedestrian paths of travel; and to achieve efficiencies such as sharing and overall reduction of car parking spaces.</w:t>
            </w:r>
          </w:p>
        </w:tc>
      </w:tr>
    </w:tbl>
    <w:p w14:paraId="343FAE2B" w14:textId="7451074D" w:rsidR="002A1585" w:rsidRDefault="002A1585" w:rsidP="002A1585"/>
    <w:p w14:paraId="25882DC8" w14:textId="7693AD78" w:rsidR="002A1585" w:rsidRDefault="002A1585" w:rsidP="002A1585">
      <w:pPr>
        <w:suppressAutoHyphens w:val="0"/>
        <w:spacing w:before="0" w:line="240" w:lineRule="auto"/>
        <w:jc w:val="left"/>
      </w:pPr>
      <w:r>
        <w:br w:type="page"/>
      </w:r>
    </w:p>
    <w:p w14:paraId="174DA334" w14:textId="77777777" w:rsidR="0057315B" w:rsidRDefault="0057315B" w:rsidP="00A86967">
      <w:pPr>
        <w:pStyle w:val="Heading2"/>
      </w:pPr>
      <w:bookmarkStart w:id="34" w:name="_Toc54353014"/>
      <w:r>
        <w:lastRenderedPageBreak/>
        <w:t>Bushfire resilience, Biodiversity, Threatened Species and Native Vegetation Retention</w:t>
      </w:r>
      <w:bookmarkEnd w:id="34"/>
      <w:r>
        <w:t xml:space="preserve"> </w:t>
      </w:r>
    </w:p>
    <w:p w14:paraId="187AB6B8" w14:textId="77777777" w:rsidR="00510657" w:rsidRPr="00510657" w:rsidRDefault="00510657" w:rsidP="00510657">
      <w:pPr>
        <w:pStyle w:val="Heading3"/>
      </w:pPr>
      <w:r w:rsidRPr="00510657">
        <w:t>Biodiversity, Threatened species and Native Vegetation Retention</w:t>
      </w:r>
    </w:p>
    <w:tbl>
      <w:tblPr>
        <w:tblStyle w:val="MPA"/>
        <w:tblW w:w="9072" w:type="dxa"/>
        <w:tblLook w:val="04A0" w:firstRow="1" w:lastRow="0" w:firstColumn="1" w:lastColumn="0" w:noHBand="0" w:noVBand="1"/>
      </w:tblPr>
      <w:tblGrid>
        <w:gridCol w:w="970"/>
        <w:gridCol w:w="8102"/>
      </w:tblGrid>
      <w:tr w:rsidR="00510657" w:rsidRPr="00252250" w14:paraId="0E28CBB7" w14:textId="77777777" w:rsidTr="00CD6A2C">
        <w:trPr>
          <w:cnfStyle w:val="100000000000" w:firstRow="1" w:lastRow="0" w:firstColumn="0" w:lastColumn="0" w:oddVBand="0" w:evenVBand="0" w:oddHBand="0" w:evenHBand="0" w:firstRowFirstColumn="0" w:firstRowLastColumn="0" w:lastRowFirstColumn="0" w:lastRowLastColumn="0"/>
        </w:trPr>
        <w:tc>
          <w:tcPr>
            <w:tcW w:w="9072" w:type="dxa"/>
            <w:gridSpan w:val="2"/>
            <w:shd w:val="clear" w:color="auto" w:fill="95C11F" w:themeFill="accent3"/>
          </w:tcPr>
          <w:p w14:paraId="36C0667E" w14:textId="77777777" w:rsidR="00510657" w:rsidRPr="00252250" w:rsidRDefault="00510657" w:rsidP="00FF451F">
            <w:pPr>
              <w:pStyle w:val="Tableheadings"/>
            </w:pPr>
            <w:r>
              <w:t>requirements</w:t>
            </w:r>
          </w:p>
        </w:tc>
      </w:tr>
      <w:tr w:rsidR="00510657" w:rsidRPr="00252250" w14:paraId="5F3B9958" w14:textId="77777777" w:rsidTr="00CD6A2C">
        <w:tc>
          <w:tcPr>
            <w:tcW w:w="970" w:type="dxa"/>
          </w:tcPr>
          <w:p w14:paraId="4E1BDA16" w14:textId="77777777" w:rsidR="00510657" w:rsidRPr="00252250" w:rsidRDefault="00510657" w:rsidP="00FF451F">
            <w:pPr>
              <w:pStyle w:val="Tablenoreq"/>
              <w:spacing w:line="240" w:lineRule="auto"/>
            </w:pPr>
          </w:p>
        </w:tc>
        <w:tc>
          <w:tcPr>
            <w:tcW w:w="8102" w:type="dxa"/>
          </w:tcPr>
          <w:p w14:paraId="1D8A5716" w14:textId="77777777" w:rsidR="00510657" w:rsidRPr="002479CF" w:rsidRDefault="00510657" w:rsidP="00510657">
            <w:pPr>
              <w:pStyle w:val="Tabletext"/>
              <w:rPr>
                <w:rFonts w:cs="Arial"/>
                <w:szCs w:val="16"/>
              </w:rPr>
            </w:pPr>
            <w:r w:rsidRPr="002479CF">
              <w:rPr>
                <w:rFonts w:cs="Arial"/>
                <w:color w:val="000000"/>
                <w:szCs w:val="16"/>
              </w:rPr>
              <w:t>All development must be in accordance with the incorporated Wonthaggi North East Native Vegetation Precinct Plan.</w:t>
            </w:r>
          </w:p>
        </w:tc>
      </w:tr>
      <w:tr w:rsidR="002479CF" w:rsidRPr="00252250" w14:paraId="02744CE8" w14:textId="77777777" w:rsidTr="00CD6A2C">
        <w:tc>
          <w:tcPr>
            <w:tcW w:w="970" w:type="dxa"/>
          </w:tcPr>
          <w:p w14:paraId="0C76A135" w14:textId="77777777" w:rsidR="002479CF" w:rsidRPr="00252250" w:rsidRDefault="002479CF" w:rsidP="00FF451F">
            <w:pPr>
              <w:pStyle w:val="Tablenoreq"/>
              <w:spacing w:line="240" w:lineRule="auto"/>
            </w:pPr>
          </w:p>
        </w:tc>
        <w:tc>
          <w:tcPr>
            <w:tcW w:w="8102" w:type="dxa"/>
          </w:tcPr>
          <w:p w14:paraId="3E1338BC" w14:textId="77777777" w:rsidR="002479CF" w:rsidRPr="002479CF" w:rsidRDefault="002479CF" w:rsidP="002A1585">
            <w:pPr>
              <w:spacing w:before="0"/>
              <w:rPr>
                <w:rFonts w:cs="Arial"/>
                <w:sz w:val="16"/>
                <w:szCs w:val="16"/>
              </w:rPr>
            </w:pPr>
            <w:r w:rsidRPr="002479CF">
              <w:rPr>
                <w:rFonts w:cs="Arial"/>
                <w:sz w:val="16"/>
                <w:szCs w:val="16"/>
              </w:rPr>
              <w:t>Drainage from storm water treatment infrastructure must be designed to minimise impacts on biodiversity values.</w:t>
            </w:r>
          </w:p>
        </w:tc>
      </w:tr>
      <w:tr w:rsidR="002479CF" w:rsidRPr="00252250" w14:paraId="104772A7" w14:textId="77777777" w:rsidTr="00CD6A2C">
        <w:tc>
          <w:tcPr>
            <w:tcW w:w="970" w:type="dxa"/>
          </w:tcPr>
          <w:p w14:paraId="42B71422" w14:textId="77777777" w:rsidR="002479CF" w:rsidRPr="00252250" w:rsidRDefault="002479CF" w:rsidP="00FF451F">
            <w:pPr>
              <w:pStyle w:val="Tablenoreq"/>
              <w:spacing w:line="240" w:lineRule="auto"/>
            </w:pPr>
          </w:p>
        </w:tc>
        <w:tc>
          <w:tcPr>
            <w:tcW w:w="8102" w:type="dxa"/>
          </w:tcPr>
          <w:p w14:paraId="048C2A82" w14:textId="77777777" w:rsidR="002479CF" w:rsidRPr="002479CF" w:rsidRDefault="002479CF" w:rsidP="002479CF">
            <w:pPr>
              <w:pStyle w:val="Pa18"/>
              <w:spacing w:before="20" w:after="20"/>
              <w:jc w:val="both"/>
              <w:rPr>
                <w:rFonts w:ascii="Arial" w:hAnsi="Arial" w:cs="Arial"/>
                <w:color w:val="000000"/>
                <w:sz w:val="16"/>
                <w:szCs w:val="16"/>
              </w:rPr>
            </w:pPr>
            <w:r w:rsidRPr="002479CF">
              <w:rPr>
                <w:rFonts w:ascii="Arial" w:hAnsi="Arial" w:cs="Arial"/>
                <w:color w:val="000000"/>
                <w:sz w:val="16"/>
                <w:szCs w:val="16"/>
              </w:rPr>
              <w:t>Where trees are retained, applications for subdivision and/ or development must apply Tree Protection Zones.</w:t>
            </w:r>
          </w:p>
        </w:tc>
      </w:tr>
      <w:tr w:rsidR="002479CF" w:rsidRPr="00252250" w14:paraId="21BB3464" w14:textId="77777777" w:rsidTr="00CD6A2C">
        <w:tc>
          <w:tcPr>
            <w:tcW w:w="970" w:type="dxa"/>
          </w:tcPr>
          <w:p w14:paraId="200637B4" w14:textId="77777777" w:rsidR="002479CF" w:rsidRPr="00252250" w:rsidRDefault="002479CF" w:rsidP="00FF451F">
            <w:pPr>
              <w:pStyle w:val="Tablenoreq"/>
              <w:spacing w:line="240" w:lineRule="auto"/>
            </w:pPr>
          </w:p>
        </w:tc>
        <w:tc>
          <w:tcPr>
            <w:tcW w:w="8102" w:type="dxa"/>
          </w:tcPr>
          <w:p w14:paraId="2993AF5C" w14:textId="701B92BF" w:rsidR="002479CF" w:rsidRPr="002479CF" w:rsidRDefault="002479CF" w:rsidP="002479CF">
            <w:pPr>
              <w:pStyle w:val="Pa18"/>
              <w:spacing w:before="20" w:after="20"/>
              <w:jc w:val="both"/>
              <w:rPr>
                <w:rFonts w:ascii="Arial" w:hAnsi="Arial" w:cs="Arial"/>
                <w:color w:val="000000"/>
                <w:sz w:val="16"/>
                <w:szCs w:val="16"/>
              </w:rPr>
            </w:pPr>
            <w:r w:rsidRPr="002479CF">
              <w:rPr>
                <w:rFonts w:ascii="Arial" w:hAnsi="Arial" w:cs="Arial"/>
                <w:color w:val="000000"/>
                <w:sz w:val="16"/>
                <w:szCs w:val="16"/>
              </w:rPr>
              <w:t xml:space="preserve">Any development or public infrastructure to be located abutting or adjacent to retained biodiversity must be designed and located in a manner </w:t>
            </w:r>
            <w:r w:rsidR="00F76914">
              <w:rPr>
                <w:rFonts w:ascii="Arial" w:hAnsi="Arial" w:cs="Arial"/>
                <w:color w:val="000000"/>
                <w:sz w:val="16"/>
                <w:szCs w:val="16"/>
              </w:rPr>
              <w:t xml:space="preserve">that </w:t>
            </w:r>
            <w:r w:rsidRPr="002479CF">
              <w:rPr>
                <w:rFonts w:ascii="Arial" w:hAnsi="Arial" w:cs="Arial"/>
                <w:color w:val="000000"/>
                <w:sz w:val="16"/>
                <w:szCs w:val="16"/>
              </w:rPr>
              <w:t>avoid</w:t>
            </w:r>
            <w:r w:rsidR="00F76914">
              <w:rPr>
                <w:rFonts w:ascii="Arial" w:hAnsi="Arial" w:cs="Arial"/>
                <w:color w:val="000000"/>
                <w:sz w:val="16"/>
                <w:szCs w:val="16"/>
              </w:rPr>
              <w:t>s</w:t>
            </w:r>
            <w:r w:rsidRPr="002479CF">
              <w:rPr>
                <w:rFonts w:ascii="Arial" w:hAnsi="Arial" w:cs="Arial"/>
                <w:color w:val="000000"/>
                <w:sz w:val="16"/>
                <w:szCs w:val="16"/>
              </w:rPr>
              <w:t xml:space="preserve"> or minimise</w:t>
            </w:r>
            <w:r w:rsidR="00F76914">
              <w:rPr>
                <w:rFonts w:ascii="Arial" w:hAnsi="Arial" w:cs="Arial"/>
                <w:color w:val="000000"/>
                <w:sz w:val="16"/>
                <w:szCs w:val="16"/>
              </w:rPr>
              <w:t>s</w:t>
            </w:r>
            <w:r w:rsidRPr="002479CF">
              <w:rPr>
                <w:rFonts w:ascii="Arial" w:hAnsi="Arial" w:cs="Arial"/>
                <w:color w:val="000000"/>
                <w:sz w:val="16"/>
                <w:szCs w:val="16"/>
              </w:rPr>
              <w:t xml:space="preserve"> the potential for future </w:t>
            </w:r>
            <w:r w:rsidR="00225203">
              <w:rPr>
                <w:rFonts w:ascii="Arial" w:hAnsi="Arial" w:cs="Arial"/>
                <w:color w:val="000000"/>
                <w:sz w:val="16"/>
                <w:szCs w:val="16"/>
              </w:rPr>
              <w:t xml:space="preserve">biodiversity </w:t>
            </w:r>
            <w:r w:rsidRPr="002479CF">
              <w:rPr>
                <w:rFonts w:ascii="Arial" w:hAnsi="Arial" w:cs="Arial"/>
                <w:color w:val="000000"/>
                <w:sz w:val="16"/>
                <w:szCs w:val="16"/>
              </w:rPr>
              <w:t>degradation.</w:t>
            </w:r>
          </w:p>
        </w:tc>
      </w:tr>
      <w:tr w:rsidR="00EE2012" w:rsidRPr="00252250" w14:paraId="0EFE4737" w14:textId="77777777" w:rsidTr="00CD6A2C">
        <w:tc>
          <w:tcPr>
            <w:tcW w:w="9072" w:type="dxa"/>
            <w:gridSpan w:val="2"/>
            <w:shd w:val="clear" w:color="auto" w:fill="008BD2" w:themeFill="accent2"/>
          </w:tcPr>
          <w:p w14:paraId="25D59D3F" w14:textId="77777777" w:rsidR="00EE2012" w:rsidRPr="00252250" w:rsidRDefault="00EE2012" w:rsidP="004A3FD2">
            <w:pPr>
              <w:pStyle w:val="Tableheadings"/>
            </w:pPr>
            <w:r>
              <w:t>guidelines</w:t>
            </w:r>
          </w:p>
        </w:tc>
      </w:tr>
      <w:tr w:rsidR="00EE2012" w:rsidRPr="00252250" w14:paraId="6613DC5E" w14:textId="77777777" w:rsidTr="00CD6A2C">
        <w:tc>
          <w:tcPr>
            <w:tcW w:w="970" w:type="dxa"/>
          </w:tcPr>
          <w:p w14:paraId="4BFECDD7" w14:textId="77777777" w:rsidR="00EE2012" w:rsidRPr="00252250" w:rsidRDefault="00EE2012" w:rsidP="004A3FD2">
            <w:pPr>
              <w:pStyle w:val="Tablenoguid"/>
              <w:spacing w:line="240" w:lineRule="auto"/>
            </w:pPr>
          </w:p>
        </w:tc>
        <w:tc>
          <w:tcPr>
            <w:tcW w:w="8102" w:type="dxa"/>
          </w:tcPr>
          <w:p w14:paraId="092B882D" w14:textId="77777777" w:rsidR="00EE2012" w:rsidRPr="000F7CE1" w:rsidRDefault="00EE2012" w:rsidP="00C7595F">
            <w:pPr>
              <w:pStyle w:val="Tabletext"/>
            </w:pPr>
            <w:r>
              <w:t>Development should aim to improve the long-term health and habitat value of retained native vegetation. Information on restoration and rehabilitation techniques can be obtained from the responsible</w:t>
            </w:r>
            <w:r w:rsidRPr="000F7CE1">
              <w:t xml:space="preserve"> </w:t>
            </w:r>
            <w:r>
              <w:t>authority.</w:t>
            </w:r>
          </w:p>
        </w:tc>
      </w:tr>
      <w:tr w:rsidR="00EE2012" w:rsidRPr="00252250" w14:paraId="33C8FB9E" w14:textId="77777777" w:rsidTr="00CD6A2C">
        <w:tc>
          <w:tcPr>
            <w:tcW w:w="970" w:type="dxa"/>
          </w:tcPr>
          <w:p w14:paraId="22FA00EE" w14:textId="77777777" w:rsidR="00EE2012" w:rsidRPr="00252250" w:rsidRDefault="00EE2012" w:rsidP="004A3FD2">
            <w:pPr>
              <w:pStyle w:val="Tablenoguid"/>
              <w:spacing w:line="240" w:lineRule="auto"/>
            </w:pPr>
          </w:p>
        </w:tc>
        <w:tc>
          <w:tcPr>
            <w:tcW w:w="8102" w:type="dxa"/>
          </w:tcPr>
          <w:p w14:paraId="6C026AD2" w14:textId="2A997435" w:rsidR="00EE2012" w:rsidRPr="000F7CE1" w:rsidRDefault="00EE2012" w:rsidP="00C7595F">
            <w:pPr>
              <w:pStyle w:val="Tabletext"/>
            </w:pPr>
            <w:r>
              <w:t>Public open space landscaping should contribute to habitat for indigenous fauna species</w:t>
            </w:r>
            <w:r w:rsidR="00C718BA">
              <w:t xml:space="preserve"> including</w:t>
            </w:r>
            <w:r>
              <w:t xml:space="preserve"> </w:t>
            </w:r>
            <w:r w:rsidR="00C718BA">
              <w:t xml:space="preserve">tree dwelling </w:t>
            </w:r>
            <w:r>
              <w:t>animals and birds.</w:t>
            </w:r>
          </w:p>
        </w:tc>
      </w:tr>
      <w:tr w:rsidR="00EE2012" w:rsidRPr="00252250" w14:paraId="0CF6C082" w14:textId="77777777" w:rsidTr="00CD6A2C">
        <w:tc>
          <w:tcPr>
            <w:tcW w:w="970" w:type="dxa"/>
          </w:tcPr>
          <w:p w14:paraId="4069A3A8" w14:textId="77777777" w:rsidR="00EE2012" w:rsidRPr="00252250" w:rsidRDefault="00EE2012" w:rsidP="004A3FD2">
            <w:pPr>
              <w:pStyle w:val="Tablenoguid"/>
              <w:spacing w:line="240" w:lineRule="auto"/>
            </w:pPr>
          </w:p>
        </w:tc>
        <w:tc>
          <w:tcPr>
            <w:tcW w:w="8102" w:type="dxa"/>
          </w:tcPr>
          <w:p w14:paraId="2FB833E8" w14:textId="77777777" w:rsidR="00EE2012" w:rsidRPr="000F7CE1" w:rsidRDefault="00EE2012" w:rsidP="00C7595F">
            <w:pPr>
              <w:pStyle w:val="Tabletext"/>
            </w:pPr>
            <w:r>
              <w:t>Constructed/modified</w:t>
            </w:r>
            <w:r w:rsidRPr="000F7CE1">
              <w:t xml:space="preserve"> </w:t>
            </w:r>
            <w:r>
              <w:t>wetlands</w:t>
            </w:r>
            <w:r w:rsidRPr="000F7CE1">
              <w:t xml:space="preserve"> </w:t>
            </w:r>
            <w:r>
              <w:t>and</w:t>
            </w:r>
            <w:r w:rsidRPr="000F7CE1">
              <w:t xml:space="preserve"> </w:t>
            </w:r>
            <w:r>
              <w:t>waterways</w:t>
            </w:r>
            <w:r w:rsidRPr="000F7CE1">
              <w:t xml:space="preserve"> </w:t>
            </w:r>
            <w:r>
              <w:t>should</w:t>
            </w:r>
            <w:r w:rsidRPr="000F7CE1">
              <w:t xml:space="preserve"> </w:t>
            </w:r>
            <w:r>
              <w:t>be</w:t>
            </w:r>
            <w:r w:rsidRPr="000F7CE1">
              <w:t xml:space="preserve"> </w:t>
            </w:r>
            <w:r>
              <w:t>revegetated</w:t>
            </w:r>
            <w:r w:rsidRPr="000F7CE1">
              <w:t xml:space="preserve"> </w:t>
            </w:r>
            <w:r>
              <w:t>with</w:t>
            </w:r>
            <w:r w:rsidRPr="000F7CE1">
              <w:t xml:space="preserve"> </w:t>
            </w:r>
            <w:r>
              <w:t>indigenous</w:t>
            </w:r>
            <w:r w:rsidRPr="000F7CE1">
              <w:t xml:space="preserve"> </w:t>
            </w:r>
            <w:r>
              <w:t>native</w:t>
            </w:r>
            <w:r w:rsidRPr="000F7CE1">
              <w:t xml:space="preserve"> </w:t>
            </w:r>
            <w:r>
              <w:t>vegetation</w:t>
            </w:r>
            <w:r w:rsidRPr="000F7CE1">
              <w:t xml:space="preserve"> </w:t>
            </w:r>
            <w:r>
              <w:t>based</w:t>
            </w:r>
            <w:r w:rsidRPr="000F7CE1">
              <w:t xml:space="preserve"> </w:t>
            </w:r>
            <w:r>
              <w:t>on the</w:t>
            </w:r>
            <w:r w:rsidRPr="000F7CE1">
              <w:t xml:space="preserve"> </w:t>
            </w:r>
            <w:r>
              <w:t>species</w:t>
            </w:r>
            <w:r w:rsidRPr="000F7CE1">
              <w:t xml:space="preserve"> </w:t>
            </w:r>
            <w:r>
              <w:t>composition</w:t>
            </w:r>
            <w:r w:rsidRPr="000F7CE1">
              <w:t xml:space="preserve"> </w:t>
            </w:r>
            <w:r>
              <w:t>of</w:t>
            </w:r>
            <w:r w:rsidRPr="000F7CE1">
              <w:t xml:space="preserve"> </w:t>
            </w:r>
            <w:r>
              <w:t>the</w:t>
            </w:r>
            <w:r w:rsidRPr="000F7CE1">
              <w:t xml:space="preserve"> </w:t>
            </w:r>
            <w:r>
              <w:t>relevant</w:t>
            </w:r>
            <w:r w:rsidRPr="000F7CE1">
              <w:t xml:space="preserve"> </w:t>
            </w:r>
            <w:r>
              <w:t>Ecological</w:t>
            </w:r>
            <w:r w:rsidRPr="000F7CE1">
              <w:t xml:space="preserve"> </w:t>
            </w:r>
            <w:r>
              <w:t>Vegetation</w:t>
            </w:r>
            <w:r w:rsidRPr="000F7CE1">
              <w:t xml:space="preserve"> </w:t>
            </w:r>
            <w:r>
              <w:t>Class</w:t>
            </w:r>
            <w:r w:rsidRPr="000F7CE1">
              <w:t xml:space="preserve"> </w:t>
            </w:r>
            <w:r>
              <w:t>and</w:t>
            </w:r>
            <w:r w:rsidRPr="000F7CE1">
              <w:t xml:space="preserve"> </w:t>
            </w:r>
            <w:r>
              <w:t>should</w:t>
            </w:r>
            <w:r w:rsidRPr="000F7CE1">
              <w:t xml:space="preserve"> </w:t>
            </w:r>
            <w:r>
              <w:t>be</w:t>
            </w:r>
            <w:r w:rsidRPr="000F7CE1">
              <w:t xml:space="preserve"> </w:t>
            </w:r>
            <w:r>
              <w:t>complementary</w:t>
            </w:r>
            <w:r w:rsidRPr="000F7CE1">
              <w:t xml:space="preserve"> </w:t>
            </w:r>
            <w:r>
              <w:t>to</w:t>
            </w:r>
            <w:r w:rsidRPr="000F7CE1">
              <w:t xml:space="preserve"> </w:t>
            </w:r>
            <w:r>
              <w:t>any</w:t>
            </w:r>
            <w:r w:rsidRPr="000F7CE1">
              <w:t xml:space="preserve"> </w:t>
            </w:r>
            <w:r>
              <w:t>specific biodiversity management</w:t>
            </w:r>
            <w:r w:rsidRPr="000F7CE1">
              <w:t xml:space="preserve"> </w:t>
            </w:r>
            <w:r>
              <w:t>objectives.</w:t>
            </w:r>
          </w:p>
          <w:p w14:paraId="48AC16E2" w14:textId="77777777" w:rsidR="00EE2012" w:rsidRPr="000F7CE1" w:rsidRDefault="00EE2012" w:rsidP="00C7595F">
            <w:pPr>
              <w:pStyle w:val="Tabletext"/>
            </w:pPr>
            <w:r>
              <w:t>Note: The Bass Coast Shire “Indigenous plants of Bass Coast Shire” should be used to guide revegetation activities, unless otherwise agreed to by the catchment management authority and responsible authority.</w:t>
            </w:r>
          </w:p>
        </w:tc>
      </w:tr>
      <w:tr w:rsidR="00EE2012" w:rsidRPr="00252250" w14:paraId="67CE3E0C" w14:textId="77777777" w:rsidTr="00CD6A2C">
        <w:tc>
          <w:tcPr>
            <w:tcW w:w="970" w:type="dxa"/>
          </w:tcPr>
          <w:p w14:paraId="7143FDFC" w14:textId="77777777" w:rsidR="00EE2012" w:rsidRPr="00252250" w:rsidRDefault="00EE2012" w:rsidP="004A3FD2">
            <w:pPr>
              <w:pStyle w:val="Tablenoguid"/>
              <w:spacing w:line="240" w:lineRule="auto"/>
            </w:pPr>
          </w:p>
        </w:tc>
        <w:tc>
          <w:tcPr>
            <w:tcW w:w="8102" w:type="dxa"/>
          </w:tcPr>
          <w:p w14:paraId="5873A6AE" w14:textId="77777777" w:rsidR="00EE2012" w:rsidRPr="000F7CE1" w:rsidRDefault="00EE2012" w:rsidP="00C7595F">
            <w:pPr>
              <w:pStyle w:val="Tabletext"/>
            </w:pPr>
            <w:r>
              <w:t>Landscaping adjacent to retained native vegetation should be complementary to conservation objectives and should use indigenous planting where appropriate.</w:t>
            </w:r>
          </w:p>
        </w:tc>
      </w:tr>
      <w:tr w:rsidR="00EE2012" w:rsidRPr="00252250" w14:paraId="46FA130A" w14:textId="77777777" w:rsidTr="00CD6A2C">
        <w:tc>
          <w:tcPr>
            <w:tcW w:w="970" w:type="dxa"/>
          </w:tcPr>
          <w:p w14:paraId="6E2F2E38" w14:textId="77777777" w:rsidR="00EE2012" w:rsidRPr="00252250" w:rsidRDefault="00EE2012" w:rsidP="004A3FD2">
            <w:pPr>
              <w:pStyle w:val="Tablenoguid"/>
              <w:spacing w:line="240" w:lineRule="auto"/>
            </w:pPr>
          </w:p>
        </w:tc>
        <w:tc>
          <w:tcPr>
            <w:tcW w:w="8102" w:type="dxa"/>
          </w:tcPr>
          <w:p w14:paraId="230D0EB6" w14:textId="77777777" w:rsidR="00EE2012" w:rsidRPr="000F7CE1" w:rsidRDefault="00EE2012" w:rsidP="0085418A">
            <w:pPr>
              <w:pStyle w:val="Tabletext"/>
            </w:pPr>
            <w:r>
              <w:t xml:space="preserve">Strategic revegetation or restoration should link and develop retained native vegetation or habitat areas with emphasis on enhancing corridors along and around </w:t>
            </w:r>
            <w:r w:rsidR="0085418A">
              <w:t>constructed waterways</w:t>
            </w:r>
            <w:r>
              <w:t xml:space="preserve"> and wetlands.</w:t>
            </w:r>
          </w:p>
        </w:tc>
      </w:tr>
      <w:tr w:rsidR="002479CF" w:rsidRPr="00252250" w14:paraId="273CB2E6" w14:textId="77777777" w:rsidTr="00CD6A2C">
        <w:tc>
          <w:tcPr>
            <w:tcW w:w="970" w:type="dxa"/>
          </w:tcPr>
          <w:p w14:paraId="02B945F2" w14:textId="77777777" w:rsidR="002479CF" w:rsidRPr="00252250" w:rsidRDefault="002479CF" w:rsidP="004A3FD2">
            <w:pPr>
              <w:pStyle w:val="Tablenoguid"/>
              <w:spacing w:line="240" w:lineRule="auto"/>
            </w:pPr>
          </w:p>
        </w:tc>
        <w:tc>
          <w:tcPr>
            <w:tcW w:w="8102" w:type="dxa"/>
          </w:tcPr>
          <w:p w14:paraId="18BD0A31" w14:textId="7CE29655" w:rsidR="002479CF" w:rsidRPr="002479CF" w:rsidRDefault="002479CF" w:rsidP="002479CF">
            <w:pPr>
              <w:pStyle w:val="Pa18"/>
              <w:spacing w:before="20" w:after="20"/>
              <w:rPr>
                <w:rFonts w:ascii="Arial" w:hAnsi="Arial" w:cs="Arial"/>
                <w:color w:val="000000"/>
                <w:sz w:val="16"/>
                <w:szCs w:val="16"/>
              </w:rPr>
            </w:pPr>
            <w:r w:rsidRPr="002479CF">
              <w:rPr>
                <w:rFonts w:ascii="Arial" w:hAnsi="Arial" w:cs="Arial"/>
                <w:color w:val="000000"/>
                <w:sz w:val="16"/>
                <w:szCs w:val="16"/>
              </w:rPr>
              <w:t>Planting in the open space network</w:t>
            </w:r>
            <w:r w:rsidR="00EE558D">
              <w:rPr>
                <w:rFonts w:ascii="Arial" w:hAnsi="Arial" w:cs="Arial"/>
                <w:color w:val="000000"/>
                <w:sz w:val="16"/>
                <w:szCs w:val="16"/>
              </w:rPr>
              <w:t>s</w:t>
            </w:r>
            <w:r w:rsidRPr="002479CF">
              <w:rPr>
                <w:rFonts w:ascii="Arial" w:hAnsi="Arial" w:cs="Arial"/>
                <w:color w:val="000000"/>
                <w:sz w:val="16"/>
                <w:szCs w:val="16"/>
              </w:rPr>
              <w:t xml:space="preserve"> including conservation areas,</w:t>
            </w:r>
            <w:r w:rsidR="0085418A">
              <w:rPr>
                <w:rFonts w:ascii="Arial" w:hAnsi="Arial" w:cs="Arial"/>
                <w:color w:val="000000"/>
                <w:sz w:val="16"/>
                <w:szCs w:val="16"/>
              </w:rPr>
              <w:t xml:space="preserve"> constructed</w:t>
            </w:r>
            <w:r w:rsidRPr="002479CF">
              <w:rPr>
                <w:rFonts w:ascii="Arial" w:hAnsi="Arial" w:cs="Arial"/>
                <w:color w:val="000000"/>
                <w:sz w:val="16"/>
                <w:szCs w:val="16"/>
              </w:rPr>
              <w:t xml:space="preserve"> waterways, streets, parks and utilities easements should maximise the use of indigenous species to the satisfaction of the responsible authority and the relevant land manager.</w:t>
            </w:r>
          </w:p>
        </w:tc>
      </w:tr>
      <w:tr w:rsidR="002479CF" w:rsidRPr="00252250" w14:paraId="5D0D91A0" w14:textId="77777777" w:rsidTr="00CD6A2C">
        <w:tc>
          <w:tcPr>
            <w:tcW w:w="970" w:type="dxa"/>
          </w:tcPr>
          <w:p w14:paraId="5EA7FBC4" w14:textId="77777777" w:rsidR="002479CF" w:rsidRPr="00252250" w:rsidRDefault="002479CF" w:rsidP="004A3FD2">
            <w:pPr>
              <w:pStyle w:val="Tablenoguid"/>
              <w:spacing w:line="240" w:lineRule="auto"/>
            </w:pPr>
          </w:p>
        </w:tc>
        <w:tc>
          <w:tcPr>
            <w:tcW w:w="8102" w:type="dxa"/>
          </w:tcPr>
          <w:p w14:paraId="6D7282B7" w14:textId="77777777" w:rsidR="002479CF" w:rsidRPr="002479CF" w:rsidRDefault="002479CF" w:rsidP="0085418A">
            <w:pPr>
              <w:pStyle w:val="Pa18"/>
              <w:spacing w:before="20" w:after="20"/>
              <w:rPr>
                <w:rFonts w:ascii="Arial" w:hAnsi="Arial" w:cs="Arial"/>
                <w:color w:val="000000"/>
                <w:sz w:val="16"/>
                <w:szCs w:val="16"/>
              </w:rPr>
            </w:pPr>
            <w:r w:rsidRPr="002479CF">
              <w:rPr>
                <w:rFonts w:ascii="Arial" w:hAnsi="Arial" w:cs="Arial"/>
                <w:color w:val="000000"/>
                <w:sz w:val="16"/>
                <w:szCs w:val="16"/>
              </w:rPr>
              <w:t xml:space="preserve">The layout and design of </w:t>
            </w:r>
            <w:r w:rsidR="0085418A">
              <w:rPr>
                <w:rFonts w:ascii="Arial" w:hAnsi="Arial" w:cs="Arial"/>
                <w:color w:val="000000"/>
                <w:sz w:val="16"/>
                <w:szCs w:val="16"/>
              </w:rPr>
              <w:t xml:space="preserve">constructed </w:t>
            </w:r>
            <w:r w:rsidRPr="002479CF">
              <w:rPr>
                <w:rFonts w:ascii="Arial" w:hAnsi="Arial" w:cs="Arial"/>
                <w:color w:val="000000"/>
                <w:sz w:val="16"/>
                <w:szCs w:val="16"/>
              </w:rPr>
              <w:t xml:space="preserve">waterways, wetlands and retarding basins (including the design of paths, bridges and boardwalks and the stormwater drainage system) should integrate with biodiversity and natural systems to the satisfaction of the responsible authority and </w:t>
            </w:r>
            <w:r w:rsidR="0085418A">
              <w:rPr>
                <w:rFonts w:ascii="Arial" w:hAnsi="Arial" w:cs="Arial"/>
                <w:color w:val="000000"/>
                <w:sz w:val="16"/>
                <w:szCs w:val="16"/>
              </w:rPr>
              <w:t xml:space="preserve">the catchment management authority </w:t>
            </w:r>
            <w:r w:rsidRPr="002479CF">
              <w:rPr>
                <w:rFonts w:ascii="Arial" w:hAnsi="Arial" w:cs="Arial"/>
                <w:color w:val="000000"/>
                <w:sz w:val="16"/>
                <w:szCs w:val="16"/>
              </w:rPr>
              <w:t>as relevant.</w:t>
            </w:r>
          </w:p>
        </w:tc>
      </w:tr>
      <w:tr w:rsidR="002479CF" w:rsidRPr="00252250" w14:paraId="25AFFFF9" w14:textId="77777777" w:rsidTr="00CD6A2C">
        <w:tc>
          <w:tcPr>
            <w:tcW w:w="970" w:type="dxa"/>
          </w:tcPr>
          <w:p w14:paraId="6C989DBC" w14:textId="77777777" w:rsidR="002479CF" w:rsidRPr="00252250" w:rsidRDefault="002479CF" w:rsidP="002A1585">
            <w:pPr>
              <w:pStyle w:val="Tablenoguid"/>
              <w:spacing w:before="0" w:after="0" w:line="240" w:lineRule="auto"/>
            </w:pPr>
          </w:p>
        </w:tc>
        <w:tc>
          <w:tcPr>
            <w:tcW w:w="8102" w:type="dxa"/>
          </w:tcPr>
          <w:p w14:paraId="35E823BE" w14:textId="77777777" w:rsidR="002479CF" w:rsidRPr="002479CF" w:rsidRDefault="002479CF" w:rsidP="002A1585">
            <w:pPr>
              <w:pStyle w:val="Pa18"/>
              <w:rPr>
                <w:rFonts w:ascii="Arial" w:hAnsi="Arial" w:cs="Arial"/>
                <w:color w:val="000000"/>
                <w:sz w:val="16"/>
                <w:szCs w:val="16"/>
              </w:rPr>
            </w:pPr>
            <w:r w:rsidRPr="002479CF">
              <w:rPr>
                <w:rFonts w:ascii="Arial" w:hAnsi="Arial" w:cs="Arial"/>
                <w:color w:val="000000"/>
                <w:sz w:val="16"/>
                <w:szCs w:val="16"/>
              </w:rPr>
              <w:t xml:space="preserve">Where appropriate, parks should be located </w:t>
            </w:r>
            <w:r w:rsidR="0085418A">
              <w:rPr>
                <w:rFonts w:ascii="Arial" w:hAnsi="Arial" w:cs="Arial"/>
                <w:color w:val="000000"/>
                <w:sz w:val="16"/>
                <w:szCs w:val="16"/>
              </w:rPr>
              <w:t xml:space="preserve">abutting conservation areas </w:t>
            </w:r>
            <w:r w:rsidRPr="002479CF">
              <w:rPr>
                <w:rFonts w:ascii="Arial" w:hAnsi="Arial" w:cs="Arial"/>
                <w:color w:val="000000"/>
                <w:sz w:val="16"/>
                <w:szCs w:val="16"/>
              </w:rPr>
              <w:t>to provide a buffer.</w:t>
            </w:r>
          </w:p>
        </w:tc>
      </w:tr>
      <w:tr w:rsidR="002479CF" w:rsidRPr="00252250" w14:paraId="641FBA39" w14:textId="77777777" w:rsidTr="00CD6A2C">
        <w:tc>
          <w:tcPr>
            <w:tcW w:w="970" w:type="dxa"/>
          </w:tcPr>
          <w:p w14:paraId="6BFBC607" w14:textId="77777777" w:rsidR="002479CF" w:rsidRPr="00252250" w:rsidRDefault="002479CF" w:rsidP="004A3FD2">
            <w:pPr>
              <w:pStyle w:val="Tablenoguid"/>
              <w:spacing w:line="240" w:lineRule="auto"/>
            </w:pPr>
          </w:p>
        </w:tc>
        <w:tc>
          <w:tcPr>
            <w:tcW w:w="8102" w:type="dxa"/>
          </w:tcPr>
          <w:p w14:paraId="34E8DAD4" w14:textId="77777777" w:rsidR="002479CF" w:rsidRPr="002479CF" w:rsidRDefault="002479CF" w:rsidP="002479CF">
            <w:pPr>
              <w:pStyle w:val="Pa18"/>
              <w:spacing w:before="20" w:after="20"/>
              <w:rPr>
                <w:rFonts w:ascii="Arial" w:hAnsi="Arial" w:cs="Arial"/>
                <w:color w:val="000000"/>
                <w:sz w:val="16"/>
                <w:szCs w:val="16"/>
              </w:rPr>
            </w:pPr>
            <w:r w:rsidRPr="002479CF">
              <w:rPr>
                <w:rFonts w:ascii="Arial" w:hAnsi="Arial" w:cs="Arial"/>
                <w:color w:val="000000"/>
                <w:sz w:val="16"/>
                <w:szCs w:val="16"/>
              </w:rPr>
              <w:t xml:space="preserve">Where practical, natural or </w:t>
            </w:r>
            <w:proofErr w:type="gramStart"/>
            <w:r w:rsidRPr="002479CF">
              <w:rPr>
                <w:rFonts w:ascii="Arial" w:hAnsi="Arial" w:cs="Arial"/>
                <w:color w:val="000000"/>
                <w:sz w:val="16"/>
                <w:szCs w:val="16"/>
              </w:rPr>
              <w:t>pre development</w:t>
            </w:r>
            <w:proofErr w:type="gramEnd"/>
            <w:r w:rsidRPr="002479CF">
              <w:rPr>
                <w:rFonts w:ascii="Arial" w:hAnsi="Arial" w:cs="Arial"/>
                <w:color w:val="000000"/>
                <w:sz w:val="16"/>
                <w:szCs w:val="16"/>
              </w:rPr>
              <w:t xml:space="preserve"> hydrological patterns must be maintained in</w:t>
            </w:r>
            <w:r w:rsidR="0085418A">
              <w:rPr>
                <w:rFonts w:ascii="Arial" w:hAnsi="Arial" w:cs="Arial"/>
                <w:color w:val="000000"/>
                <w:sz w:val="16"/>
                <w:szCs w:val="16"/>
              </w:rPr>
              <w:t xml:space="preserve"> any</w:t>
            </w:r>
            <w:r w:rsidRPr="002479CF">
              <w:rPr>
                <w:rFonts w:ascii="Arial" w:hAnsi="Arial" w:cs="Arial"/>
                <w:color w:val="000000"/>
                <w:sz w:val="16"/>
                <w:szCs w:val="16"/>
              </w:rPr>
              <w:t xml:space="preserve"> conservation areas. </w:t>
            </w:r>
          </w:p>
        </w:tc>
      </w:tr>
    </w:tbl>
    <w:p w14:paraId="30381A4A" w14:textId="77777777" w:rsidR="00EE2012" w:rsidRDefault="00510657" w:rsidP="005853AB">
      <w:pPr>
        <w:pStyle w:val="Heading3"/>
      </w:pPr>
      <w:r>
        <w:t xml:space="preserve">Bushfire Resilience </w:t>
      </w:r>
    </w:p>
    <w:tbl>
      <w:tblPr>
        <w:tblStyle w:val="MPA"/>
        <w:tblW w:w="9067" w:type="dxa"/>
        <w:tblInd w:w="5" w:type="dxa"/>
        <w:tblLook w:val="04A0" w:firstRow="1" w:lastRow="0" w:firstColumn="1" w:lastColumn="0" w:noHBand="0" w:noVBand="1"/>
      </w:tblPr>
      <w:tblGrid>
        <w:gridCol w:w="970"/>
        <w:gridCol w:w="8097"/>
      </w:tblGrid>
      <w:tr w:rsidR="00EE2012" w:rsidRPr="00252250" w14:paraId="2A71CAA5" w14:textId="77777777" w:rsidTr="39594A9B">
        <w:trPr>
          <w:cnfStyle w:val="100000000000" w:firstRow="1" w:lastRow="0" w:firstColumn="0" w:lastColumn="0" w:oddVBand="0" w:evenVBand="0" w:oddHBand="0" w:evenHBand="0" w:firstRowFirstColumn="0" w:firstRowLastColumn="0" w:lastRowFirstColumn="0" w:lastRowLastColumn="0"/>
        </w:trPr>
        <w:tc>
          <w:tcPr>
            <w:tcW w:w="9067" w:type="dxa"/>
            <w:gridSpan w:val="2"/>
            <w:shd w:val="clear" w:color="auto" w:fill="95C11F" w:themeFill="accent3"/>
          </w:tcPr>
          <w:p w14:paraId="73554CD7" w14:textId="77777777" w:rsidR="00EE2012" w:rsidRPr="00252250" w:rsidRDefault="00EE2012" w:rsidP="004A3FD2">
            <w:pPr>
              <w:pStyle w:val="Tableheadings"/>
            </w:pPr>
            <w:r>
              <w:t>requirements</w:t>
            </w:r>
          </w:p>
        </w:tc>
      </w:tr>
      <w:tr w:rsidR="00EE2012" w14:paraId="0E5EA985" w14:textId="77777777" w:rsidTr="39594A9B">
        <w:tc>
          <w:tcPr>
            <w:tcW w:w="970" w:type="dxa"/>
          </w:tcPr>
          <w:p w14:paraId="5C9A85FF" w14:textId="77777777" w:rsidR="00EE2012" w:rsidRPr="00252250" w:rsidRDefault="00EE2012" w:rsidP="0045237B">
            <w:pPr>
              <w:pStyle w:val="Tablenoreq"/>
            </w:pPr>
          </w:p>
        </w:tc>
        <w:tc>
          <w:tcPr>
            <w:tcW w:w="8097" w:type="dxa"/>
          </w:tcPr>
          <w:p w14:paraId="2F137DF3" w14:textId="4808CF68" w:rsidR="00510657" w:rsidRPr="00C82830" w:rsidRDefault="00510657" w:rsidP="00E82657">
            <w:pPr>
              <w:pStyle w:val="Tabletext"/>
              <w:rPr>
                <w:rFonts w:cs="Arial"/>
                <w:color w:val="000000"/>
                <w:szCs w:val="16"/>
              </w:rPr>
            </w:pPr>
            <w:r w:rsidRPr="00C82830">
              <w:rPr>
                <w:rFonts w:cs="Arial"/>
                <w:color w:val="000000"/>
                <w:szCs w:val="16"/>
              </w:rPr>
              <w:t xml:space="preserve">Where residential land adjoins a bushfire threat </w:t>
            </w:r>
            <w:r w:rsidR="00C82830">
              <w:rPr>
                <w:rFonts w:cs="Arial"/>
                <w:color w:val="000000"/>
                <w:szCs w:val="16"/>
              </w:rPr>
              <w:t xml:space="preserve">interface </w:t>
            </w:r>
            <w:r w:rsidRPr="00C82830">
              <w:rPr>
                <w:rFonts w:cs="Arial"/>
                <w:color w:val="000000"/>
                <w:szCs w:val="16"/>
              </w:rPr>
              <w:t xml:space="preserve">as shown on Plan 6, the required separation distances specified in AS3959-2009 </w:t>
            </w:r>
            <w:r w:rsidR="002C7A0A">
              <w:rPr>
                <w:rFonts w:cs="Arial"/>
                <w:color w:val="000000"/>
                <w:szCs w:val="16"/>
              </w:rPr>
              <w:t>must</w:t>
            </w:r>
            <w:r w:rsidRPr="00C82830">
              <w:rPr>
                <w:rFonts w:cs="Arial"/>
                <w:color w:val="000000"/>
                <w:szCs w:val="16"/>
              </w:rPr>
              <w:t xml:space="preserve"> be achieved by:</w:t>
            </w:r>
          </w:p>
          <w:p w14:paraId="19D3A5DA" w14:textId="15099EA7" w:rsidR="00510657" w:rsidRPr="00C82830" w:rsidRDefault="002A1585" w:rsidP="002979B1">
            <w:pPr>
              <w:pStyle w:val="Tabletext"/>
              <w:numPr>
                <w:ilvl w:val="0"/>
                <w:numId w:val="25"/>
              </w:numPr>
              <w:rPr>
                <w:rFonts w:cs="Arial"/>
              </w:rPr>
            </w:pPr>
            <w:r w:rsidRPr="1D0C3288">
              <w:rPr>
                <w:rFonts w:cs="Arial"/>
              </w:rPr>
              <w:t>W</w:t>
            </w:r>
            <w:r w:rsidR="00510657" w:rsidRPr="1D0C3288">
              <w:rPr>
                <w:rFonts w:cs="Arial"/>
              </w:rPr>
              <w:t xml:space="preserve">idening the identified road cross section in the PSP to provide for </w:t>
            </w:r>
            <w:r w:rsidR="002C7CBE">
              <w:rPr>
                <w:rFonts w:cs="Arial"/>
              </w:rPr>
              <w:t xml:space="preserve">defendable space </w:t>
            </w:r>
            <w:r w:rsidR="00510657" w:rsidRPr="1D0C3288">
              <w:rPr>
                <w:rFonts w:cs="Arial"/>
              </w:rPr>
              <w:t xml:space="preserve">strips </w:t>
            </w:r>
            <w:r w:rsidR="5327F031" w:rsidRPr="1D0C3288">
              <w:rPr>
                <w:rFonts w:cs="Arial"/>
              </w:rPr>
              <w:t xml:space="preserve">in accordance with </w:t>
            </w:r>
            <w:r w:rsidR="002C7CBE">
              <w:rPr>
                <w:rFonts w:cs="Arial"/>
              </w:rPr>
              <w:t>cross se</w:t>
            </w:r>
            <w:r w:rsidR="5327F031" w:rsidRPr="1D0C3288">
              <w:rPr>
                <w:rFonts w:cs="Arial"/>
              </w:rPr>
              <w:t xml:space="preserve">ction 12 </w:t>
            </w:r>
            <w:r w:rsidR="00510657" w:rsidRPr="1D0C3288">
              <w:rPr>
                <w:rFonts w:cs="Arial"/>
              </w:rPr>
              <w:t>and/or</w:t>
            </w:r>
          </w:p>
          <w:p w14:paraId="59914587" w14:textId="2D18264A" w:rsidR="002C7A0A" w:rsidRDefault="004874B1" w:rsidP="002979B1">
            <w:pPr>
              <w:pStyle w:val="Tabletext"/>
              <w:numPr>
                <w:ilvl w:val="0"/>
                <w:numId w:val="25"/>
              </w:numPr>
              <w:rPr>
                <w:rFonts w:cs="Arial"/>
              </w:rPr>
            </w:pPr>
            <w:r w:rsidRPr="39594A9B">
              <w:rPr>
                <w:rFonts w:cs="Arial"/>
              </w:rPr>
              <w:t>I</w:t>
            </w:r>
            <w:r w:rsidR="00510657" w:rsidRPr="39594A9B">
              <w:rPr>
                <w:rFonts w:cs="Arial"/>
              </w:rPr>
              <w:t>ncorporatin</w:t>
            </w:r>
            <w:r w:rsidRPr="39594A9B">
              <w:rPr>
                <w:rFonts w:cs="Arial"/>
              </w:rPr>
              <w:t>g larger front or side setbacks</w:t>
            </w:r>
          </w:p>
          <w:p w14:paraId="5A8A8008" w14:textId="403DDE5B" w:rsidR="00EE2012" w:rsidRPr="004874B1" w:rsidRDefault="002C7A0A" w:rsidP="003D0A6A">
            <w:pPr>
              <w:pStyle w:val="Tabletext"/>
              <w:rPr>
                <w:rFonts w:cs="Arial"/>
              </w:rPr>
            </w:pPr>
            <w:r>
              <w:rPr>
                <w:rFonts w:cs="Arial"/>
              </w:rPr>
              <w:t>To the satisfaction of the responsible authority.</w:t>
            </w:r>
          </w:p>
        </w:tc>
      </w:tr>
    </w:tbl>
    <w:p w14:paraId="27902094" w14:textId="77777777" w:rsidR="004522CD" w:rsidRDefault="004522CD">
      <w:pPr>
        <w:suppressAutoHyphens w:val="0"/>
        <w:spacing w:before="0" w:line="240" w:lineRule="auto"/>
        <w:jc w:val="left"/>
      </w:pPr>
    </w:p>
    <w:p w14:paraId="7E8BDB30" w14:textId="1A72DB05" w:rsidR="004522CD" w:rsidRDefault="004522CD">
      <w:pPr>
        <w:suppressAutoHyphens w:val="0"/>
        <w:spacing w:before="0" w:line="240" w:lineRule="auto"/>
        <w:jc w:val="left"/>
      </w:pPr>
    </w:p>
    <w:p w14:paraId="4F88C238" w14:textId="1281B283" w:rsidR="00E31C57" w:rsidRDefault="00E31C57">
      <w:pPr>
        <w:suppressAutoHyphens w:val="0"/>
        <w:spacing w:before="0" w:line="240" w:lineRule="auto"/>
        <w:jc w:val="left"/>
      </w:pPr>
    </w:p>
    <w:p w14:paraId="4134EDC3" w14:textId="77777777" w:rsidR="00E31C57" w:rsidRDefault="00E31C57">
      <w:pPr>
        <w:suppressAutoHyphens w:val="0"/>
        <w:spacing w:before="0" w:line="240" w:lineRule="auto"/>
        <w:jc w:val="left"/>
      </w:pPr>
      <w:r>
        <w:br w:type="page"/>
      </w:r>
    </w:p>
    <w:p w14:paraId="10BABB43" w14:textId="77777777" w:rsidR="00596928" w:rsidRDefault="00596928" w:rsidP="00596928">
      <w:pPr>
        <w:keepNext/>
        <w:suppressAutoHyphens w:val="0"/>
        <w:spacing w:before="0" w:line="240" w:lineRule="auto"/>
        <w:jc w:val="left"/>
      </w:pPr>
      <w:r>
        <w:rPr>
          <w:noProof/>
        </w:rPr>
        <w:lastRenderedPageBreak/>
        <w:drawing>
          <wp:inline distT="0" distB="0" distL="0" distR="0" wp14:anchorId="6E70B817" wp14:editId="191ABA0A">
            <wp:extent cx="5874101" cy="853440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28">
                      <a:extLst>
                        <a:ext uri="{28A0092B-C50C-407E-A947-70E740481C1C}">
                          <a14:useLocalDpi xmlns:a14="http://schemas.microsoft.com/office/drawing/2010/main" val="0"/>
                        </a:ext>
                      </a:extLst>
                    </a:blip>
                    <a:stretch>
                      <a:fillRect/>
                    </a:stretch>
                  </pic:blipFill>
                  <pic:spPr>
                    <a:xfrm>
                      <a:off x="0" y="0"/>
                      <a:ext cx="5874101" cy="8534401"/>
                    </a:xfrm>
                    <a:prstGeom prst="rect">
                      <a:avLst/>
                    </a:prstGeom>
                  </pic:spPr>
                </pic:pic>
              </a:graphicData>
            </a:graphic>
          </wp:inline>
        </w:drawing>
      </w:r>
    </w:p>
    <w:p w14:paraId="63E08131" w14:textId="3CBE246B" w:rsidR="00FD6A06" w:rsidRDefault="00596928" w:rsidP="00596928">
      <w:pPr>
        <w:pStyle w:val="Caption"/>
        <w:jc w:val="left"/>
      </w:pPr>
      <w:bookmarkStart w:id="35" w:name="_Toc54353039"/>
      <w:r>
        <w:t xml:space="preserve">Plan </w:t>
      </w:r>
      <w:r>
        <w:fldChar w:fldCharType="begin"/>
      </w:r>
      <w:r>
        <w:instrText>SEQ Plan \* ARABIC</w:instrText>
      </w:r>
      <w:r>
        <w:fldChar w:fldCharType="separate"/>
      </w:r>
      <w:r w:rsidR="00FA60ED">
        <w:rPr>
          <w:noProof/>
        </w:rPr>
        <w:t>7</w:t>
      </w:r>
      <w:r>
        <w:fldChar w:fldCharType="end"/>
      </w:r>
      <w:r>
        <w:t xml:space="preserve"> Road Network</w:t>
      </w:r>
      <w:bookmarkEnd w:id="35"/>
      <w:r w:rsidR="003D622A">
        <w:br w:type="page"/>
      </w:r>
    </w:p>
    <w:p w14:paraId="36C91D54" w14:textId="77777777" w:rsidR="00EE2012" w:rsidRDefault="005853AB" w:rsidP="005853AB">
      <w:pPr>
        <w:pStyle w:val="Heading2"/>
      </w:pPr>
      <w:bookmarkStart w:id="36" w:name="_Toc54353015"/>
      <w:r>
        <w:lastRenderedPageBreak/>
        <w:t>T</w:t>
      </w:r>
      <w:r w:rsidR="00EE2012">
        <w:t>ransport and Movement</w:t>
      </w:r>
      <w:bookmarkEnd w:id="36"/>
      <w:r w:rsidR="00EE2012">
        <w:t xml:space="preserve"> </w:t>
      </w:r>
    </w:p>
    <w:p w14:paraId="5C76E1E7" w14:textId="77777777" w:rsidR="00EE2012" w:rsidRDefault="00EE2012" w:rsidP="005853AB">
      <w:pPr>
        <w:pStyle w:val="Heading3"/>
      </w:pPr>
      <w:r>
        <w:t>Street Network</w:t>
      </w:r>
    </w:p>
    <w:tbl>
      <w:tblPr>
        <w:tblStyle w:val="MPA"/>
        <w:tblW w:w="9209" w:type="dxa"/>
        <w:tblInd w:w="5" w:type="dxa"/>
        <w:tblLook w:val="04A0" w:firstRow="1" w:lastRow="0" w:firstColumn="1" w:lastColumn="0" w:noHBand="0" w:noVBand="1"/>
      </w:tblPr>
      <w:tblGrid>
        <w:gridCol w:w="970"/>
        <w:gridCol w:w="8239"/>
      </w:tblGrid>
      <w:tr w:rsidR="00EE2012" w:rsidRPr="00252250" w14:paraId="43240C8C" w14:textId="77777777" w:rsidTr="00CD6A2C">
        <w:trPr>
          <w:cnfStyle w:val="100000000000" w:firstRow="1" w:lastRow="0" w:firstColumn="0" w:lastColumn="0" w:oddVBand="0" w:evenVBand="0" w:oddHBand="0" w:evenHBand="0" w:firstRowFirstColumn="0" w:firstRowLastColumn="0" w:lastRowFirstColumn="0" w:lastRowLastColumn="0"/>
        </w:trPr>
        <w:tc>
          <w:tcPr>
            <w:tcW w:w="9209" w:type="dxa"/>
            <w:gridSpan w:val="2"/>
            <w:shd w:val="clear" w:color="auto" w:fill="95C11F" w:themeFill="accent3"/>
          </w:tcPr>
          <w:p w14:paraId="57C53235" w14:textId="77777777" w:rsidR="00EE2012" w:rsidRPr="00252250" w:rsidRDefault="00EE2012" w:rsidP="004A3FD2">
            <w:pPr>
              <w:pStyle w:val="Tableheadings"/>
            </w:pPr>
            <w:r>
              <w:t>requirements</w:t>
            </w:r>
          </w:p>
        </w:tc>
      </w:tr>
      <w:tr w:rsidR="00EE2012" w:rsidRPr="00252250" w14:paraId="20FB49F1" w14:textId="77777777" w:rsidTr="00CD6A2C">
        <w:trPr>
          <w:trHeight w:val="668"/>
        </w:trPr>
        <w:tc>
          <w:tcPr>
            <w:tcW w:w="970" w:type="dxa"/>
          </w:tcPr>
          <w:p w14:paraId="590222E9" w14:textId="77777777" w:rsidR="00EE2012" w:rsidRPr="00252250" w:rsidRDefault="00EE2012" w:rsidP="004A3FD2">
            <w:pPr>
              <w:pStyle w:val="Tablenoreq"/>
              <w:spacing w:line="240" w:lineRule="auto"/>
            </w:pPr>
          </w:p>
        </w:tc>
        <w:tc>
          <w:tcPr>
            <w:tcW w:w="8239" w:type="dxa"/>
          </w:tcPr>
          <w:p w14:paraId="42022C7F" w14:textId="77777777" w:rsidR="00EE2012" w:rsidRDefault="00EE2012" w:rsidP="00C7595F">
            <w:pPr>
              <w:pStyle w:val="Tabletext"/>
            </w:pPr>
            <w:r>
              <w:t>Subdivision layouts must provide:</w:t>
            </w:r>
          </w:p>
          <w:p w14:paraId="6871D488" w14:textId="77777777" w:rsidR="00EE2012" w:rsidRPr="000F7CE1" w:rsidRDefault="00EE2012" w:rsidP="002979B1">
            <w:pPr>
              <w:pStyle w:val="Tablelists"/>
              <w:numPr>
                <w:ilvl w:val="0"/>
                <w:numId w:val="15"/>
              </w:numPr>
            </w:pPr>
            <w:r w:rsidRPr="000F7CE1">
              <w:t xml:space="preserve">A permeable, direct and safe street network that encourages walking and cycling; and </w:t>
            </w:r>
          </w:p>
          <w:p w14:paraId="71F361C9" w14:textId="77777777" w:rsidR="00EE2012" w:rsidRPr="000F7CE1" w:rsidRDefault="00EE2012" w:rsidP="002979B1">
            <w:pPr>
              <w:pStyle w:val="Tablelists"/>
              <w:numPr>
                <w:ilvl w:val="0"/>
                <w:numId w:val="15"/>
              </w:numPr>
              <w:rPr>
                <w:rFonts w:eastAsia="Arial"/>
                <w:szCs w:val="22"/>
                <w:lang w:val="en-GB" w:eastAsia="en-US"/>
              </w:rPr>
            </w:pPr>
            <w:r w:rsidRPr="000F7CE1">
              <w:t>Convenient access to local points of interest and destinations for effective integrati</w:t>
            </w:r>
            <w:r w:rsidR="000F7CE1">
              <w:t>on with neighbouring properties.</w:t>
            </w:r>
          </w:p>
        </w:tc>
      </w:tr>
      <w:tr w:rsidR="00EE2012" w:rsidRPr="00252250" w14:paraId="3420F515" w14:textId="77777777" w:rsidTr="00CD6A2C">
        <w:tc>
          <w:tcPr>
            <w:tcW w:w="970" w:type="dxa"/>
          </w:tcPr>
          <w:p w14:paraId="63506802" w14:textId="77777777" w:rsidR="00EE2012" w:rsidRPr="00252250" w:rsidRDefault="00EE2012" w:rsidP="004A3FD2">
            <w:pPr>
              <w:pStyle w:val="Tablenoreq"/>
              <w:spacing w:line="240" w:lineRule="auto"/>
            </w:pPr>
          </w:p>
        </w:tc>
        <w:tc>
          <w:tcPr>
            <w:tcW w:w="8239" w:type="dxa"/>
          </w:tcPr>
          <w:p w14:paraId="1EB2FD2E" w14:textId="77777777" w:rsidR="00EE2012" w:rsidRPr="000F7CE1" w:rsidRDefault="00EE2012" w:rsidP="00C7595F">
            <w:pPr>
              <w:pStyle w:val="Tabletext"/>
            </w:pPr>
            <w:r>
              <w:t>Approximately 30% of local streets (including connector streets) within a subdivision must apply an alternative cross section to the ‘standard’ cross section for these streets outlined in Appendix 4.4.</w:t>
            </w:r>
          </w:p>
          <w:p w14:paraId="53A78921" w14:textId="77777777" w:rsidR="00EE2012" w:rsidRPr="000F7CE1" w:rsidRDefault="00EE2012" w:rsidP="00C7595F">
            <w:pPr>
              <w:pStyle w:val="Tabletext"/>
            </w:pPr>
            <w:r>
              <w:t>Examples of potential variations are provided in Appendix 4.4, which include but are not limited to:</w:t>
            </w:r>
          </w:p>
          <w:p w14:paraId="5D449266" w14:textId="77777777" w:rsidR="00EE2012" w:rsidRPr="000F7CE1" w:rsidRDefault="00EE2012" w:rsidP="002979B1">
            <w:pPr>
              <w:pStyle w:val="Tablelists"/>
              <w:numPr>
                <w:ilvl w:val="0"/>
                <w:numId w:val="16"/>
              </w:numPr>
            </w:pPr>
            <w:r w:rsidRPr="000F7CE1">
              <w:t>Varied street tree placement</w:t>
            </w:r>
          </w:p>
          <w:p w14:paraId="2AB143F9" w14:textId="797C1CFE" w:rsidR="00EE2012" w:rsidRPr="000F7CE1" w:rsidRDefault="00EE2012" w:rsidP="002979B1">
            <w:pPr>
              <w:pStyle w:val="Tablelists"/>
              <w:numPr>
                <w:ilvl w:val="0"/>
                <w:numId w:val="16"/>
              </w:numPr>
            </w:pPr>
            <w:r w:rsidRPr="000F7CE1">
              <w:t>Varied footpath or carriageway placement</w:t>
            </w:r>
          </w:p>
          <w:p w14:paraId="6D897707" w14:textId="77777777" w:rsidR="00EE2012" w:rsidRPr="000F7CE1" w:rsidRDefault="00EE2012" w:rsidP="002979B1">
            <w:pPr>
              <w:pStyle w:val="Tablelists"/>
              <w:numPr>
                <w:ilvl w:val="0"/>
                <w:numId w:val="16"/>
              </w:numPr>
            </w:pPr>
            <w:r w:rsidRPr="000F7CE1">
              <w:t>Introduction of elements to create a boulevard effect</w:t>
            </w:r>
          </w:p>
          <w:p w14:paraId="4DA84400" w14:textId="77777777" w:rsidR="00EE2012" w:rsidRPr="000F7CE1" w:rsidRDefault="00EE2012" w:rsidP="002979B1">
            <w:pPr>
              <w:pStyle w:val="Tablelists"/>
              <w:numPr>
                <w:ilvl w:val="0"/>
                <w:numId w:val="16"/>
              </w:numPr>
            </w:pPr>
            <w:r w:rsidRPr="000F7CE1">
              <w:t>Differing tree outstand treatments</w:t>
            </w:r>
          </w:p>
          <w:p w14:paraId="4B458299" w14:textId="77777777" w:rsidR="00EE2012" w:rsidRPr="000F7CE1" w:rsidRDefault="00EE2012" w:rsidP="002979B1">
            <w:pPr>
              <w:pStyle w:val="Tablelists"/>
              <w:numPr>
                <w:ilvl w:val="0"/>
                <w:numId w:val="16"/>
              </w:numPr>
            </w:pPr>
            <w:r>
              <w:t>For the purposes of this requirement, changes to street tree species between or within streets does not constitute a variation.</w:t>
            </w:r>
          </w:p>
          <w:p w14:paraId="44B0162D" w14:textId="77777777" w:rsidR="00EE2012" w:rsidRPr="000F7CE1" w:rsidRDefault="00EE2012" w:rsidP="00594F7D">
            <w:pPr>
              <w:pStyle w:val="Tablelists"/>
              <w:numPr>
                <w:ilvl w:val="0"/>
                <w:numId w:val="0"/>
              </w:numPr>
            </w:pPr>
            <w:r>
              <w:t>Alternative cross section must ensure that:</w:t>
            </w:r>
          </w:p>
          <w:p w14:paraId="324F9A16" w14:textId="77777777" w:rsidR="00EE2012" w:rsidRPr="000F7CE1" w:rsidRDefault="00EE2012" w:rsidP="002979B1">
            <w:pPr>
              <w:pStyle w:val="Tablelists"/>
              <w:numPr>
                <w:ilvl w:val="0"/>
                <w:numId w:val="16"/>
              </w:numPr>
            </w:pPr>
            <w:r w:rsidRPr="000F7CE1">
              <w:t>Minimum required carriageway dimensions are maintained to ensure safe and efficient operation of emergency vehicles on all streets as well as buses on connector streets.</w:t>
            </w:r>
          </w:p>
          <w:p w14:paraId="32D6FA63" w14:textId="77777777" w:rsidR="00EE2012" w:rsidRPr="000F7CE1" w:rsidRDefault="00EE2012" w:rsidP="002979B1">
            <w:pPr>
              <w:pStyle w:val="Tablelists"/>
              <w:numPr>
                <w:ilvl w:val="0"/>
                <w:numId w:val="16"/>
              </w:numPr>
            </w:pPr>
            <w:r w:rsidRPr="000F7CE1">
              <w:t>The performance characteristics of standard cross sections as they relate to pedestrian and cycle use are maintained.</w:t>
            </w:r>
          </w:p>
          <w:p w14:paraId="7C506ADF" w14:textId="77777777" w:rsidR="00EE2012" w:rsidRPr="000F7CE1" w:rsidRDefault="00EE2012" w:rsidP="002979B1">
            <w:pPr>
              <w:pStyle w:val="Tablelists"/>
              <w:numPr>
                <w:ilvl w:val="0"/>
                <w:numId w:val="16"/>
              </w:numPr>
            </w:pPr>
            <w:r w:rsidRPr="000F7CE1">
              <w:t>Relevant minimum road reserve widths for the type of street (illustrated in Appendix 4.4) are maintained.</w:t>
            </w:r>
          </w:p>
        </w:tc>
      </w:tr>
      <w:tr w:rsidR="00EE2012" w:rsidRPr="00252250" w14:paraId="06C6BB1E" w14:textId="77777777" w:rsidTr="00CD6A2C">
        <w:tc>
          <w:tcPr>
            <w:tcW w:w="970" w:type="dxa"/>
          </w:tcPr>
          <w:p w14:paraId="6F66FB12" w14:textId="77777777" w:rsidR="00EE2012" w:rsidRPr="00252250" w:rsidRDefault="00EE2012" w:rsidP="004A3FD2">
            <w:pPr>
              <w:pStyle w:val="Tablenoreq"/>
              <w:spacing w:line="240" w:lineRule="auto"/>
            </w:pPr>
          </w:p>
        </w:tc>
        <w:tc>
          <w:tcPr>
            <w:tcW w:w="8239" w:type="dxa"/>
          </w:tcPr>
          <w:p w14:paraId="5CBAD693" w14:textId="77777777" w:rsidR="00EE2012" w:rsidRPr="000F7CE1" w:rsidRDefault="00EE2012" w:rsidP="00C7595F">
            <w:pPr>
              <w:pStyle w:val="Tabletext"/>
            </w:pPr>
            <w:r>
              <w:t>Where a single street spans across multiple properties that street may consist of m</w:t>
            </w:r>
            <w:r w:rsidR="00C82830">
              <w:t>ultiple cross sections so long</w:t>
            </w:r>
            <w:r>
              <w:t xml:space="preserve"> as a suitable transition has been allowed for between each. Where that street has already been constructed or approved for construction to a property boundary, the onus is on the development connecting into that street to adopt</w:t>
            </w:r>
            <w:r w:rsidRPr="000F7CE1">
              <w:t xml:space="preserve"> </w:t>
            </w:r>
            <w:r>
              <w:t>a</w:t>
            </w:r>
            <w:r w:rsidRPr="000F7CE1">
              <w:t xml:space="preserve"> </w:t>
            </w:r>
            <w:r>
              <w:t>consistent</w:t>
            </w:r>
            <w:r w:rsidRPr="000F7CE1">
              <w:t xml:space="preserve"> </w:t>
            </w:r>
            <w:r>
              <w:t>cross-section</w:t>
            </w:r>
            <w:r w:rsidRPr="000F7CE1">
              <w:t xml:space="preserve"> </w:t>
            </w:r>
            <w:r>
              <w:t>until</w:t>
            </w:r>
            <w:r w:rsidRPr="000F7CE1">
              <w:t xml:space="preserve"> </w:t>
            </w:r>
            <w:r>
              <w:t>that</w:t>
            </w:r>
            <w:r w:rsidRPr="000F7CE1">
              <w:t xml:space="preserve"> </w:t>
            </w:r>
            <w:r>
              <w:t>suitable</w:t>
            </w:r>
            <w:r w:rsidRPr="000F7CE1">
              <w:t xml:space="preserve"> </w:t>
            </w:r>
            <w:r>
              <w:t>transition</w:t>
            </w:r>
            <w:r w:rsidRPr="000F7CE1">
              <w:t xml:space="preserve"> </w:t>
            </w:r>
            <w:r>
              <w:t>can</w:t>
            </w:r>
            <w:r w:rsidRPr="000F7CE1">
              <w:t xml:space="preserve"> </w:t>
            </w:r>
            <w:r>
              <w:t>be</w:t>
            </w:r>
            <w:r w:rsidRPr="000F7CE1">
              <w:t xml:space="preserve"> </w:t>
            </w:r>
            <w:r>
              <w:t>made.</w:t>
            </w:r>
          </w:p>
        </w:tc>
      </w:tr>
      <w:tr w:rsidR="00EE2012" w:rsidRPr="00252250" w14:paraId="5326A6E3" w14:textId="77777777" w:rsidTr="00CD6A2C">
        <w:tc>
          <w:tcPr>
            <w:tcW w:w="970" w:type="dxa"/>
          </w:tcPr>
          <w:p w14:paraId="11052F17" w14:textId="77777777" w:rsidR="00EE2012" w:rsidRPr="00252250" w:rsidRDefault="00EE2012" w:rsidP="004A3FD2">
            <w:pPr>
              <w:pStyle w:val="Tablenoreq"/>
              <w:spacing w:line="240" w:lineRule="auto"/>
            </w:pPr>
          </w:p>
        </w:tc>
        <w:tc>
          <w:tcPr>
            <w:tcW w:w="8239" w:type="dxa"/>
          </w:tcPr>
          <w:p w14:paraId="0EEC39E2" w14:textId="77777777" w:rsidR="00EE2012" w:rsidRPr="000F7CE1" w:rsidRDefault="00EE2012" w:rsidP="00C7595F">
            <w:pPr>
              <w:pStyle w:val="Tabletext"/>
            </w:pPr>
            <w:r>
              <w:t>Vehicle access to lots must be provided from a service road, local road or rear lane only where fronting:</w:t>
            </w:r>
          </w:p>
          <w:p w14:paraId="1775533E" w14:textId="77777777" w:rsidR="00EE2012" w:rsidRPr="000F7CE1" w:rsidRDefault="00EE2012" w:rsidP="002979B1">
            <w:pPr>
              <w:pStyle w:val="Tablelists"/>
              <w:numPr>
                <w:ilvl w:val="0"/>
                <w:numId w:val="17"/>
              </w:numPr>
            </w:pPr>
            <w:r w:rsidRPr="000F7CE1">
              <w:t>Heslop Road</w:t>
            </w:r>
          </w:p>
          <w:p w14:paraId="0B073796" w14:textId="29713F79" w:rsidR="00EE2012" w:rsidRPr="000F7CE1" w:rsidRDefault="00852E1B" w:rsidP="002979B1">
            <w:pPr>
              <w:pStyle w:val="Tablelists"/>
              <w:numPr>
                <w:ilvl w:val="0"/>
                <w:numId w:val="17"/>
              </w:numPr>
            </w:pPr>
            <w:r w:rsidRPr="000F7CE1">
              <w:t>Korumburra</w:t>
            </w:r>
            <w:r w:rsidR="00EE2012" w:rsidRPr="000F7CE1">
              <w:t>-Wonthaggi Road</w:t>
            </w:r>
          </w:p>
          <w:p w14:paraId="2EEC229A" w14:textId="77777777" w:rsidR="00EE2012" w:rsidRPr="000F7CE1" w:rsidRDefault="00EE2012" w:rsidP="002979B1">
            <w:pPr>
              <w:pStyle w:val="Tablelists"/>
              <w:numPr>
                <w:ilvl w:val="0"/>
                <w:numId w:val="17"/>
              </w:numPr>
            </w:pPr>
            <w:r w:rsidRPr="000F7CE1">
              <w:t>Bass Highway</w:t>
            </w:r>
          </w:p>
          <w:p w14:paraId="33F82EC2" w14:textId="77777777" w:rsidR="00EE2012" w:rsidRPr="000F7CE1" w:rsidRDefault="00EE2012" w:rsidP="008B543D">
            <w:pPr>
              <w:pStyle w:val="Tablelists"/>
              <w:numPr>
                <w:ilvl w:val="0"/>
                <w:numId w:val="0"/>
              </w:numPr>
            </w:pPr>
            <w:r>
              <w:t>All to the satisfaction of the coordinating roads authority.</w:t>
            </w:r>
          </w:p>
        </w:tc>
      </w:tr>
      <w:tr w:rsidR="00EE2012" w:rsidRPr="00252250" w14:paraId="5BBFA749" w14:textId="77777777" w:rsidTr="00CD6A2C">
        <w:tc>
          <w:tcPr>
            <w:tcW w:w="970" w:type="dxa"/>
          </w:tcPr>
          <w:p w14:paraId="0CDD2736" w14:textId="77777777" w:rsidR="00EE2012" w:rsidRPr="00252250" w:rsidRDefault="00EE2012" w:rsidP="004A3FD2">
            <w:pPr>
              <w:pStyle w:val="Tablenoreq"/>
              <w:spacing w:line="240" w:lineRule="auto"/>
            </w:pPr>
          </w:p>
        </w:tc>
        <w:tc>
          <w:tcPr>
            <w:tcW w:w="8239" w:type="dxa"/>
          </w:tcPr>
          <w:p w14:paraId="1B3606CE" w14:textId="77777777" w:rsidR="00EE2012" w:rsidRPr="000F7CE1" w:rsidRDefault="00EE2012" w:rsidP="00C7595F">
            <w:pPr>
              <w:pStyle w:val="Tabletext"/>
            </w:pPr>
            <w:r>
              <w:t xml:space="preserve">Vehicle access to a lot that is six metres or less in width must be via rear laneway unless otherwise agreed by the responsible authority. Configuration of vehicle access to all other lots must ensure that there is </w:t>
            </w:r>
            <w:proofErr w:type="gramStart"/>
            <w:r>
              <w:t>sufficient</w:t>
            </w:r>
            <w:proofErr w:type="gramEnd"/>
            <w:r>
              <w:t xml:space="preserve"> separation between crossovers to allow for:</w:t>
            </w:r>
          </w:p>
          <w:p w14:paraId="02AFCB8E" w14:textId="789CE0E4" w:rsidR="00EE2012" w:rsidRPr="000F7CE1" w:rsidRDefault="00EE2012" w:rsidP="002979B1">
            <w:pPr>
              <w:pStyle w:val="Tablelists"/>
              <w:numPr>
                <w:ilvl w:val="0"/>
                <w:numId w:val="18"/>
              </w:numPr>
            </w:pPr>
            <w:r w:rsidRPr="000F7CE1">
              <w:t>A minimum of one on-</w:t>
            </w:r>
            <w:proofErr w:type="gramStart"/>
            <w:r w:rsidR="00E31C57" w:rsidRPr="000F7CE1">
              <w:t>street</w:t>
            </w:r>
            <w:r w:rsidR="00676222">
              <w:t xml:space="preserve"> </w:t>
            </w:r>
            <w:r w:rsidR="00E31C57" w:rsidRPr="000F7CE1">
              <w:t>car</w:t>
            </w:r>
            <w:proofErr w:type="gramEnd"/>
            <w:r w:rsidRPr="000F7CE1">
              <w:t xml:space="preserve"> park for every two residential lots.</w:t>
            </w:r>
          </w:p>
          <w:p w14:paraId="2D20BB56" w14:textId="77777777" w:rsidR="00EE2012" w:rsidRPr="000F7CE1" w:rsidRDefault="00EE2012" w:rsidP="002979B1">
            <w:pPr>
              <w:pStyle w:val="Tablelists"/>
              <w:numPr>
                <w:ilvl w:val="0"/>
                <w:numId w:val="18"/>
              </w:numPr>
            </w:pPr>
            <w:r w:rsidRPr="000F7CE1">
              <w:t>The planting of street trees in accordance with the objectives and requirements of this document.</w:t>
            </w:r>
          </w:p>
        </w:tc>
      </w:tr>
      <w:tr w:rsidR="00EE2012" w:rsidRPr="00252250" w14:paraId="1C07EF78" w14:textId="77777777" w:rsidTr="00CD6A2C">
        <w:tc>
          <w:tcPr>
            <w:tcW w:w="970" w:type="dxa"/>
          </w:tcPr>
          <w:p w14:paraId="62819294" w14:textId="77777777" w:rsidR="00EE2012" w:rsidRPr="00252250" w:rsidRDefault="00EE2012" w:rsidP="004A3FD2">
            <w:pPr>
              <w:pStyle w:val="Tablenoreq"/>
              <w:spacing w:line="240" w:lineRule="auto"/>
            </w:pPr>
          </w:p>
        </w:tc>
        <w:tc>
          <w:tcPr>
            <w:tcW w:w="8239" w:type="dxa"/>
          </w:tcPr>
          <w:p w14:paraId="1FE129A9" w14:textId="77777777" w:rsidR="00EE2012" w:rsidRPr="000F7CE1" w:rsidRDefault="00EE2012" w:rsidP="00C7595F">
            <w:pPr>
              <w:pStyle w:val="Tabletext"/>
            </w:pPr>
            <w:r>
              <w:t>Any connector road or access street abutting a school, neighbourhood centre, village convenience centre, or sporting reserve must be designed to achieve slow vehicle speeds and provide designated pedestrian crossing points as required by the responsible authority.</w:t>
            </w:r>
          </w:p>
        </w:tc>
      </w:tr>
      <w:tr w:rsidR="00EE2012" w:rsidRPr="00252250" w14:paraId="0DB718C4" w14:textId="77777777" w:rsidTr="00CD6A2C">
        <w:tc>
          <w:tcPr>
            <w:tcW w:w="970" w:type="dxa"/>
          </w:tcPr>
          <w:p w14:paraId="777A9579" w14:textId="77777777" w:rsidR="00EE2012" w:rsidRPr="00252250" w:rsidRDefault="00EE2012" w:rsidP="004A3FD2">
            <w:pPr>
              <w:pStyle w:val="Tablenoreq"/>
              <w:spacing w:line="240" w:lineRule="auto"/>
            </w:pPr>
          </w:p>
        </w:tc>
        <w:tc>
          <w:tcPr>
            <w:tcW w:w="8239" w:type="dxa"/>
          </w:tcPr>
          <w:p w14:paraId="34C53CB7" w14:textId="10E162C2" w:rsidR="00EE2012" w:rsidRPr="000F7CE1" w:rsidRDefault="00EE2012" w:rsidP="00C7595F">
            <w:pPr>
              <w:pStyle w:val="Tabletext"/>
            </w:pPr>
            <w:r>
              <w:t xml:space="preserve">The width of streets within subdivisions must be consistent with </w:t>
            </w:r>
            <w:r w:rsidR="00501696">
              <w:t xml:space="preserve">at least </w:t>
            </w:r>
            <w:r>
              <w:t>the minimum dimensions provided on the relevant cross section included within this document (Appendix 4.4), unless otherwise agreed by the responsible authority. Where existing vegetation is to be retained in a street, reserve widths may need to be widened to ensure that the provision of footpaths, services, and drainage does not compromise the health of that vegetation.</w:t>
            </w:r>
          </w:p>
        </w:tc>
      </w:tr>
      <w:tr w:rsidR="00EE2012" w:rsidRPr="00252250" w14:paraId="2E4998A4" w14:textId="74D2997B" w:rsidTr="00CD6A2C">
        <w:tc>
          <w:tcPr>
            <w:tcW w:w="970" w:type="dxa"/>
          </w:tcPr>
          <w:p w14:paraId="443DDA57" w14:textId="14553D46" w:rsidR="00EE2012" w:rsidRPr="00252250" w:rsidRDefault="00EE2012" w:rsidP="004A3FD2">
            <w:pPr>
              <w:pStyle w:val="Tablenoreq"/>
              <w:spacing w:line="240" w:lineRule="auto"/>
            </w:pPr>
          </w:p>
        </w:tc>
        <w:tc>
          <w:tcPr>
            <w:tcW w:w="8239" w:type="dxa"/>
          </w:tcPr>
          <w:p w14:paraId="13EE0BDB" w14:textId="429BFA00" w:rsidR="00EE2012" w:rsidRPr="000F7CE1" w:rsidRDefault="00EE2012" w:rsidP="00C7595F">
            <w:pPr>
              <w:pStyle w:val="Tabletext"/>
            </w:pPr>
            <w:r>
              <w:t>Subdivision applications must be accompanied by a Transport Impact Assessment that considers the current and future speed environment of any existing roads interfacing with the development.</w:t>
            </w:r>
          </w:p>
        </w:tc>
      </w:tr>
      <w:tr w:rsidR="00EE2012" w:rsidRPr="00252250" w14:paraId="19629CE0" w14:textId="77777777" w:rsidTr="00CD6A2C">
        <w:tc>
          <w:tcPr>
            <w:tcW w:w="9209" w:type="dxa"/>
            <w:gridSpan w:val="2"/>
            <w:shd w:val="clear" w:color="auto" w:fill="008BD2" w:themeFill="accent2"/>
          </w:tcPr>
          <w:p w14:paraId="58719B60" w14:textId="77777777" w:rsidR="00EE2012" w:rsidRPr="00252250" w:rsidRDefault="00EE2012" w:rsidP="004A3FD2">
            <w:pPr>
              <w:pStyle w:val="Tableheadings"/>
            </w:pPr>
            <w:r>
              <w:t>guidelines</w:t>
            </w:r>
          </w:p>
        </w:tc>
      </w:tr>
      <w:tr w:rsidR="00EE2012" w:rsidRPr="00252250" w14:paraId="0159ACC3" w14:textId="77777777" w:rsidTr="00CD6A2C">
        <w:tc>
          <w:tcPr>
            <w:tcW w:w="970" w:type="dxa"/>
          </w:tcPr>
          <w:p w14:paraId="7728FF89" w14:textId="77777777" w:rsidR="00EE2012" w:rsidRPr="00252250" w:rsidRDefault="00EE2012" w:rsidP="004A3FD2">
            <w:pPr>
              <w:pStyle w:val="Tablenoguid"/>
              <w:spacing w:line="240" w:lineRule="auto"/>
            </w:pPr>
          </w:p>
        </w:tc>
        <w:tc>
          <w:tcPr>
            <w:tcW w:w="8239" w:type="dxa"/>
          </w:tcPr>
          <w:p w14:paraId="7AE01384" w14:textId="77777777" w:rsidR="00EE2012" w:rsidRPr="000F7CE1" w:rsidRDefault="00EE2012" w:rsidP="00C7595F">
            <w:pPr>
              <w:pStyle w:val="Tabletext"/>
            </w:pPr>
            <w:r>
              <w:t xml:space="preserve">Subdivisions adjacent to existing low-density residential areas should consider how additional street or pedestrian connections can be delivered in the long-term to improve permeability and integration should those </w:t>
            </w:r>
            <w:proofErr w:type="gramStart"/>
            <w:r>
              <w:t>low density</w:t>
            </w:r>
            <w:proofErr w:type="gramEnd"/>
            <w:r>
              <w:t xml:space="preserve"> residential areas redevelop.</w:t>
            </w:r>
          </w:p>
        </w:tc>
      </w:tr>
      <w:tr w:rsidR="00EE2012" w:rsidRPr="00252250" w14:paraId="30795640" w14:textId="77777777" w:rsidTr="00CD6A2C">
        <w:tc>
          <w:tcPr>
            <w:tcW w:w="970" w:type="dxa"/>
          </w:tcPr>
          <w:p w14:paraId="6845676A" w14:textId="77777777" w:rsidR="00EE2012" w:rsidRPr="00252250" w:rsidRDefault="00EE2012" w:rsidP="004A3FD2">
            <w:pPr>
              <w:pStyle w:val="Tablenoguid"/>
              <w:spacing w:line="240" w:lineRule="auto"/>
            </w:pPr>
          </w:p>
        </w:tc>
        <w:tc>
          <w:tcPr>
            <w:tcW w:w="8239" w:type="dxa"/>
          </w:tcPr>
          <w:p w14:paraId="499D3EA7" w14:textId="77777777" w:rsidR="00EE2012" w:rsidRPr="000F7CE1" w:rsidRDefault="00EE2012" w:rsidP="00C7595F">
            <w:pPr>
              <w:pStyle w:val="Tabletext"/>
            </w:pPr>
            <w:r>
              <w:t>Street block lengths should not exceed 240 metres to ensure a permeable and low speed environment for pedestrians, cyclists and vehicles is achieved.</w:t>
            </w:r>
          </w:p>
        </w:tc>
      </w:tr>
      <w:tr w:rsidR="00EE2012" w:rsidRPr="00252250" w14:paraId="6A17D023" w14:textId="77777777" w:rsidTr="00CD6A2C">
        <w:tc>
          <w:tcPr>
            <w:tcW w:w="970" w:type="dxa"/>
          </w:tcPr>
          <w:p w14:paraId="39EE96F6" w14:textId="77777777" w:rsidR="00EE2012" w:rsidRPr="00252250" w:rsidRDefault="00EE2012" w:rsidP="004A3FD2">
            <w:pPr>
              <w:pStyle w:val="Tablenoguid"/>
              <w:spacing w:line="240" w:lineRule="auto"/>
            </w:pPr>
          </w:p>
        </w:tc>
        <w:tc>
          <w:tcPr>
            <w:tcW w:w="8239" w:type="dxa"/>
          </w:tcPr>
          <w:p w14:paraId="112240AC" w14:textId="77777777" w:rsidR="00EE2012" w:rsidRPr="000F7CE1" w:rsidRDefault="00EE2012" w:rsidP="008B543D">
            <w:pPr>
              <w:pStyle w:val="Tabletext"/>
            </w:pPr>
            <w:r>
              <w:t>Cul</w:t>
            </w:r>
            <w:r w:rsidR="008B543D">
              <w:t xml:space="preserve">-de-sacs </w:t>
            </w:r>
            <w:r>
              <w:t>where allowable, should provide convenient pedestrian and vehicular connections.</w:t>
            </w:r>
          </w:p>
        </w:tc>
      </w:tr>
      <w:tr w:rsidR="00EE2012" w:rsidRPr="00252250" w14:paraId="0FEAC96D" w14:textId="77777777" w:rsidTr="00CD6A2C">
        <w:tc>
          <w:tcPr>
            <w:tcW w:w="970" w:type="dxa"/>
          </w:tcPr>
          <w:p w14:paraId="2E98BDC3" w14:textId="77777777" w:rsidR="00EE2012" w:rsidRPr="00252250" w:rsidRDefault="00EE2012" w:rsidP="004A3FD2">
            <w:pPr>
              <w:pStyle w:val="Tablenoguid"/>
              <w:spacing w:line="240" w:lineRule="auto"/>
            </w:pPr>
          </w:p>
        </w:tc>
        <w:tc>
          <w:tcPr>
            <w:tcW w:w="8239" w:type="dxa"/>
          </w:tcPr>
          <w:p w14:paraId="34B49CA9" w14:textId="75300D7F" w:rsidR="00EE2012" w:rsidRPr="000F7CE1" w:rsidRDefault="00EE2012" w:rsidP="00C7595F">
            <w:pPr>
              <w:pStyle w:val="Tabletext"/>
            </w:pPr>
            <w:r>
              <w:t xml:space="preserve">Slip lanes </w:t>
            </w:r>
            <w:r w:rsidR="00E205D4">
              <w:t xml:space="preserve">for local roads </w:t>
            </w:r>
            <w:r>
              <w:t>should be avoided in areas of high pedestrian activity and only be provided where they are necessitated by high traffic volumes to the satisfaction of the road</w:t>
            </w:r>
            <w:r w:rsidR="008010F3">
              <w:t xml:space="preserve"> management</w:t>
            </w:r>
            <w:r>
              <w:t xml:space="preserve"> authority.</w:t>
            </w:r>
          </w:p>
        </w:tc>
      </w:tr>
      <w:tr w:rsidR="00EE2012" w:rsidRPr="00252250" w14:paraId="44083EFD" w14:textId="77777777" w:rsidTr="00CD6A2C">
        <w:tc>
          <w:tcPr>
            <w:tcW w:w="970" w:type="dxa"/>
          </w:tcPr>
          <w:p w14:paraId="3D3E1FC2" w14:textId="77777777" w:rsidR="00EE2012" w:rsidRPr="00252250" w:rsidRDefault="00EE2012" w:rsidP="004A3FD2">
            <w:pPr>
              <w:pStyle w:val="Tablenoguid"/>
              <w:spacing w:line="240" w:lineRule="auto"/>
            </w:pPr>
          </w:p>
        </w:tc>
        <w:tc>
          <w:tcPr>
            <w:tcW w:w="8239" w:type="dxa"/>
          </w:tcPr>
          <w:p w14:paraId="1355220E" w14:textId="77777777" w:rsidR="00EE2012" w:rsidRPr="000F7CE1" w:rsidRDefault="00EE2012" w:rsidP="00C7595F">
            <w:pPr>
              <w:pStyle w:val="Tabletext"/>
            </w:pPr>
            <w:r>
              <w:t>The use of roundabouts on arterial or connector roads should not detract from the safe and convenient crossing of those roads by pedestrians and cyclists.</w:t>
            </w:r>
          </w:p>
        </w:tc>
      </w:tr>
      <w:tr w:rsidR="00EE2012" w:rsidRPr="00252250" w14:paraId="7611273A" w14:textId="77777777" w:rsidTr="00CD6A2C">
        <w:tc>
          <w:tcPr>
            <w:tcW w:w="970" w:type="dxa"/>
          </w:tcPr>
          <w:p w14:paraId="0B6549D4" w14:textId="77777777" w:rsidR="00EE2012" w:rsidRPr="00252250" w:rsidRDefault="00EE2012" w:rsidP="004A3FD2">
            <w:pPr>
              <w:pStyle w:val="Tablenoguid"/>
              <w:spacing w:line="240" w:lineRule="auto"/>
            </w:pPr>
          </w:p>
        </w:tc>
        <w:tc>
          <w:tcPr>
            <w:tcW w:w="8239" w:type="dxa"/>
          </w:tcPr>
          <w:p w14:paraId="47CDFC4B" w14:textId="4F82ABC2" w:rsidR="00EE2012" w:rsidRPr="000F7CE1" w:rsidRDefault="00EE2012" w:rsidP="00C7595F">
            <w:pPr>
              <w:pStyle w:val="Tabletext"/>
            </w:pPr>
            <w:r>
              <w:t>The frequency of vehicular crossovers on widened verges (a verge in excess of six metres) or verges where existing vegetation is to be retained should be minimised through a combination of:</w:t>
            </w:r>
          </w:p>
          <w:p w14:paraId="44549E84" w14:textId="77777777" w:rsidR="00EE2012" w:rsidRPr="00F03FB4" w:rsidRDefault="00EE2012" w:rsidP="002979B1">
            <w:pPr>
              <w:pStyle w:val="Tablelists"/>
              <w:numPr>
                <w:ilvl w:val="0"/>
                <w:numId w:val="19"/>
              </w:numPr>
            </w:pPr>
            <w:r w:rsidRPr="00F03FB4">
              <w:t>Rear loaded lots with laneway access.</w:t>
            </w:r>
          </w:p>
          <w:p w14:paraId="7D51FC8D" w14:textId="77777777" w:rsidR="00EE2012" w:rsidRPr="00F03FB4" w:rsidRDefault="00EE2012" w:rsidP="002979B1">
            <w:pPr>
              <w:pStyle w:val="Tablelists"/>
              <w:numPr>
                <w:ilvl w:val="0"/>
                <w:numId w:val="19"/>
              </w:numPr>
            </w:pPr>
            <w:r w:rsidRPr="00F03FB4">
              <w:t>Vehicular access from the side of a lot.</w:t>
            </w:r>
          </w:p>
          <w:p w14:paraId="4D529BD1" w14:textId="77777777" w:rsidR="00EE2012" w:rsidRPr="00F03FB4" w:rsidRDefault="00EE2012" w:rsidP="002979B1">
            <w:pPr>
              <w:pStyle w:val="Tablelists"/>
              <w:numPr>
                <w:ilvl w:val="0"/>
                <w:numId w:val="19"/>
              </w:numPr>
            </w:pPr>
            <w:r w:rsidRPr="00F03FB4">
              <w:t>Vehicular access via a service lane.</w:t>
            </w:r>
          </w:p>
          <w:p w14:paraId="75307EA8" w14:textId="77777777" w:rsidR="00EE2012" w:rsidRPr="00F03FB4" w:rsidRDefault="00EE2012" w:rsidP="002979B1">
            <w:pPr>
              <w:pStyle w:val="Tablelists"/>
              <w:numPr>
                <w:ilvl w:val="0"/>
                <w:numId w:val="19"/>
              </w:numPr>
            </w:pPr>
            <w:r w:rsidRPr="00F03FB4">
              <w:t>Combined or grouped crossovers.</w:t>
            </w:r>
          </w:p>
          <w:p w14:paraId="6077FC26" w14:textId="77777777" w:rsidR="00EE2012" w:rsidRPr="000F7CE1" w:rsidRDefault="00EE2012" w:rsidP="002979B1">
            <w:pPr>
              <w:pStyle w:val="Tablelists"/>
              <w:numPr>
                <w:ilvl w:val="0"/>
                <w:numId w:val="19"/>
              </w:numPr>
            </w:pPr>
            <w:r w:rsidRPr="00F03FB4">
              <w:t>Increased lot widths.</w:t>
            </w:r>
          </w:p>
        </w:tc>
      </w:tr>
      <w:tr w:rsidR="00EE2012" w:rsidRPr="00252250" w14:paraId="660183BD" w14:textId="77777777" w:rsidTr="00CD6A2C">
        <w:tc>
          <w:tcPr>
            <w:tcW w:w="970" w:type="dxa"/>
          </w:tcPr>
          <w:p w14:paraId="0B1ACBB8" w14:textId="77777777" w:rsidR="00EE2012" w:rsidRPr="00252250" w:rsidRDefault="00EE2012" w:rsidP="004A3FD2">
            <w:pPr>
              <w:pStyle w:val="Tablenoguid"/>
              <w:spacing w:line="240" w:lineRule="auto"/>
            </w:pPr>
          </w:p>
        </w:tc>
        <w:tc>
          <w:tcPr>
            <w:tcW w:w="8239" w:type="dxa"/>
          </w:tcPr>
          <w:p w14:paraId="1E05F7D6" w14:textId="2FF0548B" w:rsidR="00EE2012" w:rsidRPr="000F7CE1" w:rsidRDefault="00EE2012" w:rsidP="00C7595F">
            <w:pPr>
              <w:pStyle w:val="Tabletext"/>
            </w:pPr>
            <w:r>
              <w:t xml:space="preserve">The alignment and layout of streets as </w:t>
            </w:r>
            <w:r w:rsidRPr="005421DA">
              <w:t xml:space="preserve">illustrated in </w:t>
            </w:r>
            <w:r w:rsidR="005421DA">
              <w:t>Plan 7</w:t>
            </w:r>
            <w:r>
              <w:t xml:space="preserve"> may be adjusted so long as connectivity and function are maintained, to the satisfaction of the </w:t>
            </w:r>
            <w:r w:rsidR="00DC33FD">
              <w:t>r</w:t>
            </w:r>
            <w:r>
              <w:t xml:space="preserve">esponsible </w:t>
            </w:r>
            <w:r w:rsidR="00DC33FD">
              <w:t>a</w:t>
            </w:r>
            <w:r>
              <w:t>uthority.</w:t>
            </w:r>
          </w:p>
        </w:tc>
      </w:tr>
    </w:tbl>
    <w:p w14:paraId="6327CFEF" w14:textId="77777777" w:rsidR="003D622A" w:rsidRDefault="003D622A" w:rsidP="003D622A">
      <w:r>
        <w:br w:type="page"/>
      </w:r>
    </w:p>
    <w:p w14:paraId="3E075E0E" w14:textId="77777777" w:rsidR="00FC3870" w:rsidRDefault="00FC3870" w:rsidP="00FC3870">
      <w:pPr>
        <w:keepNext/>
        <w:suppressAutoHyphens w:val="0"/>
        <w:spacing w:before="0" w:line="240" w:lineRule="auto"/>
        <w:jc w:val="left"/>
      </w:pPr>
      <w:r>
        <w:rPr>
          <w:noProof/>
        </w:rPr>
        <w:lastRenderedPageBreak/>
        <w:drawing>
          <wp:inline distT="0" distB="0" distL="0" distR="0" wp14:anchorId="02B2EA7A" wp14:editId="2AEA2829">
            <wp:extent cx="5905502" cy="855643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29">
                      <a:extLst>
                        <a:ext uri="{28A0092B-C50C-407E-A947-70E740481C1C}">
                          <a14:useLocalDpi xmlns:a14="http://schemas.microsoft.com/office/drawing/2010/main" val="0"/>
                        </a:ext>
                      </a:extLst>
                    </a:blip>
                    <a:stretch>
                      <a:fillRect/>
                    </a:stretch>
                  </pic:blipFill>
                  <pic:spPr>
                    <a:xfrm>
                      <a:off x="0" y="0"/>
                      <a:ext cx="5905502" cy="8556439"/>
                    </a:xfrm>
                    <a:prstGeom prst="rect">
                      <a:avLst/>
                    </a:prstGeom>
                  </pic:spPr>
                </pic:pic>
              </a:graphicData>
            </a:graphic>
          </wp:inline>
        </w:drawing>
      </w:r>
    </w:p>
    <w:p w14:paraId="64C10C84" w14:textId="4F9283A0" w:rsidR="00FF47BB" w:rsidRPr="00FC3870" w:rsidRDefault="00FC3870" w:rsidP="00FC3870">
      <w:pPr>
        <w:pStyle w:val="Caption"/>
        <w:jc w:val="left"/>
      </w:pPr>
      <w:bookmarkStart w:id="37" w:name="_Toc54353040"/>
      <w:r>
        <w:t xml:space="preserve">Plan </w:t>
      </w:r>
      <w:r>
        <w:fldChar w:fldCharType="begin"/>
      </w:r>
      <w:r>
        <w:instrText>SEQ Plan \* ARABIC</w:instrText>
      </w:r>
      <w:r>
        <w:fldChar w:fldCharType="separate"/>
      </w:r>
      <w:r w:rsidR="00FA60ED">
        <w:rPr>
          <w:noProof/>
        </w:rPr>
        <w:t>8</w:t>
      </w:r>
      <w:r>
        <w:fldChar w:fldCharType="end"/>
      </w:r>
      <w:r>
        <w:t xml:space="preserve"> Public Transport and Path Network</w:t>
      </w:r>
      <w:bookmarkEnd w:id="37"/>
      <w:r>
        <w:t xml:space="preserve"> </w:t>
      </w:r>
      <w:r w:rsidR="00FF47BB">
        <w:br w:type="page"/>
      </w:r>
    </w:p>
    <w:p w14:paraId="698B3639" w14:textId="424B7B2C" w:rsidR="00EE2012" w:rsidRDefault="00EE2012" w:rsidP="00564989">
      <w:pPr>
        <w:pStyle w:val="Heading3"/>
      </w:pPr>
      <w:r w:rsidRPr="00EE2012">
        <w:lastRenderedPageBreak/>
        <w:t>Walking and Cycling</w:t>
      </w:r>
    </w:p>
    <w:tbl>
      <w:tblPr>
        <w:tblStyle w:val="MPA"/>
        <w:tblW w:w="9209" w:type="dxa"/>
        <w:tblInd w:w="5" w:type="dxa"/>
        <w:tblLook w:val="04A0" w:firstRow="1" w:lastRow="0" w:firstColumn="1" w:lastColumn="0" w:noHBand="0" w:noVBand="1"/>
      </w:tblPr>
      <w:tblGrid>
        <w:gridCol w:w="970"/>
        <w:gridCol w:w="8239"/>
      </w:tblGrid>
      <w:tr w:rsidR="00EE2012" w:rsidRPr="00252250" w14:paraId="0FBF1174" w14:textId="77777777" w:rsidTr="00CD6A2C">
        <w:trPr>
          <w:cnfStyle w:val="100000000000" w:firstRow="1" w:lastRow="0" w:firstColumn="0" w:lastColumn="0" w:oddVBand="0" w:evenVBand="0" w:oddHBand="0" w:evenHBand="0" w:firstRowFirstColumn="0" w:firstRowLastColumn="0" w:lastRowFirstColumn="0" w:lastRowLastColumn="0"/>
        </w:trPr>
        <w:tc>
          <w:tcPr>
            <w:tcW w:w="9209" w:type="dxa"/>
            <w:gridSpan w:val="2"/>
            <w:shd w:val="clear" w:color="auto" w:fill="95C11F" w:themeFill="accent3"/>
          </w:tcPr>
          <w:p w14:paraId="1CAC0EC3" w14:textId="77777777" w:rsidR="00EE2012" w:rsidRPr="00252250" w:rsidRDefault="00EE2012" w:rsidP="004A3FD2">
            <w:pPr>
              <w:pStyle w:val="Tableheadings"/>
            </w:pPr>
            <w:r>
              <w:t>requirements</w:t>
            </w:r>
          </w:p>
        </w:tc>
      </w:tr>
      <w:tr w:rsidR="00EE2012" w:rsidRPr="00252250" w14:paraId="60B3504C" w14:textId="77777777" w:rsidTr="00CD6A2C">
        <w:tc>
          <w:tcPr>
            <w:tcW w:w="970" w:type="dxa"/>
          </w:tcPr>
          <w:p w14:paraId="300D54FA" w14:textId="77777777" w:rsidR="00EE2012" w:rsidRPr="00252250" w:rsidRDefault="00EE2012" w:rsidP="004A3FD2">
            <w:pPr>
              <w:pStyle w:val="Tablenoreq"/>
              <w:spacing w:line="240" w:lineRule="auto"/>
            </w:pPr>
          </w:p>
        </w:tc>
        <w:tc>
          <w:tcPr>
            <w:tcW w:w="8239" w:type="dxa"/>
          </w:tcPr>
          <w:p w14:paraId="0A81B964" w14:textId="77777777" w:rsidR="00EE2012" w:rsidRPr="000F7CE1" w:rsidRDefault="00EE2012" w:rsidP="00F03FB4">
            <w:pPr>
              <w:pStyle w:val="TableParagraph"/>
              <w:spacing w:before="36" w:line="273" w:lineRule="auto"/>
              <w:ind w:right="400"/>
              <w:rPr>
                <w:color w:val="231F20"/>
                <w:sz w:val="16"/>
              </w:rPr>
            </w:pPr>
            <w:r>
              <w:rPr>
                <w:color w:val="231F20"/>
                <w:sz w:val="16"/>
              </w:rPr>
              <w:t>Design of all streets and arterial roads must give priority to the requirements of pedestrians and cyclists by providing:</w:t>
            </w:r>
          </w:p>
          <w:p w14:paraId="2DB1D824" w14:textId="77777777" w:rsidR="00EE2012" w:rsidRPr="00F03FB4" w:rsidRDefault="00EE2012" w:rsidP="00F03FB4">
            <w:pPr>
              <w:pStyle w:val="List1bullet"/>
              <w:spacing w:before="0"/>
              <w:ind w:left="284" w:hanging="284"/>
              <w:rPr>
                <w:sz w:val="16"/>
                <w:szCs w:val="16"/>
              </w:rPr>
            </w:pPr>
            <w:r w:rsidRPr="00F03FB4">
              <w:rPr>
                <w:sz w:val="16"/>
                <w:szCs w:val="16"/>
              </w:rPr>
              <w:t>Footpaths of at least 1.5 metres on both sides of all streets and roads unless otherwise specified by the PSP.</w:t>
            </w:r>
          </w:p>
          <w:p w14:paraId="1ABDBA5E" w14:textId="77777777" w:rsidR="00EE2012" w:rsidRPr="00F03FB4" w:rsidRDefault="00EE2012" w:rsidP="00F03FB4">
            <w:pPr>
              <w:pStyle w:val="List1bullet"/>
              <w:spacing w:before="0"/>
              <w:ind w:left="284" w:hanging="284"/>
              <w:rPr>
                <w:sz w:val="16"/>
                <w:szCs w:val="16"/>
              </w:rPr>
            </w:pPr>
            <w:r w:rsidRPr="00F03FB4">
              <w:rPr>
                <w:sz w:val="16"/>
                <w:szCs w:val="16"/>
              </w:rPr>
              <w:t xml:space="preserve">Shared paths or bicycle paths where shown on Plan </w:t>
            </w:r>
            <w:r w:rsidR="00C82830">
              <w:rPr>
                <w:sz w:val="16"/>
                <w:szCs w:val="16"/>
              </w:rPr>
              <w:t>8</w:t>
            </w:r>
            <w:r w:rsidRPr="00F03FB4">
              <w:rPr>
                <w:sz w:val="16"/>
                <w:szCs w:val="16"/>
              </w:rPr>
              <w:t>, included in the relevant cross section (Appendix 4.4), or specified by another requirement in the PSP (Shared or bicycle paths must be a minimum of 2.5 metres in width unless otherwise specified).</w:t>
            </w:r>
          </w:p>
          <w:p w14:paraId="7BA36117" w14:textId="77777777" w:rsidR="00EE2012" w:rsidRPr="00F03FB4" w:rsidRDefault="00EE2012" w:rsidP="00F03FB4">
            <w:pPr>
              <w:pStyle w:val="List1bullet"/>
              <w:spacing w:before="0"/>
              <w:ind w:left="284" w:hanging="284"/>
              <w:rPr>
                <w:sz w:val="16"/>
                <w:szCs w:val="16"/>
              </w:rPr>
            </w:pPr>
            <w:r w:rsidRPr="00F03FB4">
              <w:rPr>
                <w:sz w:val="16"/>
                <w:szCs w:val="16"/>
              </w:rPr>
              <w:t>Safe and convenient crossing points of connector roads and local streets at all intersections and on key desire lines.</w:t>
            </w:r>
          </w:p>
          <w:p w14:paraId="45D0B15B" w14:textId="77777777" w:rsidR="00EE2012" w:rsidRPr="00F03FB4" w:rsidRDefault="00EE2012" w:rsidP="00F03FB4">
            <w:pPr>
              <w:pStyle w:val="List1bullet"/>
              <w:spacing w:before="0"/>
              <w:ind w:left="284" w:hanging="284"/>
              <w:rPr>
                <w:sz w:val="16"/>
                <w:szCs w:val="16"/>
              </w:rPr>
            </w:pPr>
            <w:r w:rsidRPr="00F03FB4">
              <w:rPr>
                <w:sz w:val="16"/>
                <w:szCs w:val="16"/>
              </w:rPr>
              <w:t>Pedestrian priority crossings on all slip lanes.</w:t>
            </w:r>
          </w:p>
          <w:p w14:paraId="7230CF97" w14:textId="77777777" w:rsidR="00EE2012" w:rsidRPr="00F03FB4" w:rsidRDefault="00EE2012" w:rsidP="00F03FB4">
            <w:pPr>
              <w:pStyle w:val="List1bullet"/>
              <w:spacing w:before="0"/>
              <w:ind w:left="284" w:hanging="284"/>
              <w:rPr>
                <w:sz w:val="16"/>
                <w:szCs w:val="16"/>
              </w:rPr>
            </w:pPr>
            <w:r w:rsidRPr="00F03FB4">
              <w:rPr>
                <w:sz w:val="16"/>
                <w:szCs w:val="16"/>
              </w:rPr>
              <w:t>Safe and convenient transition between on and off-road bicycle networks.</w:t>
            </w:r>
          </w:p>
          <w:p w14:paraId="5598C466" w14:textId="77777777" w:rsidR="00EE2012" w:rsidRPr="000F7CE1" w:rsidRDefault="00EE2012" w:rsidP="00F03FB4">
            <w:pPr>
              <w:pStyle w:val="TableParagraph"/>
              <w:spacing w:before="36" w:line="273" w:lineRule="auto"/>
              <w:ind w:right="400"/>
              <w:rPr>
                <w:color w:val="231F20"/>
                <w:sz w:val="16"/>
              </w:rPr>
            </w:pPr>
            <w:r>
              <w:rPr>
                <w:color w:val="231F20"/>
                <w:sz w:val="16"/>
              </w:rPr>
              <w:t>All to the satisfaction of the responsible authority.</w:t>
            </w:r>
          </w:p>
        </w:tc>
      </w:tr>
      <w:tr w:rsidR="00EE2012" w:rsidRPr="00252250" w14:paraId="20D3A43D" w14:textId="77777777" w:rsidTr="00CD6A2C">
        <w:tc>
          <w:tcPr>
            <w:tcW w:w="970" w:type="dxa"/>
          </w:tcPr>
          <w:p w14:paraId="5A1C6C3E" w14:textId="77777777" w:rsidR="00EE2012" w:rsidRPr="00252250" w:rsidRDefault="00EE2012" w:rsidP="004A3FD2">
            <w:pPr>
              <w:pStyle w:val="Tablenoreq"/>
              <w:spacing w:line="240" w:lineRule="auto"/>
            </w:pPr>
          </w:p>
        </w:tc>
        <w:tc>
          <w:tcPr>
            <w:tcW w:w="8239" w:type="dxa"/>
          </w:tcPr>
          <w:p w14:paraId="0F71714D" w14:textId="77777777" w:rsidR="00EE2012" w:rsidRPr="000F7CE1" w:rsidRDefault="00EE2012" w:rsidP="00F03FB4">
            <w:pPr>
              <w:pStyle w:val="TableParagraph"/>
              <w:spacing w:before="36" w:line="174" w:lineRule="exact"/>
              <w:rPr>
                <w:color w:val="231F20"/>
                <w:sz w:val="16"/>
              </w:rPr>
            </w:pPr>
            <w:r>
              <w:rPr>
                <w:color w:val="231F20"/>
                <w:sz w:val="16"/>
              </w:rPr>
              <w:t>Shared and pedestrian paths along waterways must:</w:t>
            </w:r>
          </w:p>
          <w:p w14:paraId="0E14443C" w14:textId="0BCDC462" w:rsidR="00EE2012" w:rsidRPr="00F03FB4" w:rsidRDefault="00EE2012" w:rsidP="00F03FB4">
            <w:pPr>
              <w:pStyle w:val="List1bullet"/>
              <w:spacing w:before="0"/>
              <w:ind w:left="284" w:hanging="284"/>
              <w:rPr>
                <w:sz w:val="16"/>
                <w:szCs w:val="16"/>
              </w:rPr>
            </w:pPr>
            <w:r w:rsidRPr="00F03FB4">
              <w:rPr>
                <w:sz w:val="16"/>
                <w:szCs w:val="16"/>
              </w:rPr>
              <w:t xml:space="preserve">Be delivered by development proponents consistent </w:t>
            </w:r>
            <w:r w:rsidR="00397297">
              <w:rPr>
                <w:sz w:val="16"/>
                <w:szCs w:val="16"/>
              </w:rPr>
              <w:t>with the network shown on Plan 8</w:t>
            </w:r>
            <w:r w:rsidRPr="00F03FB4">
              <w:rPr>
                <w:sz w:val="16"/>
                <w:szCs w:val="16"/>
              </w:rPr>
              <w:t>.</w:t>
            </w:r>
          </w:p>
          <w:p w14:paraId="3A8A5A2F" w14:textId="3C268936" w:rsidR="00EE2012" w:rsidRPr="00F03FB4" w:rsidRDefault="00967366" w:rsidP="00F03FB4">
            <w:pPr>
              <w:pStyle w:val="List1bullet"/>
              <w:spacing w:before="0"/>
              <w:ind w:left="284" w:hanging="284"/>
              <w:rPr>
                <w:sz w:val="16"/>
                <w:szCs w:val="16"/>
              </w:rPr>
            </w:pPr>
            <w:r>
              <w:rPr>
                <w:sz w:val="16"/>
                <w:szCs w:val="16"/>
              </w:rPr>
              <w:t>Be above the 1% AEP</w:t>
            </w:r>
            <w:r w:rsidR="00EE2012" w:rsidRPr="00F03FB4">
              <w:rPr>
                <w:sz w:val="16"/>
                <w:szCs w:val="16"/>
              </w:rPr>
              <w:t xml:space="preserve"> flood level with any crossing of the waterway designed to maintain hydraulic function of the waterway.</w:t>
            </w:r>
          </w:p>
          <w:p w14:paraId="68B2933D" w14:textId="77777777" w:rsidR="00EE2012" w:rsidRPr="00F03FB4" w:rsidRDefault="00EE2012" w:rsidP="00F03FB4">
            <w:pPr>
              <w:pStyle w:val="List1bullet"/>
              <w:spacing w:before="0"/>
              <w:ind w:left="284" w:hanging="284"/>
              <w:rPr>
                <w:sz w:val="16"/>
                <w:szCs w:val="16"/>
              </w:rPr>
            </w:pPr>
            <w:r w:rsidRPr="00F03FB4">
              <w:rPr>
                <w:sz w:val="16"/>
                <w:szCs w:val="16"/>
              </w:rPr>
              <w:t>Be constructed to a standard that satisfies the requirements of the responsible authority and the catchment management authority.</w:t>
            </w:r>
          </w:p>
          <w:p w14:paraId="25C78705" w14:textId="6FE64133" w:rsidR="00EE2012" w:rsidRPr="00F03FB4" w:rsidRDefault="00EE2012" w:rsidP="00F03FB4">
            <w:pPr>
              <w:pStyle w:val="List1bullet"/>
              <w:spacing w:before="0"/>
              <w:ind w:left="284" w:hanging="284"/>
              <w:rPr>
                <w:sz w:val="16"/>
                <w:szCs w:val="16"/>
              </w:rPr>
            </w:pPr>
            <w:r w:rsidRPr="00F03FB4">
              <w:rPr>
                <w:sz w:val="16"/>
                <w:szCs w:val="16"/>
              </w:rPr>
              <w:t>Where a shared path is to be delivered on one side of a mino</w:t>
            </w:r>
            <w:r w:rsidR="00397297">
              <w:rPr>
                <w:sz w:val="16"/>
                <w:szCs w:val="16"/>
              </w:rPr>
              <w:t>r waterway as outlined in Plan 8</w:t>
            </w:r>
            <w:r w:rsidRPr="00F03FB4">
              <w:rPr>
                <w:sz w:val="16"/>
                <w:szCs w:val="16"/>
              </w:rPr>
              <w:t>, a path is also to be delivered on the other side of the waterway but may be constructed to a lesser width (min. 1.8 metres) and standard (such as granitic gravel) where it does not form part of the wider shared-path network.</w:t>
            </w:r>
          </w:p>
          <w:p w14:paraId="729387F5" w14:textId="77777777" w:rsidR="00EE2012" w:rsidRDefault="00EE2012" w:rsidP="004A3FD2">
            <w:pPr>
              <w:pStyle w:val="TableParagraph"/>
              <w:spacing w:before="10" w:line="210" w:lineRule="atLeast"/>
              <w:ind w:left="70" w:right="185"/>
              <w:jc w:val="both"/>
              <w:rPr>
                <w:color w:val="231F20"/>
                <w:sz w:val="16"/>
              </w:rPr>
            </w:pPr>
            <w:r>
              <w:rPr>
                <w:color w:val="231F20"/>
                <w:sz w:val="16"/>
              </w:rPr>
              <w:t>All to the satisfaction of the responsible authority and catchment management authority.</w:t>
            </w:r>
          </w:p>
        </w:tc>
      </w:tr>
      <w:tr w:rsidR="00EE2012" w:rsidRPr="00252250" w14:paraId="3EC18792" w14:textId="77777777" w:rsidTr="00CD6A2C">
        <w:tc>
          <w:tcPr>
            <w:tcW w:w="970" w:type="dxa"/>
          </w:tcPr>
          <w:p w14:paraId="725070BA" w14:textId="77777777" w:rsidR="00EE2012" w:rsidRPr="00252250" w:rsidRDefault="00EE2012" w:rsidP="004A3FD2">
            <w:pPr>
              <w:pStyle w:val="Tablenoreq"/>
              <w:spacing w:line="240" w:lineRule="auto"/>
            </w:pPr>
          </w:p>
        </w:tc>
        <w:tc>
          <w:tcPr>
            <w:tcW w:w="8239" w:type="dxa"/>
          </w:tcPr>
          <w:p w14:paraId="13019518" w14:textId="77777777" w:rsidR="00EE2012" w:rsidRPr="000F7CE1" w:rsidRDefault="00EE2012" w:rsidP="00F03FB4">
            <w:pPr>
              <w:pStyle w:val="TableParagraph"/>
              <w:spacing w:before="36"/>
              <w:rPr>
                <w:color w:val="231F20"/>
                <w:sz w:val="16"/>
              </w:rPr>
            </w:pPr>
            <w:r>
              <w:rPr>
                <w:color w:val="231F20"/>
                <w:sz w:val="16"/>
              </w:rPr>
              <w:t xml:space="preserve">Bicycle parking facilities are to be provided by development proponents in convenient locations at key destinations such as local parks and convenience centres. </w:t>
            </w:r>
          </w:p>
        </w:tc>
      </w:tr>
      <w:tr w:rsidR="00EE2012" w:rsidRPr="00252250" w14:paraId="7C70CCA4" w14:textId="77777777" w:rsidTr="00CD6A2C">
        <w:tc>
          <w:tcPr>
            <w:tcW w:w="9209" w:type="dxa"/>
            <w:gridSpan w:val="2"/>
            <w:shd w:val="clear" w:color="auto" w:fill="008BD2" w:themeFill="accent2"/>
          </w:tcPr>
          <w:p w14:paraId="217ABB51" w14:textId="77777777" w:rsidR="00EE2012" w:rsidRPr="00252250" w:rsidRDefault="00EE2012" w:rsidP="004A3FD2">
            <w:pPr>
              <w:pStyle w:val="Tableheadings"/>
            </w:pPr>
            <w:r>
              <w:t>guidelines</w:t>
            </w:r>
          </w:p>
        </w:tc>
      </w:tr>
      <w:tr w:rsidR="00EE2012" w:rsidRPr="00252250" w14:paraId="7936C35C" w14:textId="77777777" w:rsidTr="00CD6A2C">
        <w:tc>
          <w:tcPr>
            <w:tcW w:w="970" w:type="dxa"/>
          </w:tcPr>
          <w:p w14:paraId="0E67B4F4" w14:textId="77777777" w:rsidR="00EE2012" w:rsidRPr="00252250" w:rsidRDefault="00EE2012" w:rsidP="004A3FD2">
            <w:pPr>
              <w:pStyle w:val="Tablenoguid"/>
              <w:spacing w:line="240" w:lineRule="auto"/>
            </w:pPr>
          </w:p>
        </w:tc>
        <w:tc>
          <w:tcPr>
            <w:tcW w:w="8239" w:type="dxa"/>
          </w:tcPr>
          <w:p w14:paraId="3B95B468" w14:textId="77777777" w:rsidR="00EE2012" w:rsidRPr="000F7CE1" w:rsidRDefault="00EE2012" w:rsidP="00F03FB4">
            <w:pPr>
              <w:pStyle w:val="TableParagraph"/>
              <w:spacing w:before="36" w:line="273" w:lineRule="auto"/>
              <w:ind w:right="337"/>
              <w:rPr>
                <w:color w:val="231F20"/>
                <w:sz w:val="16"/>
              </w:rPr>
            </w:pPr>
            <w:r>
              <w:rPr>
                <w:color w:val="231F20"/>
                <w:sz w:val="16"/>
              </w:rPr>
              <w:t>Lighting should be installed along shared, pedestrian, and cycle paths linking areas of high pedestrian activity, unless otherwise approved by the responsible authority.</w:t>
            </w:r>
          </w:p>
        </w:tc>
      </w:tr>
      <w:tr w:rsidR="00EE2012" w:rsidRPr="00252250" w14:paraId="1DF37994" w14:textId="77777777" w:rsidTr="00CD6A2C">
        <w:tc>
          <w:tcPr>
            <w:tcW w:w="970" w:type="dxa"/>
          </w:tcPr>
          <w:p w14:paraId="44F1887F" w14:textId="77777777" w:rsidR="00EE2012" w:rsidRPr="00252250" w:rsidRDefault="00EE2012" w:rsidP="004A3FD2">
            <w:pPr>
              <w:pStyle w:val="Tablenoguid"/>
              <w:spacing w:line="240" w:lineRule="auto"/>
            </w:pPr>
          </w:p>
        </w:tc>
        <w:tc>
          <w:tcPr>
            <w:tcW w:w="8239" w:type="dxa"/>
          </w:tcPr>
          <w:p w14:paraId="010E5585" w14:textId="77777777" w:rsidR="00EE2012" w:rsidRPr="000F7CE1" w:rsidRDefault="00F03FB4" w:rsidP="00C82830">
            <w:pPr>
              <w:pStyle w:val="TableParagraph"/>
              <w:spacing w:before="36" w:line="273" w:lineRule="auto"/>
              <w:ind w:right="337"/>
              <w:rPr>
                <w:color w:val="231F20"/>
                <w:sz w:val="16"/>
              </w:rPr>
            </w:pPr>
            <w:r>
              <w:rPr>
                <w:color w:val="231F20"/>
                <w:sz w:val="16"/>
              </w:rPr>
              <w:t>I</w:t>
            </w:r>
            <w:r w:rsidR="00EE2012">
              <w:rPr>
                <w:color w:val="231F20"/>
                <w:sz w:val="16"/>
              </w:rPr>
              <w:t xml:space="preserve">n addition to the crossing locations shown on Plan </w:t>
            </w:r>
            <w:r w:rsidR="00C82830">
              <w:rPr>
                <w:color w:val="231F20"/>
                <w:sz w:val="16"/>
              </w:rPr>
              <w:t>8</w:t>
            </w:r>
            <w:r w:rsidR="00EE2012">
              <w:rPr>
                <w:color w:val="231F20"/>
                <w:sz w:val="16"/>
              </w:rPr>
              <w:t>, development proponents should provide formal pedestrian crossings of creeks and minor waterways at regular intervals of no greater than 400 metres where this level of connectivity is not already satisfied by the street network.</w:t>
            </w:r>
          </w:p>
        </w:tc>
      </w:tr>
    </w:tbl>
    <w:p w14:paraId="3629EA1D" w14:textId="631502DC" w:rsidR="004522CD" w:rsidRDefault="004522CD">
      <w:pPr>
        <w:suppressAutoHyphens w:val="0"/>
        <w:spacing w:before="0" w:line="240" w:lineRule="auto"/>
        <w:jc w:val="left"/>
        <w:rPr>
          <w:lang w:eastAsia="en-US"/>
        </w:rPr>
      </w:pPr>
      <w:r>
        <w:rPr>
          <w:lang w:eastAsia="en-US"/>
        </w:rPr>
        <w:br w:type="page"/>
      </w:r>
    </w:p>
    <w:p w14:paraId="451F4F25" w14:textId="77777777" w:rsidR="00FC3870" w:rsidRDefault="00FC3870" w:rsidP="00FC3870">
      <w:pPr>
        <w:keepNext/>
        <w:suppressAutoHyphens w:val="0"/>
        <w:spacing w:before="0" w:line="240" w:lineRule="auto"/>
        <w:jc w:val="left"/>
      </w:pPr>
      <w:r>
        <w:rPr>
          <w:noProof/>
        </w:rPr>
        <w:lastRenderedPageBreak/>
        <w:drawing>
          <wp:inline distT="0" distB="0" distL="0" distR="0" wp14:anchorId="1386DE7E" wp14:editId="14E53362">
            <wp:extent cx="5566410" cy="8052434"/>
            <wp:effectExtent l="0" t="0" r="0"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30">
                      <a:extLst>
                        <a:ext uri="{28A0092B-C50C-407E-A947-70E740481C1C}">
                          <a14:useLocalDpi xmlns:a14="http://schemas.microsoft.com/office/drawing/2010/main" val="0"/>
                        </a:ext>
                      </a:extLst>
                    </a:blip>
                    <a:stretch>
                      <a:fillRect/>
                    </a:stretch>
                  </pic:blipFill>
                  <pic:spPr>
                    <a:xfrm>
                      <a:off x="0" y="0"/>
                      <a:ext cx="5566410" cy="8052434"/>
                    </a:xfrm>
                    <a:prstGeom prst="rect">
                      <a:avLst/>
                    </a:prstGeom>
                  </pic:spPr>
                </pic:pic>
              </a:graphicData>
            </a:graphic>
          </wp:inline>
        </w:drawing>
      </w:r>
    </w:p>
    <w:p w14:paraId="5D2C246B" w14:textId="5C58D4F3" w:rsidR="00FC3870" w:rsidRDefault="00FC3870" w:rsidP="00FC3870">
      <w:pPr>
        <w:pStyle w:val="Caption"/>
        <w:jc w:val="left"/>
      </w:pPr>
      <w:bookmarkStart w:id="38" w:name="_Toc54353041"/>
      <w:r>
        <w:t xml:space="preserve">Plan </w:t>
      </w:r>
      <w:r>
        <w:fldChar w:fldCharType="begin"/>
      </w:r>
      <w:r>
        <w:instrText>SEQ Plan \* ARABIC</w:instrText>
      </w:r>
      <w:r>
        <w:fldChar w:fldCharType="separate"/>
      </w:r>
      <w:r w:rsidR="00FA60ED">
        <w:rPr>
          <w:noProof/>
        </w:rPr>
        <w:t>9</w:t>
      </w:r>
      <w:r>
        <w:fldChar w:fldCharType="end"/>
      </w:r>
      <w:r>
        <w:t xml:space="preserve"> Integrated Water Management</w:t>
      </w:r>
      <w:bookmarkEnd w:id="38"/>
    </w:p>
    <w:p w14:paraId="7D80DEE6" w14:textId="4FE2A6A1" w:rsidR="00FF47BB" w:rsidRDefault="00FC3870">
      <w:pPr>
        <w:suppressAutoHyphens w:val="0"/>
        <w:spacing w:before="0" w:line="240" w:lineRule="auto"/>
        <w:jc w:val="left"/>
        <w:rPr>
          <w:rFonts w:ascii="Arial Bold" w:hAnsi="Arial Bold" w:cs="Arial"/>
          <w:b/>
          <w:color w:val="005EA1"/>
          <w:spacing w:val="10"/>
          <w:sz w:val="26"/>
          <w:szCs w:val="28"/>
          <w:lang w:eastAsia="en-US"/>
        </w:rPr>
      </w:pPr>
      <w:r>
        <w:t xml:space="preserve"> </w:t>
      </w:r>
      <w:r w:rsidR="00FF47BB">
        <w:br w:type="page"/>
      </w:r>
    </w:p>
    <w:p w14:paraId="208BE754" w14:textId="5094F4D1" w:rsidR="004A3FD2" w:rsidRDefault="004A3FD2" w:rsidP="000717ED">
      <w:pPr>
        <w:pStyle w:val="Heading2"/>
      </w:pPr>
      <w:bookmarkStart w:id="39" w:name="_Toc54353016"/>
      <w:r>
        <w:lastRenderedPageBreak/>
        <w:t>Integrated Water Management and Utilities</w:t>
      </w:r>
      <w:bookmarkEnd w:id="39"/>
      <w:r>
        <w:t xml:space="preserve"> </w:t>
      </w:r>
    </w:p>
    <w:p w14:paraId="32364836" w14:textId="77777777" w:rsidR="00EE2012" w:rsidRDefault="004A3FD2" w:rsidP="00564989">
      <w:pPr>
        <w:pStyle w:val="Heading3"/>
      </w:pPr>
      <w:r>
        <w:t>Integrated Water Management</w:t>
      </w:r>
    </w:p>
    <w:tbl>
      <w:tblPr>
        <w:tblStyle w:val="MPA"/>
        <w:tblW w:w="9351" w:type="dxa"/>
        <w:tblInd w:w="5" w:type="dxa"/>
        <w:tblLook w:val="04A0" w:firstRow="1" w:lastRow="0" w:firstColumn="1" w:lastColumn="0" w:noHBand="0" w:noVBand="1"/>
      </w:tblPr>
      <w:tblGrid>
        <w:gridCol w:w="970"/>
        <w:gridCol w:w="8381"/>
      </w:tblGrid>
      <w:tr w:rsidR="004A3FD2" w:rsidRPr="00252250" w14:paraId="4492C742" w14:textId="77777777" w:rsidTr="00CD6A2C">
        <w:trPr>
          <w:cnfStyle w:val="100000000000" w:firstRow="1" w:lastRow="0" w:firstColumn="0" w:lastColumn="0" w:oddVBand="0" w:evenVBand="0" w:oddHBand="0" w:evenHBand="0" w:firstRowFirstColumn="0" w:firstRowLastColumn="0" w:lastRowFirstColumn="0" w:lastRowLastColumn="0"/>
        </w:trPr>
        <w:tc>
          <w:tcPr>
            <w:tcW w:w="9351" w:type="dxa"/>
            <w:gridSpan w:val="2"/>
            <w:shd w:val="clear" w:color="auto" w:fill="95C11F" w:themeFill="accent3"/>
          </w:tcPr>
          <w:p w14:paraId="677D14C5" w14:textId="77777777" w:rsidR="004A3FD2" w:rsidRPr="00252250" w:rsidRDefault="004A3FD2" w:rsidP="004A3FD2">
            <w:pPr>
              <w:pStyle w:val="Tableheadings"/>
            </w:pPr>
            <w:r>
              <w:t>requirements</w:t>
            </w:r>
          </w:p>
        </w:tc>
      </w:tr>
      <w:tr w:rsidR="004A3FD2" w:rsidRPr="00252250" w14:paraId="7E6C60B5" w14:textId="77777777" w:rsidTr="00CD6A2C">
        <w:tc>
          <w:tcPr>
            <w:tcW w:w="970" w:type="dxa"/>
          </w:tcPr>
          <w:p w14:paraId="4DF31088" w14:textId="77777777" w:rsidR="004A3FD2" w:rsidRPr="00252250" w:rsidRDefault="004A3FD2" w:rsidP="004A3FD2">
            <w:pPr>
              <w:pStyle w:val="Tablenoreq"/>
              <w:spacing w:line="240" w:lineRule="auto"/>
            </w:pPr>
          </w:p>
        </w:tc>
        <w:tc>
          <w:tcPr>
            <w:tcW w:w="8381" w:type="dxa"/>
          </w:tcPr>
          <w:p w14:paraId="00CE1E48" w14:textId="77777777" w:rsidR="004A3FD2" w:rsidRPr="000F7CE1" w:rsidRDefault="004A3FD2" w:rsidP="00F03FB4">
            <w:pPr>
              <w:pStyle w:val="TableParagraph"/>
              <w:spacing w:before="36" w:line="273" w:lineRule="auto"/>
              <w:ind w:right="337"/>
              <w:rPr>
                <w:color w:val="231F20"/>
                <w:sz w:val="16"/>
              </w:rPr>
            </w:pPr>
            <w:r>
              <w:rPr>
                <w:color w:val="231F20"/>
                <w:sz w:val="16"/>
              </w:rPr>
              <w:t>Final design of constructed waterways (including widths), drainage corridors, retarding basins, wetlands, and associated paths, boardwalks, bridges and planting, must be to the satisfaction of the catchment management authority and the responsible authority.</w:t>
            </w:r>
          </w:p>
        </w:tc>
      </w:tr>
      <w:tr w:rsidR="004A3FD2" w:rsidRPr="00252250" w14:paraId="33C511D0" w14:textId="77777777" w:rsidTr="00CD6A2C">
        <w:tc>
          <w:tcPr>
            <w:tcW w:w="970" w:type="dxa"/>
          </w:tcPr>
          <w:p w14:paraId="1EC6F492" w14:textId="77777777" w:rsidR="004A3FD2" w:rsidRPr="00252250" w:rsidRDefault="004A3FD2" w:rsidP="004A3FD2">
            <w:pPr>
              <w:pStyle w:val="Tablenoreq"/>
              <w:spacing w:line="240" w:lineRule="auto"/>
            </w:pPr>
          </w:p>
        </w:tc>
        <w:tc>
          <w:tcPr>
            <w:tcW w:w="8381" w:type="dxa"/>
          </w:tcPr>
          <w:p w14:paraId="51A14AF2" w14:textId="6412669A" w:rsidR="004A3FD2" w:rsidRDefault="004A3FD2" w:rsidP="004267B2">
            <w:pPr>
              <w:pStyle w:val="TableParagraph"/>
              <w:spacing w:before="36" w:line="273" w:lineRule="auto"/>
              <w:ind w:right="337"/>
              <w:rPr>
                <w:color w:val="231F20"/>
                <w:sz w:val="16"/>
              </w:rPr>
            </w:pPr>
            <w:r>
              <w:rPr>
                <w:color w:val="231F20"/>
                <w:sz w:val="16"/>
              </w:rPr>
              <w:t>Development must meet or exceed best practice stormwater quality treatment standards (Urban Stormwater Best Management Practice, 2005), prior to discharge to receiving</w:t>
            </w:r>
            <w:r w:rsidR="000717ED">
              <w:rPr>
                <w:color w:val="231F20"/>
                <w:sz w:val="16"/>
              </w:rPr>
              <w:t xml:space="preserve"> waterways as outlined on Plan 9</w:t>
            </w:r>
            <w:r>
              <w:rPr>
                <w:color w:val="231F20"/>
                <w:sz w:val="16"/>
              </w:rPr>
              <w:t>, unless otherwise approved by the catchment management authority and the responsible authority.</w:t>
            </w:r>
          </w:p>
        </w:tc>
      </w:tr>
      <w:tr w:rsidR="004A3FD2" w:rsidRPr="00252250" w14:paraId="574781DB" w14:textId="77777777" w:rsidTr="00CD6A2C">
        <w:tc>
          <w:tcPr>
            <w:tcW w:w="970" w:type="dxa"/>
          </w:tcPr>
          <w:p w14:paraId="2A49219F" w14:textId="77777777" w:rsidR="004A3FD2" w:rsidRPr="00252250" w:rsidRDefault="004A3FD2" w:rsidP="004A3FD2">
            <w:pPr>
              <w:pStyle w:val="Tablenoreq"/>
              <w:spacing w:line="240" w:lineRule="auto"/>
            </w:pPr>
          </w:p>
        </w:tc>
        <w:tc>
          <w:tcPr>
            <w:tcW w:w="8381" w:type="dxa"/>
          </w:tcPr>
          <w:p w14:paraId="529B880F" w14:textId="5919974C" w:rsidR="004A3FD2" w:rsidRPr="000F7CE1" w:rsidRDefault="000717ED" w:rsidP="00F03FB4">
            <w:pPr>
              <w:pStyle w:val="TableParagraph"/>
              <w:spacing w:before="36" w:line="273" w:lineRule="auto"/>
              <w:ind w:right="337"/>
              <w:rPr>
                <w:color w:val="231F20"/>
                <w:sz w:val="16"/>
              </w:rPr>
            </w:pPr>
            <w:r>
              <w:rPr>
                <w:color w:val="231F20"/>
                <w:sz w:val="16"/>
              </w:rPr>
              <w:t>For waterways shown on Plan 9</w:t>
            </w:r>
            <w:r w:rsidR="004A3FD2">
              <w:rPr>
                <w:color w:val="231F20"/>
                <w:sz w:val="16"/>
              </w:rPr>
              <w:t>, development works must ensure:</w:t>
            </w:r>
          </w:p>
          <w:p w14:paraId="33BF833D" w14:textId="77777777" w:rsidR="004A3FD2" w:rsidRPr="00F03FB4" w:rsidRDefault="004A3FD2" w:rsidP="00F03FB4">
            <w:pPr>
              <w:pStyle w:val="List1bullet"/>
              <w:spacing w:before="0"/>
              <w:ind w:left="284" w:hanging="284"/>
              <w:rPr>
                <w:sz w:val="16"/>
                <w:szCs w:val="16"/>
              </w:rPr>
            </w:pPr>
            <w:r w:rsidRPr="00F03FB4">
              <w:rPr>
                <w:sz w:val="16"/>
                <w:szCs w:val="16"/>
              </w:rPr>
              <w:t>Waterways and integrated water management design maximise land available to be used for multiple recreation and environmental purposes.</w:t>
            </w:r>
          </w:p>
          <w:p w14:paraId="551A8231" w14:textId="77777777" w:rsidR="004A3FD2" w:rsidRPr="00F03FB4" w:rsidRDefault="004A3FD2" w:rsidP="00F03FB4">
            <w:pPr>
              <w:pStyle w:val="List1bullet"/>
              <w:spacing w:before="0"/>
              <w:ind w:left="284" w:hanging="284"/>
              <w:rPr>
                <w:sz w:val="16"/>
                <w:szCs w:val="16"/>
              </w:rPr>
            </w:pPr>
            <w:r w:rsidRPr="00F03FB4">
              <w:rPr>
                <w:sz w:val="16"/>
                <w:szCs w:val="16"/>
              </w:rPr>
              <w:t>Overland flow paths and piping within road reserves will be connected and integrated across property/parcel boundaries.</w:t>
            </w:r>
          </w:p>
          <w:p w14:paraId="75017321" w14:textId="77777777" w:rsidR="004A3FD2" w:rsidRPr="00F03FB4" w:rsidRDefault="004A3FD2" w:rsidP="00F03FB4">
            <w:pPr>
              <w:pStyle w:val="List1bullet"/>
              <w:spacing w:before="0"/>
              <w:ind w:left="284" w:hanging="284"/>
              <w:rPr>
                <w:sz w:val="16"/>
                <w:szCs w:val="16"/>
              </w:rPr>
            </w:pPr>
            <w:r w:rsidRPr="00F03FB4">
              <w:rPr>
                <w:sz w:val="16"/>
                <w:szCs w:val="16"/>
              </w:rPr>
              <w:t>Any freeboard requirements for overland flow paths will be adequately contained within road reserves.</w:t>
            </w:r>
          </w:p>
          <w:p w14:paraId="53AAB751" w14:textId="77777777" w:rsidR="004A3FD2" w:rsidRPr="000F7CE1" w:rsidRDefault="004A3FD2" w:rsidP="000F7CE1">
            <w:pPr>
              <w:pStyle w:val="Referencesource"/>
              <w:spacing w:line="273" w:lineRule="auto"/>
              <w:ind w:right="337"/>
              <w:rPr>
                <w:rFonts w:eastAsia="Arial" w:cs="Arial"/>
                <w:i w:val="0"/>
                <w:color w:val="231F20"/>
                <w:szCs w:val="22"/>
                <w:lang w:val="en-GB"/>
              </w:rPr>
            </w:pPr>
            <w:r w:rsidRPr="000F7CE1">
              <w:rPr>
                <w:rFonts w:eastAsia="Arial" w:cs="Arial"/>
                <w:i w:val="0"/>
                <w:color w:val="231F20"/>
                <w:szCs w:val="22"/>
                <w:lang w:val="en-GB"/>
              </w:rPr>
              <w:t>All to the satisfaction of the catchment management authority and the responsible authority.</w:t>
            </w:r>
          </w:p>
        </w:tc>
      </w:tr>
      <w:tr w:rsidR="004A3FD2" w:rsidRPr="00252250" w14:paraId="56BBCEF5" w14:textId="77777777" w:rsidTr="00CD6A2C">
        <w:tc>
          <w:tcPr>
            <w:tcW w:w="970" w:type="dxa"/>
          </w:tcPr>
          <w:p w14:paraId="6D4D89D2" w14:textId="77777777" w:rsidR="004A3FD2" w:rsidRPr="00252250" w:rsidRDefault="004A3FD2" w:rsidP="004A3FD2">
            <w:pPr>
              <w:pStyle w:val="Tablenoreq"/>
              <w:spacing w:line="240" w:lineRule="auto"/>
            </w:pPr>
          </w:p>
        </w:tc>
        <w:tc>
          <w:tcPr>
            <w:tcW w:w="8381" w:type="dxa"/>
          </w:tcPr>
          <w:p w14:paraId="52AD2045" w14:textId="77777777" w:rsidR="004A3FD2" w:rsidRDefault="004A3FD2" w:rsidP="00F03FB4">
            <w:pPr>
              <w:pStyle w:val="TableParagraph"/>
              <w:spacing w:before="36" w:line="273" w:lineRule="auto"/>
              <w:ind w:right="337"/>
              <w:rPr>
                <w:color w:val="231F20"/>
                <w:sz w:val="16"/>
              </w:rPr>
            </w:pPr>
            <w:r>
              <w:rPr>
                <w:color w:val="231F20"/>
                <w:sz w:val="16"/>
              </w:rPr>
              <w:t>Development staging must provide for the delivery of ultimate waterway and drainage infrastructure, including stormwater quality treatment. Where this is not possible, development proposals must demonstrate how any interim solution adequately manages and treats stormwater prior to discharge from the development and how this will enable delivery of an ultimate drainage solution, to the satisfaction of the catchment management authority and the responsible</w:t>
            </w:r>
            <w:r w:rsidRPr="000F7CE1">
              <w:rPr>
                <w:color w:val="231F20"/>
                <w:sz w:val="16"/>
              </w:rPr>
              <w:t xml:space="preserve"> </w:t>
            </w:r>
            <w:r>
              <w:rPr>
                <w:color w:val="231F20"/>
                <w:sz w:val="16"/>
              </w:rPr>
              <w:t>authority.</w:t>
            </w:r>
          </w:p>
        </w:tc>
      </w:tr>
      <w:tr w:rsidR="004A3FD2" w:rsidRPr="00252250" w14:paraId="7C856AEE" w14:textId="77777777" w:rsidTr="00CD6A2C">
        <w:tc>
          <w:tcPr>
            <w:tcW w:w="970" w:type="dxa"/>
          </w:tcPr>
          <w:p w14:paraId="7DFF6950" w14:textId="77777777" w:rsidR="004A3FD2" w:rsidRPr="00252250" w:rsidRDefault="004A3FD2" w:rsidP="004A3FD2">
            <w:pPr>
              <w:pStyle w:val="Tablenoreq"/>
              <w:spacing w:line="240" w:lineRule="auto"/>
            </w:pPr>
          </w:p>
        </w:tc>
        <w:tc>
          <w:tcPr>
            <w:tcW w:w="8381" w:type="dxa"/>
          </w:tcPr>
          <w:p w14:paraId="4A7819DF" w14:textId="2FB0FC34" w:rsidR="004A3FD2" w:rsidRDefault="004A3FD2" w:rsidP="00F03FB4">
            <w:pPr>
              <w:pStyle w:val="TableParagraph"/>
              <w:spacing w:before="36" w:line="273" w:lineRule="auto"/>
              <w:ind w:right="337"/>
              <w:rPr>
                <w:color w:val="231F20"/>
                <w:sz w:val="16"/>
              </w:rPr>
            </w:pPr>
            <w:r>
              <w:rPr>
                <w:color w:val="231F20"/>
                <w:sz w:val="16"/>
              </w:rPr>
              <w:t xml:space="preserve">Development must positively address all waterways </w:t>
            </w:r>
            <w:proofErr w:type="gramStart"/>
            <w:r>
              <w:rPr>
                <w:color w:val="231F20"/>
                <w:sz w:val="16"/>
              </w:rPr>
              <w:t>through the use of</w:t>
            </w:r>
            <w:proofErr w:type="gramEnd"/>
            <w:r>
              <w:rPr>
                <w:color w:val="231F20"/>
                <w:sz w:val="16"/>
              </w:rPr>
              <w:t xml:space="preserve"> frontage roads or lots with a direct frontage, to the satisfaction of catchment management authority and the responsible authority.</w:t>
            </w:r>
          </w:p>
        </w:tc>
      </w:tr>
      <w:tr w:rsidR="00E84929" w:rsidRPr="00252250" w14:paraId="46E03AAC" w14:textId="77777777" w:rsidTr="00CD6A2C">
        <w:tc>
          <w:tcPr>
            <w:tcW w:w="970" w:type="dxa"/>
          </w:tcPr>
          <w:p w14:paraId="03047D01" w14:textId="77777777" w:rsidR="00E84929" w:rsidRPr="00252250" w:rsidRDefault="00E84929" w:rsidP="004A3FD2">
            <w:pPr>
              <w:pStyle w:val="Tablenoreq"/>
              <w:spacing w:line="240" w:lineRule="auto"/>
            </w:pPr>
          </w:p>
        </w:tc>
        <w:tc>
          <w:tcPr>
            <w:tcW w:w="8381" w:type="dxa"/>
          </w:tcPr>
          <w:p w14:paraId="5E3C3593" w14:textId="61E12B6F" w:rsidR="00E84929" w:rsidRDefault="00704B95" w:rsidP="00F03FB4">
            <w:pPr>
              <w:pStyle w:val="TableParagraph"/>
              <w:spacing w:before="36" w:line="273" w:lineRule="auto"/>
              <w:ind w:right="337"/>
              <w:rPr>
                <w:color w:val="231F20"/>
                <w:sz w:val="16"/>
              </w:rPr>
            </w:pPr>
            <w:r>
              <w:rPr>
                <w:color w:val="231F20"/>
                <w:sz w:val="16"/>
              </w:rPr>
              <w:t>All lots identified as “</w:t>
            </w:r>
            <w:r w:rsidR="00CF35E4">
              <w:rPr>
                <w:color w:val="231F20"/>
                <w:sz w:val="16"/>
              </w:rPr>
              <w:t xml:space="preserve">subject to existing flood extent” on Plan </w:t>
            </w:r>
            <w:r w:rsidR="00B52EA4">
              <w:rPr>
                <w:color w:val="231F20"/>
                <w:sz w:val="16"/>
              </w:rPr>
              <w:t>9 must be filled to 600mm</w:t>
            </w:r>
            <w:r w:rsidR="00556362">
              <w:rPr>
                <w:color w:val="231F20"/>
                <w:sz w:val="16"/>
              </w:rPr>
              <w:t xml:space="preserve"> above the 1% AEP flood level for this area.</w:t>
            </w:r>
          </w:p>
        </w:tc>
      </w:tr>
      <w:tr w:rsidR="004A3FD2" w:rsidRPr="00252250" w14:paraId="103A5A43" w14:textId="77777777" w:rsidTr="00CD6A2C">
        <w:tc>
          <w:tcPr>
            <w:tcW w:w="9351" w:type="dxa"/>
            <w:gridSpan w:val="2"/>
            <w:shd w:val="clear" w:color="auto" w:fill="008BD2" w:themeFill="accent2"/>
          </w:tcPr>
          <w:p w14:paraId="25643462" w14:textId="77777777" w:rsidR="004A3FD2" w:rsidRPr="00252250" w:rsidRDefault="004A3FD2" w:rsidP="004A3FD2">
            <w:pPr>
              <w:pStyle w:val="Tableheadings"/>
            </w:pPr>
            <w:r>
              <w:t>guidelines</w:t>
            </w:r>
          </w:p>
        </w:tc>
      </w:tr>
      <w:tr w:rsidR="004A3FD2" w:rsidRPr="00252250" w14:paraId="00A472E7" w14:textId="77777777" w:rsidTr="00CD6A2C">
        <w:tc>
          <w:tcPr>
            <w:tcW w:w="970" w:type="dxa"/>
          </w:tcPr>
          <w:p w14:paraId="29A57AD5" w14:textId="77777777" w:rsidR="004A3FD2" w:rsidRPr="00252250" w:rsidRDefault="004A3FD2" w:rsidP="004A3FD2">
            <w:pPr>
              <w:pStyle w:val="Tablenoguid"/>
              <w:spacing w:line="240" w:lineRule="auto"/>
            </w:pPr>
          </w:p>
        </w:tc>
        <w:tc>
          <w:tcPr>
            <w:tcW w:w="8381" w:type="dxa"/>
          </w:tcPr>
          <w:p w14:paraId="4C660396" w14:textId="77777777" w:rsidR="004A3FD2" w:rsidRPr="000F7CE1" w:rsidRDefault="004A3FD2" w:rsidP="00F03FB4">
            <w:pPr>
              <w:pStyle w:val="TableParagraph"/>
              <w:spacing w:before="10" w:line="210" w:lineRule="atLeast"/>
              <w:ind w:right="400"/>
              <w:rPr>
                <w:color w:val="231F20"/>
                <w:sz w:val="16"/>
              </w:rPr>
            </w:pPr>
            <w:r>
              <w:rPr>
                <w:color w:val="231F20"/>
                <w:sz w:val="16"/>
              </w:rPr>
              <w:t xml:space="preserve">The design and layout of roads, road reserves and public open space should optimise water use efficiency and long-term viability of public landscaped areas </w:t>
            </w:r>
            <w:proofErr w:type="gramStart"/>
            <w:r>
              <w:rPr>
                <w:color w:val="231F20"/>
                <w:sz w:val="16"/>
              </w:rPr>
              <w:t>through the use of</w:t>
            </w:r>
            <w:proofErr w:type="gramEnd"/>
            <w:r>
              <w:rPr>
                <w:color w:val="231F20"/>
                <w:sz w:val="16"/>
              </w:rPr>
              <w:t xml:space="preserve"> Water Sensitive Urban Design (WSUD) initiatives.</w:t>
            </w:r>
          </w:p>
        </w:tc>
      </w:tr>
      <w:tr w:rsidR="004A3FD2" w:rsidRPr="00252250" w14:paraId="0D686C35" w14:textId="77777777" w:rsidTr="00CD6A2C">
        <w:tc>
          <w:tcPr>
            <w:tcW w:w="970" w:type="dxa"/>
          </w:tcPr>
          <w:p w14:paraId="3FD8C07D" w14:textId="77777777" w:rsidR="004A3FD2" w:rsidRPr="00252250" w:rsidRDefault="004A3FD2" w:rsidP="004A3FD2">
            <w:pPr>
              <w:pStyle w:val="Tablenoguid"/>
              <w:spacing w:line="240" w:lineRule="auto"/>
            </w:pPr>
          </w:p>
        </w:tc>
        <w:tc>
          <w:tcPr>
            <w:tcW w:w="8381" w:type="dxa"/>
          </w:tcPr>
          <w:p w14:paraId="795D5A91" w14:textId="26313157" w:rsidR="004A3FD2" w:rsidRPr="000F7CE1" w:rsidRDefault="004A3FD2" w:rsidP="00F03FB4">
            <w:pPr>
              <w:pStyle w:val="TableParagraph"/>
              <w:spacing w:before="10" w:line="210" w:lineRule="atLeast"/>
              <w:ind w:right="400"/>
              <w:rPr>
                <w:color w:val="231F20"/>
                <w:sz w:val="16"/>
              </w:rPr>
            </w:pPr>
            <w:r w:rsidRPr="000F7CE1">
              <w:rPr>
                <w:color w:val="231F20"/>
                <w:sz w:val="16"/>
              </w:rPr>
              <w:t>Streets should be the primary interface between development and waterways. Pu</w:t>
            </w:r>
            <w:r w:rsidR="00F3584D">
              <w:rPr>
                <w:color w:val="231F20"/>
                <w:sz w:val="16"/>
              </w:rPr>
              <w:t xml:space="preserve">blic open space and lots with a </w:t>
            </w:r>
            <w:r w:rsidRPr="000F7CE1">
              <w:rPr>
                <w:color w:val="231F20"/>
                <w:sz w:val="16"/>
              </w:rPr>
              <w:t>direct frontage may be provided as a minor component of the waterway interface. Where lots with direct frontage are provided, they should be sufficiently set back from the waterway corridor to allow for the provision of pedestrian and service vehicle access to the front of those lots, to the satisfaction the responsible authority.</w:t>
            </w:r>
          </w:p>
        </w:tc>
      </w:tr>
      <w:tr w:rsidR="004A3FD2" w:rsidRPr="00252250" w14:paraId="3698261A" w14:textId="77777777" w:rsidTr="00CD6A2C">
        <w:tc>
          <w:tcPr>
            <w:tcW w:w="970" w:type="dxa"/>
          </w:tcPr>
          <w:p w14:paraId="7A0BE6B8" w14:textId="77777777" w:rsidR="004A3FD2" w:rsidRPr="00252250" w:rsidRDefault="004A3FD2" w:rsidP="004A3FD2">
            <w:pPr>
              <w:pStyle w:val="Tablenoguid"/>
              <w:spacing w:line="240" w:lineRule="auto"/>
            </w:pPr>
          </w:p>
        </w:tc>
        <w:tc>
          <w:tcPr>
            <w:tcW w:w="8381" w:type="dxa"/>
          </w:tcPr>
          <w:p w14:paraId="359F2D43" w14:textId="77777777" w:rsidR="004A3FD2" w:rsidRPr="000F7CE1" w:rsidRDefault="004A3FD2" w:rsidP="00F03FB4">
            <w:pPr>
              <w:pStyle w:val="TableParagraph"/>
              <w:spacing w:before="10" w:line="210" w:lineRule="atLeast"/>
              <w:ind w:right="400"/>
              <w:rPr>
                <w:color w:val="231F20"/>
                <w:sz w:val="16"/>
              </w:rPr>
            </w:pPr>
            <w:r w:rsidRPr="000F7CE1">
              <w:rPr>
                <w:color w:val="231F20"/>
                <w:sz w:val="16"/>
              </w:rPr>
              <w:t>Development should demonstrate a reduce</w:t>
            </w:r>
            <w:r w:rsidR="00C26C17">
              <w:rPr>
                <w:color w:val="231F20"/>
                <w:sz w:val="16"/>
              </w:rPr>
              <w:t>d</w:t>
            </w:r>
            <w:r w:rsidRPr="000F7CE1">
              <w:rPr>
                <w:color w:val="231F20"/>
                <w:sz w:val="16"/>
              </w:rPr>
              <w:t xml:space="preserve"> reliance on potable water through the use of alternative design features that increases the utilisation of fit-for-purpose alternative water sources such as storm water, </w:t>
            </w:r>
            <w:proofErr w:type="gramStart"/>
            <w:r w:rsidRPr="000F7CE1">
              <w:rPr>
                <w:color w:val="231F20"/>
                <w:sz w:val="16"/>
              </w:rPr>
              <w:t>rain water</w:t>
            </w:r>
            <w:proofErr w:type="gramEnd"/>
            <w:r w:rsidRPr="000F7CE1">
              <w:rPr>
                <w:color w:val="231F20"/>
                <w:sz w:val="16"/>
              </w:rPr>
              <w:t xml:space="preserve"> and recycled water.</w:t>
            </w:r>
          </w:p>
        </w:tc>
      </w:tr>
      <w:tr w:rsidR="004A3FD2" w:rsidRPr="00252250" w14:paraId="740BDF0B" w14:textId="77777777" w:rsidTr="00CD6A2C">
        <w:tc>
          <w:tcPr>
            <w:tcW w:w="970" w:type="dxa"/>
          </w:tcPr>
          <w:p w14:paraId="05FA8738" w14:textId="77777777" w:rsidR="004A3FD2" w:rsidRPr="00252250" w:rsidRDefault="004A3FD2" w:rsidP="004A3FD2">
            <w:pPr>
              <w:pStyle w:val="Tablenoguid"/>
              <w:spacing w:line="240" w:lineRule="auto"/>
            </w:pPr>
          </w:p>
        </w:tc>
        <w:tc>
          <w:tcPr>
            <w:tcW w:w="8381" w:type="dxa"/>
          </w:tcPr>
          <w:p w14:paraId="772225AA" w14:textId="77777777" w:rsidR="004A3FD2" w:rsidRPr="000F7CE1" w:rsidRDefault="004A3FD2" w:rsidP="00F03FB4">
            <w:pPr>
              <w:pStyle w:val="TableParagraph"/>
              <w:spacing w:before="10" w:line="210" w:lineRule="atLeast"/>
              <w:ind w:right="400"/>
              <w:rPr>
                <w:color w:val="231F20"/>
                <w:sz w:val="16"/>
              </w:rPr>
            </w:pPr>
            <w:r w:rsidRPr="000F7CE1">
              <w:rPr>
                <w:color w:val="231F20"/>
                <w:sz w:val="16"/>
              </w:rPr>
              <w:t>Development should have regard to relevant policies and strategies being implemented by the Responsible Authority and retail water authority, including any approved Integrated Water Management Plan.</w:t>
            </w:r>
          </w:p>
        </w:tc>
      </w:tr>
      <w:tr w:rsidR="004A3FD2" w:rsidRPr="00252250" w14:paraId="41EDE4D3" w14:textId="77777777" w:rsidTr="00CD6A2C">
        <w:tc>
          <w:tcPr>
            <w:tcW w:w="970" w:type="dxa"/>
          </w:tcPr>
          <w:p w14:paraId="0678A59B" w14:textId="77777777" w:rsidR="004A3FD2" w:rsidRPr="00252250" w:rsidRDefault="004A3FD2" w:rsidP="004A3FD2">
            <w:pPr>
              <w:pStyle w:val="Tablenoguid"/>
              <w:spacing w:line="240" w:lineRule="auto"/>
            </w:pPr>
          </w:p>
        </w:tc>
        <w:tc>
          <w:tcPr>
            <w:tcW w:w="8381" w:type="dxa"/>
          </w:tcPr>
          <w:p w14:paraId="5D75E17B" w14:textId="77777777" w:rsidR="004A3FD2" w:rsidRPr="000F7CE1" w:rsidRDefault="004A3FD2" w:rsidP="00F03FB4">
            <w:pPr>
              <w:pStyle w:val="TableParagraph"/>
              <w:spacing w:before="10" w:line="210" w:lineRule="atLeast"/>
              <w:ind w:right="400"/>
              <w:rPr>
                <w:color w:val="231F20"/>
                <w:sz w:val="16"/>
              </w:rPr>
            </w:pPr>
            <w:r w:rsidRPr="000F7CE1">
              <w:rPr>
                <w:color w:val="231F20"/>
                <w:sz w:val="16"/>
              </w:rPr>
              <w:t>Integrated water management systems should be designed to:</w:t>
            </w:r>
          </w:p>
          <w:p w14:paraId="0E58120A" w14:textId="77777777" w:rsidR="004A3FD2" w:rsidRPr="00F03FB4" w:rsidRDefault="004A3FD2" w:rsidP="00F03FB4">
            <w:pPr>
              <w:pStyle w:val="List1bullet"/>
              <w:spacing w:before="0"/>
              <w:ind w:left="284" w:hanging="284"/>
              <w:rPr>
                <w:sz w:val="16"/>
                <w:szCs w:val="16"/>
              </w:rPr>
            </w:pPr>
            <w:r w:rsidRPr="00F03FB4">
              <w:rPr>
                <w:sz w:val="16"/>
                <w:szCs w:val="16"/>
              </w:rPr>
              <w:t>Support and enhance habitat values for local flora and fauna species</w:t>
            </w:r>
          </w:p>
          <w:p w14:paraId="63B8C1C1" w14:textId="77777777" w:rsidR="004A3FD2" w:rsidRPr="000F7CE1" w:rsidRDefault="004A3FD2" w:rsidP="00F03FB4">
            <w:pPr>
              <w:pStyle w:val="List1bullet"/>
              <w:spacing w:before="0"/>
              <w:ind w:left="284" w:hanging="284"/>
              <w:rPr>
                <w:color w:val="231F20"/>
                <w:sz w:val="16"/>
              </w:rPr>
            </w:pPr>
            <w:r w:rsidRPr="00F03FB4">
              <w:rPr>
                <w:sz w:val="16"/>
                <w:szCs w:val="16"/>
              </w:rPr>
              <w:t>Enable future harvesting</w:t>
            </w:r>
            <w:r w:rsidRPr="000F7CE1">
              <w:rPr>
                <w:color w:val="231F20"/>
                <w:sz w:val="16"/>
              </w:rPr>
              <w:t xml:space="preserve"> and/or treatment and re-use of stormwater</w:t>
            </w:r>
          </w:p>
        </w:tc>
      </w:tr>
      <w:tr w:rsidR="004A3FD2" w:rsidRPr="00252250" w14:paraId="4AB11F6F" w14:textId="77777777" w:rsidTr="00CD6A2C">
        <w:tc>
          <w:tcPr>
            <w:tcW w:w="970" w:type="dxa"/>
          </w:tcPr>
          <w:p w14:paraId="5E705914" w14:textId="77777777" w:rsidR="004A3FD2" w:rsidRPr="00252250" w:rsidRDefault="004A3FD2" w:rsidP="004A3FD2">
            <w:pPr>
              <w:pStyle w:val="Tablenoguid"/>
              <w:spacing w:line="240" w:lineRule="auto"/>
            </w:pPr>
          </w:p>
        </w:tc>
        <w:tc>
          <w:tcPr>
            <w:tcW w:w="8381" w:type="dxa"/>
          </w:tcPr>
          <w:p w14:paraId="171639B9" w14:textId="77777777" w:rsidR="004A3FD2" w:rsidRPr="000F7CE1" w:rsidRDefault="004A3FD2" w:rsidP="00F03FB4">
            <w:pPr>
              <w:pStyle w:val="TableParagraph"/>
              <w:spacing w:before="10" w:line="210" w:lineRule="atLeast"/>
              <w:ind w:right="400"/>
              <w:rPr>
                <w:color w:val="231F20"/>
                <w:sz w:val="16"/>
              </w:rPr>
            </w:pPr>
            <w:r w:rsidRPr="000F7CE1">
              <w:rPr>
                <w:color w:val="231F20"/>
                <w:sz w:val="16"/>
              </w:rPr>
              <w:t>Where primary waterway, conservation or recreation functions are not adversely affected, land required for integrated water management initiatives (such as stormwater harvesting, aquifer storage and recovery, sewer mining) should be incorporated within the precinct open space system as depicted on Plan 6.</w:t>
            </w:r>
          </w:p>
        </w:tc>
      </w:tr>
    </w:tbl>
    <w:p w14:paraId="39B77A2C" w14:textId="45E3EFBE" w:rsidR="00FC3870" w:rsidRDefault="00FC3870" w:rsidP="00FC3870">
      <w:pPr>
        <w:pStyle w:val="Caption"/>
      </w:pPr>
      <w:bookmarkStart w:id="40" w:name="_Toc54353056"/>
      <w:r>
        <w:lastRenderedPageBreak/>
        <w:t xml:space="preserve">Table </w:t>
      </w:r>
      <w:r>
        <w:fldChar w:fldCharType="begin"/>
      </w:r>
      <w:r>
        <w:instrText>SEQ Table \* ARABIC</w:instrText>
      </w:r>
      <w:r>
        <w:fldChar w:fldCharType="separate"/>
      </w:r>
      <w:r w:rsidR="00FA60ED">
        <w:rPr>
          <w:noProof/>
        </w:rPr>
        <w:t>7</w:t>
      </w:r>
      <w:r>
        <w:fldChar w:fldCharType="end"/>
      </w:r>
      <w:r>
        <w:t xml:space="preserve"> </w:t>
      </w:r>
      <w:r w:rsidRPr="008C6625">
        <w:t>Drainage and Stormwater Management</w:t>
      </w:r>
      <w:bookmarkEnd w:id="40"/>
    </w:p>
    <w:p w14:paraId="32768E76" w14:textId="1C3090BA" w:rsidR="00971733" w:rsidRPr="00971733" w:rsidRDefault="00B37845" w:rsidP="00971733">
      <w:r w:rsidRPr="00B37845">
        <w:rPr>
          <w:noProof/>
        </w:rPr>
        <w:drawing>
          <wp:inline distT="0" distB="0" distL="0" distR="0" wp14:anchorId="00B38B33" wp14:editId="23B4AA1D">
            <wp:extent cx="5566410" cy="2432050"/>
            <wp:effectExtent l="0" t="0" r="0" b="635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566410" cy="2432050"/>
                    </a:xfrm>
                    <a:prstGeom prst="rect">
                      <a:avLst/>
                    </a:prstGeom>
                    <a:noFill/>
                    <a:ln>
                      <a:noFill/>
                    </a:ln>
                  </pic:spPr>
                </pic:pic>
              </a:graphicData>
            </a:graphic>
          </wp:inline>
        </w:drawing>
      </w:r>
    </w:p>
    <w:p w14:paraId="4123C4A1" w14:textId="615BBB89" w:rsidR="004522CD" w:rsidRDefault="004522CD">
      <w:pPr>
        <w:suppressAutoHyphens w:val="0"/>
        <w:spacing w:before="0" w:line="240" w:lineRule="auto"/>
        <w:jc w:val="left"/>
        <w:rPr>
          <w:noProof/>
        </w:rPr>
      </w:pPr>
      <w:r>
        <w:rPr>
          <w:noProof/>
        </w:rPr>
        <w:br w:type="page"/>
      </w:r>
    </w:p>
    <w:p w14:paraId="13A53110" w14:textId="77777777" w:rsidR="00FC3870" w:rsidRDefault="00FC3870" w:rsidP="00FC3870">
      <w:pPr>
        <w:keepNext/>
        <w:suppressAutoHyphens w:val="0"/>
        <w:spacing w:before="0" w:line="240" w:lineRule="auto"/>
        <w:jc w:val="left"/>
      </w:pPr>
      <w:r>
        <w:rPr>
          <w:noProof/>
        </w:rPr>
        <w:lastRenderedPageBreak/>
        <w:drawing>
          <wp:inline distT="0" distB="0" distL="0" distR="0" wp14:anchorId="7BE06E64" wp14:editId="1C361DC3">
            <wp:extent cx="5566410" cy="8070216"/>
            <wp:effectExtent l="0" t="0" r="0" b="69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32">
                      <a:extLst>
                        <a:ext uri="{28A0092B-C50C-407E-A947-70E740481C1C}">
                          <a14:useLocalDpi xmlns:a14="http://schemas.microsoft.com/office/drawing/2010/main" val="0"/>
                        </a:ext>
                      </a:extLst>
                    </a:blip>
                    <a:stretch>
                      <a:fillRect/>
                    </a:stretch>
                  </pic:blipFill>
                  <pic:spPr>
                    <a:xfrm>
                      <a:off x="0" y="0"/>
                      <a:ext cx="5566410" cy="8070216"/>
                    </a:xfrm>
                    <a:prstGeom prst="rect">
                      <a:avLst/>
                    </a:prstGeom>
                  </pic:spPr>
                </pic:pic>
              </a:graphicData>
            </a:graphic>
          </wp:inline>
        </w:drawing>
      </w:r>
    </w:p>
    <w:p w14:paraId="4357FF3D" w14:textId="1A872AB0" w:rsidR="00FC3870" w:rsidRDefault="00FC3870" w:rsidP="00FC3870">
      <w:pPr>
        <w:pStyle w:val="Caption"/>
        <w:jc w:val="left"/>
      </w:pPr>
      <w:bookmarkStart w:id="41" w:name="_Toc54353042"/>
      <w:r>
        <w:t xml:space="preserve">Plan </w:t>
      </w:r>
      <w:r>
        <w:fldChar w:fldCharType="begin"/>
      </w:r>
      <w:r>
        <w:instrText>SEQ Plan \* ARABIC</w:instrText>
      </w:r>
      <w:r>
        <w:fldChar w:fldCharType="separate"/>
      </w:r>
      <w:r w:rsidR="00FA60ED">
        <w:rPr>
          <w:noProof/>
        </w:rPr>
        <w:t>10</w:t>
      </w:r>
      <w:r>
        <w:fldChar w:fldCharType="end"/>
      </w:r>
      <w:r>
        <w:t xml:space="preserve"> Utilities</w:t>
      </w:r>
      <w:bookmarkEnd w:id="41"/>
    </w:p>
    <w:p w14:paraId="4B383C0A" w14:textId="486CDE9E" w:rsidR="003D622A" w:rsidRDefault="00FC3870" w:rsidP="00BB0F42">
      <w:pPr>
        <w:suppressAutoHyphens w:val="0"/>
        <w:spacing w:before="0" w:line="240" w:lineRule="auto"/>
        <w:jc w:val="left"/>
        <w:rPr>
          <w:rFonts w:eastAsia="Arial Unicode MS" w:cs="Arial"/>
        </w:rPr>
      </w:pPr>
      <w:r>
        <w:rPr>
          <w:rFonts w:eastAsia="Arial Unicode MS" w:cs="Arial"/>
        </w:rPr>
        <w:t xml:space="preserve"> </w:t>
      </w:r>
      <w:r w:rsidR="004522CD">
        <w:rPr>
          <w:rFonts w:eastAsia="Arial Unicode MS" w:cs="Arial"/>
        </w:rPr>
        <w:br w:type="page"/>
      </w:r>
    </w:p>
    <w:p w14:paraId="143B1D3F" w14:textId="77777777" w:rsidR="00EE2012" w:rsidRDefault="004A3FD2" w:rsidP="00564989">
      <w:pPr>
        <w:pStyle w:val="Heading3"/>
      </w:pPr>
      <w:r w:rsidRPr="004A3FD2">
        <w:lastRenderedPageBreak/>
        <w:t>Utilities</w:t>
      </w:r>
    </w:p>
    <w:tbl>
      <w:tblPr>
        <w:tblStyle w:val="MPA"/>
        <w:tblW w:w="9351" w:type="dxa"/>
        <w:tblInd w:w="5" w:type="dxa"/>
        <w:tblLook w:val="04A0" w:firstRow="1" w:lastRow="0" w:firstColumn="1" w:lastColumn="0" w:noHBand="0" w:noVBand="1"/>
      </w:tblPr>
      <w:tblGrid>
        <w:gridCol w:w="970"/>
        <w:gridCol w:w="8381"/>
      </w:tblGrid>
      <w:tr w:rsidR="004A3FD2" w:rsidRPr="00252250" w14:paraId="6775A1C1" w14:textId="77777777" w:rsidTr="0F4FF966">
        <w:trPr>
          <w:cnfStyle w:val="100000000000" w:firstRow="1" w:lastRow="0" w:firstColumn="0" w:lastColumn="0" w:oddVBand="0" w:evenVBand="0" w:oddHBand="0" w:evenHBand="0" w:firstRowFirstColumn="0" w:firstRowLastColumn="0" w:lastRowFirstColumn="0" w:lastRowLastColumn="0"/>
        </w:trPr>
        <w:tc>
          <w:tcPr>
            <w:tcW w:w="9351" w:type="dxa"/>
            <w:gridSpan w:val="2"/>
            <w:shd w:val="clear" w:color="auto" w:fill="95C11F" w:themeFill="accent3"/>
          </w:tcPr>
          <w:p w14:paraId="3ADDBBAD" w14:textId="77777777" w:rsidR="004A3FD2" w:rsidRPr="00252250" w:rsidRDefault="004A3FD2" w:rsidP="004A3FD2">
            <w:pPr>
              <w:pStyle w:val="Tableheadings"/>
            </w:pPr>
            <w:r>
              <w:t>requirements</w:t>
            </w:r>
          </w:p>
        </w:tc>
      </w:tr>
      <w:tr w:rsidR="00FF451F" w:rsidRPr="00252250" w14:paraId="335FB74D" w14:textId="77777777" w:rsidTr="0F4FF966">
        <w:tc>
          <w:tcPr>
            <w:tcW w:w="970" w:type="dxa"/>
          </w:tcPr>
          <w:p w14:paraId="1E67AB3C" w14:textId="77777777" w:rsidR="00FF451F" w:rsidRPr="00252250" w:rsidRDefault="00FF451F" w:rsidP="004A3FD2">
            <w:pPr>
              <w:pStyle w:val="Tablenoreq"/>
              <w:spacing w:line="240" w:lineRule="auto"/>
            </w:pPr>
          </w:p>
        </w:tc>
        <w:tc>
          <w:tcPr>
            <w:tcW w:w="8381" w:type="dxa"/>
          </w:tcPr>
          <w:p w14:paraId="2AD11D59" w14:textId="2D5F6AC4" w:rsidR="00FF451F" w:rsidRPr="00BB0F42" w:rsidRDefault="00FF451F" w:rsidP="00BB0F42">
            <w:pPr>
              <w:spacing w:before="0"/>
              <w:jc w:val="left"/>
              <w:rPr>
                <w:bCs/>
                <w:iCs/>
                <w:sz w:val="16"/>
                <w:szCs w:val="16"/>
              </w:rPr>
            </w:pPr>
            <w:r w:rsidRPr="000717ED">
              <w:rPr>
                <w:bCs/>
                <w:iCs/>
                <w:sz w:val="16"/>
                <w:szCs w:val="16"/>
              </w:rPr>
              <w:t>Above-ground utilities (such as electricity substations and sewer pump stations) must be identified at the subdivision design stage to enable their appropriate integrati</w:t>
            </w:r>
            <w:r w:rsidR="00BB0F42">
              <w:rPr>
                <w:bCs/>
                <w:iCs/>
                <w:sz w:val="16"/>
                <w:szCs w:val="16"/>
              </w:rPr>
              <w:t>on into the subdivision layout</w:t>
            </w:r>
            <w:r w:rsidR="0044362A">
              <w:rPr>
                <w:bCs/>
                <w:iCs/>
                <w:sz w:val="16"/>
                <w:szCs w:val="16"/>
              </w:rPr>
              <w:t xml:space="preserve"> and</w:t>
            </w:r>
            <w:r w:rsidR="004D28CF">
              <w:rPr>
                <w:bCs/>
                <w:iCs/>
                <w:sz w:val="16"/>
                <w:szCs w:val="16"/>
              </w:rPr>
              <w:t xml:space="preserve"> minimisation of adverse amenity impacts.</w:t>
            </w:r>
          </w:p>
        </w:tc>
      </w:tr>
      <w:tr w:rsidR="00FF451F" w:rsidRPr="00252250" w14:paraId="2EE22A3B" w14:textId="77777777" w:rsidTr="0F4FF966">
        <w:tc>
          <w:tcPr>
            <w:tcW w:w="970" w:type="dxa"/>
          </w:tcPr>
          <w:p w14:paraId="7A07C1E3" w14:textId="77777777" w:rsidR="00FF451F" w:rsidRPr="00252250" w:rsidRDefault="00FF451F" w:rsidP="004A3FD2">
            <w:pPr>
              <w:pStyle w:val="Tablenoreq"/>
              <w:spacing w:line="240" w:lineRule="auto"/>
            </w:pPr>
          </w:p>
        </w:tc>
        <w:tc>
          <w:tcPr>
            <w:tcW w:w="8381" w:type="dxa"/>
          </w:tcPr>
          <w:p w14:paraId="4AC62765" w14:textId="5B33AFC4" w:rsidR="00FF451F" w:rsidRDefault="00FF451F" w:rsidP="00BB0F42">
            <w:pPr>
              <w:spacing w:before="0"/>
              <w:jc w:val="left"/>
              <w:rPr>
                <w:color w:val="231F20"/>
                <w:sz w:val="16"/>
              </w:rPr>
            </w:pPr>
            <w:r w:rsidRPr="000717ED">
              <w:rPr>
                <w:bCs/>
                <w:iCs/>
                <w:sz w:val="16"/>
                <w:szCs w:val="16"/>
              </w:rPr>
              <w:t>A Sewer Catchment plan</w:t>
            </w:r>
            <w:r w:rsidR="000717ED">
              <w:rPr>
                <w:bCs/>
                <w:iCs/>
                <w:sz w:val="16"/>
                <w:szCs w:val="16"/>
              </w:rPr>
              <w:t xml:space="preserve"> </w:t>
            </w:r>
            <w:r w:rsidRPr="000717ED">
              <w:rPr>
                <w:bCs/>
                <w:iCs/>
                <w:sz w:val="16"/>
                <w:szCs w:val="16"/>
              </w:rPr>
              <w:t xml:space="preserve">shall be submitted to South Gippsland Water for approval. </w:t>
            </w:r>
            <w:r w:rsidR="000717ED">
              <w:rPr>
                <w:bCs/>
                <w:iCs/>
                <w:sz w:val="16"/>
                <w:szCs w:val="16"/>
              </w:rPr>
              <w:t>Sewer Catchment Boundaries are</w:t>
            </w:r>
            <w:r w:rsidR="00397297">
              <w:rPr>
                <w:bCs/>
                <w:iCs/>
                <w:sz w:val="16"/>
                <w:szCs w:val="16"/>
              </w:rPr>
              <w:t xml:space="preserve"> shown on Plan 9 – I</w:t>
            </w:r>
            <w:r w:rsidR="000717ED">
              <w:rPr>
                <w:bCs/>
                <w:iCs/>
                <w:sz w:val="16"/>
                <w:szCs w:val="16"/>
              </w:rPr>
              <w:t xml:space="preserve">ntegrated Water Management. </w:t>
            </w:r>
            <w:r w:rsidRPr="000717ED">
              <w:rPr>
                <w:bCs/>
                <w:iCs/>
                <w:sz w:val="16"/>
                <w:szCs w:val="16"/>
              </w:rPr>
              <w:t>The plan will include the whole of catchment area for the sewer pump station. The catchment plan shall define how significant assets will enable</w:t>
            </w:r>
            <w:r w:rsidR="000717ED">
              <w:rPr>
                <w:bCs/>
                <w:iCs/>
                <w:sz w:val="16"/>
                <w:szCs w:val="16"/>
              </w:rPr>
              <w:t xml:space="preserve"> a whole of catchment solution.</w:t>
            </w:r>
          </w:p>
        </w:tc>
      </w:tr>
      <w:tr w:rsidR="00FF451F" w:rsidRPr="00252250" w14:paraId="5B4D888E" w14:textId="77777777" w:rsidTr="0F4FF966">
        <w:tc>
          <w:tcPr>
            <w:tcW w:w="970" w:type="dxa"/>
          </w:tcPr>
          <w:p w14:paraId="357AD96C" w14:textId="77777777" w:rsidR="00FF451F" w:rsidRPr="00252250" w:rsidRDefault="00FF451F" w:rsidP="00BB0F42">
            <w:pPr>
              <w:pStyle w:val="Tablenoreq"/>
              <w:spacing w:before="0" w:after="0" w:line="240" w:lineRule="auto"/>
            </w:pPr>
          </w:p>
        </w:tc>
        <w:tc>
          <w:tcPr>
            <w:tcW w:w="8381" w:type="dxa"/>
          </w:tcPr>
          <w:p w14:paraId="44F3E2B8" w14:textId="270346EE" w:rsidR="00FF451F" w:rsidRPr="000717ED" w:rsidRDefault="00FF451F" w:rsidP="00BB0F42">
            <w:pPr>
              <w:spacing w:before="0"/>
              <w:jc w:val="left"/>
              <w:rPr>
                <w:color w:val="1F497D"/>
                <w:sz w:val="16"/>
                <w:szCs w:val="16"/>
              </w:rPr>
            </w:pPr>
            <w:r w:rsidRPr="000717ED">
              <w:rPr>
                <w:bCs/>
                <w:iCs/>
                <w:sz w:val="16"/>
                <w:szCs w:val="16"/>
              </w:rPr>
              <w:t xml:space="preserve">Water reticulation infrastructure plans </w:t>
            </w:r>
            <w:r w:rsidR="00351C19">
              <w:rPr>
                <w:bCs/>
                <w:iCs/>
                <w:sz w:val="16"/>
                <w:szCs w:val="16"/>
              </w:rPr>
              <w:t>must</w:t>
            </w:r>
            <w:r w:rsidR="00351C19" w:rsidRPr="000717ED">
              <w:rPr>
                <w:bCs/>
                <w:iCs/>
                <w:sz w:val="16"/>
                <w:szCs w:val="16"/>
              </w:rPr>
              <w:t xml:space="preserve"> </w:t>
            </w:r>
            <w:r w:rsidRPr="000717ED">
              <w:rPr>
                <w:bCs/>
                <w:iCs/>
                <w:sz w:val="16"/>
                <w:szCs w:val="16"/>
              </w:rPr>
              <w:t>show consideration for future surrounding developments</w:t>
            </w:r>
            <w:r w:rsidR="00594F7D">
              <w:rPr>
                <w:bCs/>
                <w:iCs/>
                <w:sz w:val="16"/>
                <w:szCs w:val="16"/>
              </w:rPr>
              <w:t>.</w:t>
            </w:r>
          </w:p>
        </w:tc>
      </w:tr>
      <w:tr w:rsidR="004A3FD2" w:rsidRPr="00252250" w14:paraId="22D7CA93" w14:textId="77777777" w:rsidTr="0F4FF966">
        <w:tc>
          <w:tcPr>
            <w:tcW w:w="970" w:type="dxa"/>
          </w:tcPr>
          <w:p w14:paraId="487C9603" w14:textId="77777777" w:rsidR="004A3FD2" w:rsidRPr="00252250" w:rsidRDefault="004A3FD2" w:rsidP="004A3FD2">
            <w:pPr>
              <w:pStyle w:val="Tablenoreq"/>
              <w:spacing w:line="240" w:lineRule="auto"/>
            </w:pPr>
          </w:p>
        </w:tc>
        <w:tc>
          <w:tcPr>
            <w:tcW w:w="8381" w:type="dxa"/>
          </w:tcPr>
          <w:p w14:paraId="6E93D68A" w14:textId="7F728732" w:rsidR="004A3FD2" w:rsidRDefault="004A3FD2" w:rsidP="00F03FB4">
            <w:pPr>
              <w:pStyle w:val="TableParagraph"/>
              <w:spacing w:before="36" w:line="273" w:lineRule="auto"/>
              <w:ind w:right="262"/>
              <w:rPr>
                <w:sz w:val="16"/>
              </w:rPr>
            </w:pPr>
            <w:r>
              <w:rPr>
                <w:color w:val="231F20"/>
                <w:sz w:val="16"/>
              </w:rPr>
              <w:t>Before development commences on a property, functional layout plans are to be submitted of the road network showing the location of all:</w:t>
            </w:r>
          </w:p>
          <w:p w14:paraId="389A6A17" w14:textId="77777777" w:rsidR="004A3FD2" w:rsidRPr="00F03FB4" w:rsidRDefault="004A3FD2" w:rsidP="00F03FB4">
            <w:pPr>
              <w:pStyle w:val="List1bullet"/>
              <w:spacing w:before="0"/>
              <w:ind w:left="284" w:hanging="284"/>
              <w:rPr>
                <w:sz w:val="16"/>
                <w:szCs w:val="16"/>
              </w:rPr>
            </w:pPr>
            <w:r w:rsidRPr="00F03FB4">
              <w:rPr>
                <w:sz w:val="16"/>
                <w:szCs w:val="16"/>
              </w:rPr>
              <w:t>Underground services</w:t>
            </w:r>
          </w:p>
          <w:p w14:paraId="16E4B4DF" w14:textId="77777777" w:rsidR="004A3FD2" w:rsidRPr="00F03FB4" w:rsidRDefault="004A3FD2" w:rsidP="00F03FB4">
            <w:pPr>
              <w:pStyle w:val="List1bullet"/>
              <w:spacing w:before="0"/>
              <w:ind w:left="284" w:hanging="284"/>
              <w:rPr>
                <w:sz w:val="16"/>
                <w:szCs w:val="16"/>
              </w:rPr>
            </w:pPr>
            <w:r w:rsidRPr="00F03FB4">
              <w:rPr>
                <w:sz w:val="16"/>
                <w:szCs w:val="16"/>
              </w:rPr>
              <w:t>Driveways/crossovers</w:t>
            </w:r>
          </w:p>
          <w:p w14:paraId="5EFB918C" w14:textId="77777777" w:rsidR="004A3FD2" w:rsidRPr="00F03FB4" w:rsidRDefault="004A3FD2" w:rsidP="00F03FB4">
            <w:pPr>
              <w:pStyle w:val="List1bullet"/>
              <w:spacing w:before="0"/>
              <w:ind w:left="284" w:hanging="284"/>
              <w:rPr>
                <w:sz w:val="16"/>
                <w:szCs w:val="16"/>
              </w:rPr>
            </w:pPr>
            <w:proofErr w:type="gramStart"/>
            <w:r w:rsidRPr="00F03FB4">
              <w:rPr>
                <w:sz w:val="16"/>
                <w:szCs w:val="16"/>
              </w:rPr>
              <w:t>Street lights</w:t>
            </w:r>
            <w:proofErr w:type="gramEnd"/>
          </w:p>
          <w:p w14:paraId="740B8D16" w14:textId="77777777" w:rsidR="004A3FD2" w:rsidRPr="00F03FB4" w:rsidRDefault="004A3FD2" w:rsidP="00F03FB4">
            <w:pPr>
              <w:pStyle w:val="List1bullet"/>
              <w:spacing w:before="0"/>
              <w:ind w:left="284" w:hanging="284"/>
              <w:rPr>
                <w:sz w:val="16"/>
                <w:szCs w:val="16"/>
              </w:rPr>
            </w:pPr>
            <w:r w:rsidRPr="00F03FB4">
              <w:rPr>
                <w:sz w:val="16"/>
                <w:szCs w:val="16"/>
              </w:rPr>
              <w:t>Street trees</w:t>
            </w:r>
          </w:p>
          <w:p w14:paraId="7A306E0A" w14:textId="77777777" w:rsidR="004A3FD2" w:rsidRDefault="004A3FD2" w:rsidP="008B543D">
            <w:pPr>
              <w:pStyle w:val="List1bullet"/>
              <w:numPr>
                <w:ilvl w:val="0"/>
                <w:numId w:val="0"/>
              </w:numPr>
              <w:spacing w:before="0"/>
              <w:rPr>
                <w:sz w:val="16"/>
                <w:szCs w:val="16"/>
              </w:rPr>
            </w:pPr>
            <w:r w:rsidRPr="00F03FB4">
              <w:rPr>
                <w:sz w:val="16"/>
                <w:szCs w:val="16"/>
              </w:rPr>
              <w:t xml:space="preserve">A typical cross section of each street is also to be submitted showing above and below ground placement of services, </w:t>
            </w:r>
            <w:proofErr w:type="gramStart"/>
            <w:r w:rsidRPr="00F03FB4">
              <w:rPr>
                <w:sz w:val="16"/>
                <w:szCs w:val="16"/>
              </w:rPr>
              <w:t>street lights</w:t>
            </w:r>
            <w:proofErr w:type="gramEnd"/>
            <w:r w:rsidRPr="00F03FB4">
              <w:rPr>
                <w:sz w:val="16"/>
                <w:szCs w:val="16"/>
              </w:rPr>
              <w:t xml:space="preserve"> and trees.</w:t>
            </w:r>
          </w:p>
          <w:p w14:paraId="5798FABB" w14:textId="492D41BD" w:rsidR="004A3FD2" w:rsidRDefault="004A3FD2" w:rsidP="000717ED">
            <w:pPr>
              <w:pStyle w:val="TableParagraph"/>
              <w:spacing w:before="10" w:line="210" w:lineRule="atLeast"/>
              <w:ind w:right="185"/>
              <w:jc w:val="both"/>
              <w:rPr>
                <w:color w:val="231F20"/>
                <w:sz w:val="16"/>
              </w:rPr>
            </w:pPr>
            <w:r>
              <w:rPr>
                <w:color w:val="231F20"/>
                <w:sz w:val="16"/>
              </w:rPr>
              <w:t xml:space="preserve">The plans and cross sections must demonstrate how services, driveways and street lights will be placed so as to achieve the road reserve width (consistent with the road cross sections outlined in this </w:t>
            </w:r>
            <w:r>
              <w:rPr>
                <w:color w:val="231F20"/>
                <w:spacing w:val="-5"/>
                <w:sz w:val="16"/>
              </w:rPr>
              <w:t xml:space="preserve">PSP, </w:t>
            </w:r>
            <w:r w:rsidR="008B543D">
              <w:rPr>
                <w:color w:val="231F20"/>
                <w:sz w:val="16"/>
              </w:rPr>
              <w:t>Appendix 4.4)</w:t>
            </w:r>
            <w:r>
              <w:rPr>
                <w:color w:val="231F20"/>
                <w:sz w:val="16"/>
              </w:rPr>
              <w:t xml:space="preserve"> and accommodate the minimum level of street tree plant</w:t>
            </w:r>
            <w:r w:rsidR="000717ED">
              <w:rPr>
                <w:color w:val="231F20"/>
                <w:sz w:val="16"/>
              </w:rPr>
              <w:t>s (as outlined in</w:t>
            </w:r>
            <w:r>
              <w:rPr>
                <w:color w:val="231F20"/>
                <w:spacing w:val="-5"/>
                <w:sz w:val="16"/>
              </w:rPr>
              <w:t xml:space="preserve"> </w:t>
            </w:r>
            <w:r w:rsidRPr="000717ED">
              <w:rPr>
                <w:color w:val="231F20"/>
                <w:sz w:val="16"/>
              </w:rPr>
              <w:t>R1 - section 3.1.1</w:t>
            </w:r>
            <w:r w:rsidR="000717ED">
              <w:rPr>
                <w:color w:val="231F20"/>
                <w:sz w:val="16"/>
              </w:rPr>
              <w:t xml:space="preserve"> of this PSP</w:t>
            </w:r>
            <w:r w:rsidRPr="000717ED">
              <w:rPr>
                <w:color w:val="231F20"/>
                <w:sz w:val="16"/>
              </w:rPr>
              <w:t>). If</w:t>
            </w:r>
            <w:r>
              <w:rPr>
                <w:color w:val="231F20"/>
                <w:sz w:val="16"/>
              </w:rPr>
              <w:t xml:space="preserve"> required, the plan and cross sections will nominate which services will be placed under footpaths or road pavement. The plans and</w:t>
            </w:r>
            <w:r>
              <w:rPr>
                <w:color w:val="231F20"/>
                <w:spacing w:val="12"/>
                <w:sz w:val="16"/>
              </w:rPr>
              <w:t xml:space="preserve"> </w:t>
            </w:r>
            <w:r>
              <w:rPr>
                <w:color w:val="231F20"/>
                <w:sz w:val="16"/>
              </w:rPr>
              <w:t>cross</w:t>
            </w:r>
            <w:r>
              <w:rPr>
                <w:color w:val="231F20"/>
                <w:spacing w:val="12"/>
                <w:sz w:val="16"/>
              </w:rPr>
              <w:t xml:space="preserve"> </w:t>
            </w:r>
            <w:r>
              <w:rPr>
                <w:color w:val="231F20"/>
                <w:sz w:val="16"/>
              </w:rPr>
              <w:t>sections</w:t>
            </w:r>
            <w:r>
              <w:rPr>
                <w:color w:val="231F20"/>
                <w:spacing w:val="12"/>
                <w:sz w:val="16"/>
              </w:rPr>
              <w:t xml:space="preserve"> </w:t>
            </w:r>
            <w:r>
              <w:rPr>
                <w:color w:val="231F20"/>
                <w:sz w:val="16"/>
              </w:rPr>
              <w:t>are</w:t>
            </w:r>
            <w:r>
              <w:rPr>
                <w:color w:val="231F20"/>
                <w:spacing w:val="12"/>
                <w:sz w:val="16"/>
              </w:rPr>
              <w:t xml:space="preserve"> </w:t>
            </w:r>
            <w:r>
              <w:rPr>
                <w:color w:val="231F20"/>
                <w:sz w:val="16"/>
              </w:rPr>
              <w:t>to</w:t>
            </w:r>
            <w:r>
              <w:rPr>
                <w:color w:val="231F20"/>
                <w:spacing w:val="12"/>
                <w:sz w:val="16"/>
              </w:rPr>
              <w:t xml:space="preserve"> </w:t>
            </w:r>
            <w:r>
              <w:rPr>
                <w:color w:val="231F20"/>
                <w:sz w:val="16"/>
              </w:rPr>
              <w:t>be</w:t>
            </w:r>
            <w:r>
              <w:rPr>
                <w:color w:val="231F20"/>
                <w:spacing w:val="12"/>
                <w:sz w:val="16"/>
              </w:rPr>
              <w:t xml:space="preserve"> </w:t>
            </w:r>
            <w:r>
              <w:rPr>
                <w:color w:val="231F20"/>
                <w:sz w:val="16"/>
              </w:rPr>
              <w:t>approved</w:t>
            </w:r>
            <w:r>
              <w:rPr>
                <w:color w:val="231F20"/>
                <w:spacing w:val="12"/>
                <w:sz w:val="16"/>
              </w:rPr>
              <w:t xml:space="preserve"> </w:t>
            </w:r>
            <w:r>
              <w:rPr>
                <w:color w:val="231F20"/>
                <w:sz w:val="16"/>
              </w:rPr>
              <w:t>by</w:t>
            </w:r>
            <w:r>
              <w:rPr>
                <w:color w:val="231F20"/>
                <w:spacing w:val="12"/>
                <w:sz w:val="16"/>
              </w:rPr>
              <w:t xml:space="preserve"> </w:t>
            </w:r>
            <w:r>
              <w:rPr>
                <w:color w:val="231F20"/>
                <w:sz w:val="16"/>
              </w:rPr>
              <w:t>the</w:t>
            </w:r>
            <w:r>
              <w:rPr>
                <w:color w:val="231F20"/>
                <w:spacing w:val="12"/>
                <w:sz w:val="16"/>
              </w:rPr>
              <w:t xml:space="preserve"> </w:t>
            </w:r>
            <w:r w:rsidR="000717ED">
              <w:rPr>
                <w:color w:val="231F20"/>
                <w:spacing w:val="12"/>
                <w:sz w:val="16"/>
              </w:rPr>
              <w:t>r</w:t>
            </w:r>
            <w:r>
              <w:rPr>
                <w:color w:val="231F20"/>
                <w:sz w:val="16"/>
              </w:rPr>
              <w:t>esponsible</w:t>
            </w:r>
            <w:r>
              <w:rPr>
                <w:color w:val="231F20"/>
                <w:spacing w:val="1"/>
                <w:sz w:val="16"/>
              </w:rPr>
              <w:t xml:space="preserve"> </w:t>
            </w:r>
            <w:r w:rsidR="000717ED">
              <w:rPr>
                <w:color w:val="231F20"/>
                <w:spacing w:val="1"/>
                <w:sz w:val="16"/>
              </w:rPr>
              <w:t>a</w:t>
            </w:r>
            <w:r>
              <w:rPr>
                <w:color w:val="231F20"/>
                <w:sz w:val="16"/>
              </w:rPr>
              <w:t>uthority</w:t>
            </w:r>
            <w:r>
              <w:rPr>
                <w:color w:val="231F20"/>
                <w:spacing w:val="12"/>
                <w:sz w:val="16"/>
              </w:rPr>
              <w:t xml:space="preserve"> </w:t>
            </w:r>
            <w:r>
              <w:rPr>
                <w:color w:val="231F20"/>
                <w:sz w:val="16"/>
              </w:rPr>
              <w:t>and</w:t>
            </w:r>
            <w:r>
              <w:rPr>
                <w:color w:val="231F20"/>
                <w:spacing w:val="12"/>
                <w:sz w:val="16"/>
              </w:rPr>
              <w:t xml:space="preserve"> </w:t>
            </w:r>
            <w:r>
              <w:rPr>
                <w:color w:val="231F20"/>
                <w:sz w:val="16"/>
              </w:rPr>
              <w:t>all</w:t>
            </w:r>
            <w:r>
              <w:rPr>
                <w:color w:val="231F20"/>
                <w:spacing w:val="12"/>
                <w:sz w:val="16"/>
              </w:rPr>
              <w:t xml:space="preserve"> </w:t>
            </w:r>
            <w:r>
              <w:rPr>
                <w:color w:val="231F20"/>
                <w:sz w:val="16"/>
              </w:rPr>
              <w:t>relevant</w:t>
            </w:r>
            <w:r>
              <w:rPr>
                <w:color w:val="231F20"/>
                <w:spacing w:val="12"/>
                <w:sz w:val="16"/>
              </w:rPr>
              <w:t xml:space="preserve"> </w:t>
            </w:r>
            <w:r>
              <w:rPr>
                <w:color w:val="231F20"/>
                <w:sz w:val="16"/>
              </w:rPr>
              <w:t>authorities.</w:t>
            </w:r>
          </w:p>
        </w:tc>
      </w:tr>
      <w:tr w:rsidR="004A3FD2" w:rsidRPr="00252250" w14:paraId="2BD3FBD3" w14:textId="77777777" w:rsidTr="0F4FF966">
        <w:tc>
          <w:tcPr>
            <w:tcW w:w="970" w:type="dxa"/>
          </w:tcPr>
          <w:p w14:paraId="18A9927D" w14:textId="77777777" w:rsidR="004A3FD2" w:rsidRPr="00252250" w:rsidRDefault="004A3FD2" w:rsidP="004A3FD2">
            <w:pPr>
              <w:pStyle w:val="Tablenoreq"/>
              <w:spacing w:line="240" w:lineRule="auto"/>
            </w:pPr>
          </w:p>
        </w:tc>
        <w:tc>
          <w:tcPr>
            <w:tcW w:w="8381" w:type="dxa"/>
          </w:tcPr>
          <w:p w14:paraId="3C657357" w14:textId="77777777" w:rsidR="004A3FD2" w:rsidRDefault="004A3FD2" w:rsidP="00F03FB4">
            <w:pPr>
              <w:pStyle w:val="TableParagraph"/>
              <w:spacing w:before="36" w:line="174" w:lineRule="exact"/>
              <w:rPr>
                <w:sz w:val="16"/>
              </w:rPr>
            </w:pPr>
            <w:r>
              <w:rPr>
                <w:color w:val="231F20"/>
                <w:sz w:val="16"/>
              </w:rPr>
              <w:t>Residential subdivision proposing any un-</w:t>
            </w:r>
            <w:proofErr w:type="spellStart"/>
            <w:r>
              <w:rPr>
                <w:color w:val="231F20"/>
                <w:sz w:val="16"/>
              </w:rPr>
              <w:t>sewered</w:t>
            </w:r>
            <w:proofErr w:type="spellEnd"/>
            <w:r>
              <w:rPr>
                <w:color w:val="231F20"/>
                <w:sz w:val="16"/>
              </w:rPr>
              <w:t xml:space="preserve"> low-density lots must:</w:t>
            </w:r>
          </w:p>
          <w:p w14:paraId="1B06B7B6" w14:textId="77777777" w:rsidR="004A3FD2" w:rsidRPr="00F03FB4" w:rsidRDefault="004A3FD2" w:rsidP="00F03FB4">
            <w:pPr>
              <w:pStyle w:val="List1bullet"/>
              <w:spacing w:before="0"/>
              <w:ind w:left="284" w:hanging="284"/>
              <w:rPr>
                <w:sz w:val="16"/>
                <w:szCs w:val="16"/>
              </w:rPr>
            </w:pPr>
            <w:r w:rsidRPr="00F03FB4">
              <w:rPr>
                <w:sz w:val="16"/>
                <w:szCs w:val="16"/>
              </w:rPr>
              <w:t>Obtain the consent of both the catchment management authority and the responsible authority.</w:t>
            </w:r>
          </w:p>
          <w:p w14:paraId="6BC27231" w14:textId="77777777" w:rsidR="004A3FD2" w:rsidRPr="00F03FB4" w:rsidRDefault="004A3FD2" w:rsidP="00F03FB4">
            <w:pPr>
              <w:pStyle w:val="List1bullet"/>
              <w:spacing w:before="0"/>
              <w:ind w:left="284" w:hanging="284"/>
              <w:rPr>
                <w:sz w:val="16"/>
                <w:szCs w:val="16"/>
              </w:rPr>
            </w:pPr>
            <w:r w:rsidRPr="00F03FB4">
              <w:rPr>
                <w:sz w:val="16"/>
                <w:szCs w:val="16"/>
              </w:rPr>
              <w:t>Demonstrate how groundwater and surface water will be protected from contamination.</w:t>
            </w:r>
          </w:p>
          <w:p w14:paraId="1DA3C108" w14:textId="77777777" w:rsidR="004A3FD2" w:rsidRPr="00F03FB4" w:rsidRDefault="004A3FD2" w:rsidP="00F03FB4">
            <w:pPr>
              <w:pStyle w:val="List1bullet"/>
              <w:spacing w:before="0"/>
              <w:ind w:left="284" w:hanging="284"/>
              <w:rPr>
                <w:sz w:val="16"/>
                <w:szCs w:val="16"/>
              </w:rPr>
            </w:pPr>
            <w:r w:rsidRPr="00F03FB4">
              <w:rPr>
                <w:sz w:val="16"/>
                <w:szCs w:val="16"/>
              </w:rPr>
              <w:t>Demonstrate how the design of the subdivision allows for the efficient future re-subdivision should sewer become available.</w:t>
            </w:r>
          </w:p>
          <w:p w14:paraId="2E3113DE" w14:textId="7D9409C1" w:rsidR="004A3FD2" w:rsidRPr="00D84494" w:rsidRDefault="004A3FD2" w:rsidP="00F03FB4">
            <w:pPr>
              <w:pStyle w:val="List1bullet"/>
              <w:spacing w:before="0"/>
              <w:ind w:left="284" w:hanging="284"/>
              <w:rPr>
                <w:i/>
                <w:color w:val="231F20"/>
              </w:rPr>
            </w:pPr>
            <w:r w:rsidRPr="00F03FB4">
              <w:rPr>
                <w:sz w:val="16"/>
                <w:szCs w:val="16"/>
              </w:rPr>
              <w:t>Demonstrate how the development complies with the development sequen</w:t>
            </w:r>
            <w:r w:rsidR="005421DA">
              <w:rPr>
                <w:sz w:val="16"/>
                <w:szCs w:val="16"/>
              </w:rPr>
              <w:t>cing requirements in this PSP (S</w:t>
            </w:r>
            <w:r w:rsidRPr="00F03FB4">
              <w:rPr>
                <w:sz w:val="16"/>
                <w:szCs w:val="16"/>
              </w:rPr>
              <w:t>ection 3.7).</w:t>
            </w:r>
          </w:p>
        </w:tc>
      </w:tr>
      <w:tr w:rsidR="004A3FD2" w:rsidRPr="00252250" w14:paraId="3F21C920" w14:textId="77777777" w:rsidTr="0F4FF966">
        <w:tc>
          <w:tcPr>
            <w:tcW w:w="9351" w:type="dxa"/>
            <w:gridSpan w:val="2"/>
            <w:shd w:val="clear" w:color="auto" w:fill="008BD2" w:themeFill="accent2"/>
          </w:tcPr>
          <w:p w14:paraId="7E708EC3" w14:textId="77777777" w:rsidR="004A3FD2" w:rsidRPr="00252250" w:rsidRDefault="004A3FD2" w:rsidP="004A3FD2">
            <w:pPr>
              <w:pStyle w:val="Tableheadings"/>
            </w:pPr>
            <w:r>
              <w:t>guidelines</w:t>
            </w:r>
          </w:p>
        </w:tc>
      </w:tr>
      <w:tr w:rsidR="004A3FD2" w:rsidRPr="00252250" w14:paraId="211B1ECC" w14:textId="77777777" w:rsidTr="0F4FF966">
        <w:tc>
          <w:tcPr>
            <w:tcW w:w="970" w:type="dxa"/>
          </w:tcPr>
          <w:p w14:paraId="0E2D94E3" w14:textId="77777777" w:rsidR="004A3FD2" w:rsidRPr="00252250" w:rsidRDefault="004A3FD2" w:rsidP="004A3FD2">
            <w:pPr>
              <w:pStyle w:val="Tablenoguid"/>
              <w:spacing w:line="240" w:lineRule="auto"/>
            </w:pPr>
          </w:p>
        </w:tc>
        <w:tc>
          <w:tcPr>
            <w:tcW w:w="8381" w:type="dxa"/>
          </w:tcPr>
          <w:p w14:paraId="05B58E27" w14:textId="77777777" w:rsidR="004A3FD2" w:rsidRDefault="004A3FD2" w:rsidP="00F03FB4">
            <w:pPr>
              <w:pStyle w:val="TableParagraph"/>
              <w:spacing w:before="36"/>
              <w:rPr>
                <w:sz w:val="16"/>
              </w:rPr>
            </w:pPr>
            <w:r>
              <w:rPr>
                <w:color w:val="231F20"/>
                <w:sz w:val="16"/>
              </w:rPr>
              <w:t>Above-ground utilities should be located outside of prominent view lines and screened with vegetation, as appropriate.</w:t>
            </w:r>
          </w:p>
        </w:tc>
      </w:tr>
      <w:tr w:rsidR="004A3FD2" w:rsidRPr="00252250" w14:paraId="27A8E41F" w14:textId="77777777" w:rsidTr="0F4FF966">
        <w:tc>
          <w:tcPr>
            <w:tcW w:w="970" w:type="dxa"/>
          </w:tcPr>
          <w:p w14:paraId="28794D88" w14:textId="77777777" w:rsidR="004A3FD2" w:rsidRPr="00252250" w:rsidRDefault="004A3FD2" w:rsidP="004A3FD2">
            <w:pPr>
              <w:pStyle w:val="Tablenoguid"/>
              <w:spacing w:line="240" w:lineRule="auto"/>
            </w:pPr>
          </w:p>
        </w:tc>
        <w:tc>
          <w:tcPr>
            <w:tcW w:w="8381" w:type="dxa"/>
          </w:tcPr>
          <w:p w14:paraId="50A01094" w14:textId="77777777" w:rsidR="004A3FD2" w:rsidRDefault="004A3FD2" w:rsidP="00F03FB4">
            <w:pPr>
              <w:pStyle w:val="TableParagraph"/>
              <w:spacing w:before="36"/>
              <w:rPr>
                <w:sz w:val="16"/>
              </w:rPr>
            </w:pPr>
            <w:r>
              <w:rPr>
                <w:color w:val="231F20"/>
                <w:sz w:val="16"/>
              </w:rPr>
              <w:t>Design and placement of underground services in new or upgraded streets should have regard to the service placement guidelines outlined in Appendix 4.2.</w:t>
            </w:r>
          </w:p>
        </w:tc>
      </w:tr>
      <w:tr w:rsidR="004A3FD2" w:rsidRPr="00252250" w14:paraId="2473DB7E" w14:textId="77777777" w:rsidTr="0F4FF966">
        <w:tc>
          <w:tcPr>
            <w:tcW w:w="970" w:type="dxa"/>
          </w:tcPr>
          <w:p w14:paraId="15443163" w14:textId="77777777" w:rsidR="004A3FD2" w:rsidRPr="00252250" w:rsidRDefault="004A3FD2" w:rsidP="004A3FD2">
            <w:pPr>
              <w:pStyle w:val="Tablenoguid"/>
              <w:spacing w:line="240" w:lineRule="auto"/>
            </w:pPr>
          </w:p>
        </w:tc>
        <w:tc>
          <w:tcPr>
            <w:tcW w:w="8381" w:type="dxa"/>
          </w:tcPr>
          <w:p w14:paraId="74275850" w14:textId="77777777" w:rsidR="004A3FD2" w:rsidRDefault="004A3FD2" w:rsidP="00F03FB4">
            <w:pPr>
              <w:pStyle w:val="TableParagraph"/>
              <w:spacing w:before="125"/>
              <w:rPr>
                <w:sz w:val="16"/>
              </w:rPr>
            </w:pPr>
            <w:r>
              <w:rPr>
                <w:color w:val="231F20"/>
                <w:sz w:val="16"/>
              </w:rPr>
              <w:t>Utility easements to the rear of lots should only be provided where there is no practical alternative.</w:t>
            </w:r>
          </w:p>
        </w:tc>
      </w:tr>
    </w:tbl>
    <w:p w14:paraId="70395B28" w14:textId="3996BCD4" w:rsidR="00BB0F42" w:rsidRDefault="00BB0F42" w:rsidP="000717ED">
      <w:pPr>
        <w:rPr>
          <w:lang w:eastAsia="en-US"/>
        </w:rPr>
      </w:pPr>
    </w:p>
    <w:p w14:paraId="257CA370" w14:textId="5F3E96BF" w:rsidR="000717ED" w:rsidRPr="000717ED" w:rsidRDefault="00BB0F42" w:rsidP="00BB0F42">
      <w:pPr>
        <w:suppressAutoHyphens w:val="0"/>
        <w:spacing w:before="0" w:line="240" w:lineRule="auto"/>
        <w:jc w:val="left"/>
        <w:rPr>
          <w:lang w:eastAsia="en-US"/>
        </w:rPr>
      </w:pPr>
      <w:r>
        <w:rPr>
          <w:lang w:eastAsia="en-US"/>
        </w:rPr>
        <w:br w:type="page"/>
      </w:r>
    </w:p>
    <w:p w14:paraId="0BB82FF1" w14:textId="77777777" w:rsidR="004A3FD2" w:rsidRDefault="004A3FD2" w:rsidP="00564989">
      <w:pPr>
        <w:pStyle w:val="Heading2"/>
      </w:pPr>
      <w:bookmarkStart w:id="42" w:name="_Toc54353017"/>
      <w:r>
        <w:lastRenderedPageBreak/>
        <w:t>Sequencing, staging and infrastructure delivery</w:t>
      </w:r>
      <w:bookmarkEnd w:id="42"/>
      <w:r>
        <w:t xml:space="preserve"> </w:t>
      </w:r>
    </w:p>
    <w:p w14:paraId="3413E8C0" w14:textId="77777777" w:rsidR="00EE2012" w:rsidRDefault="004A3FD2" w:rsidP="00564989">
      <w:pPr>
        <w:pStyle w:val="Heading3"/>
      </w:pPr>
      <w:r>
        <w:t>Development Sequencing and staging</w:t>
      </w:r>
    </w:p>
    <w:tbl>
      <w:tblPr>
        <w:tblStyle w:val="MPA"/>
        <w:tblW w:w="9351" w:type="dxa"/>
        <w:tblInd w:w="5" w:type="dxa"/>
        <w:tblLook w:val="04A0" w:firstRow="1" w:lastRow="0" w:firstColumn="1" w:lastColumn="0" w:noHBand="0" w:noVBand="1"/>
      </w:tblPr>
      <w:tblGrid>
        <w:gridCol w:w="970"/>
        <w:gridCol w:w="8381"/>
      </w:tblGrid>
      <w:tr w:rsidR="004A3FD2" w:rsidRPr="00252250" w14:paraId="5058D07B" w14:textId="77777777" w:rsidTr="0F4FF966">
        <w:trPr>
          <w:cnfStyle w:val="100000000000" w:firstRow="1" w:lastRow="0" w:firstColumn="0" w:lastColumn="0" w:oddVBand="0" w:evenVBand="0" w:oddHBand="0" w:evenHBand="0" w:firstRowFirstColumn="0" w:firstRowLastColumn="0" w:lastRowFirstColumn="0" w:lastRowLastColumn="0"/>
        </w:trPr>
        <w:tc>
          <w:tcPr>
            <w:tcW w:w="9351" w:type="dxa"/>
            <w:gridSpan w:val="2"/>
            <w:shd w:val="clear" w:color="auto" w:fill="95C11F" w:themeFill="accent3"/>
          </w:tcPr>
          <w:p w14:paraId="7AD4CA10" w14:textId="77777777" w:rsidR="004A3FD2" w:rsidRPr="00252250" w:rsidRDefault="004A3FD2" w:rsidP="004A3FD2">
            <w:pPr>
              <w:pStyle w:val="Tableheadings"/>
            </w:pPr>
            <w:r>
              <w:t>requirements</w:t>
            </w:r>
          </w:p>
        </w:tc>
      </w:tr>
      <w:tr w:rsidR="004A3FD2" w:rsidRPr="00252250" w14:paraId="31FB6391" w14:textId="77777777" w:rsidTr="0F4FF966">
        <w:tc>
          <w:tcPr>
            <w:tcW w:w="970" w:type="dxa"/>
          </w:tcPr>
          <w:p w14:paraId="7A42E482" w14:textId="77777777" w:rsidR="004A3FD2" w:rsidRPr="00252250" w:rsidRDefault="004A3FD2" w:rsidP="004A3FD2">
            <w:pPr>
              <w:pStyle w:val="Tablenoreq"/>
              <w:spacing w:line="240" w:lineRule="auto"/>
            </w:pPr>
          </w:p>
        </w:tc>
        <w:tc>
          <w:tcPr>
            <w:tcW w:w="8381" w:type="dxa"/>
          </w:tcPr>
          <w:p w14:paraId="734549A8" w14:textId="77777777" w:rsidR="004A3FD2" w:rsidRDefault="004A3FD2" w:rsidP="00F03FB4">
            <w:pPr>
              <w:pStyle w:val="TableParagraph"/>
              <w:spacing w:before="36"/>
              <w:rPr>
                <w:sz w:val="16"/>
              </w:rPr>
            </w:pPr>
            <w:r>
              <w:rPr>
                <w:color w:val="231F20"/>
                <w:sz w:val="16"/>
              </w:rPr>
              <w:t>Development sequencing will largely be determined by the ability to appropriately access and service land. Within this context, the following must be achieved:</w:t>
            </w:r>
          </w:p>
          <w:p w14:paraId="4427AABE" w14:textId="77777777" w:rsidR="004A3FD2" w:rsidRPr="00F03FB4" w:rsidRDefault="004A3FD2" w:rsidP="00F03FB4">
            <w:pPr>
              <w:pStyle w:val="List1bullet"/>
              <w:spacing w:before="0"/>
              <w:ind w:left="284" w:hanging="284"/>
              <w:rPr>
                <w:sz w:val="16"/>
                <w:szCs w:val="16"/>
              </w:rPr>
            </w:pPr>
            <w:r w:rsidRPr="00F03FB4">
              <w:rPr>
                <w:sz w:val="16"/>
                <w:szCs w:val="16"/>
              </w:rPr>
              <w:t>Development staging must provide for the early delivery of neighbourhood parks or other local amenity for new residents where parks are not otherwise easily accessible.</w:t>
            </w:r>
          </w:p>
          <w:p w14:paraId="40CE067A" w14:textId="77777777" w:rsidR="004A3FD2" w:rsidRPr="00F03FB4" w:rsidRDefault="004A3FD2" w:rsidP="00F03FB4">
            <w:pPr>
              <w:pStyle w:val="List1bullet"/>
              <w:spacing w:before="0"/>
              <w:ind w:left="284" w:hanging="284"/>
              <w:rPr>
                <w:sz w:val="16"/>
                <w:szCs w:val="16"/>
              </w:rPr>
            </w:pPr>
            <w:r w:rsidRPr="00F03FB4">
              <w:rPr>
                <w:sz w:val="16"/>
                <w:szCs w:val="16"/>
              </w:rPr>
              <w:t>Access to each new lot must be via a sealed road constructed to an appropriate standard.</w:t>
            </w:r>
          </w:p>
          <w:p w14:paraId="3ADB4CCA" w14:textId="67B9949B" w:rsidR="004A3FD2" w:rsidRPr="00F03FB4" w:rsidRDefault="004A3FD2" w:rsidP="00F03FB4">
            <w:pPr>
              <w:pStyle w:val="List1bullet"/>
              <w:spacing w:before="0"/>
              <w:ind w:left="284" w:hanging="284"/>
              <w:rPr>
                <w:sz w:val="16"/>
                <w:szCs w:val="16"/>
              </w:rPr>
            </w:pPr>
            <w:r w:rsidRPr="00F03FB4">
              <w:rPr>
                <w:sz w:val="16"/>
                <w:szCs w:val="16"/>
              </w:rPr>
              <w:t xml:space="preserve">Each new lot must be </w:t>
            </w:r>
            <w:proofErr w:type="spellStart"/>
            <w:r w:rsidRPr="00F03FB4">
              <w:rPr>
                <w:sz w:val="16"/>
                <w:szCs w:val="16"/>
              </w:rPr>
              <w:t>sewered</w:t>
            </w:r>
            <w:proofErr w:type="spellEnd"/>
            <w:r w:rsidRPr="00F03FB4">
              <w:rPr>
                <w:sz w:val="16"/>
                <w:szCs w:val="16"/>
              </w:rPr>
              <w:t xml:space="preserve"> unless the area of the lot exceeds </w:t>
            </w:r>
            <w:r w:rsidR="0044362A">
              <w:rPr>
                <w:sz w:val="16"/>
                <w:szCs w:val="16"/>
              </w:rPr>
              <w:t>2</w:t>
            </w:r>
            <w:r w:rsidRPr="00F03FB4">
              <w:rPr>
                <w:sz w:val="16"/>
                <w:szCs w:val="16"/>
              </w:rPr>
              <w:t>,000m2 and is approved by the catchment management authority and the responsible authority.</w:t>
            </w:r>
          </w:p>
          <w:p w14:paraId="0A1DAC64" w14:textId="77777777" w:rsidR="004A3FD2" w:rsidRPr="00F03FB4" w:rsidRDefault="004A3FD2" w:rsidP="00F03FB4">
            <w:pPr>
              <w:pStyle w:val="List1bullet"/>
              <w:spacing w:before="0"/>
              <w:ind w:left="284" w:hanging="284"/>
              <w:rPr>
                <w:sz w:val="16"/>
                <w:szCs w:val="16"/>
              </w:rPr>
            </w:pPr>
            <w:r w:rsidRPr="00F03FB4">
              <w:rPr>
                <w:sz w:val="16"/>
                <w:szCs w:val="16"/>
              </w:rPr>
              <w:t>Each new lot must be connected to a potable water supply.</w:t>
            </w:r>
          </w:p>
          <w:p w14:paraId="2F6B24FD" w14:textId="77777777" w:rsidR="004A3FD2" w:rsidRPr="00F03FB4" w:rsidRDefault="004A3FD2" w:rsidP="00F03FB4">
            <w:pPr>
              <w:pStyle w:val="List1bullet"/>
              <w:spacing w:before="0"/>
              <w:ind w:left="284" w:hanging="284"/>
              <w:rPr>
                <w:sz w:val="16"/>
                <w:szCs w:val="16"/>
              </w:rPr>
            </w:pPr>
            <w:r w:rsidRPr="00F03FB4">
              <w:rPr>
                <w:sz w:val="16"/>
                <w:szCs w:val="16"/>
              </w:rPr>
              <w:t>Where not directly adjoining existing development, new development should provide for onward connections to existing walking and cycling paths to facilitate access to the town and nearby facilities.</w:t>
            </w:r>
          </w:p>
          <w:p w14:paraId="3C76BB47" w14:textId="77777777" w:rsidR="004A3FD2" w:rsidRDefault="004A3FD2" w:rsidP="00F03FB4">
            <w:pPr>
              <w:pStyle w:val="TableParagraph"/>
              <w:spacing w:before="10" w:line="210" w:lineRule="atLeast"/>
              <w:ind w:right="185"/>
              <w:jc w:val="both"/>
              <w:rPr>
                <w:sz w:val="16"/>
              </w:rPr>
            </w:pPr>
            <w:r>
              <w:rPr>
                <w:color w:val="231F20"/>
                <w:sz w:val="16"/>
              </w:rPr>
              <w:t xml:space="preserve">Where there is a need for works to satisfy this requirement, those works must be undertaken at the full cost of the development proponent. Works may constitute Works In Kind for projects included in the </w:t>
            </w:r>
            <w:r>
              <w:rPr>
                <w:color w:val="231F20"/>
                <w:spacing w:val="-5"/>
                <w:sz w:val="16"/>
              </w:rPr>
              <w:t xml:space="preserve">DCP, </w:t>
            </w:r>
            <w:r>
              <w:rPr>
                <w:color w:val="231F20"/>
                <w:sz w:val="16"/>
              </w:rPr>
              <w:t>however Council will not be obliged to satisfy any liability until contributions sufficient to cover the cost of that liability have been received and</w:t>
            </w:r>
            <w:r>
              <w:rPr>
                <w:color w:val="231F20"/>
                <w:spacing w:val="10"/>
                <w:sz w:val="16"/>
              </w:rPr>
              <w:t xml:space="preserve"> </w:t>
            </w:r>
            <w:r>
              <w:rPr>
                <w:color w:val="231F20"/>
                <w:sz w:val="16"/>
              </w:rPr>
              <w:t>projects</w:t>
            </w:r>
            <w:r>
              <w:rPr>
                <w:color w:val="231F20"/>
                <w:spacing w:val="10"/>
                <w:sz w:val="16"/>
              </w:rPr>
              <w:t xml:space="preserve"> </w:t>
            </w:r>
            <w:r>
              <w:rPr>
                <w:color w:val="231F20"/>
                <w:sz w:val="16"/>
              </w:rPr>
              <w:t>deemed</w:t>
            </w:r>
            <w:r>
              <w:rPr>
                <w:color w:val="231F20"/>
                <w:spacing w:val="10"/>
                <w:sz w:val="16"/>
              </w:rPr>
              <w:t xml:space="preserve"> </w:t>
            </w:r>
            <w:r>
              <w:rPr>
                <w:color w:val="231F20"/>
                <w:sz w:val="16"/>
              </w:rPr>
              <w:t>to</w:t>
            </w:r>
            <w:r>
              <w:rPr>
                <w:color w:val="231F20"/>
                <w:spacing w:val="10"/>
                <w:sz w:val="16"/>
              </w:rPr>
              <w:t xml:space="preserve"> </w:t>
            </w:r>
            <w:r>
              <w:rPr>
                <w:color w:val="231F20"/>
                <w:sz w:val="16"/>
              </w:rPr>
              <w:t>be</w:t>
            </w:r>
            <w:r>
              <w:rPr>
                <w:color w:val="231F20"/>
                <w:spacing w:val="10"/>
                <w:sz w:val="16"/>
              </w:rPr>
              <w:t xml:space="preserve"> </w:t>
            </w:r>
            <w:r>
              <w:rPr>
                <w:color w:val="231F20"/>
                <w:sz w:val="16"/>
              </w:rPr>
              <w:t>of</w:t>
            </w:r>
            <w:r>
              <w:rPr>
                <w:color w:val="231F20"/>
                <w:spacing w:val="10"/>
                <w:sz w:val="16"/>
              </w:rPr>
              <w:t xml:space="preserve"> </w:t>
            </w:r>
            <w:r>
              <w:rPr>
                <w:color w:val="231F20"/>
                <w:sz w:val="16"/>
              </w:rPr>
              <w:t>a</w:t>
            </w:r>
            <w:r>
              <w:rPr>
                <w:color w:val="231F20"/>
                <w:spacing w:val="10"/>
                <w:sz w:val="16"/>
              </w:rPr>
              <w:t xml:space="preserve"> </w:t>
            </w:r>
            <w:r>
              <w:rPr>
                <w:color w:val="231F20"/>
                <w:sz w:val="16"/>
              </w:rPr>
              <w:t>higher</w:t>
            </w:r>
            <w:r>
              <w:rPr>
                <w:color w:val="231F20"/>
                <w:spacing w:val="10"/>
                <w:sz w:val="16"/>
              </w:rPr>
              <w:t xml:space="preserve"> </w:t>
            </w:r>
            <w:r>
              <w:rPr>
                <w:color w:val="231F20"/>
                <w:sz w:val="16"/>
              </w:rPr>
              <w:t>priority</w:t>
            </w:r>
            <w:r>
              <w:rPr>
                <w:color w:val="231F20"/>
                <w:spacing w:val="10"/>
                <w:sz w:val="16"/>
              </w:rPr>
              <w:t xml:space="preserve"> </w:t>
            </w:r>
            <w:r>
              <w:rPr>
                <w:color w:val="231F20"/>
                <w:sz w:val="16"/>
              </w:rPr>
              <w:t>in</w:t>
            </w:r>
            <w:r>
              <w:rPr>
                <w:color w:val="231F20"/>
                <w:spacing w:val="10"/>
                <w:sz w:val="16"/>
              </w:rPr>
              <w:t xml:space="preserve"> </w:t>
            </w:r>
            <w:r>
              <w:rPr>
                <w:color w:val="231F20"/>
                <w:sz w:val="16"/>
              </w:rPr>
              <w:t>the</w:t>
            </w:r>
            <w:r>
              <w:rPr>
                <w:color w:val="231F20"/>
                <w:spacing w:val="10"/>
                <w:sz w:val="16"/>
              </w:rPr>
              <w:t xml:space="preserve"> </w:t>
            </w:r>
            <w:r>
              <w:rPr>
                <w:color w:val="231F20"/>
                <w:sz w:val="16"/>
              </w:rPr>
              <w:t>DCP</w:t>
            </w:r>
            <w:r>
              <w:rPr>
                <w:color w:val="231F20"/>
                <w:spacing w:val="6"/>
                <w:sz w:val="16"/>
              </w:rPr>
              <w:t xml:space="preserve"> </w:t>
            </w:r>
            <w:r>
              <w:rPr>
                <w:color w:val="231F20"/>
                <w:sz w:val="16"/>
              </w:rPr>
              <w:t>have</w:t>
            </w:r>
            <w:r>
              <w:rPr>
                <w:color w:val="231F20"/>
                <w:spacing w:val="10"/>
                <w:sz w:val="16"/>
              </w:rPr>
              <w:t xml:space="preserve"> </w:t>
            </w:r>
            <w:r>
              <w:rPr>
                <w:color w:val="231F20"/>
                <w:sz w:val="16"/>
              </w:rPr>
              <w:t>been</w:t>
            </w:r>
            <w:r>
              <w:rPr>
                <w:color w:val="231F20"/>
                <w:spacing w:val="10"/>
                <w:sz w:val="16"/>
              </w:rPr>
              <w:t xml:space="preserve"> </w:t>
            </w:r>
            <w:r>
              <w:rPr>
                <w:color w:val="231F20"/>
                <w:sz w:val="16"/>
              </w:rPr>
              <w:t>fully</w:t>
            </w:r>
            <w:r>
              <w:rPr>
                <w:color w:val="231F20"/>
                <w:spacing w:val="10"/>
                <w:sz w:val="16"/>
              </w:rPr>
              <w:t xml:space="preserve"> </w:t>
            </w:r>
            <w:r>
              <w:rPr>
                <w:color w:val="231F20"/>
                <w:sz w:val="16"/>
              </w:rPr>
              <w:t>funded</w:t>
            </w:r>
            <w:r>
              <w:rPr>
                <w:color w:val="231F20"/>
                <w:spacing w:val="10"/>
                <w:sz w:val="16"/>
              </w:rPr>
              <w:t xml:space="preserve"> </w:t>
            </w:r>
            <w:r>
              <w:rPr>
                <w:color w:val="231F20"/>
                <w:sz w:val="16"/>
              </w:rPr>
              <w:t>or</w:t>
            </w:r>
            <w:r>
              <w:rPr>
                <w:color w:val="231F20"/>
                <w:spacing w:val="10"/>
                <w:sz w:val="16"/>
              </w:rPr>
              <w:t xml:space="preserve"> </w:t>
            </w:r>
            <w:r>
              <w:rPr>
                <w:color w:val="231F20"/>
                <w:sz w:val="16"/>
              </w:rPr>
              <w:t>constructed.</w:t>
            </w:r>
          </w:p>
        </w:tc>
      </w:tr>
      <w:tr w:rsidR="004A3FD2" w:rsidRPr="00252250" w14:paraId="4F69023B" w14:textId="77777777" w:rsidTr="0F4FF966">
        <w:tc>
          <w:tcPr>
            <w:tcW w:w="970" w:type="dxa"/>
          </w:tcPr>
          <w:p w14:paraId="1427842D" w14:textId="77777777" w:rsidR="004A3FD2" w:rsidRPr="00252250" w:rsidRDefault="004A3FD2" w:rsidP="004A3FD2">
            <w:pPr>
              <w:pStyle w:val="Tablenoreq"/>
              <w:spacing w:line="240" w:lineRule="auto"/>
            </w:pPr>
          </w:p>
        </w:tc>
        <w:tc>
          <w:tcPr>
            <w:tcW w:w="8381" w:type="dxa"/>
          </w:tcPr>
          <w:p w14:paraId="4B06654C" w14:textId="77777777" w:rsidR="004A3FD2" w:rsidRDefault="004A3FD2" w:rsidP="00F03FB4">
            <w:pPr>
              <w:pStyle w:val="TableParagraph"/>
              <w:spacing w:before="36"/>
              <w:rPr>
                <w:color w:val="231F20"/>
                <w:sz w:val="16"/>
              </w:rPr>
            </w:pPr>
            <w:r>
              <w:rPr>
                <w:color w:val="231F20"/>
                <w:sz w:val="16"/>
              </w:rPr>
              <w:t>Streets must be constructed to property boundaries where a local road is intended or indicated in the structure plan, by any date or stage of development required or approved by the responsible authority.</w:t>
            </w:r>
          </w:p>
        </w:tc>
      </w:tr>
      <w:tr w:rsidR="004A3FD2" w:rsidRPr="00252250" w14:paraId="06ACDF4E" w14:textId="77777777" w:rsidTr="0F4FF966">
        <w:tc>
          <w:tcPr>
            <w:tcW w:w="9351" w:type="dxa"/>
            <w:gridSpan w:val="2"/>
            <w:shd w:val="clear" w:color="auto" w:fill="008BD2" w:themeFill="accent2"/>
          </w:tcPr>
          <w:p w14:paraId="0A876150" w14:textId="77777777" w:rsidR="004A3FD2" w:rsidRPr="00252250" w:rsidRDefault="004A3FD2" w:rsidP="004A3FD2">
            <w:pPr>
              <w:pStyle w:val="Tableheadings"/>
            </w:pPr>
            <w:r>
              <w:t>guidelines</w:t>
            </w:r>
          </w:p>
        </w:tc>
      </w:tr>
      <w:tr w:rsidR="004A3FD2" w:rsidRPr="00252250" w14:paraId="6CCAE856" w14:textId="77777777" w:rsidTr="0F4FF966">
        <w:tc>
          <w:tcPr>
            <w:tcW w:w="970" w:type="dxa"/>
          </w:tcPr>
          <w:p w14:paraId="30FF7161" w14:textId="77777777" w:rsidR="004A3FD2" w:rsidRPr="00252250" w:rsidRDefault="004A3FD2" w:rsidP="004A3FD2">
            <w:pPr>
              <w:pStyle w:val="Tablenoguid"/>
              <w:spacing w:line="240" w:lineRule="auto"/>
            </w:pPr>
          </w:p>
        </w:tc>
        <w:tc>
          <w:tcPr>
            <w:tcW w:w="8381" w:type="dxa"/>
          </w:tcPr>
          <w:p w14:paraId="52AD5900" w14:textId="77777777" w:rsidR="004A3FD2" w:rsidRDefault="004A3FD2" w:rsidP="00F03FB4">
            <w:pPr>
              <w:pStyle w:val="TableParagraph"/>
              <w:spacing w:before="36" w:line="174" w:lineRule="exact"/>
              <w:rPr>
                <w:sz w:val="16"/>
              </w:rPr>
            </w:pPr>
            <w:r>
              <w:rPr>
                <w:color w:val="231F20"/>
                <w:sz w:val="16"/>
              </w:rPr>
              <w:t>Development staging should provide for the timely connection of:</w:t>
            </w:r>
          </w:p>
          <w:p w14:paraId="5F3C28C5" w14:textId="77777777" w:rsidR="004A3FD2" w:rsidRPr="00F03FB4" w:rsidRDefault="004A3FD2" w:rsidP="00F03FB4">
            <w:pPr>
              <w:pStyle w:val="List1bullet"/>
              <w:spacing w:before="0"/>
              <w:ind w:left="284" w:hanging="284"/>
              <w:rPr>
                <w:sz w:val="16"/>
                <w:szCs w:val="16"/>
              </w:rPr>
            </w:pPr>
            <w:r w:rsidRPr="00F03FB4">
              <w:rPr>
                <w:sz w:val="16"/>
                <w:szCs w:val="16"/>
              </w:rPr>
              <w:t>Road links between properties.</w:t>
            </w:r>
          </w:p>
          <w:p w14:paraId="21F4EA41" w14:textId="77777777" w:rsidR="004A3FD2" w:rsidRPr="00F03FB4" w:rsidRDefault="004A3FD2" w:rsidP="00F03FB4">
            <w:pPr>
              <w:pStyle w:val="List1bullet"/>
              <w:spacing w:before="0"/>
              <w:ind w:left="284" w:hanging="284"/>
              <w:rPr>
                <w:sz w:val="16"/>
                <w:szCs w:val="16"/>
              </w:rPr>
            </w:pPr>
            <w:r w:rsidRPr="00F03FB4">
              <w:rPr>
                <w:sz w:val="16"/>
                <w:szCs w:val="16"/>
              </w:rPr>
              <w:t>Road links to the wider connector and arterial network.</w:t>
            </w:r>
          </w:p>
          <w:p w14:paraId="4BCB8D8A" w14:textId="77777777" w:rsidR="004A3FD2" w:rsidRPr="00F03FB4" w:rsidRDefault="004A3FD2" w:rsidP="00F03FB4">
            <w:pPr>
              <w:pStyle w:val="List1bullet"/>
              <w:spacing w:before="0"/>
              <w:ind w:left="284" w:hanging="284"/>
              <w:rPr>
                <w:sz w:val="16"/>
                <w:szCs w:val="16"/>
              </w:rPr>
            </w:pPr>
            <w:r w:rsidRPr="00F03FB4">
              <w:rPr>
                <w:sz w:val="16"/>
                <w:szCs w:val="16"/>
              </w:rPr>
              <w:t>Pedestrian and cyclist links to the off-road pedestrian and bicycle network.</w:t>
            </w:r>
          </w:p>
          <w:p w14:paraId="5B01BD60" w14:textId="77777777" w:rsidR="004A3FD2" w:rsidRDefault="004A3FD2" w:rsidP="00F03FB4">
            <w:pPr>
              <w:pStyle w:val="TableParagraph"/>
              <w:spacing w:before="125"/>
              <w:rPr>
                <w:sz w:val="16"/>
              </w:rPr>
            </w:pPr>
            <w:r>
              <w:rPr>
                <w:color w:val="231F20"/>
                <w:sz w:val="16"/>
              </w:rPr>
              <w:t>All to the satisfaction of the responsible authority.</w:t>
            </w:r>
          </w:p>
        </w:tc>
      </w:tr>
      <w:tr w:rsidR="004A3FD2" w:rsidRPr="00252250" w14:paraId="56E18724" w14:textId="77777777" w:rsidTr="0F4FF966">
        <w:tc>
          <w:tcPr>
            <w:tcW w:w="970" w:type="dxa"/>
          </w:tcPr>
          <w:p w14:paraId="3F400AA0" w14:textId="77777777" w:rsidR="004A3FD2" w:rsidRPr="00252250" w:rsidRDefault="004A3FD2" w:rsidP="004A3FD2">
            <w:pPr>
              <w:pStyle w:val="Tablenoguid"/>
              <w:spacing w:line="240" w:lineRule="auto"/>
            </w:pPr>
          </w:p>
        </w:tc>
        <w:tc>
          <w:tcPr>
            <w:tcW w:w="8381" w:type="dxa"/>
          </w:tcPr>
          <w:p w14:paraId="16E47ECF" w14:textId="77777777" w:rsidR="004A3FD2" w:rsidRDefault="004A3FD2" w:rsidP="00F03FB4">
            <w:pPr>
              <w:pStyle w:val="TableParagraph"/>
              <w:spacing w:before="36"/>
              <w:rPr>
                <w:color w:val="231F20"/>
                <w:sz w:val="16"/>
              </w:rPr>
            </w:pPr>
            <w:r>
              <w:rPr>
                <w:color w:val="231F20"/>
                <w:sz w:val="16"/>
              </w:rPr>
              <w:t>Each stage of development, where at the edge of the urban area, should comply with any relevant interface objectives, requirements or guidelines contained in this PSP.</w:t>
            </w:r>
          </w:p>
        </w:tc>
      </w:tr>
    </w:tbl>
    <w:p w14:paraId="250A55E8" w14:textId="77777777" w:rsidR="00EE2012" w:rsidRDefault="004A3FD2" w:rsidP="00564989">
      <w:pPr>
        <w:pStyle w:val="Heading3"/>
      </w:pPr>
      <w:r w:rsidRPr="004A3FD2">
        <w:t>Subdivision works by Developers</w:t>
      </w:r>
    </w:p>
    <w:tbl>
      <w:tblPr>
        <w:tblStyle w:val="MPA"/>
        <w:tblW w:w="9351" w:type="dxa"/>
        <w:tblInd w:w="5" w:type="dxa"/>
        <w:tblLook w:val="04A0" w:firstRow="1" w:lastRow="0" w:firstColumn="1" w:lastColumn="0" w:noHBand="0" w:noVBand="1"/>
      </w:tblPr>
      <w:tblGrid>
        <w:gridCol w:w="970"/>
        <w:gridCol w:w="8381"/>
      </w:tblGrid>
      <w:tr w:rsidR="004A3FD2" w:rsidRPr="00252250" w14:paraId="2CD243E5" w14:textId="77777777" w:rsidTr="0F4FF966">
        <w:trPr>
          <w:cnfStyle w:val="100000000000" w:firstRow="1" w:lastRow="0" w:firstColumn="0" w:lastColumn="0" w:oddVBand="0" w:evenVBand="0" w:oddHBand="0" w:evenHBand="0" w:firstRowFirstColumn="0" w:firstRowLastColumn="0" w:lastRowFirstColumn="0" w:lastRowLastColumn="0"/>
        </w:trPr>
        <w:tc>
          <w:tcPr>
            <w:tcW w:w="9351" w:type="dxa"/>
            <w:gridSpan w:val="2"/>
            <w:shd w:val="clear" w:color="auto" w:fill="95C11F" w:themeFill="accent3"/>
          </w:tcPr>
          <w:p w14:paraId="188E795B" w14:textId="77777777" w:rsidR="004A3FD2" w:rsidRPr="00252250" w:rsidRDefault="004A3FD2" w:rsidP="004A3FD2">
            <w:pPr>
              <w:pStyle w:val="Tableheadings"/>
            </w:pPr>
            <w:r>
              <w:t>requirements</w:t>
            </w:r>
          </w:p>
        </w:tc>
      </w:tr>
      <w:tr w:rsidR="004A3FD2" w:rsidRPr="00252250" w14:paraId="0BDDCCFB" w14:textId="77777777" w:rsidTr="0F4FF966">
        <w:tc>
          <w:tcPr>
            <w:tcW w:w="970" w:type="dxa"/>
          </w:tcPr>
          <w:p w14:paraId="198365A3" w14:textId="77777777" w:rsidR="004A3FD2" w:rsidRPr="00252250" w:rsidRDefault="004A3FD2" w:rsidP="004A3FD2">
            <w:pPr>
              <w:pStyle w:val="Tablenoreq"/>
              <w:spacing w:line="240" w:lineRule="auto"/>
            </w:pPr>
          </w:p>
        </w:tc>
        <w:tc>
          <w:tcPr>
            <w:tcW w:w="8381" w:type="dxa"/>
          </w:tcPr>
          <w:p w14:paraId="60DECF97" w14:textId="20F4215A" w:rsidR="004A3FD2" w:rsidRDefault="004A3FD2" w:rsidP="00F03FB4">
            <w:pPr>
              <w:pStyle w:val="TableParagraph"/>
              <w:spacing w:before="36" w:line="273" w:lineRule="auto"/>
              <w:rPr>
                <w:sz w:val="16"/>
              </w:rPr>
            </w:pPr>
            <w:r>
              <w:rPr>
                <w:color w:val="231F20"/>
                <w:sz w:val="16"/>
              </w:rPr>
              <w:t>Subdivision of land within the precinct must provide and meet the total cost of delivering the following infrastructure where not included in the DCP, funded through an alternative mechanism</w:t>
            </w:r>
            <w:r w:rsidR="00B34D44">
              <w:rPr>
                <w:color w:val="231F20"/>
                <w:sz w:val="16"/>
              </w:rPr>
              <w:t>:</w:t>
            </w:r>
          </w:p>
          <w:p w14:paraId="5ECEC898" w14:textId="7C291385" w:rsidR="004A3FD2" w:rsidRPr="00F03FB4" w:rsidRDefault="00F3584D" w:rsidP="00F03FB4">
            <w:pPr>
              <w:pStyle w:val="List1bullet"/>
              <w:spacing w:before="0"/>
              <w:ind w:left="284" w:hanging="284"/>
              <w:rPr>
                <w:sz w:val="16"/>
                <w:szCs w:val="16"/>
              </w:rPr>
            </w:pPr>
            <w:r>
              <w:rPr>
                <w:sz w:val="16"/>
                <w:szCs w:val="16"/>
              </w:rPr>
              <w:t xml:space="preserve">Connector streets and local </w:t>
            </w:r>
            <w:r w:rsidR="004A3FD2" w:rsidRPr="00F03FB4">
              <w:rPr>
                <w:sz w:val="16"/>
                <w:szCs w:val="16"/>
              </w:rPr>
              <w:t>streets</w:t>
            </w:r>
            <w:r w:rsidR="00594F7D">
              <w:rPr>
                <w:sz w:val="16"/>
                <w:szCs w:val="16"/>
              </w:rPr>
              <w:t>.</w:t>
            </w:r>
          </w:p>
          <w:p w14:paraId="3DF248E9" w14:textId="77777777" w:rsidR="004A3FD2" w:rsidRPr="00F03FB4" w:rsidRDefault="004A3FD2" w:rsidP="00F03FB4">
            <w:pPr>
              <w:pStyle w:val="List1bullet"/>
              <w:spacing w:before="0"/>
              <w:ind w:left="284" w:hanging="284"/>
              <w:rPr>
                <w:sz w:val="16"/>
                <w:szCs w:val="16"/>
              </w:rPr>
            </w:pPr>
            <w:r w:rsidRPr="00F03FB4">
              <w:rPr>
                <w:sz w:val="16"/>
                <w:szCs w:val="16"/>
              </w:rPr>
              <w:t>Tree planting and landscaping in all streets.</w:t>
            </w:r>
          </w:p>
          <w:p w14:paraId="12E3D662" w14:textId="77777777" w:rsidR="004A3FD2" w:rsidRPr="00F03FB4" w:rsidRDefault="004A3FD2" w:rsidP="00F03FB4">
            <w:pPr>
              <w:pStyle w:val="List1bullet"/>
              <w:spacing w:before="0"/>
              <w:ind w:left="284" w:hanging="284"/>
              <w:rPr>
                <w:sz w:val="16"/>
                <w:szCs w:val="16"/>
              </w:rPr>
            </w:pPr>
            <w:r w:rsidRPr="00F03FB4">
              <w:rPr>
                <w:sz w:val="16"/>
                <w:szCs w:val="16"/>
              </w:rPr>
              <w:t>Intersection works and traffic management measures along arterial roads, connector streets, and local streets.</w:t>
            </w:r>
          </w:p>
          <w:p w14:paraId="49A428DF" w14:textId="77777777" w:rsidR="004A3FD2" w:rsidRPr="00F03FB4" w:rsidRDefault="004A3FD2" w:rsidP="00F03FB4">
            <w:pPr>
              <w:pStyle w:val="List1bullet"/>
              <w:spacing w:before="0"/>
              <w:ind w:left="284" w:hanging="284"/>
              <w:rPr>
                <w:sz w:val="16"/>
                <w:szCs w:val="16"/>
              </w:rPr>
            </w:pPr>
            <w:r w:rsidRPr="00F03FB4">
              <w:rPr>
                <w:sz w:val="16"/>
                <w:szCs w:val="16"/>
              </w:rPr>
              <w:t>Council approved fencing and landscaping (where required) along arterial roads.</w:t>
            </w:r>
          </w:p>
          <w:p w14:paraId="39C0C07D" w14:textId="77777777" w:rsidR="004A3FD2" w:rsidRPr="00F03FB4" w:rsidRDefault="004A3FD2" w:rsidP="00F03FB4">
            <w:pPr>
              <w:pStyle w:val="List1bullet"/>
              <w:spacing w:before="0"/>
              <w:ind w:left="284" w:hanging="284"/>
              <w:rPr>
                <w:sz w:val="16"/>
                <w:szCs w:val="16"/>
              </w:rPr>
            </w:pPr>
            <w:r w:rsidRPr="00F03FB4">
              <w:rPr>
                <w:sz w:val="16"/>
                <w:szCs w:val="16"/>
              </w:rPr>
              <w:t>Local bus stop infrastructure (where locations have been agreed in writing by Public Transport Victoria).</w:t>
            </w:r>
          </w:p>
          <w:p w14:paraId="32A54E35" w14:textId="77777777" w:rsidR="004A3FD2" w:rsidRPr="00F03FB4" w:rsidRDefault="004A3FD2" w:rsidP="00F03FB4">
            <w:pPr>
              <w:pStyle w:val="List1bullet"/>
              <w:spacing w:before="0"/>
              <w:ind w:left="284" w:hanging="284"/>
              <w:rPr>
                <w:sz w:val="16"/>
                <w:szCs w:val="16"/>
              </w:rPr>
            </w:pPr>
            <w:r w:rsidRPr="00F03FB4">
              <w:rPr>
                <w:sz w:val="16"/>
                <w:szCs w:val="16"/>
              </w:rPr>
              <w:t>Shared, pedestrian and bicycle paths along streets, and waterways and within parks including bridges and other waterway crossings.</w:t>
            </w:r>
          </w:p>
          <w:p w14:paraId="0AB61615" w14:textId="77777777" w:rsidR="004A3FD2" w:rsidRPr="00F03FB4" w:rsidRDefault="004A3FD2" w:rsidP="00F03FB4">
            <w:pPr>
              <w:pStyle w:val="List1bullet"/>
              <w:spacing w:before="0"/>
              <w:ind w:left="284" w:hanging="284"/>
              <w:rPr>
                <w:sz w:val="16"/>
                <w:szCs w:val="16"/>
              </w:rPr>
            </w:pPr>
            <w:r w:rsidRPr="00F03FB4">
              <w:rPr>
                <w:sz w:val="16"/>
                <w:szCs w:val="16"/>
              </w:rPr>
              <w:t>Appropriately scaled lighting along all roads and bicycle, shared, or pedestrian paths as required by this PSP.</w:t>
            </w:r>
          </w:p>
          <w:p w14:paraId="0679DA68" w14:textId="77777777" w:rsidR="004A3FD2" w:rsidRPr="00F03FB4" w:rsidRDefault="004A3FD2" w:rsidP="00F03FB4">
            <w:pPr>
              <w:pStyle w:val="List1bullet"/>
              <w:spacing w:before="0"/>
              <w:ind w:left="284" w:hanging="284"/>
              <w:rPr>
                <w:sz w:val="16"/>
                <w:szCs w:val="16"/>
              </w:rPr>
            </w:pPr>
            <w:r w:rsidRPr="00F03FB4">
              <w:rPr>
                <w:sz w:val="16"/>
                <w:szCs w:val="16"/>
              </w:rPr>
              <w:t>Bicycle parking as required in this PSP.</w:t>
            </w:r>
          </w:p>
          <w:p w14:paraId="0BBC72CB" w14:textId="77777777" w:rsidR="004A3FD2" w:rsidRPr="00F03FB4" w:rsidRDefault="004A3FD2" w:rsidP="00F03FB4">
            <w:pPr>
              <w:pStyle w:val="List1bullet"/>
              <w:spacing w:before="0"/>
              <w:ind w:left="284" w:hanging="284"/>
              <w:rPr>
                <w:sz w:val="16"/>
                <w:szCs w:val="16"/>
              </w:rPr>
            </w:pPr>
            <w:r w:rsidRPr="00F03FB4">
              <w:rPr>
                <w:sz w:val="16"/>
                <w:szCs w:val="16"/>
              </w:rPr>
              <w:t>Basic improvements to local parks and open space (refer open space delivery below).</w:t>
            </w:r>
          </w:p>
          <w:p w14:paraId="578C9343" w14:textId="77777777" w:rsidR="004A3FD2" w:rsidRPr="00F03FB4" w:rsidRDefault="004A3FD2" w:rsidP="00F03FB4">
            <w:pPr>
              <w:pStyle w:val="List1bullet"/>
              <w:spacing w:before="0"/>
              <w:ind w:left="284" w:hanging="284"/>
              <w:rPr>
                <w:sz w:val="16"/>
                <w:szCs w:val="16"/>
              </w:rPr>
            </w:pPr>
            <w:r w:rsidRPr="00F03FB4">
              <w:rPr>
                <w:sz w:val="16"/>
                <w:szCs w:val="16"/>
              </w:rPr>
              <w:t>Local drainage system.</w:t>
            </w:r>
          </w:p>
          <w:p w14:paraId="46FA500D" w14:textId="77777777" w:rsidR="004A3FD2" w:rsidRDefault="004A3FD2" w:rsidP="00F03FB4">
            <w:pPr>
              <w:pStyle w:val="List1bullet"/>
              <w:spacing w:before="0"/>
              <w:ind w:left="284" w:hanging="284"/>
              <w:rPr>
                <w:sz w:val="16"/>
              </w:rPr>
            </w:pPr>
            <w:r w:rsidRPr="00F03FB4">
              <w:rPr>
                <w:sz w:val="16"/>
                <w:szCs w:val="16"/>
              </w:rPr>
              <w:t>Infrastructure as required by utility service providers including water, sewerage, electricity, gas, and telecommunications.</w:t>
            </w:r>
          </w:p>
        </w:tc>
      </w:tr>
    </w:tbl>
    <w:p w14:paraId="570D6CE2" w14:textId="7DBF9670" w:rsidR="00EE2012" w:rsidRDefault="004A3FD2" w:rsidP="00564989">
      <w:pPr>
        <w:pStyle w:val="Heading3"/>
      </w:pPr>
      <w:r w:rsidRPr="004A3FD2">
        <w:t>Provisions of Open Space</w:t>
      </w:r>
    </w:p>
    <w:tbl>
      <w:tblPr>
        <w:tblStyle w:val="MPA"/>
        <w:tblW w:w="9351" w:type="dxa"/>
        <w:tblInd w:w="5" w:type="dxa"/>
        <w:tblLook w:val="04A0" w:firstRow="1" w:lastRow="0" w:firstColumn="1" w:lastColumn="0" w:noHBand="0" w:noVBand="1"/>
      </w:tblPr>
      <w:tblGrid>
        <w:gridCol w:w="970"/>
        <w:gridCol w:w="8381"/>
      </w:tblGrid>
      <w:tr w:rsidR="00892E36" w:rsidRPr="00252250" w14:paraId="6C3F96F7" w14:textId="77777777" w:rsidTr="00892E36">
        <w:trPr>
          <w:cnfStyle w:val="100000000000" w:firstRow="1" w:lastRow="0" w:firstColumn="0" w:lastColumn="0" w:oddVBand="0" w:evenVBand="0" w:oddHBand="0" w:evenHBand="0" w:firstRowFirstColumn="0" w:firstRowLastColumn="0" w:lastRowFirstColumn="0" w:lastRowLastColumn="0"/>
        </w:trPr>
        <w:tc>
          <w:tcPr>
            <w:tcW w:w="9351" w:type="dxa"/>
            <w:gridSpan w:val="2"/>
            <w:shd w:val="clear" w:color="auto" w:fill="95C11F" w:themeFill="accent3"/>
          </w:tcPr>
          <w:p w14:paraId="1316C992" w14:textId="77777777" w:rsidR="00892E36" w:rsidRPr="00252250" w:rsidRDefault="00892E36" w:rsidP="00892E36">
            <w:pPr>
              <w:pStyle w:val="Tableheadings"/>
            </w:pPr>
            <w:r>
              <w:t>requirements</w:t>
            </w:r>
          </w:p>
        </w:tc>
      </w:tr>
      <w:tr w:rsidR="00892E36" w:rsidRPr="00252250" w14:paraId="2F6E5956" w14:textId="77777777" w:rsidTr="00892E36">
        <w:tc>
          <w:tcPr>
            <w:tcW w:w="970" w:type="dxa"/>
          </w:tcPr>
          <w:p w14:paraId="5E8F7305" w14:textId="77777777" w:rsidR="00892E36" w:rsidRPr="00252250" w:rsidRDefault="00892E36" w:rsidP="00892E36">
            <w:pPr>
              <w:pStyle w:val="Tablenoreq"/>
              <w:spacing w:line="240" w:lineRule="auto"/>
            </w:pPr>
          </w:p>
        </w:tc>
        <w:tc>
          <w:tcPr>
            <w:tcW w:w="8381" w:type="dxa"/>
          </w:tcPr>
          <w:p w14:paraId="403C793B" w14:textId="77777777" w:rsidR="00892E36" w:rsidRDefault="00892E36" w:rsidP="00892E36">
            <w:pPr>
              <w:pStyle w:val="TableParagraph"/>
              <w:spacing w:before="36"/>
              <w:rPr>
                <w:sz w:val="16"/>
              </w:rPr>
            </w:pPr>
            <w:r>
              <w:rPr>
                <w:color w:val="231F20"/>
                <w:sz w:val="16"/>
              </w:rPr>
              <w:t>All local level neighbourhood parks must be free from contamination and finished to a standard that satisfies the requirements of the</w:t>
            </w:r>
            <w:r>
              <w:rPr>
                <w:sz w:val="16"/>
              </w:rPr>
              <w:t xml:space="preserve"> </w:t>
            </w:r>
            <w:r>
              <w:rPr>
                <w:color w:val="231F20"/>
                <w:sz w:val="16"/>
              </w:rPr>
              <w:t>responsible authority prior to the transfer of the public open space, including:</w:t>
            </w:r>
          </w:p>
          <w:p w14:paraId="6B03B448" w14:textId="77777777" w:rsidR="00892E36" w:rsidRPr="00F03FB4" w:rsidRDefault="00892E36" w:rsidP="00892E36">
            <w:pPr>
              <w:pStyle w:val="List1bullet"/>
              <w:spacing w:before="0"/>
              <w:ind w:left="284" w:hanging="284"/>
              <w:rPr>
                <w:sz w:val="16"/>
                <w:szCs w:val="16"/>
              </w:rPr>
            </w:pPr>
            <w:r w:rsidRPr="00F03FB4">
              <w:rPr>
                <w:sz w:val="16"/>
                <w:szCs w:val="16"/>
              </w:rPr>
              <w:t>Removal of all existing and disused structures, foundations, pipelines, and stockpiles.</w:t>
            </w:r>
          </w:p>
          <w:p w14:paraId="082824EC" w14:textId="77777777" w:rsidR="00892E36" w:rsidRPr="00F03FB4" w:rsidRDefault="00892E36" w:rsidP="00892E36">
            <w:pPr>
              <w:pStyle w:val="List1bullet"/>
              <w:spacing w:before="0"/>
              <w:ind w:left="284" w:hanging="284"/>
              <w:rPr>
                <w:sz w:val="16"/>
                <w:szCs w:val="16"/>
              </w:rPr>
            </w:pPr>
            <w:r w:rsidRPr="00F03FB4">
              <w:rPr>
                <w:sz w:val="16"/>
                <w:szCs w:val="16"/>
              </w:rPr>
              <w:t>Clearing of rubbish and weeds, levelled, topsoiled and grassed with warm climate grass (unless conservation reserve requirements dictate otherwise).</w:t>
            </w:r>
          </w:p>
          <w:p w14:paraId="071D2178" w14:textId="77777777" w:rsidR="00892E36" w:rsidRPr="00F03FB4" w:rsidRDefault="00892E36" w:rsidP="00892E36">
            <w:pPr>
              <w:pStyle w:val="List1bullet"/>
              <w:spacing w:before="0"/>
              <w:ind w:left="284" w:hanging="284"/>
              <w:rPr>
                <w:sz w:val="16"/>
                <w:szCs w:val="16"/>
              </w:rPr>
            </w:pPr>
            <w:r w:rsidRPr="00F03FB4">
              <w:rPr>
                <w:sz w:val="16"/>
                <w:szCs w:val="16"/>
              </w:rPr>
              <w:lastRenderedPageBreak/>
              <w:t>Provision of water tapping, potable and recycled water connection points. Sewer and gas connection points must also be provided to land identified as a sporting reserve.</w:t>
            </w:r>
          </w:p>
          <w:p w14:paraId="0399A0C2" w14:textId="77777777" w:rsidR="00892E36" w:rsidRPr="00F03FB4" w:rsidRDefault="00892E36" w:rsidP="00892E36">
            <w:pPr>
              <w:pStyle w:val="List1bullet"/>
              <w:spacing w:before="0"/>
              <w:ind w:left="284" w:hanging="284"/>
              <w:rPr>
                <w:sz w:val="16"/>
                <w:szCs w:val="16"/>
              </w:rPr>
            </w:pPr>
            <w:r w:rsidRPr="00F03FB4">
              <w:rPr>
                <w:sz w:val="16"/>
                <w:szCs w:val="16"/>
              </w:rPr>
              <w:t>Planting of trees and shrubs.</w:t>
            </w:r>
          </w:p>
          <w:p w14:paraId="37B8F3BD" w14:textId="77777777" w:rsidR="00892E36" w:rsidRPr="00F03FB4" w:rsidRDefault="00892E36" w:rsidP="00892E36">
            <w:pPr>
              <w:pStyle w:val="List1bullet"/>
              <w:spacing w:before="0"/>
              <w:ind w:left="284" w:hanging="284"/>
              <w:rPr>
                <w:sz w:val="16"/>
                <w:szCs w:val="16"/>
              </w:rPr>
            </w:pPr>
            <w:r w:rsidRPr="00F03FB4">
              <w:rPr>
                <w:sz w:val="16"/>
                <w:szCs w:val="16"/>
              </w:rPr>
              <w:t>Provision of vehicular exclusion devices (fence, bollards, or other suitable method) and maintenance access points.</w:t>
            </w:r>
          </w:p>
          <w:p w14:paraId="4D6B7B84" w14:textId="77777777" w:rsidR="00892E36" w:rsidRDefault="00892E36" w:rsidP="00892E36">
            <w:pPr>
              <w:pStyle w:val="List1bullet"/>
              <w:spacing w:before="0"/>
              <w:ind w:left="284" w:hanging="284"/>
              <w:rPr>
                <w:sz w:val="16"/>
              </w:rPr>
            </w:pPr>
            <w:r w:rsidRPr="00F03FB4">
              <w:rPr>
                <w:sz w:val="16"/>
                <w:szCs w:val="16"/>
              </w:rPr>
              <w:t>Installation of park furniture including barbeques, shelters, furniture, rubbish bins, local scale playground equipment, local scale play areas, and appropriate paving to support these facilities, consistent with the type of public open space listed in the op</w:t>
            </w:r>
            <w:r>
              <w:rPr>
                <w:sz w:val="16"/>
                <w:szCs w:val="16"/>
              </w:rPr>
              <w:t>en space delivery guide (Table 6</w:t>
            </w:r>
            <w:r w:rsidRPr="00F03FB4">
              <w:rPr>
                <w:sz w:val="16"/>
                <w:szCs w:val="16"/>
              </w:rPr>
              <w:t>).</w:t>
            </w:r>
          </w:p>
        </w:tc>
      </w:tr>
      <w:tr w:rsidR="00892E36" w:rsidRPr="00252250" w14:paraId="5B8B10FD" w14:textId="77777777" w:rsidTr="00892E36">
        <w:tc>
          <w:tcPr>
            <w:tcW w:w="970" w:type="dxa"/>
          </w:tcPr>
          <w:p w14:paraId="3765FEAD" w14:textId="77777777" w:rsidR="00892E36" w:rsidRPr="00252250" w:rsidRDefault="00892E36" w:rsidP="00892E36">
            <w:pPr>
              <w:pStyle w:val="Tablenoreq"/>
              <w:spacing w:line="240" w:lineRule="auto"/>
            </w:pPr>
          </w:p>
        </w:tc>
        <w:tc>
          <w:tcPr>
            <w:tcW w:w="8381" w:type="dxa"/>
          </w:tcPr>
          <w:p w14:paraId="5EE802CB" w14:textId="77777777" w:rsidR="00892E36" w:rsidRDefault="00892E36" w:rsidP="00892E36">
            <w:pPr>
              <w:pStyle w:val="TableParagraph"/>
              <w:spacing w:before="36" w:line="273" w:lineRule="auto"/>
              <w:ind w:right="262"/>
              <w:rPr>
                <w:sz w:val="16"/>
              </w:rPr>
            </w:pPr>
            <w:r>
              <w:rPr>
                <w:color w:val="231F20"/>
                <w:sz w:val="16"/>
              </w:rPr>
              <w:t>Land for sporting reserves or district level neighbourhood parks must be vested in the relevant authority in the following condition:</w:t>
            </w:r>
          </w:p>
          <w:p w14:paraId="05C01EAF" w14:textId="77777777" w:rsidR="00892E36" w:rsidRDefault="00892E36" w:rsidP="00892E36">
            <w:pPr>
              <w:pStyle w:val="List1bullet"/>
              <w:spacing w:before="0"/>
              <w:ind w:left="284" w:hanging="284"/>
              <w:rPr>
                <w:sz w:val="16"/>
                <w:szCs w:val="16"/>
              </w:rPr>
            </w:pPr>
            <w:r w:rsidRPr="00F03FB4">
              <w:rPr>
                <w:sz w:val="16"/>
                <w:szCs w:val="16"/>
              </w:rPr>
              <w:t>Free from surface / protruding rocks and structures.</w:t>
            </w:r>
          </w:p>
          <w:p w14:paraId="3665D97F" w14:textId="77777777" w:rsidR="00892E36" w:rsidRPr="00F03FB4" w:rsidRDefault="00892E36" w:rsidP="00892E36">
            <w:pPr>
              <w:pStyle w:val="List1bullet"/>
              <w:spacing w:before="0"/>
              <w:ind w:left="284" w:hanging="284"/>
              <w:rPr>
                <w:sz w:val="16"/>
                <w:szCs w:val="16"/>
              </w:rPr>
            </w:pPr>
            <w:r>
              <w:rPr>
                <w:sz w:val="16"/>
                <w:szCs w:val="16"/>
              </w:rPr>
              <w:t>Free from contamination.</w:t>
            </w:r>
          </w:p>
          <w:p w14:paraId="7C55A045" w14:textId="77777777" w:rsidR="00892E36" w:rsidRPr="00F03FB4" w:rsidRDefault="00892E36" w:rsidP="00892E36">
            <w:pPr>
              <w:pStyle w:val="List1bullet"/>
              <w:spacing w:before="0"/>
              <w:ind w:left="284" w:hanging="284"/>
              <w:rPr>
                <w:sz w:val="16"/>
                <w:szCs w:val="16"/>
              </w:rPr>
            </w:pPr>
            <w:r w:rsidRPr="00F03FB4">
              <w:rPr>
                <w:sz w:val="16"/>
                <w:szCs w:val="16"/>
              </w:rPr>
              <w:t>Reasonably graded and topsoiled to create a safe and regular surface (with a maximum 1:6 gradient for all grassed areas).</w:t>
            </w:r>
          </w:p>
          <w:p w14:paraId="7BF26DAD" w14:textId="77777777" w:rsidR="00892E36" w:rsidRPr="00F03FB4" w:rsidRDefault="00892E36" w:rsidP="00892E36">
            <w:pPr>
              <w:pStyle w:val="List1bullet"/>
              <w:spacing w:before="0"/>
              <w:ind w:left="284" w:hanging="284"/>
              <w:rPr>
                <w:sz w:val="16"/>
                <w:szCs w:val="16"/>
              </w:rPr>
            </w:pPr>
            <w:r w:rsidRPr="00F03FB4">
              <w:rPr>
                <w:sz w:val="16"/>
                <w:szCs w:val="16"/>
              </w:rPr>
              <w:t>Bare, patchy and newly graded areas seeded, top-dressed with drought resistant grass.</w:t>
            </w:r>
          </w:p>
          <w:p w14:paraId="1E66745F" w14:textId="77777777" w:rsidR="00892E36" w:rsidRDefault="00892E36" w:rsidP="00892E36">
            <w:pPr>
              <w:pStyle w:val="List1bullet"/>
              <w:spacing w:before="0"/>
              <w:ind w:left="284" w:hanging="284"/>
              <w:rPr>
                <w:color w:val="231F20"/>
                <w:sz w:val="16"/>
              </w:rPr>
            </w:pPr>
            <w:r w:rsidRPr="00F03FB4">
              <w:rPr>
                <w:sz w:val="16"/>
                <w:szCs w:val="16"/>
              </w:rPr>
              <w:t xml:space="preserve">Where works are required to satisfy the above requirement those works may be undertaken through the Works </w:t>
            </w:r>
            <w:proofErr w:type="gramStart"/>
            <w:r w:rsidRPr="00F03FB4">
              <w:rPr>
                <w:sz w:val="16"/>
                <w:szCs w:val="16"/>
              </w:rPr>
              <w:t>In</w:t>
            </w:r>
            <w:proofErr w:type="gramEnd"/>
            <w:r w:rsidRPr="00F03FB4">
              <w:rPr>
                <w:sz w:val="16"/>
                <w:szCs w:val="16"/>
              </w:rPr>
              <w:t xml:space="preserve"> Kind provisions of the DCP and the costs offset against any DCP liability.</w:t>
            </w:r>
          </w:p>
        </w:tc>
      </w:tr>
      <w:tr w:rsidR="00892E36" w:rsidRPr="00252250" w14:paraId="25F0C44A" w14:textId="77777777" w:rsidTr="00892E36">
        <w:trPr>
          <w:trHeight w:val="3474"/>
        </w:trPr>
        <w:tc>
          <w:tcPr>
            <w:tcW w:w="0" w:type="dxa"/>
          </w:tcPr>
          <w:p w14:paraId="0117A7C2" w14:textId="77777777" w:rsidR="00892E36" w:rsidRPr="00252250" w:rsidRDefault="00892E36" w:rsidP="00892E36">
            <w:pPr>
              <w:pStyle w:val="Tablenoreq"/>
              <w:spacing w:line="240" w:lineRule="auto"/>
            </w:pPr>
          </w:p>
        </w:tc>
        <w:tc>
          <w:tcPr>
            <w:tcW w:w="0" w:type="dxa"/>
          </w:tcPr>
          <w:p w14:paraId="038B7BE5" w14:textId="77777777" w:rsidR="00892E36" w:rsidRDefault="00892E36" w:rsidP="00892E36">
            <w:pPr>
              <w:pStyle w:val="TableParagraph"/>
              <w:spacing w:before="36" w:line="273" w:lineRule="auto"/>
              <w:ind w:right="400"/>
              <w:rPr>
                <w:sz w:val="16"/>
                <w:szCs w:val="16"/>
              </w:rPr>
            </w:pPr>
            <w:r w:rsidRPr="39594A9B">
              <w:rPr>
                <w:color w:val="231F20"/>
                <w:sz w:val="16"/>
                <w:szCs w:val="16"/>
              </w:rPr>
              <w:t>With respect to the public open space contribution required by Clause 53.01 of the Bass Coast Planning Scheme, this provision sets out the amount of land to be contributed by each property in the precinct and consequently where</w:t>
            </w:r>
            <w:r w:rsidRPr="39594A9B">
              <w:rPr>
                <w:color w:val="231F20"/>
                <w:spacing w:val="10"/>
                <w:sz w:val="16"/>
                <w:szCs w:val="16"/>
              </w:rPr>
              <w:t xml:space="preserve"> </w:t>
            </w:r>
            <w:r w:rsidRPr="39594A9B">
              <w:rPr>
                <w:color w:val="231F20"/>
                <w:sz w:val="16"/>
                <w:szCs w:val="16"/>
              </w:rPr>
              <w:t>a</w:t>
            </w:r>
            <w:r w:rsidRPr="39594A9B">
              <w:rPr>
                <w:color w:val="231F20"/>
                <w:spacing w:val="10"/>
                <w:sz w:val="16"/>
                <w:szCs w:val="16"/>
              </w:rPr>
              <w:t xml:space="preserve"> </w:t>
            </w:r>
            <w:r w:rsidRPr="39594A9B">
              <w:rPr>
                <w:color w:val="231F20"/>
                <w:sz w:val="16"/>
                <w:szCs w:val="16"/>
              </w:rPr>
              <w:t>cash</w:t>
            </w:r>
            <w:r w:rsidRPr="39594A9B">
              <w:rPr>
                <w:color w:val="231F20"/>
                <w:spacing w:val="10"/>
                <w:sz w:val="16"/>
                <w:szCs w:val="16"/>
              </w:rPr>
              <w:t xml:space="preserve"> </w:t>
            </w:r>
            <w:r w:rsidRPr="39594A9B">
              <w:rPr>
                <w:color w:val="231F20"/>
                <w:sz w:val="16"/>
                <w:szCs w:val="16"/>
              </w:rPr>
              <w:t>contribution</w:t>
            </w:r>
            <w:r w:rsidRPr="39594A9B">
              <w:rPr>
                <w:color w:val="231F20"/>
                <w:spacing w:val="10"/>
                <w:sz w:val="16"/>
                <w:szCs w:val="16"/>
              </w:rPr>
              <w:t xml:space="preserve"> </w:t>
            </w:r>
            <w:r w:rsidRPr="39594A9B">
              <w:rPr>
                <w:color w:val="231F20"/>
                <w:sz w:val="16"/>
                <w:szCs w:val="16"/>
              </w:rPr>
              <w:t>is</w:t>
            </w:r>
            <w:r w:rsidRPr="39594A9B">
              <w:rPr>
                <w:color w:val="231F20"/>
                <w:spacing w:val="10"/>
                <w:sz w:val="16"/>
                <w:szCs w:val="16"/>
              </w:rPr>
              <w:t xml:space="preserve"> </w:t>
            </w:r>
            <w:r w:rsidRPr="39594A9B">
              <w:rPr>
                <w:color w:val="231F20"/>
                <w:sz w:val="16"/>
                <w:szCs w:val="16"/>
              </w:rPr>
              <w:t>required</w:t>
            </w:r>
            <w:r w:rsidRPr="39594A9B">
              <w:rPr>
                <w:color w:val="231F20"/>
                <w:spacing w:val="10"/>
                <w:sz w:val="16"/>
                <w:szCs w:val="16"/>
              </w:rPr>
              <w:t xml:space="preserve"> </w:t>
            </w:r>
            <w:r w:rsidRPr="39594A9B">
              <w:rPr>
                <w:color w:val="231F20"/>
                <w:sz w:val="16"/>
                <w:szCs w:val="16"/>
              </w:rPr>
              <w:t>in</w:t>
            </w:r>
            <w:r w:rsidRPr="39594A9B">
              <w:rPr>
                <w:color w:val="231F20"/>
                <w:spacing w:val="10"/>
                <w:sz w:val="16"/>
                <w:szCs w:val="16"/>
              </w:rPr>
              <w:t xml:space="preserve"> </w:t>
            </w:r>
            <w:r w:rsidRPr="39594A9B">
              <w:rPr>
                <w:color w:val="231F20"/>
                <w:sz w:val="16"/>
                <w:szCs w:val="16"/>
              </w:rPr>
              <w:t>lieu</w:t>
            </w:r>
            <w:r w:rsidRPr="39594A9B">
              <w:rPr>
                <w:color w:val="231F20"/>
                <w:spacing w:val="10"/>
                <w:sz w:val="16"/>
                <w:szCs w:val="16"/>
              </w:rPr>
              <w:t xml:space="preserve"> </w:t>
            </w:r>
            <w:r w:rsidRPr="39594A9B">
              <w:rPr>
                <w:color w:val="231F20"/>
                <w:sz w:val="16"/>
                <w:szCs w:val="16"/>
              </w:rPr>
              <w:t>of</w:t>
            </w:r>
            <w:r w:rsidRPr="39594A9B">
              <w:rPr>
                <w:color w:val="231F20"/>
                <w:spacing w:val="10"/>
                <w:sz w:val="16"/>
                <w:szCs w:val="16"/>
              </w:rPr>
              <w:t xml:space="preserve"> </w:t>
            </w:r>
            <w:r w:rsidRPr="39594A9B">
              <w:rPr>
                <w:color w:val="231F20"/>
                <w:sz w:val="16"/>
                <w:szCs w:val="16"/>
              </w:rPr>
              <w:t>land.</w:t>
            </w:r>
          </w:p>
          <w:p w14:paraId="191CBF6F" w14:textId="77777777" w:rsidR="00892E36" w:rsidRPr="002A158D" w:rsidRDefault="00892E36" w:rsidP="00892E36">
            <w:pPr>
              <w:pStyle w:val="TableParagraph"/>
              <w:spacing w:before="114" w:line="273" w:lineRule="auto"/>
              <w:ind w:right="304"/>
              <w:jc w:val="both"/>
              <w:rPr>
                <w:sz w:val="16"/>
              </w:rPr>
            </w:pPr>
            <w:r>
              <w:rPr>
                <w:color w:val="231F20"/>
                <w:sz w:val="16"/>
              </w:rPr>
              <w:t xml:space="preserve">All </w:t>
            </w:r>
            <w:proofErr w:type="gramStart"/>
            <w:r>
              <w:rPr>
                <w:color w:val="231F20"/>
                <w:sz w:val="16"/>
              </w:rPr>
              <w:t>land owners</w:t>
            </w:r>
            <w:proofErr w:type="gramEnd"/>
            <w:r>
              <w:rPr>
                <w:color w:val="231F20"/>
                <w:sz w:val="16"/>
              </w:rPr>
              <w:t xml:space="preserve"> within a residential or low-density residential area must provide a public open space contribution </w:t>
            </w:r>
            <w:r w:rsidRPr="002A158D">
              <w:rPr>
                <w:color w:val="231F20"/>
                <w:sz w:val="16"/>
              </w:rPr>
              <w:t>equal to 2.</w:t>
            </w:r>
            <w:r>
              <w:rPr>
                <w:color w:val="231F20"/>
                <w:sz w:val="16"/>
              </w:rPr>
              <w:t>44</w:t>
            </w:r>
            <w:r w:rsidRPr="002A158D">
              <w:rPr>
                <w:color w:val="231F20"/>
                <w:sz w:val="16"/>
              </w:rPr>
              <w:t>% of the Net Developable Area Residential (NDAR) upon subdivision of land in accordance with the following:</w:t>
            </w:r>
          </w:p>
          <w:p w14:paraId="7EE8CFFB" w14:textId="77777777" w:rsidR="00892E36" w:rsidRPr="002A158D" w:rsidRDefault="00892E36" w:rsidP="00892E36">
            <w:pPr>
              <w:pStyle w:val="List1bullet"/>
              <w:spacing w:before="0"/>
              <w:ind w:left="284" w:hanging="284"/>
              <w:rPr>
                <w:sz w:val="16"/>
                <w:szCs w:val="16"/>
              </w:rPr>
            </w:pPr>
            <w:r w:rsidRPr="002A158D">
              <w:rPr>
                <w:sz w:val="16"/>
                <w:szCs w:val="16"/>
              </w:rPr>
              <w:t xml:space="preserve">Where land is required for unencumbered open space (local park) purposes as shown on Plan 3 and specified in Appendix 4.1 and is equal to </w:t>
            </w:r>
            <w:r>
              <w:rPr>
                <w:sz w:val="16"/>
                <w:szCs w:val="16"/>
              </w:rPr>
              <w:t>2.44</w:t>
            </w:r>
            <w:r w:rsidRPr="002A158D">
              <w:rPr>
                <w:sz w:val="16"/>
                <w:szCs w:val="16"/>
              </w:rPr>
              <w:t>% of NDA that land is to be transferred to Council at no cost.</w:t>
            </w:r>
          </w:p>
          <w:p w14:paraId="447FDC22" w14:textId="77777777" w:rsidR="00892E36" w:rsidRPr="002A158D" w:rsidRDefault="00892E36" w:rsidP="00892E36">
            <w:pPr>
              <w:pStyle w:val="List1bullet"/>
              <w:spacing w:before="0"/>
              <w:ind w:left="284" w:hanging="284"/>
              <w:rPr>
                <w:sz w:val="16"/>
                <w:szCs w:val="16"/>
              </w:rPr>
            </w:pPr>
            <w:r w:rsidRPr="002A158D">
              <w:rPr>
                <w:sz w:val="16"/>
                <w:szCs w:val="16"/>
              </w:rPr>
              <w:t>Where no land or less than 2.</w:t>
            </w:r>
            <w:r>
              <w:rPr>
                <w:sz w:val="16"/>
                <w:szCs w:val="16"/>
              </w:rPr>
              <w:t>44</w:t>
            </w:r>
            <w:r w:rsidRPr="002A158D">
              <w:rPr>
                <w:sz w:val="16"/>
                <w:szCs w:val="16"/>
              </w:rPr>
              <w:t>% of NDA is shown on Plan 3 and specified in Appendix 4.1, as required for unencumbered open space (local park) purposes a cash contribution is to be made to Council to bring the total open space contribution to a value equal to 2.</w:t>
            </w:r>
            <w:r>
              <w:rPr>
                <w:sz w:val="16"/>
                <w:szCs w:val="16"/>
              </w:rPr>
              <w:t>44</w:t>
            </w:r>
            <w:r w:rsidRPr="002A158D">
              <w:rPr>
                <w:sz w:val="16"/>
                <w:szCs w:val="16"/>
              </w:rPr>
              <w:t>% of NDA of that site.</w:t>
            </w:r>
          </w:p>
          <w:p w14:paraId="782CCB75" w14:textId="77777777" w:rsidR="00892E36" w:rsidRPr="002A158D" w:rsidRDefault="00892E36" w:rsidP="00892E36">
            <w:pPr>
              <w:pStyle w:val="List1bullet"/>
              <w:spacing w:before="0"/>
              <w:ind w:left="284" w:hanging="284"/>
              <w:rPr>
                <w:sz w:val="16"/>
                <w:szCs w:val="16"/>
              </w:rPr>
            </w:pPr>
            <w:r w:rsidRPr="002A158D">
              <w:rPr>
                <w:sz w:val="16"/>
                <w:szCs w:val="16"/>
              </w:rPr>
              <w:t>Where land required for unencumbered open space (local park) purpose as shown on Plan 3 and specified in Appendix 4.1 is more than 2.</w:t>
            </w:r>
            <w:r>
              <w:rPr>
                <w:sz w:val="16"/>
                <w:szCs w:val="16"/>
              </w:rPr>
              <w:t>44</w:t>
            </w:r>
            <w:r w:rsidRPr="002A158D">
              <w:rPr>
                <w:sz w:val="16"/>
                <w:szCs w:val="16"/>
              </w:rPr>
              <w:t>% of NDA, Council will pay an amount equivalent to the value of the additional land being provided by that proposed development.</w:t>
            </w:r>
          </w:p>
          <w:p w14:paraId="69862FCD" w14:textId="77777777" w:rsidR="00892E36" w:rsidRPr="002A158D" w:rsidRDefault="00892E36" w:rsidP="00892E36">
            <w:pPr>
              <w:pStyle w:val="TableParagraph"/>
              <w:spacing w:before="97"/>
              <w:rPr>
                <w:sz w:val="16"/>
              </w:rPr>
            </w:pPr>
            <w:r>
              <w:rPr>
                <w:color w:val="231F20"/>
                <w:sz w:val="16"/>
              </w:rPr>
              <w:t xml:space="preserve">All </w:t>
            </w:r>
            <w:proofErr w:type="gramStart"/>
            <w:r>
              <w:rPr>
                <w:color w:val="231F20"/>
                <w:sz w:val="16"/>
              </w:rPr>
              <w:t xml:space="preserve">land </w:t>
            </w:r>
            <w:r w:rsidRPr="002A158D">
              <w:rPr>
                <w:color w:val="231F20"/>
                <w:sz w:val="16"/>
              </w:rPr>
              <w:t>owners</w:t>
            </w:r>
            <w:proofErr w:type="gramEnd"/>
            <w:r w:rsidRPr="002A158D">
              <w:rPr>
                <w:color w:val="231F20"/>
                <w:sz w:val="16"/>
              </w:rPr>
              <w:t xml:space="preserve"> within a business &amp; industry area must provide a public open space contribution equal</w:t>
            </w:r>
            <w:r w:rsidRPr="002A158D">
              <w:rPr>
                <w:sz w:val="16"/>
              </w:rPr>
              <w:t xml:space="preserve"> </w:t>
            </w:r>
            <w:r w:rsidRPr="002A158D">
              <w:rPr>
                <w:color w:val="231F20"/>
                <w:sz w:val="16"/>
              </w:rPr>
              <w:t xml:space="preserve">to </w:t>
            </w:r>
            <w:r>
              <w:rPr>
                <w:color w:val="231F20"/>
                <w:sz w:val="16"/>
              </w:rPr>
              <w:t>1.41</w:t>
            </w:r>
            <w:r w:rsidRPr="002A158D">
              <w:rPr>
                <w:color w:val="231F20"/>
                <w:sz w:val="16"/>
              </w:rPr>
              <w:t>% of the Net Developable Area Employment (NDAE) upon subdivision of land in accordance with the</w:t>
            </w:r>
            <w:r w:rsidRPr="002A158D">
              <w:rPr>
                <w:sz w:val="16"/>
              </w:rPr>
              <w:t xml:space="preserve"> </w:t>
            </w:r>
            <w:r w:rsidRPr="002A158D">
              <w:rPr>
                <w:color w:val="231F20"/>
                <w:sz w:val="16"/>
              </w:rPr>
              <w:t>following:</w:t>
            </w:r>
          </w:p>
          <w:p w14:paraId="5BE4C5AE" w14:textId="77777777" w:rsidR="00892E36" w:rsidRPr="002A158D" w:rsidRDefault="00892E36" w:rsidP="00892E36">
            <w:pPr>
              <w:pStyle w:val="List1bullet"/>
              <w:spacing w:before="0"/>
              <w:ind w:left="284" w:hanging="284"/>
              <w:rPr>
                <w:sz w:val="16"/>
                <w:szCs w:val="16"/>
              </w:rPr>
            </w:pPr>
            <w:r w:rsidRPr="002A158D">
              <w:rPr>
                <w:sz w:val="16"/>
                <w:szCs w:val="16"/>
              </w:rPr>
              <w:t>Where land is required for unencumbered open space (neighbourhood park) purposes as shown on Plan 3 and specified in Appendix 4.1 and is equal to</w:t>
            </w:r>
            <w:r>
              <w:rPr>
                <w:sz w:val="16"/>
                <w:szCs w:val="16"/>
              </w:rPr>
              <w:t xml:space="preserve"> 1.41</w:t>
            </w:r>
            <w:r w:rsidRPr="002A158D">
              <w:rPr>
                <w:sz w:val="16"/>
                <w:szCs w:val="16"/>
              </w:rPr>
              <w:t>% of NDA that land is to be tr</w:t>
            </w:r>
            <w:r>
              <w:rPr>
                <w:sz w:val="16"/>
                <w:szCs w:val="16"/>
              </w:rPr>
              <w:t>ansferred to Council at no cost.</w:t>
            </w:r>
          </w:p>
          <w:p w14:paraId="728087DD" w14:textId="77777777" w:rsidR="00892E36" w:rsidRPr="002A158D" w:rsidRDefault="00892E36" w:rsidP="00892E36">
            <w:pPr>
              <w:pStyle w:val="List1bullet"/>
              <w:spacing w:before="0"/>
              <w:ind w:left="284" w:hanging="284"/>
              <w:rPr>
                <w:sz w:val="16"/>
                <w:szCs w:val="16"/>
              </w:rPr>
            </w:pPr>
            <w:r w:rsidRPr="002A158D">
              <w:rPr>
                <w:sz w:val="16"/>
                <w:szCs w:val="16"/>
              </w:rPr>
              <w:t xml:space="preserve">Where no land or less than </w:t>
            </w:r>
            <w:r>
              <w:rPr>
                <w:sz w:val="16"/>
                <w:szCs w:val="16"/>
              </w:rPr>
              <w:t>1.41</w:t>
            </w:r>
            <w:r w:rsidRPr="002A158D">
              <w:rPr>
                <w:sz w:val="16"/>
                <w:szCs w:val="16"/>
              </w:rPr>
              <w:t xml:space="preserve">% of NDA is shown on Plan 2 and specified in Appendix 4.1 as required for unencumbered open space (neighbourhood park) purposes a cash contribution is to be made to Council to bring the total open space contribution to a value equal to </w:t>
            </w:r>
            <w:r>
              <w:rPr>
                <w:sz w:val="16"/>
                <w:szCs w:val="16"/>
              </w:rPr>
              <w:t>1.41% of NDA of that site.</w:t>
            </w:r>
          </w:p>
          <w:p w14:paraId="47E91974" w14:textId="77777777" w:rsidR="00892E36" w:rsidRPr="00F03FB4" w:rsidRDefault="00892E36" w:rsidP="00892E36">
            <w:pPr>
              <w:pStyle w:val="List1bullet"/>
              <w:spacing w:before="0"/>
              <w:ind w:left="284" w:hanging="284"/>
              <w:rPr>
                <w:sz w:val="16"/>
                <w:szCs w:val="16"/>
              </w:rPr>
            </w:pPr>
            <w:r w:rsidRPr="002A158D">
              <w:rPr>
                <w:sz w:val="16"/>
                <w:szCs w:val="16"/>
              </w:rPr>
              <w:t xml:space="preserve">Where land required for unencumbered open space (neighbourhood park) purpose as shown on Plan 3 and specified in Appendix 4.1 is more than </w:t>
            </w:r>
            <w:r>
              <w:rPr>
                <w:sz w:val="16"/>
                <w:szCs w:val="16"/>
              </w:rPr>
              <w:t>1.41</w:t>
            </w:r>
            <w:r w:rsidRPr="002A158D">
              <w:rPr>
                <w:sz w:val="16"/>
                <w:szCs w:val="16"/>
              </w:rPr>
              <w:t>% of NDA, Council will pay an amount equivalent to the value of the additional land being provided by that proposed</w:t>
            </w:r>
            <w:r>
              <w:rPr>
                <w:sz w:val="16"/>
                <w:szCs w:val="16"/>
              </w:rPr>
              <w:t xml:space="preserve"> development.</w:t>
            </w:r>
          </w:p>
          <w:p w14:paraId="54824DD5" w14:textId="77777777" w:rsidR="00892E36" w:rsidRPr="00AC409B" w:rsidRDefault="00892E36" w:rsidP="00892E36">
            <w:pPr>
              <w:pStyle w:val="TableParagraph"/>
              <w:spacing w:before="96"/>
              <w:rPr>
                <w:i/>
                <w:iCs/>
                <w:color w:val="231F20"/>
              </w:rPr>
            </w:pPr>
            <w:r w:rsidRPr="39594A9B">
              <w:rPr>
                <w:color w:val="231F20"/>
                <w:sz w:val="16"/>
                <w:szCs w:val="16"/>
              </w:rPr>
              <w:t>The value of land for equalisation purposes is to be assessed as an equivalent proportion of the value of the whole of the land, in accordance with Section 18 of the Subdivision Act 1988.</w:t>
            </w:r>
          </w:p>
        </w:tc>
      </w:tr>
    </w:tbl>
    <w:p w14:paraId="39FB4BB0" w14:textId="4C49B88B" w:rsidR="00892E36" w:rsidRDefault="00892E36" w:rsidP="00892E36">
      <w:pPr>
        <w:rPr>
          <w:lang w:eastAsia="en-US"/>
        </w:rPr>
      </w:pPr>
    </w:p>
    <w:p w14:paraId="4458BFFD" w14:textId="77777777" w:rsidR="00892E36" w:rsidRDefault="00892E36" w:rsidP="00892E36">
      <w:pPr>
        <w:rPr>
          <w:lang w:eastAsia="en-US"/>
        </w:rPr>
        <w:sectPr w:rsidR="00892E36" w:rsidSect="00A00BF6">
          <w:pgSz w:w="11901" w:h="16846" w:code="9"/>
          <w:pgMar w:top="1440" w:right="1695" w:bottom="1440" w:left="1440" w:header="567" w:footer="283" w:gutter="0"/>
          <w:pgNumType w:start="1"/>
          <w:cols w:space="720"/>
          <w:docGrid w:linePitch="299"/>
        </w:sectPr>
      </w:pPr>
    </w:p>
    <w:p w14:paraId="355F12FB" w14:textId="1872F30A" w:rsidR="004A3FD2" w:rsidRDefault="004A3FD2" w:rsidP="00892E36">
      <w:pPr>
        <w:pStyle w:val="Heading1"/>
        <w:numPr>
          <w:ilvl w:val="0"/>
          <w:numId w:val="0"/>
        </w:numPr>
      </w:pPr>
      <w:bookmarkStart w:id="43" w:name="_Toc54353018"/>
      <w:r>
        <w:lastRenderedPageBreak/>
        <w:t>APPENDICES</w:t>
      </w:r>
      <w:bookmarkEnd w:id="43"/>
    </w:p>
    <w:p w14:paraId="1B67EE11" w14:textId="55D0A9AC" w:rsidR="004A3FD2" w:rsidRDefault="004A3FD2" w:rsidP="00892E36">
      <w:pPr>
        <w:pStyle w:val="Heading2"/>
        <w:numPr>
          <w:ilvl w:val="0"/>
          <w:numId w:val="0"/>
        </w:numPr>
      </w:pPr>
      <w:bookmarkStart w:id="44" w:name="_Toc54353019"/>
      <w:r>
        <w:t>Parcel Specific Land Budget</w:t>
      </w:r>
      <w:bookmarkEnd w:id="44"/>
    </w:p>
    <w:tbl>
      <w:tblPr>
        <w:tblW w:w="5000" w:type="pct"/>
        <w:tblLook w:val="04A0" w:firstRow="1" w:lastRow="0" w:firstColumn="1" w:lastColumn="0" w:noHBand="0" w:noVBand="1"/>
      </w:tblPr>
      <w:tblGrid>
        <w:gridCol w:w="1955"/>
        <w:gridCol w:w="902"/>
        <w:gridCol w:w="686"/>
        <w:gridCol w:w="784"/>
        <w:gridCol w:w="686"/>
        <w:gridCol w:w="686"/>
        <w:gridCol w:w="686"/>
        <w:gridCol w:w="686"/>
        <w:gridCol w:w="686"/>
        <w:gridCol w:w="686"/>
        <w:gridCol w:w="686"/>
        <w:gridCol w:w="620"/>
        <w:gridCol w:w="707"/>
      </w:tblGrid>
      <w:tr w:rsidR="00D306E6" w:rsidRPr="00786A2A" w14:paraId="62A01790" w14:textId="77777777" w:rsidTr="008D6A6E">
        <w:trPr>
          <w:trHeight w:val="600"/>
          <w:tblHeader/>
        </w:trPr>
        <w:tc>
          <w:tcPr>
            <w:tcW w:w="1060" w:type="pct"/>
            <w:vMerge w:val="restart"/>
            <w:tcBorders>
              <w:top w:val="single" w:sz="4" w:space="0" w:color="FFFFFF"/>
              <w:left w:val="single" w:sz="4" w:space="0" w:color="FFFFFF"/>
              <w:bottom w:val="single" w:sz="4" w:space="0" w:color="FFFFFF"/>
              <w:right w:val="single" w:sz="4" w:space="0" w:color="FFFFFF"/>
            </w:tcBorders>
            <w:shd w:val="clear" w:color="000000" w:fill="808080"/>
            <w:vAlign w:val="center"/>
            <w:hideMark/>
          </w:tcPr>
          <w:p w14:paraId="5983570F" w14:textId="77777777" w:rsidR="00D306E6" w:rsidRPr="00786A2A" w:rsidRDefault="00D306E6" w:rsidP="008D6A6E">
            <w:pPr>
              <w:suppressAutoHyphens w:val="0"/>
              <w:spacing w:before="0" w:line="240" w:lineRule="auto"/>
              <w:contextualSpacing/>
              <w:jc w:val="center"/>
              <w:rPr>
                <w:rFonts w:ascii="Calibri" w:eastAsia="Times New Roman" w:hAnsi="Calibri" w:cs="Calibri"/>
                <w:b/>
                <w:bCs/>
                <w:color w:val="FFFFFF"/>
                <w:sz w:val="14"/>
                <w:szCs w:val="14"/>
              </w:rPr>
            </w:pPr>
            <w:r w:rsidRPr="00786A2A">
              <w:rPr>
                <w:rFonts w:ascii="Calibri" w:eastAsia="Times New Roman" w:hAnsi="Calibri" w:cs="Calibri"/>
                <w:b/>
                <w:bCs/>
                <w:color w:val="FFFFFF"/>
                <w:sz w:val="14"/>
                <w:szCs w:val="14"/>
              </w:rPr>
              <w:t>PSP PROPERTY ID</w:t>
            </w:r>
          </w:p>
        </w:tc>
        <w:tc>
          <w:tcPr>
            <w:tcW w:w="530" w:type="pct"/>
            <w:vMerge w:val="restart"/>
            <w:tcBorders>
              <w:top w:val="single" w:sz="4" w:space="0" w:color="FFFFFF"/>
              <w:left w:val="single" w:sz="4" w:space="0" w:color="FFFFFF"/>
              <w:bottom w:val="single" w:sz="4" w:space="0" w:color="FFFFFF"/>
              <w:right w:val="single" w:sz="4" w:space="0" w:color="FFFFFF"/>
            </w:tcBorders>
            <w:shd w:val="clear" w:color="000000" w:fill="808080"/>
            <w:vAlign w:val="center"/>
            <w:hideMark/>
          </w:tcPr>
          <w:p w14:paraId="1EAFB471" w14:textId="77777777" w:rsidR="00D306E6" w:rsidRPr="00786A2A" w:rsidRDefault="00D306E6" w:rsidP="008D6A6E">
            <w:pPr>
              <w:suppressAutoHyphens w:val="0"/>
              <w:spacing w:before="0" w:line="240" w:lineRule="auto"/>
              <w:contextualSpacing/>
              <w:jc w:val="center"/>
              <w:rPr>
                <w:rFonts w:ascii="Calibri" w:eastAsia="Times New Roman" w:hAnsi="Calibri" w:cs="Calibri"/>
                <w:b/>
                <w:bCs/>
                <w:color w:val="FFFFFF"/>
                <w:sz w:val="14"/>
                <w:szCs w:val="14"/>
              </w:rPr>
            </w:pPr>
            <w:r w:rsidRPr="00786A2A">
              <w:rPr>
                <w:rFonts w:ascii="Calibri" w:eastAsia="Times New Roman" w:hAnsi="Calibri" w:cs="Calibri"/>
                <w:b/>
                <w:bCs/>
                <w:color w:val="FFFFFF"/>
                <w:sz w:val="14"/>
                <w:szCs w:val="14"/>
              </w:rPr>
              <w:t>TOTAL AREA (HECTARES)</w:t>
            </w:r>
          </w:p>
        </w:tc>
        <w:tc>
          <w:tcPr>
            <w:tcW w:w="601" w:type="pct"/>
            <w:gridSpan w:val="2"/>
            <w:tcBorders>
              <w:top w:val="single" w:sz="4" w:space="0" w:color="FFFFFF"/>
              <w:left w:val="nil"/>
              <w:bottom w:val="nil"/>
              <w:right w:val="nil"/>
            </w:tcBorders>
            <w:shd w:val="clear" w:color="000000" w:fill="000000"/>
            <w:vAlign w:val="center"/>
            <w:hideMark/>
          </w:tcPr>
          <w:p w14:paraId="55AA0C4C" w14:textId="77777777" w:rsidR="00D306E6" w:rsidRPr="00786A2A" w:rsidRDefault="00D306E6" w:rsidP="008D6A6E">
            <w:pPr>
              <w:suppressAutoHyphens w:val="0"/>
              <w:spacing w:before="0" w:line="240" w:lineRule="auto"/>
              <w:contextualSpacing/>
              <w:jc w:val="center"/>
              <w:rPr>
                <w:rFonts w:ascii="Calibri" w:eastAsia="Times New Roman" w:hAnsi="Calibri" w:cs="Calibri"/>
                <w:b/>
                <w:bCs/>
                <w:color w:val="FFFFFF"/>
                <w:sz w:val="14"/>
                <w:szCs w:val="14"/>
              </w:rPr>
            </w:pPr>
            <w:r w:rsidRPr="00786A2A">
              <w:rPr>
                <w:rFonts w:ascii="Calibri" w:eastAsia="Times New Roman" w:hAnsi="Calibri" w:cs="Calibri"/>
                <w:b/>
                <w:bCs/>
                <w:color w:val="FFFFFF"/>
                <w:sz w:val="14"/>
                <w:szCs w:val="14"/>
              </w:rPr>
              <w:t>Transport</w:t>
            </w:r>
          </w:p>
        </w:tc>
        <w:tc>
          <w:tcPr>
            <w:tcW w:w="551" w:type="pct"/>
            <w:gridSpan w:val="2"/>
            <w:tcBorders>
              <w:top w:val="single" w:sz="4" w:space="0" w:color="FFFFFF"/>
              <w:left w:val="nil"/>
              <w:bottom w:val="nil"/>
              <w:right w:val="nil"/>
            </w:tcBorders>
            <w:shd w:val="clear" w:color="000000" w:fill="000000"/>
            <w:vAlign w:val="center"/>
            <w:hideMark/>
          </w:tcPr>
          <w:p w14:paraId="77A690C1" w14:textId="77777777" w:rsidR="00D306E6" w:rsidRPr="00786A2A" w:rsidRDefault="00D306E6" w:rsidP="008D6A6E">
            <w:pPr>
              <w:suppressAutoHyphens w:val="0"/>
              <w:spacing w:before="0" w:line="240" w:lineRule="auto"/>
              <w:contextualSpacing/>
              <w:jc w:val="center"/>
              <w:rPr>
                <w:rFonts w:ascii="Calibri" w:eastAsia="Times New Roman" w:hAnsi="Calibri" w:cs="Calibri"/>
                <w:b/>
                <w:bCs/>
                <w:color w:val="FFFFFF"/>
                <w:sz w:val="14"/>
                <w:szCs w:val="14"/>
              </w:rPr>
            </w:pPr>
            <w:proofErr w:type="gramStart"/>
            <w:r w:rsidRPr="00786A2A">
              <w:rPr>
                <w:rFonts w:ascii="Calibri" w:eastAsia="Times New Roman" w:hAnsi="Calibri" w:cs="Calibri"/>
                <w:b/>
                <w:bCs/>
                <w:color w:val="FFFFFF"/>
                <w:sz w:val="14"/>
                <w:szCs w:val="14"/>
              </w:rPr>
              <w:t>Community  &amp;</w:t>
            </w:r>
            <w:proofErr w:type="gramEnd"/>
            <w:r w:rsidRPr="00786A2A">
              <w:rPr>
                <w:rFonts w:ascii="Calibri" w:eastAsia="Times New Roman" w:hAnsi="Calibri" w:cs="Calibri"/>
                <w:b/>
                <w:bCs/>
                <w:color w:val="FFFFFF"/>
                <w:sz w:val="14"/>
                <w:szCs w:val="14"/>
              </w:rPr>
              <w:t xml:space="preserve"> Education</w:t>
            </w:r>
          </w:p>
        </w:tc>
        <w:tc>
          <w:tcPr>
            <w:tcW w:w="1377" w:type="pct"/>
            <w:gridSpan w:val="5"/>
            <w:tcBorders>
              <w:top w:val="single" w:sz="4" w:space="0" w:color="FFFFFF"/>
              <w:left w:val="nil"/>
              <w:bottom w:val="single" w:sz="4" w:space="0" w:color="FFFFFF"/>
              <w:right w:val="nil"/>
            </w:tcBorders>
            <w:shd w:val="clear" w:color="000000" w:fill="000000"/>
            <w:vAlign w:val="center"/>
            <w:hideMark/>
          </w:tcPr>
          <w:p w14:paraId="4C0C3173" w14:textId="77777777" w:rsidR="00D306E6" w:rsidRPr="00786A2A" w:rsidRDefault="00D306E6" w:rsidP="008D6A6E">
            <w:pPr>
              <w:suppressAutoHyphens w:val="0"/>
              <w:spacing w:before="0" w:line="240" w:lineRule="auto"/>
              <w:contextualSpacing/>
              <w:jc w:val="center"/>
              <w:rPr>
                <w:rFonts w:ascii="Calibri" w:eastAsia="Times New Roman" w:hAnsi="Calibri" w:cs="Calibri"/>
                <w:b/>
                <w:bCs/>
                <w:color w:val="FFFFFF"/>
                <w:sz w:val="14"/>
                <w:szCs w:val="14"/>
              </w:rPr>
            </w:pPr>
            <w:r w:rsidRPr="00786A2A">
              <w:rPr>
                <w:rFonts w:ascii="Calibri" w:eastAsia="Times New Roman" w:hAnsi="Calibri" w:cs="Calibri"/>
                <w:b/>
                <w:bCs/>
                <w:color w:val="FFFFFF"/>
                <w:sz w:val="14"/>
                <w:szCs w:val="14"/>
              </w:rPr>
              <w:t>Open Space</w:t>
            </w:r>
          </w:p>
        </w:tc>
        <w:tc>
          <w:tcPr>
            <w:tcW w:w="441" w:type="pct"/>
            <w:vMerge w:val="restart"/>
            <w:tcBorders>
              <w:top w:val="single" w:sz="4" w:space="0" w:color="FFFFFF"/>
              <w:left w:val="single" w:sz="4" w:space="0" w:color="FFFFFF"/>
              <w:bottom w:val="single" w:sz="4" w:space="0" w:color="FFFFFF"/>
              <w:right w:val="single" w:sz="4" w:space="0" w:color="FFFFFF"/>
            </w:tcBorders>
            <w:shd w:val="clear" w:color="000000" w:fill="000000"/>
            <w:textDirection w:val="btLr"/>
            <w:vAlign w:val="center"/>
            <w:hideMark/>
          </w:tcPr>
          <w:p w14:paraId="0AD1F401" w14:textId="77777777" w:rsidR="00D306E6" w:rsidRPr="00786A2A" w:rsidRDefault="00D306E6" w:rsidP="008D6A6E">
            <w:pPr>
              <w:suppressAutoHyphens w:val="0"/>
              <w:spacing w:before="0" w:line="240" w:lineRule="auto"/>
              <w:contextualSpacing/>
              <w:jc w:val="center"/>
              <w:rPr>
                <w:rFonts w:ascii="Calibri" w:eastAsia="Times New Roman" w:hAnsi="Calibri" w:cs="Calibri"/>
                <w:b/>
                <w:bCs/>
                <w:color w:val="FFFFFF"/>
                <w:sz w:val="14"/>
                <w:szCs w:val="14"/>
              </w:rPr>
            </w:pPr>
            <w:r w:rsidRPr="00786A2A">
              <w:rPr>
                <w:rFonts w:ascii="Calibri" w:eastAsia="Times New Roman" w:hAnsi="Calibri" w:cs="Calibri"/>
                <w:b/>
                <w:bCs/>
                <w:color w:val="FFFFFF"/>
                <w:sz w:val="14"/>
                <w:szCs w:val="14"/>
              </w:rPr>
              <w:t>Total Net Developable Area (Hectares)</w:t>
            </w:r>
          </w:p>
        </w:tc>
        <w:tc>
          <w:tcPr>
            <w:tcW w:w="441" w:type="pct"/>
            <w:vMerge w:val="restart"/>
            <w:tcBorders>
              <w:top w:val="single" w:sz="4" w:space="0" w:color="FFFFFF"/>
              <w:left w:val="single" w:sz="4" w:space="0" w:color="FFFFFF"/>
              <w:bottom w:val="single" w:sz="4" w:space="0" w:color="FFFFFF"/>
              <w:right w:val="nil"/>
            </w:tcBorders>
            <w:shd w:val="clear" w:color="000000" w:fill="000000"/>
            <w:textDirection w:val="btLr"/>
            <w:vAlign w:val="center"/>
            <w:hideMark/>
          </w:tcPr>
          <w:p w14:paraId="338A7B11" w14:textId="77777777" w:rsidR="00D306E6" w:rsidRPr="00786A2A" w:rsidRDefault="00D306E6" w:rsidP="008D6A6E">
            <w:pPr>
              <w:suppressAutoHyphens w:val="0"/>
              <w:spacing w:before="0" w:line="240" w:lineRule="auto"/>
              <w:contextualSpacing/>
              <w:jc w:val="center"/>
              <w:rPr>
                <w:rFonts w:ascii="Calibri" w:eastAsia="Times New Roman" w:hAnsi="Calibri" w:cs="Calibri"/>
                <w:b/>
                <w:bCs/>
                <w:color w:val="FFFFFF"/>
                <w:sz w:val="14"/>
                <w:szCs w:val="14"/>
              </w:rPr>
            </w:pPr>
            <w:r w:rsidRPr="00786A2A">
              <w:rPr>
                <w:rFonts w:ascii="Calibri" w:eastAsia="Times New Roman" w:hAnsi="Calibri" w:cs="Calibri"/>
                <w:b/>
                <w:bCs/>
                <w:color w:val="FFFFFF"/>
                <w:sz w:val="14"/>
                <w:szCs w:val="14"/>
              </w:rPr>
              <w:t>Net Developable Area % of Property</w:t>
            </w:r>
          </w:p>
        </w:tc>
      </w:tr>
      <w:tr w:rsidR="00D306E6" w:rsidRPr="00786A2A" w14:paraId="19589F9C" w14:textId="77777777" w:rsidTr="008D6A6E">
        <w:trPr>
          <w:trHeight w:val="750"/>
        </w:trPr>
        <w:tc>
          <w:tcPr>
            <w:tcW w:w="1060" w:type="pct"/>
            <w:vMerge/>
            <w:tcBorders>
              <w:top w:val="single" w:sz="4" w:space="0" w:color="FFFFFF"/>
              <w:left w:val="single" w:sz="4" w:space="0" w:color="FFFFFF"/>
              <w:bottom w:val="single" w:sz="4" w:space="0" w:color="FFFFFF"/>
              <w:right w:val="single" w:sz="4" w:space="0" w:color="FFFFFF"/>
            </w:tcBorders>
            <w:vAlign w:val="center"/>
            <w:hideMark/>
          </w:tcPr>
          <w:p w14:paraId="32B4C7BB" w14:textId="77777777" w:rsidR="00D306E6" w:rsidRPr="00786A2A" w:rsidRDefault="00D306E6" w:rsidP="008D6A6E">
            <w:pPr>
              <w:suppressAutoHyphens w:val="0"/>
              <w:spacing w:before="0" w:line="240" w:lineRule="auto"/>
              <w:contextualSpacing/>
              <w:jc w:val="left"/>
              <w:rPr>
                <w:rFonts w:ascii="Calibri" w:eastAsia="Times New Roman" w:hAnsi="Calibri" w:cs="Calibri"/>
                <w:b/>
                <w:bCs/>
                <w:color w:val="FFFFFF"/>
                <w:sz w:val="14"/>
                <w:szCs w:val="14"/>
              </w:rPr>
            </w:pPr>
          </w:p>
        </w:tc>
        <w:tc>
          <w:tcPr>
            <w:tcW w:w="530" w:type="pct"/>
            <w:vMerge/>
            <w:tcBorders>
              <w:top w:val="single" w:sz="4" w:space="0" w:color="FFFFFF"/>
              <w:left w:val="single" w:sz="4" w:space="0" w:color="FFFFFF"/>
              <w:bottom w:val="single" w:sz="4" w:space="0" w:color="FFFFFF"/>
              <w:right w:val="single" w:sz="4" w:space="0" w:color="FFFFFF"/>
            </w:tcBorders>
            <w:vAlign w:val="center"/>
            <w:hideMark/>
          </w:tcPr>
          <w:p w14:paraId="5C5F114C" w14:textId="77777777" w:rsidR="00D306E6" w:rsidRPr="00786A2A" w:rsidRDefault="00D306E6" w:rsidP="008D6A6E">
            <w:pPr>
              <w:suppressAutoHyphens w:val="0"/>
              <w:spacing w:before="0" w:line="240" w:lineRule="auto"/>
              <w:contextualSpacing/>
              <w:jc w:val="left"/>
              <w:rPr>
                <w:rFonts w:ascii="Calibri" w:eastAsia="Times New Roman" w:hAnsi="Calibri" w:cs="Calibri"/>
                <w:b/>
                <w:bCs/>
                <w:color w:val="FFFFFF"/>
                <w:sz w:val="14"/>
                <w:szCs w:val="14"/>
              </w:rPr>
            </w:pPr>
          </w:p>
        </w:tc>
        <w:tc>
          <w:tcPr>
            <w:tcW w:w="275" w:type="pct"/>
            <w:tcBorders>
              <w:top w:val="single" w:sz="4" w:space="0" w:color="FFFFFF"/>
              <w:left w:val="nil"/>
              <w:bottom w:val="single" w:sz="4" w:space="0" w:color="FFFFFF"/>
              <w:right w:val="nil"/>
            </w:tcBorders>
            <w:shd w:val="clear" w:color="000000" w:fill="808080"/>
            <w:vAlign w:val="center"/>
            <w:hideMark/>
          </w:tcPr>
          <w:p w14:paraId="46276B93" w14:textId="77777777" w:rsidR="00D306E6" w:rsidRPr="00786A2A" w:rsidRDefault="00D306E6" w:rsidP="008D6A6E">
            <w:pPr>
              <w:suppressAutoHyphens w:val="0"/>
              <w:spacing w:before="0" w:line="240" w:lineRule="auto"/>
              <w:contextualSpacing/>
              <w:jc w:val="center"/>
              <w:rPr>
                <w:rFonts w:ascii="Calibri" w:eastAsia="Times New Roman" w:hAnsi="Calibri" w:cs="Calibri"/>
                <w:b/>
                <w:bCs/>
                <w:color w:val="FFFFFF"/>
                <w:sz w:val="14"/>
                <w:szCs w:val="14"/>
              </w:rPr>
            </w:pPr>
            <w:r w:rsidRPr="00786A2A">
              <w:rPr>
                <w:rFonts w:ascii="Calibri" w:eastAsia="Times New Roman" w:hAnsi="Calibri" w:cs="Calibri"/>
                <w:b/>
                <w:bCs/>
                <w:color w:val="FFFFFF"/>
                <w:sz w:val="14"/>
                <w:szCs w:val="14"/>
              </w:rPr>
              <w:t>Arterial Road</w:t>
            </w:r>
          </w:p>
        </w:tc>
        <w:tc>
          <w:tcPr>
            <w:tcW w:w="326" w:type="pct"/>
            <w:tcBorders>
              <w:top w:val="single" w:sz="4" w:space="0" w:color="FFFFFF"/>
              <w:left w:val="nil"/>
              <w:bottom w:val="single" w:sz="4" w:space="0" w:color="FFFFFF"/>
              <w:right w:val="nil"/>
            </w:tcBorders>
            <w:shd w:val="clear" w:color="000000" w:fill="808080"/>
            <w:vAlign w:val="center"/>
            <w:hideMark/>
          </w:tcPr>
          <w:p w14:paraId="7156AD82" w14:textId="77777777" w:rsidR="00D306E6" w:rsidRPr="00786A2A" w:rsidRDefault="00D306E6" w:rsidP="008D6A6E">
            <w:pPr>
              <w:suppressAutoHyphens w:val="0"/>
              <w:spacing w:before="0" w:line="240" w:lineRule="auto"/>
              <w:contextualSpacing/>
              <w:jc w:val="center"/>
              <w:rPr>
                <w:rFonts w:ascii="Calibri" w:eastAsia="Times New Roman" w:hAnsi="Calibri" w:cs="Calibri"/>
                <w:b/>
                <w:bCs/>
                <w:color w:val="FFFFFF"/>
                <w:sz w:val="14"/>
                <w:szCs w:val="14"/>
              </w:rPr>
            </w:pPr>
            <w:r w:rsidRPr="00786A2A">
              <w:rPr>
                <w:rFonts w:ascii="Calibri" w:eastAsia="Times New Roman" w:hAnsi="Calibri" w:cs="Calibri"/>
                <w:b/>
                <w:bCs/>
                <w:color w:val="FFFFFF"/>
                <w:sz w:val="14"/>
                <w:szCs w:val="14"/>
              </w:rPr>
              <w:t>Other Transport</w:t>
            </w:r>
          </w:p>
        </w:tc>
        <w:tc>
          <w:tcPr>
            <w:tcW w:w="275" w:type="pct"/>
            <w:tcBorders>
              <w:top w:val="single" w:sz="4" w:space="0" w:color="FFFFFF"/>
              <w:left w:val="single" w:sz="4" w:space="0" w:color="FFFFFF"/>
              <w:bottom w:val="single" w:sz="4" w:space="0" w:color="FFFFFF"/>
              <w:right w:val="nil"/>
            </w:tcBorders>
            <w:shd w:val="clear" w:color="000000" w:fill="808080"/>
            <w:vAlign w:val="center"/>
            <w:hideMark/>
          </w:tcPr>
          <w:p w14:paraId="254B3C87" w14:textId="77777777" w:rsidR="00D306E6" w:rsidRPr="00786A2A" w:rsidRDefault="00D306E6" w:rsidP="008D6A6E">
            <w:pPr>
              <w:suppressAutoHyphens w:val="0"/>
              <w:spacing w:before="0" w:line="240" w:lineRule="auto"/>
              <w:contextualSpacing/>
              <w:jc w:val="center"/>
              <w:rPr>
                <w:rFonts w:ascii="Calibri" w:eastAsia="Times New Roman" w:hAnsi="Calibri" w:cs="Calibri"/>
                <w:b/>
                <w:bCs/>
                <w:color w:val="FFFFFF"/>
                <w:sz w:val="14"/>
                <w:szCs w:val="14"/>
              </w:rPr>
            </w:pPr>
            <w:r w:rsidRPr="00786A2A">
              <w:rPr>
                <w:rFonts w:ascii="Calibri" w:eastAsia="Times New Roman" w:hAnsi="Calibri" w:cs="Calibri"/>
                <w:b/>
                <w:bCs/>
                <w:color w:val="FFFFFF"/>
                <w:sz w:val="14"/>
                <w:szCs w:val="14"/>
              </w:rPr>
              <w:t> </w:t>
            </w:r>
          </w:p>
        </w:tc>
        <w:tc>
          <w:tcPr>
            <w:tcW w:w="275" w:type="pct"/>
            <w:tcBorders>
              <w:top w:val="single" w:sz="4" w:space="0" w:color="FFFFFF"/>
              <w:left w:val="nil"/>
              <w:bottom w:val="single" w:sz="4" w:space="0" w:color="FFFFFF"/>
              <w:right w:val="single" w:sz="4" w:space="0" w:color="FFFFFF"/>
            </w:tcBorders>
            <w:shd w:val="clear" w:color="000000" w:fill="808080"/>
            <w:vAlign w:val="center"/>
            <w:hideMark/>
          </w:tcPr>
          <w:p w14:paraId="525DDAE3" w14:textId="77777777" w:rsidR="00D306E6" w:rsidRPr="00786A2A" w:rsidRDefault="00D306E6" w:rsidP="008D6A6E">
            <w:pPr>
              <w:suppressAutoHyphens w:val="0"/>
              <w:spacing w:before="0" w:line="240" w:lineRule="auto"/>
              <w:contextualSpacing/>
              <w:jc w:val="center"/>
              <w:rPr>
                <w:rFonts w:ascii="Calibri" w:eastAsia="Times New Roman" w:hAnsi="Calibri" w:cs="Calibri"/>
                <w:b/>
                <w:bCs/>
                <w:color w:val="FFFFFF"/>
                <w:sz w:val="14"/>
                <w:szCs w:val="14"/>
              </w:rPr>
            </w:pPr>
            <w:r w:rsidRPr="00786A2A">
              <w:rPr>
                <w:rFonts w:ascii="Calibri" w:eastAsia="Times New Roman" w:hAnsi="Calibri" w:cs="Calibri"/>
                <w:b/>
                <w:bCs/>
                <w:color w:val="FFFFFF"/>
                <w:sz w:val="14"/>
                <w:szCs w:val="14"/>
              </w:rPr>
              <w:t> </w:t>
            </w:r>
          </w:p>
        </w:tc>
        <w:tc>
          <w:tcPr>
            <w:tcW w:w="551" w:type="pct"/>
            <w:gridSpan w:val="2"/>
            <w:tcBorders>
              <w:top w:val="single" w:sz="4" w:space="0" w:color="FFFFFF"/>
              <w:left w:val="nil"/>
              <w:bottom w:val="single" w:sz="4" w:space="0" w:color="FFFFFF"/>
              <w:right w:val="nil"/>
            </w:tcBorders>
            <w:shd w:val="clear" w:color="000000" w:fill="808080"/>
            <w:vAlign w:val="center"/>
            <w:hideMark/>
          </w:tcPr>
          <w:p w14:paraId="75A31A1E" w14:textId="77777777" w:rsidR="00D306E6" w:rsidRPr="00786A2A" w:rsidRDefault="00D306E6" w:rsidP="008D6A6E">
            <w:pPr>
              <w:suppressAutoHyphens w:val="0"/>
              <w:spacing w:before="0" w:line="240" w:lineRule="auto"/>
              <w:contextualSpacing/>
              <w:jc w:val="center"/>
              <w:rPr>
                <w:rFonts w:ascii="Calibri" w:eastAsia="Times New Roman" w:hAnsi="Calibri" w:cs="Calibri"/>
                <w:b/>
                <w:bCs/>
                <w:color w:val="FFFFFF"/>
                <w:sz w:val="14"/>
                <w:szCs w:val="14"/>
              </w:rPr>
            </w:pPr>
            <w:r w:rsidRPr="00786A2A">
              <w:rPr>
                <w:rFonts w:ascii="Calibri" w:eastAsia="Times New Roman" w:hAnsi="Calibri" w:cs="Calibri"/>
                <w:b/>
                <w:bCs/>
                <w:color w:val="FFFFFF"/>
                <w:sz w:val="14"/>
                <w:szCs w:val="14"/>
              </w:rPr>
              <w:t>Uncredited Open Space</w:t>
            </w:r>
          </w:p>
        </w:tc>
        <w:tc>
          <w:tcPr>
            <w:tcW w:w="826" w:type="pct"/>
            <w:gridSpan w:val="3"/>
            <w:tcBorders>
              <w:top w:val="single" w:sz="4" w:space="0" w:color="FFFFFF"/>
              <w:left w:val="nil"/>
              <w:bottom w:val="single" w:sz="4" w:space="0" w:color="FFFFFF"/>
              <w:right w:val="single" w:sz="4" w:space="0" w:color="FFFFFF"/>
            </w:tcBorders>
            <w:shd w:val="clear" w:color="000000" w:fill="808080"/>
            <w:vAlign w:val="center"/>
            <w:hideMark/>
          </w:tcPr>
          <w:p w14:paraId="0D2DE112" w14:textId="77777777" w:rsidR="00D306E6" w:rsidRPr="00786A2A" w:rsidRDefault="00D306E6" w:rsidP="008D6A6E">
            <w:pPr>
              <w:suppressAutoHyphens w:val="0"/>
              <w:spacing w:before="0" w:line="240" w:lineRule="auto"/>
              <w:contextualSpacing/>
              <w:jc w:val="center"/>
              <w:rPr>
                <w:rFonts w:ascii="Calibri" w:eastAsia="Times New Roman" w:hAnsi="Calibri" w:cs="Calibri"/>
                <w:b/>
                <w:bCs/>
                <w:color w:val="FFFFFF"/>
                <w:sz w:val="14"/>
                <w:szCs w:val="14"/>
              </w:rPr>
            </w:pPr>
            <w:r w:rsidRPr="00786A2A">
              <w:rPr>
                <w:rFonts w:ascii="Calibri" w:eastAsia="Times New Roman" w:hAnsi="Calibri" w:cs="Calibri"/>
                <w:b/>
                <w:bCs/>
                <w:color w:val="FFFFFF"/>
                <w:sz w:val="14"/>
                <w:szCs w:val="14"/>
              </w:rPr>
              <w:t>Credited Open Space</w:t>
            </w:r>
          </w:p>
        </w:tc>
        <w:tc>
          <w:tcPr>
            <w:tcW w:w="441" w:type="pct"/>
            <w:vMerge/>
            <w:tcBorders>
              <w:top w:val="single" w:sz="4" w:space="0" w:color="FFFFFF"/>
              <w:left w:val="single" w:sz="4" w:space="0" w:color="FFFFFF"/>
              <w:bottom w:val="single" w:sz="4" w:space="0" w:color="FFFFFF"/>
              <w:right w:val="single" w:sz="4" w:space="0" w:color="FFFFFF"/>
            </w:tcBorders>
            <w:vAlign w:val="center"/>
            <w:hideMark/>
          </w:tcPr>
          <w:p w14:paraId="34201FDE" w14:textId="77777777" w:rsidR="00D306E6" w:rsidRPr="00786A2A" w:rsidRDefault="00D306E6" w:rsidP="008D6A6E">
            <w:pPr>
              <w:suppressAutoHyphens w:val="0"/>
              <w:spacing w:before="0" w:line="240" w:lineRule="auto"/>
              <w:contextualSpacing/>
              <w:jc w:val="left"/>
              <w:rPr>
                <w:rFonts w:ascii="Calibri" w:eastAsia="Times New Roman" w:hAnsi="Calibri" w:cs="Calibri"/>
                <w:b/>
                <w:bCs/>
                <w:color w:val="FFFFFF"/>
                <w:sz w:val="14"/>
                <w:szCs w:val="14"/>
              </w:rPr>
            </w:pPr>
          </w:p>
        </w:tc>
        <w:tc>
          <w:tcPr>
            <w:tcW w:w="441" w:type="pct"/>
            <w:vMerge/>
            <w:tcBorders>
              <w:top w:val="single" w:sz="4" w:space="0" w:color="FFFFFF"/>
              <w:left w:val="single" w:sz="4" w:space="0" w:color="FFFFFF"/>
              <w:bottom w:val="single" w:sz="4" w:space="0" w:color="FFFFFF"/>
              <w:right w:val="nil"/>
            </w:tcBorders>
            <w:vAlign w:val="center"/>
            <w:hideMark/>
          </w:tcPr>
          <w:p w14:paraId="4F73678E" w14:textId="77777777" w:rsidR="00D306E6" w:rsidRPr="00786A2A" w:rsidRDefault="00D306E6" w:rsidP="008D6A6E">
            <w:pPr>
              <w:suppressAutoHyphens w:val="0"/>
              <w:spacing w:before="0" w:line="240" w:lineRule="auto"/>
              <w:contextualSpacing/>
              <w:jc w:val="left"/>
              <w:rPr>
                <w:rFonts w:ascii="Calibri" w:eastAsia="Times New Roman" w:hAnsi="Calibri" w:cs="Calibri"/>
                <w:b/>
                <w:bCs/>
                <w:color w:val="FFFFFF"/>
                <w:sz w:val="14"/>
                <w:szCs w:val="14"/>
              </w:rPr>
            </w:pPr>
          </w:p>
        </w:tc>
      </w:tr>
      <w:tr w:rsidR="00D306E6" w:rsidRPr="00786A2A" w14:paraId="47959807" w14:textId="77777777" w:rsidTr="008D6A6E">
        <w:trPr>
          <w:trHeight w:val="3030"/>
        </w:trPr>
        <w:tc>
          <w:tcPr>
            <w:tcW w:w="1060" w:type="pct"/>
            <w:vMerge/>
            <w:tcBorders>
              <w:top w:val="single" w:sz="4" w:space="0" w:color="FFFFFF"/>
              <w:left w:val="single" w:sz="4" w:space="0" w:color="FFFFFF"/>
              <w:bottom w:val="single" w:sz="4" w:space="0" w:color="FFFFFF"/>
              <w:right w:val="single" w:sz="4" w:space="0" w:color="FFFFFF"/>
            </w:tcBorders>
            <w:vAlign w:val="center"/>
            <w:hideMark/>
          </w:tcPr>
          <w:p w14:paraId="77EFE229" w14:textId="77777777" w:rsidR="00D306E6" w:rsidRPr="00786A2A" w:rsidRDefault="00D306E6" w:rsidP="008D6A6E">
            <w:pPr>
              <w:suppressAutoHyphens w:val="0"/>
              <w:spacing w:before="0" w:line="240" w:lineRule="auto"/>
              <w:contextualSpacing/>
              <w:jc w:val="left"/>
              <w:rPr>
                <w:rFonts w:ascii="Calibri" w:eastAsia="Times New Roman" w:hAnsi="Calibri" w:cs="Calibri"/>
                <w:b/>
                <w:bCs/>
                <w:color w:val="FFFFFF"/>
                <w:sz w:val="14"/>
                <w:szCs w:val="14"/>
              </w:rPr>
            </w:pPr>
          </w:p>
        </w:tc>
        <w:tc>
          <w:tcPr>
            <w:tcW w:w="530" w:type="pct"/>
            <w:vMerge/>
            <w:tcBorders>
              <w:top w:val="single" w:sz="4" w:space="0" w:color="FFFFFF"/>
              <w:left w:val="single" w:sz="4" w:space="0" w:color="FFFFFF"/>
              <w:bottom w:val="single" w:sz="4" w:space="0" w:color="FFFFFF"/>
              <w:right w:val="single" w:sz="4" w:space="0" w:color="FFFFFF"/>
            </w:tcBorders>
            <w:vAlign w:val="center"/>
            <w:hideMark/>
          </w:tcPr>
          <w:p w14:paraId="48C42B77" w14:textId="77777777" w:rsidR="00D306E6" w:rsidRPr="00786A2A" w:rsidRDefault="00D306E6" w:rsidP="008D6A6E">
            <w:pPr>
              <w:suppressAutoHyphens w:val="0"/>
              <w:spacing w:before="0" w:line="240" w:lineRule="auto"/>
              <w:contextualSpacing/>
              <w:jc w:val="left"/>
              <w:rPr>
                <w:rFonts w:ascii="Calibri" w:eastAsia="Times New Roman" w:hAnsi="Calibri" w:cs="Calibri"/>
                <w:b/>
                <w:bCs/>
                <w:color w:val="FFFFFF"/>
                <w:sz w:val="14"/>
                <w:szCs w:val="14"/>
              </w:rPr>
            </w:pPr>
          </w:p>
        </w:tc>
        <w:tc>
          <w:tcPr>
            <w:tcW w:w="275" w:type="pct"/>
            <w:tcBorders>
              <w:top w:val="nil"/>
              <w:left w:val="nil"/>
              <w:bottom w:val="single" w:sz="4" w:space="0" w:color="FFFFFF"/>
              <w:right w:val="single" w:sz="4" w:space="0" w:color="FFFFFF"/>
            </w:tcBorders>
            <w:shd w:val="clear" w:color="000000" w:fill="948A54"/>
            <w:textDirection w:val="btLr"/>
            <w:vAlign w:val="center"/>
            <w:hideMark/>
          </w:tcPr>
          <w:p w14:paraId="28C455B7" w14:textId="77777777" w:rsidR="00D306E6" w:rsidRPr="00786A2A" w:rsidRDefault="00D306E6" w:rsidP="008D6A6E">
            <w:pPr>
              <w:suppressAutoHyphens w:val="0"/>
              <w:spacing w:before="0" w:line="240" w:lineRule="auto"/>
              <w:contextualSpacing/>
              <w:jc w:val="center"/>
              <w:rPr>
                <w:rFonts w:ascii="Calibri" w:eastAsia="Times New Roman" w:hAnsi="Calibri" w:cs="Calibri"/>
                <w:b/>
                <w:bCs/>
                <w:color w:val="FFFFFF"/>
                <w:sz w:val="14"/>
                <w:szCs w:val="14"/>
              </w:rPr>
            </w:pPr>
            <w:r w:rsidRPr="00786A2A">
              <w:rPr>
                <w:rFonts w:ascii="Calibri" w:eastAsia="Times New Roman" w:hAnsi="Calibri" w:cs="Calibri"/>
                <w:b/>
                <w:bCs/>
                <w:color w:val="FFFFFF"/>
                <w:sz w:val="14"/>
                <w:szCs w:val="14"/>
              </w:rPr>
              <w:t>Arterial Road - New / Widening / Intersection Flaring (DCP land)</w:t>
            </w:r>
          </w:p>
        </w:tc>
        <w:tc>
          <w:tcPr>
            <w:tcW w:w="326" w:type="pct"/>
            <w:tcBorders>
              <w:top w:val="nil"/>
              <w:left w:val="nil"/>
              <w:bottom w:val="single" w:sz="4" w:space="0" w:color="FFFFFF"/>
              <w:right w:val="single" w:sz="4" w:space="0" w:color="FFFFFF"/>
            </w:tcBorders>
            <w:shd w:val="clear" w:color="000000" w:fill="808080"/>
            <w:textDirection w:val="btLr"/>
            <w:vAlign w:val="center"/>
            <w:hideMark/>
          </w:tcPr>
          <w:p w14:paraId="0F190D06" w14:textId="77777777" w:rsidR="00D306E6" w:rsidRPr="00786A2A" w:rsidRDefault="00D306E6" w:rsidP="008D6A6E">
            <w:pPr>
              <w:suppressAutoHyphens w:val="0"/>
              <w:spacing w:before="0" w:line="240" w:lineRule="auto"/>
              <w:contextualSpacing/>
              <w:jc w:val="center"/>
              <w:rPr>
                <w:rFonts w:ascii="Calibri" w:eastAsia="Times New Roman" w:hAnsi="Calibri" w:cs="Calibri"/>
                <w:b/>
                <w:bCs/>
                <w:color w:val="FFFFFF"/>
                <w:sz w:val="14"/>
                <w:szCs w:val="14"/>
              </w:rPr>
            </w:pPr>
            <w:r w:rsidRPr="00786A2A">
              <w:rPr>
                <w:rFonts w:ascii="Calibri" w:eastAsia="Times New Roman" w:hAnsi="Calibri" w:cs="Calibri"/>
                <w:b/>
                <w:bCs/>
                <w:color w:val="FFFFFF"/>
                <w:sz w:val="14"/>
                <w:szCs w:val="14"/>
              </w:rPr>
              <w:t>Non-Arterial Road - Retained Existing Road Reserve</w:t>
            </w:r>
          </w:p>
        </w:tc>
        <w:tc>
          <w:tcPr>
            <w:tcW w:w="275" w:type="pct"/>
            <w:tcBorders>
              <w:top w:val="nil"/>
              <w:left w:val="nil"/>
              <w:bottom w:val="single" w:sz="4" w:space="0" w:color="FFFFFF"/>
              <w:right w:val="single" w:sz="4" w:space="0" w:color="FFFFFF"/>
            </w:tcBorders>
            <w:shd w:val="clear" w:color="000000" w:fill="948A54"/>
            <w:textDirection w:val="btLr"/>
            <w:vAlign w:val="center"/>
            <w:hideMark/>
          </w:tcPr>
          <w:p w14:paraId="4F1553DB" w14:textId="77777777" w:rsidR="00D306E6" w:rsidRPr="00786A2A" w:rsidRDefault="00D306E6" w:rsidP="008D6A6E">
            <w:pPr>
              <w:suppressAutoHyphens w:val="0"/>
              <w:spacing w:before="0" w:line="240" w:lineRule="auto"/>
              <w:contextualSpacing/>
              <w:jc w:val="center"/>
              <w:rPr>
                <w:rFonts w:ascii="Calibri" w:eastAsia="Times New Roman" w:hAnsi="Calibri" w:cs="Calibri"/>
                <w:b/>
                <w:bCs/>
                <w:color w:val="FFFFFF"/>
                <w:sz w:val="14"/>
                <w:szCs w:val="14"/>
              </w:rPr>
            </w:pPr>
            <w:r w:rsidRPr="00786A2A">
              <w:rPr>
                <w:rFonts w:ascii="Calibri" w:eastAsia="Times New Roman" w:hAnsi="Calibri" w:cs="Calibri"/>
                <w:b/>
                <w:bCs/>
                <w:color w:val="FFFFFF"/>
                <w:sz w:val="14"/>
                <w:szCs w:val="14"/>
              </w:rPr>
              <w:t>Future Government School (DCP land)</w:t>
            </w:r>
          </w:p>
        </w:tc>
        <w:tc>
          <w:tcPr>
            <w:tcW w:w="275" w:type="pct"/>
            <w:tcBorders>
              <w:top w:val="nil"/>
              <w:left w:val="nil"/>
              <w:bottom w:val="single" w:sz="4" w:space="0" w:color="FFFFFF"/>
              <w:right w:val="single" w:sz="4" w:space="0" w:color="FFFFFF"/>
            </w:tcBorders>
            <w:shd w:val="clear" w:color="000000" w:fill="948A54"/>
            <w:textDirection w:val="btLr"/>
            <w:vAlign w:val="center"/>
            <w:hideMark/>
          </w:tcPr>
          <w:p w14:paraId="003EC6A3" w14:textId="77777777" w:rsidR="00D306E6" w:rsidRPr="00786A2A" w:rsidRDefault="00D306E6" w:rsidP="008D6A6E">
            <w:pPr>
              <w:suppressAutoHyphens w:val="0"/>
              <w:spacing w:before="0" w:line="240" w:lineRule="auto"/>
              <w:contextualSpacing/>
              <w:jc w:val="center"/>
              <w:rPr>
                <w:rFonts w:ascii="Calibri" w:eastAsia="Times New Roman" w:hAnsi="Calibri" w:cs="Calibri"/>
                <w:b/>
                <w:bCs/>
                <w:color w:val="FFFFFF"/>
                <w:sz w:val="14"/>
                <w:szCs w:val="14"/>
              </w:rPr>
            </w:pPr>
            <w:r w:rsidRPr="00786A2A">
              <w:rPr>
                <w:rFonts w:ascii="Calibri" w:eastAsia="Times New Roman" w:hAnsi="Calibri" w:cs="Calibri"/>
                <w:b/>
                <w:bCs/>
                <w:color w:val="FFFFFF"/>
                <w:sz w:val="14"/>
                <w:szCs w:val="14"/>
              </w:rPr>
              <w:t>Local Community Facility (DCP land)</w:t>
            </w:r>
          </w:p>
        </w:tc>
        <w:tc>
          <w:tcPr>
            <w:tcW w:w="275" w:type="pct"/>
            <w:tcBorders>
              <w:top w:val="nil"/>
              <w:left w:val="nil"/>
              <w:bottom w:val="single" w:sz="4" w:space="0" w:color="FFFFFF"/>
              <w:right w:val="single" w:sz="4" w:space="0" w:color="FFFFFF"/>
            </w:tcBorders>
            <w:shd w:val="clear" w:color="000000" w:fill="948A54"/>
            <w:textDirection w:val="btLr"/>
            <w:vAlign w:val="center"/>
            <w:hideMark/>
          </w:tcPr>
          <w:p w14:paraId="03571909" w14:textId="77777777" w:rsidR="00D306E6" w:rsidRPr="00786A2A" w:rsidRDefault="00D306E6" w:rsidP="008D6A6E">
            <w:pPr>
              <w:suppressAutoHyphens w:val="0"/>
              <w:spacing w:before="0" w:line="240" w:lineRule="auto"/>
              <w:contextualSpacing/>
              <w:jc w:val="center"/>
              <w:rPr>
                <w:rFonts w:ascii="Calibri" w:eastAsia="Times New Roman" w:hAnsi="Calibri" w:cs="Calibri"/>
                <w:b/>
                <w:bCs/>
                <w:color w:val="FFFFFF"/>
                <w:sz w:val="14"/>
                <w:szCs w:val="14"/>
              </w:rPr>
            </w:pPr>
            <w:r w:rsidRPr="00786A2A">
              <w:rPr>
                <w:rFonts w:ascii="Calibri" w:eastAsia="Times New Roman" w:hAnsi="Calibri" w:cs="Calibri"/>
                <w:b/>
                <w:bCs/>
                <w:color w:val="FFFFFF"/>
                <w:sz w:val="14"/>
                <w:szCs w:val="14"/>
              </w:rPr>
              <w:t>Waterway and Drainage Reserve (DCP land)</w:t>
            </w:r>
          </w:p>
        </w:tc>
        <w:tc>
          <w:tcPr>
            <w:tcW w:w="275" w:type="pct"/>
            <w:tcBorders>
              <w:top w:val="nil"/>
              <w:left w:val="nil"/>
              <w:bottom w:val="single" w:sz="4" w:space="0" w:color="FFFFFF"/>
              <w:right w:val="single" w:sz="4" w:space="0" w:color="FFFFFF"/>
            </w:tcBorders>
            <w:shd w:val="clear" w:color="000000" w:fill="808080"/>
            <w:textDirection w:val="btLr"/>
            <w:vAlign w:val="center"/>
            <w:hideMark/>
          </w:tcPr>
          <w:p w14:paraId="3F681C21" w14:textId="77777777" w:rsidR="00D306E6" w:rsidRPr="00786A2A" w:rsidRDefault="00D306E6" w:rsidP="008D6A6E">
            <w:pPr>
              <w:suppressAutoHyphens w:val="0"/>
              <w:spacing w:before="0" w:line="240" w:lineRule="auto"/>
              <w:contextualSpacing/>
              <w:jc w:val="center"/>
              <w:rPr>
                <w:rFonts w:ascii="Calibri" w:eastAsia="Times New Roman" w:hAnsi="Calibri" w:cs="Calibri"/>
                <w:b/>
                <w:bCs/>
                <w:color w:val="FFFFFF"/>
                <w:sz w:val="14"/>
                <w:szCs w:val="14"/>
              </w:rPr>
            </w:pPr>
            <w:r w:rsidRPr="00786A2A">
              <w:rPr>
                <w:rFonts w:ascii="Calibri" w:eastAsia="Times New Roman" w:hAnsi="Calibri" w:cs="Calibri"/>
                <w:b/>
                <w:bCs/>
                <w:color w:val="FFFFFF"/>
                <w:sz w:val="14"/>
                <w:szCs w:val="14"/>
              </w:rPr>
              <w:t>Tree Reserve</w:t>
            </w:r>
          </w:p>
        </w:tc>
        <w:tc>
          <w:tcPr>
            <w:tcW w:w="275" w:type="pct"/>
            <w:tcBorders>
              <w:top w:val="nil"/>
              <w:left w:val="nil"/>
              <w:bottom w:val="single" w:sz="4" w:space="0" w:color="FFFFFF"/>
              <w:right w:val="single" w:sz="4" w:space="0" w:color="FFFFFF"/>
            </w:tcBorders>
            <w:shd w:val="clear" w:color="000000" w:fill="948A54"/>
            <w:textDirection w:val="btLr"/>
            <w:vAlign w:val="center"/>
            <w:hideMark/>
          </w:tcPr>
          <w:p w14:paraId="180BE622" w14:textId="77777777" w:rsidR="00D306E6" w:rsidRPr="00786A2A" w:rsidRDefault="00D306E6" w:rsidP="008D6A6E">
            <w:pPr>
              <w:suppressAutoHyphens w:val="0"/>
              <w:spacing w:before="0" w:line="240" w:lineRule="auto"/>
              <w:contextualSpacing/>
              <w:jc w:val="center"/>
              <w:rPr>
                <w:rFonts w:ascii="Calibri" w:eastAsia="Times New Roman" w:hAnsi="Calibri" w:cs="Calibri"/>
                <w:b/>
                <w:bCs/>
                <w:color w:val="FFFFFF"/>
                <w:sz w:val="14"/>
                <w:szCs w:val="14"/>
              </w:rPr>
            </w:pPr>
            <w:r w:rsidRPr="00786A2A">
              <w:rPr>
                <w:rFonts w:ascii="Calibri" w:eastAsia="Times New Roman" w:hAnsi="Calibri" w:cs="Calibri"/>
                <w:b/>
                <w:bCs/>
                <w:color w:val="FFFFFF"/>
                <w:sz w:val="14"/>
                <w:szCs w:val="14"/>
              </w:rPr>
              <w:t>Local Sports Reserve (DCP land)</w:t>
            </w:r>
          </w:p>
        </w:tc>
        <w:tc>
          <w:tcPr>
            <w:tcW w:w="275" w:type="pct"/>
            <w:tcBorders>
              <w:top w:val="nil"/>
              <w:left w:val="nil"/>
              <w:bottom w:val="single" w:sz="4" w:space="0" w:color="FFFFFF"/>
              <w:right w:val="single" w:sz="4" w:space="0" w:color="FFFFFF"/>
            </w:tcBorders>
            <w:shd w:val="clear" w:color="000000" w:fill="808080"/>
            <w:textDirection w:val="btLr"/>
            <w:vAlign w:val="center"/>
            <w:hideMark/>
          </w:tcPr>
          <w:p w14:paraId="1B886645" w14:textId="77777777" w:rsidR="00D306E6" w:rsidRPr="00786A2A" w:rsidRDefault="00D306E6" w:rsidP="008D6A6E">
            <w:pPr>
              <w:suppressAutoHyphens w:val="0"/>
              <w:spacing w:before="0" w:line="240" w:lineRule="auto"/>
              <w:contextualSpacing/>
              <w:jc w:val="center"/>
              <w:rPr>
                <w:rFonts w:ascii="Calibri" w:eastAsia="Times New Roman" w:hAnsi="Calibri" w:cs="Calibri"/>
                <w:b/>
                <w:bCs/>
                <w:color w:val="FFFFFF"/>
                <w:sz w:val="14"/>
                <w:szCs w:val="14"/>
              </w:rPr>
            </w:pPr>
            <w:r w:rsidRPr="00786A2A">
              <w:rPr>
                <w:rFonts w:ascii="Calibri" w:eastAsia="Times New Roman" w:hAnsi="Calibri" w:cs="Calibri"/>
                <w:b/>
                <w:bCs/>
                <w:color w:val="FFFFFF"/>
                <w:sz w:val="14"/>
                <w:szCs w:val="14"/>
              </w:rPr>
              <w:t>Local Network Park (via Cl 53.01) (employment areas)</w:t>
            </w:r>
          </w:p>
        </w:tc>
        <w:tc>
          <w:tcPr>
            <w:tcW w:w="275" w:type="pct"/>
            <w:tcBorders>
              <w:top w:val="nil"/>
              <w:left w:val="nil"/>
              <w:bottom w:val="single" w:sz="4" w:space="0" w:color="FFFFFF"/>
              <w:right w:val="single" w:sz="4" w:space="0" w:color="FFFFFF"/>
            </w:tcBorders>
            <w:shd w:val="clear" w:color="000000" w:fill="808080"/>
            <w:textDirection w:val="btLr"/>
            <w:vAlign w:val="center"/>
            <w:hideMark/>
          </w:tcPr>
          <w:p w14:paraId="5AC81638" w14:textId="77777777" w:rsidR="00D306E6" w:rsidRPr="00786A2A" w:rsidRDefault="00D306E6" w:rsidP="008D6A6E">
            <w:pPr>
              <w:suppressAutoHyphens w:val="0"/>
              <w:spacing w:before="0" w:line="240" w:lineRule="auto"/>
              <w:contextualSpacing/>
              <w:jc w:val="center"/>
              <w:rPr>
                <w:rFonts w:ascii="Calibri" w:eastAsia="Times New Roman" w:hAnsi="Calibri" w:cs="Calibri"/>
                <w:b/>
                <w:bCs/>
                <w:color w:val="FFFFFF"/>
                <w:sz w:val="14"/>
                <w:szCs w:val="14"/>
              </w:rPr>
            </w:pPr>
            <w:r w:rsidRPr="00786A2A">
              <w:rPr>
                <w:rFonts w:ascii="Calibri" w:eastAsia="Times New Roman" w:hAnsi="Calibri" w:cs="Calibri"/>
                <w:b/>
                <w:bCs/>
                <w:color w:val="FFFFFF"/>
                <w:sz w:val="14"/>
                <w:szCs w:val="14"/>
              </w:rPr>
              <w:t>Local Network Park (via Cl 53.01) (residential areas)</w:t>
            </w:r>
          </w:p>
        </w:tc>
        <w:tc>
          <w:tcPr>
            <w:tcW w:w="441" w:type="pct"/>
            <w:vMerge/>
            <w:tcBorders>
              <w:top w:val="single" w:sz="4" w:space="0" w:color="FFFFFF"/>
              <w:left w:val="single" w:sz="4" w:space="0" w:color="FFFFFF"/>
              <w:bottom w:val="single" w:sz="4" w:space="0" w:color="FFFFFF"/>
              <w:right w:val="single" w:sz="4" w:space="0" w:color="FFFFFF"/>
            </w:tcBorders>
            <w:vAlign w:val="center"/>
            <w:hideMark/>
          </w:tcPr>
          <w:p w14:paraId="4909422D" w14:textId="77777777" w:rsidR="00D306E6" w:rsidRPr="00786A2A" w:rsidRDefault="00D306E6" w:rsidP="008D6A6E">
            <w:pPr>
              <w:suppressAutoHyphens w:val="0"/>
              <w:spacing w:before="0" w:line="240" w:lineRule="auto"/>
              <w:contextualSpacing/>
              <w:jc w:val="left"/>
              <w:rPr>
                <w:rFonts w:ascii="Calibri" w:eastAsia="Times New Roman" w:hAnsi="Calibri" w:cs="Calibri"/>
                <w:b/>
                <w:bCs/>
                <w:color w:val="FFFFFF"/>
                <w:sz w:val="14"/>
                <w:szCs w:val="14"/>
              </w:rPr>
            </w:pPr>
          </w:p>
        </w:tc>
        <w:tc>
          <w:tcPr>
            <w:tcW w:w="441" w:type="pct"/>
            <w:vMerge/>
            <w:tcBorders>
              <w:top w:val="single" w:sz="4" w:space="0" w:color="FFFFFF"/>
              <w:left w:val="single" w:sz="4" w:space="0" w:color="FFFFFF"/>
              <w:bottom w:val="single" w:sz="4" w:space="0" w:color="FFFFFF"/>
              <w:right w:val="nil"/>
            </w:tcBorders>
            <w:vAlign w:val="center"/>
            <w:hideMark/>
          </w:tcPr>
          <w:p w14:paraId="033C9E67" w14:textId="77777777" w:rsidR="00D306E6" w:rsidRPr="00786A2A" w:rsidRDefault="00D306E6" w:rsidP="008D6A6E">
            <w:pPr>
              <w:suppressAutoHyphens w:val="0"/>
              <w:spacing w:before="0" w:line="240" w:lineRule="auto"/>
              <w:contextualSpacing/>
              <w:jc w:val="left"/>
              <w:rPr>
                <w:rFonts w:ascii="Calibri" w:eastAsia="Times New Roman" w:hAnsi="Calibri" w:cs="Calibri"/>
                <w:b/>
                <w:bCs/>
                <w:color w:val="FFFFFF"/>
                <w:sz w:val="14"/>
                <w:szCs w:val="14"/>
              </w:rPr>
            </w:pPr>
          </w:p>
        </w:tc>
      </w:tr>
      <w:tr w:rsidR="00D306E6" w:rsidRPr="00786A2A" w14:paraId="2EBB8783" w14:textId="77777777" w:rsidTr="008D6A6E">
        <w:trPr>
          <w:trHeight w:val="102"/>
        </w:trPr>
        <w:tc>
          <w:tcPr>
            <w:tcW w:w="1060" w:type="pct"/>
            <w:tcBorders>
              <w:top w:val="nil"/>
              <w:left w:val="single" w:sz="4" w:space="0" w:color="FFFFFF"/>
              <w:bottom w:val="single" w:sz="4" w:space="0" w:color="FFFFFF"/>
              <w:right w:val="single" w:sz="4" w:space="0" w:color="FFFFFF"/>
            </w:tcBorders>
            <w:shd w:val="clear" w:color="000000" w:fill="FFFFFF"/>
            <w:vAlign w:val="center"/>
            <w:hideMark/>
          </w:tcPr>
          <w:p w14:paraId="50F630BE" w14:textId="77777777" w:rsidR="00D306E6" w:rsidRPr="00786A2A" w:rsidRDefault="00D306E6" w:rsidP="008D6A6E">
            <w:pPr>
              <w:suppressAutoHyphens w:val="0"/>
              <w:spacing w:before="0" w:line="240" w:lineRule="auto"/>
              <w:contextualSpacing/>
              <w:jc w:val="center"/>
              <w:rPr>
                <w:rFonts w:ascii="Calibri" w:eastAsia="Times New Roman" w:hAnsi="Calibri" w:cs="Calibri"/>
                <w:b/>
                <w:bCs/>
                <w:color w:val="FFFFFF"/>
                <w:sz w:val="14"/>
                <w:szCs w:val="14"/>
              </w:rPr>
            </w:pPr>
            <w:r w:rsidRPr="00786A2A">
              <w:rPr>
                <w:rFonts w:ascii="Calibri" w:eastAsia="Times New Roman" w:hAnsi="Calibri" w:cs="Calibri"/>
                <w:b/>
                <w:bCs/>
                <w:color w:val="FFFFFF"/>
                <w:sz w:val="14"/>
                <w:szCs w:val="14"/>
              </w:rPr>
              <w:t> </w:t>
            </w:r>
          </w:p>
        </w:tc>
        <w:tc>
          <w:tcPr>
            <w:tcW w:w="530" w:type="pct"/>
            <w:tcBorders>
              <w:top w:val="nil"/>
              <w:left w:val="nil"/>
              <w:bottom w:val="single" w:sz="4" w:space="0" w:color="FFFFFF"/>
              <w:right w:val="single" w:sz="4" w:space="0" w:color="FFFFFF"/>
            </w:tcBorders>
            <w:shd w:val="clear" w:color="000000" w:fill="FFFFFF"/>
            <w:vAlign w:val="center"/>
            <w:hideMark/>
          </w:tcPr>
          <w:p w14:paraId="0FB8BE98" w14:textId="77777777" w:rsidR="00D306E6" w:rsidRPr="00786A2A" w:rsidRDefault="00D306E6" w:rsidP="008D6A6E">
            <w:pPr>
              <w:suppressAutoHyphens w:val="0"/>
              <w:spacing w:before="0" w:line="240" w:lineRule="auto"/>
              <w:contextualSpacing/>
              <w:jc w:val="center"/>
              <w:rPr>
                <w:rFonts w:ascii="Calibri" w:eastAsia="Times New Roman" w:hAnsi="Calibri" w:cs="Calibri"/>
                <w:b/>
                <w:bCs/>
                <w:color w:val="FFFFFF"/>
                <w:sz w:val="14"/>
                <w:szCs w:val="14"/>
              </w:rPr>
            </w:pPr>
            <w:r w:rsidRPr="00786A2A">
              <w:rPr>
                <w:rFonts w:ascii="Calibri" w:eastAsia="Times New Roman" w:hAnsi="Calibri" w:cs="Calibri"/>
                <w:b/>
                <w:bCs/>
                <w:color w:val="FFFFFF"/>
                <w:sz w:val="14"/>
                <w:szCs w:val="14"/>
              </w:rPr>
              <w:t> </w:t>
            </w:r>
          </w:p>
        </w:tc>
        <w:tc>
          <w:tcPr>
            <w:tcW w:w="275" w:type="pct"/>
            <w:tcBorders>
              <w:top w:val="nil"/>
              <w:left w:val="nil"/>
              <w:bottom w:val="single" w:sz="4" w:space="0" w:color="FFFFFF"/>
              <w:right w:val="single" w:sz="4" w:space="0" w:color="FFFFFF"/>
            </w:tcBorders>
            <w:shd w:val="clear" w:color="000000" w:fill="FFFFFF"/>
            <w:vAlign w:val="center"/>
            <w:hideMark/>
          </w:tcPr>
          <w:p w14:paraId="3D749154" w14:textId="77777777" w:rsidR="00D306E6" w:rsidRPr="00786A2A" w:rsidRDefault="00D306E6" w:rsidP="008D6A6E">
            <w:pPr>
              <w:suppressAutoHyphens w:val="0"/>
              <w:spacing w:before="0" w:line="240" w:lineRule="auto"/>
              <w:contextualSpacing/>
              <w:jc w:val="center"/>
              <w:rPr>
                <w:rFonts w:ascii="Calibri" w:eastAsia="Times New Roman" w:hAnsi="Calibri" w:cs="Calibri"/>
                <w:b/>
                <w:bCs/>
                <w:color w:val="FFFFFF"/>
                <w:sz w:val="14"/>
                <w:szCs w:val="14"/>
              </w:rPr>
            </w:pPr>
            <w:r w:rsidRPr="00786A2A">
              <w:rPr>
                <w:rFonts w:ascii="Calibri" w:eastAsia="Times New Roman" w:hAnsi="Calibri" w:cs="Calibri"/>
                <w:b/>
                <w:bCs/>
                <w:color w:val="FFFFFF"/>
                <w:sz w:val="14"/>
                <w:szCs w:val="14"/>
              </w:rPr>
              <w:t> </w:t>
            </w:r>
          </w:p>
        </w:tc>
        <w:tc>
          <w:tcPr>
            <w:tcW w:w="326" w:type="pct"/>
            <w:tcBorders>
              <w:top w:val="nil"/>
              <w:left w:val="nil"/>
              <w:bottom w:val="single" w:sz="4" w:space="0" w:color="FFFFFF"/>
              <w:right w:val="single" w:sz="4" w:space="0" w:color="FFFFFF"/>
            </w:tcBorders>
            <w:shd w:val="clear" w:color="000000" w:fill="FFFFFF"/>
            <w:vAlign w:val="center"/>
            <w:hideMark/>
          </w:tcPr>
          <w:p w14:paraId="3BF821A0" w14:textId="77777777" w:rsidR="00D306E6" w:rsidRPr="00786A2A" w:rsidRDefault="00D306E6" w:rsidP="008D6A6E">
            <w:pPr>
              <w:suppressAutoHyphens w:val="0"/>
              <w:spacing w:before="0" w:line="240" w:lineRule="auto"/>
              <w:contextualSpacing/>
              <w:jc w:val="center"/>
              <w:rPr>
                <w:rFonts w:ascii="Calibri" w:eastAsia="Times New Roman" w:hAnsi="Calibri" w:cs="Calibri"/>
                <w:b/>
                <w:bCs/>
                <w:color w:val="FFFFFF"/>
                <w:sz w:val="14"/>
                <w:szCs w:val="14"/>
              </w:rPr>
            </w:pPr>
            <w:r w:rsidRPr="00786A2A">
              <w:rPr>
                <w:rFonts w:ascii="Calibri" w:eastAsia="Times New Roman" w:hAnsi="Calibri" w:cs="Calibri"/>
                <w:b/>
                <w:bCs/>
                <w:color w:val="FFFFFF"/>
                <w:sz w:val="14"/>
                <w:szCs w:val="14"/>
              </w:rPr>
              <w:t> </w:t>
            </w:r>
          </w:p>
        </w:tc>
        <w:tc>
          <w:tcPr>
            <w:tcW w:w="275" w:type="pct"/>
            <w:tcBorders>
              <w:top w:val="nil"/>
              <w:left w:val="nil"/>
              <w:bottom w:val="single" w:sz="4" w:space="0" w:color="FFFFFF"/>
              <w:right w:val="single" w:sz="4" w:space="0" w:color="FFFFFF"/>
            </w:tcBorders>
            <w:shd w:val="clear" w:color="000000" w:fill="FFFFFF"/>
            <w:vAlign w:val="center"/>
            <w:hideMark/>
          </w:tcPr>
          <w:p w14:paraId="392ED65C" w14:textId="77777777" w:rsidR="00D306E6" w:rsidRPr="00786A2A" w:rsidRDefault="00D306E6" w:rsidP="008D6A6E">
            <w:pPr>
              <w:suppressAutoHyphens w:val="0"/>
              <w:spacing w:before="0" w:line="240" w:lineRule="auto"/>
              <w:contextualSpacing/>
              <w:jc w:val="center"/>
              <w:rPr>
                <w:rFonts w:ascii="Calibri" w:eastAsia="Times New Roman" w:hAnsi="Calibri" w:cs="Calibri"/>
                <w:b/>
                <w:bCs/>
                <w:color w:val="FFFFFF"/>
                <w:sz w:val="14"/>
                <w:szCs w:val="14"/>
              </w:rPr>
            </w:pPr>
            <w:r w:rsidRPr="00786A2A">
              <w:rPr>
                <w:rFonts w:ascii="Calibri" w:eastAsia="Times New Roman" w:hAnsi="Calibri" w:cs="Calibri"/>
                <w:b/>
                <w:bCs/>
                <w:color w:val="FFFFFF"/>
                <w:sz w:val="14"/>
                <w:szCs w:val="14"/>
              </w:rPr>
              <w:t> </w:t>
            </w:r>
          </w:p>
        </w:tc>
        <w:tc>
          <w:tcPr>
            <w:tcW w:w="275" w:type="pct"/>
            <w:tcBorders>
              <w:top w:val="nil"/>
              <w:left w:val="nil"/>
              <w:bottom w:val="single" w:sz="4" w:space="0" w:color="FFFFFF"/>
              <w:right w:val="single" w:sz="4" w:space="0" w:color="FFFFFF"/>
            </w:tcBorders>
            <w:shd w:val="clear" w:color="000000" w:fill="FFFFFF"/>
            <w:vAlign w:val="center"/>
            <w:hideMark/>
          </w:tcPr>
          <w:p w14:paraId="54E25C17" w14:textId="77777777" w:rsidR="00D306E6" w:rsidRPr="00786A2A" w:rsidRDefault="00D306E6" w:rsidP="008D6A6E">
            <w:pPr>
              <w:suppressAutoHyphens w:val="0"/>
              <w:spacing w:before="0" w:line="240" w:lineRule="auto"/>
              <w:contextualSpacing/>
              <w:jc w:val="center"/>
              <w:rPr>
                <w:rFonts w:ascii="Calibri" w:eastAsia="Times New Roman" w:hAnsi="Calibri" w:cs="Calibri"/>
                <w:b/>
                <w:bCs/>
                <w:color w:val="FFFFFF"/>
                <w:sz w:val="14"/>
                <w:szCs w:val="14"/>
              </w:rPr>
            </w:pPr>
            <w:r w:rsidRPr="00786A2A">
              <w:rPr>
                <w:rFonts w:ascii="Calibri" w:eastAsia="Times New Roman" w:hAnsi="Calibri" w:cs="Calibri"/>
                <w:b/>
                <w:bCs/>
                <w:color w:val="FFFFFF"/>
                <w:sz w:val="14"/>
                <w:szCs w:val="14"/>
              </w:rPr>
              <w:t> </w:t>
            </w:r>
          </w:p>
        </w:tc>
        <w:tc>
          <w:tcPr>
            <w:tcW w:w="275" w:type="pct"/>
            <w:tcBorders>
              <w:top w:val="nil"/>
              <w:left w:val="nil"/>
              <w:bottom w:val="single" w:sz="4" w:space="0" w:color="FFFFFF"/>
              <w:right w:val="single" w:sz="4" w:space="0" w:color="FFFFFF"/>
            </w:tcBorders>
            <w:shd w:val="clear" w:color="000000" w:fill="FFFFFF"/>
            <w:vAlign w:val="center"/>
            <w:hideMark/>
          </w:tcPr>
          <w:p w14:paraId="0AF3C1F0" w14:textId="77777777" w:rsidR="00D306E6" w:rsidRPr="00786A2A" w:rsidRDefault="00D306E6" w:rsidP="008D6A6E">
            <w:pPr>
              <w:suppressAutoHyphens w:val="0"/>
              <w:spacing w:before="0" w:line="240" w:lineRule="auto"/>
              <w:contextualSpacing/>
              <w:jc w:val="center"/>
              <w:rPr>
                <w:rFonts w:ascii="Calibri" w:eastAsia="Times New Roman" w:hAnsi="Calibri" w:cs="Calibri"/>
                <w:b/>
                <w:bCs/>
                <w:color w:val="FFFFFF"/>
                <w:sz w:val="14"/>
                <w:szCs w:val="14"/>
              </w:rPr>
            </w:pPr>
            <w:r w:rsidRPr="00786A2A">
              <w:rPr>
                <w:rFonts w:ascii="Calibri" w:eastAsia="Times New Roman" w:hAnsi="Calibri" w:cs="Calibri"/>
                <w:b/>
                <w:bCs/>
                <w:color w:val="FFFFFF"/>
                <w:sz w:val="14"/>
                <w:szCs w:val="14"/>
              </w:rPr>
              <w:t> </w:t>
            </w:r>
          </w:p>
        </w:tc>
        <w:tc>
          <w:tcPr>
            <w:tcW w:w="275" w:type="pct"/>
            <w:tcBorders>
              <w:top w:val="nil"/>
              <w:left w:val="nil"/>
              <w:bottom w:val="single" w:sz="4" w:space="0" w:color="FFFFFF"/>
              <w:right w:val="single" w:sz="4" w:space="0" w:color="FFFFFF"/>
            </w:tcBorders>
            <w:shd w:val="clear" w:color="000000" w:fill="FFFFFF"/>
            <w:vAlign w:val="center"/>
            <w:hideMark/>
          </w:tcPr>
          <w:p w14:paraId="4463D706" w14:textId="77777777" w:rsidR="00D306E6" w:rsidRPr="00786A2A" w:rsidRDefault="00D306E6" w:rsidP="008D6A6E">
            <w:pPr>
              <w:suppressAutoHyphens w:val="0"/>
              <w:spacing w:before="0" w:line="240" w:lineRule="auto"/>
              <w:contextualSpacing/>
              <w:jc w:val="center"/>
              <w:rPr>
                <w:rFonts w:ascii="Calibri" w:eastAsia="Times New Roman" w:hAnsi="Calibri" w:cs="Calibri"/>
                <w:b/>
                <w:bCs/>
                <w:color w:val="FFFFFF"/>
                <w:sz w:val="14"/>
                <w:szCs w:val="14"/>
              </w:rPr>
            </w:pPr>
            <w:r w:rsidRPr="00786A2A">
              <w:rPr>
                <w:rFonts w:ascii="Calibri" w:eastAsia="Times New Roman" w:hAnsi="Calibri" w:cs="Calibri"/>
                <w:b/>
                <w:bCs/>
                <w:color w:val="FFFFFF"/>
                <w:sz w:val="14"/>
                <w:szCs w:val="14"/>
              </w:rPr>
              <w:t> </w:t>
            </w:r>
          </w:p>
        </w:tc>
        <w:tc>
          <w:tcPr>
            <w:tcW w:w="275" w:type="pct"/>
            <w:tcBorders>
              <w:top w:val="nil"/>
              <w:left w:val="nil"/>
              <w:bottom w:val="single" w:sz="4" w:space="0" w:color="FFFFFF"/>
              <w:right w:val="single" w:sz="4" w:space="0" w:color="FFFFFF"/>
            </w:tcBorders>
            <w:shd w:val="clear" w:color="000000" w:fill="FFFFFF"/>
            <w:vAlign w:val="center"/>
            <w:hideMark/>
          </w:tcPr>
          <w:p w14:paraId="453CDBEB" w14:textId="77777777" w:rsidR="00D306E6" w:rsidRPr="00786A2A" w:rsidRDefault="00D306E6" w:rsidP="008D6A6E">
            <w:pPr>
              <w:suppressAutoHyphens w:val="0"/>
              <w:spacing w:before="0" w:line="240" w:lineRule="auto"/>
              <w:contextualSpacing/>
              <w:jc w:val="center"/>
              <w:rPr>
                <w:rFonts w:ascii="Calibri" w:eastAsia="Times New Roman" w:hAnsi="Calibri" w:cs="Calibri"/>
                <w:b/>
                <w:bCs/>
                <w:color w:val="FFFFFF"/>
                <w:sz w:val="14"/>
                <w:szCs w:val="14"/>
              </w:rPr>
            </w:pPr>
            <w:r w:rsidRPr="00786A2A">
              <w:rPr>
                <w:rFonts w:ascii="Calibri" w:eastAsia="Times New Roman" w:hAnsi="Calibri" w:cs="Calibri"/>
                <w:b/>
                <w:bCs/>
                <w:color w:val="FFFFFF"/>
                <w:sz w:val="14"/>
                <w:szCs w:val="14"/>
              </w:rPr>
              <w:t> </w:t>
            </w:r>
          </w:p>
        </w:tc>
        <w:tc>
          <w:tcPr>
            <w:tcW w:w="275" w:type="pct"/>
            <w:tcBorders>
              <w:top w:val="nil"/>
              <w:left w:val="nil"/>
              <w:bottom w:val="single" w:sz="4" w:space="0" w:color="FFFFFF"/>
              <w:right w:val="single" w:sz="4" w:space="0" w:color="FFFFFF"/>
            </w:tcBorders>
            <w:shd w:val="clear" w:color="000000" w:fill="FFFFFF"/>
            <w:vAlign w:val="center"/>
            <w:hideMark/>
          </w:tcPr>
          <w:p w14:paraId="4ACD9EF0" w14:textId="77777777" w:rsidR="00D306E6" w:rsidRPr="00786A2A" w:rsidRDefault="00D306E6" w:rsidP="008D6A6E">
            <w:pPr>
              <w:suppressAutoHyphens w:val="0"/>
              <w:spacing w:before="0" w:line="240" w:lineRule="auto"/>
              <w:contextualSpacing/>
              <w:jc w:val="center"/>
              <w:rPr>
                <w:rFonts w:ascii="Calibri" w:eastAsia="Times New Roman" w:hAnsi="Calibri" w:cs="Calibri"/>
                <w:b/>
                <w:bCs/>
                <w:color w:val="FFFFFF"/>
                <w:sz w:val="14"/>
                <w:szCs w:val="14"/>
              </w:rPr>
            </w:pPr>
            <w:r w:rsidRPr="00786A2A">
              <w:rPr>
                <w:rFonts w:ascii="Calibri" w:eastAsia="Times New Roman" w:hAnsi="Calibri" w:cs="Calibri"/>
                <w:b/>
                <w:bCs/>
                <w:color w:val="FFFFFF"/>
                <w:sz w:val="14"/>
                <w:szCs w:val="14"/>
              </w:rPr>
              <w:t> </w:t>
            </w:r>
          </w:p>
        </w:tc>
        <w:tc>
          <w:tcPr>
            <w:tcW w:w="275" w:type="pct"/>
            <w:tcBorders>
              <w:top w:val="nil"/>
              <w:left w:val="nil"/>
              <w:bottom w:val="single" w:sz="4" w:space="0" w:color="FFFFFF"/>
              <w:right w:val="single" w:sz="4" w:space="0" w:color="FFFFFF"/>
            </w:tcBorders>
            <w:shd w:val="clear" w:color="000000" w:fill="FFFFFF"/>
            <w:vAlign w:val="center"/>
            <w:hideMark/>
          </w:tcPr>
          <w:p w14:paraId="4D572B7D" w14:textId="77777777" w:rsidR="00D306E6" w:rsidRPr="00786A2A" w:rsidRDefault="00D306E6" w:rsidP="008D6A6E">
            <w:pPr>
              <w:suppressAutoHyphens w:val="0"/>
              <w:spacing w:before="0" w:line="240" w:lineRule="auto"/>
              <w:contextualSpacing/>
              <w:jc w:val="center"/>
              <w:rPr>
                <w:rFonts w:ascii="Calibri" w:eastAsia="Times New Roman" w:hAnsi="Calibri" w:cs="Calibri"/>
                <w:b/>
                <w:bCs/>
                <w:color w:val="FFFFFF"/>
                <w:sz w:val="14"/>
                <w:szCs w:val="14"/>
              </w:rPr>
            </w:pPr>
            <w:r w:rsidRPr="00786A2A">
              <w:rPr>
                <w:rFonts w:ascii="Calibri" w:eastAsia="Times New Roman" w:hAnsi="Calibri" w:cs="Calibri"/>
                <w:b/>
                <w:bCs/>
                <w:color w:val="FFFFFF"/>
                <w:sz w:val="14"/>
                <w:szCs w:val="14"/>
              </w:rPr>
              <w:t> </w:t>
            </w:r>
          </w:p>
        </w:tc>
        <w:tc>
          <w:tcPr>
            <w:tcW w:w="441" w:type="pct"/>
            <w:tcBorders>
              <w:top w:val="nil"/>
              <w:left w:val="nil"/>
              <w:bottom w:val="single" w:sz="4" w:space="0" w:color="FFFFFF"/>
              <w:right w:val="nil"/>
            </w:tcBorders>
            <w:shd w:val="clear" w:color="000000" w:fill="FFFFFF"/>
            <w:vAlign w:val="center"/>
            <w:hideMark/>
          </w:tcPr>
          <w:p w14:paraId="242C2D22" w14:textId="77777777" w:rsidR="00D306E6" w:rsidRPr="00786A2A" w:rsidRDefault="00D306E6" w:rsidP="008D6A6E">
            <w:pPr>
              <w:suppressAutoHyphens w:val="0"/>
              <w:spacing w:before="0" w:line="240" w:lineRule="auto"/>
              <w:contextualSpacing/>
              <w:jc w:val="center"/>
              <w:rPr>
                <w:rFonts w:ascii="Calibri" w:eastAsia="Times New Roman" w:hAnsi="Calibri" w:cs="Calibri"/>
                <w:b/>
                <w:bCs/>
                <w:color w:val="FFFFFF"/>
                <w:sz w:val="14"/>
                <w:szCs w:val="14"/>
              </w:rPr>
            </w:pPr>
            <w:r w:rsidRPr="00786A2A">
              <w:rPr>
                <w:rFonts w:ascii="Calibri" w:eastAsia="Times New Roman" w:hAnsi="Calibri" w:cs="Calibri"/>
                <w:b/>
                <w:bCs/>
                <w:color w:val="FFFFFF"/>
                <w:sz w:val="14"/>
                <w:szCs w:val="14"/>
              </w:rPr>
              <w:t> </w:t>
            </w:r>
          </w:p>
        </w:tc>
        <w:tc>
          <w:tcPr>
            <w:tcW w:w="441" w:type="pct"/>
            <w:tcBorders>
              <w:top w:val="nil"/>
              <w:left w:val="nil"/>
              <w:bottom w:val="single" w:sz="4" w:space="0" w:color="FFFFFF"/>
              <w:right w:val="single" w:sz="4" w:space="0" w:color="FFFFFF"/>
            </w:tcBorders>
            <w:shd w:val="clear" w:color="000000" w:fill="FFFFFF"/>
            <w:vAlign w:val="center"/>
            <w:hideMark/>
          </w:tcPr>
          <w:p w14:paraId="4DCC3935" w14:textId="77777777" w:rsidR="00D306E6" w:rsidRPr="00786A2A" w:rsidRDefault="00D306E6" w:rsidP="008D6A6E">
            <w:pPr>
              <w:suppressAutoHyphens w:val="0"/>
              <w:spacing w:before="0" w:line="240" w:lineRule="auto"/>
              <w:contextualSpacing/>
              <w:jc w:val="center"/>
              <w:rPr>
                <w:rFonts w:ascii="Calibri" w:eastAsia="Times New Roman" w:hAnsi="Calibri" w:cs="Calibri"/>
                <w:b/>
                <w:bCs/>
                <w:color w:val="FFFFFF"/>
                <w:sz w:val="14"/>
                <w:szCs w:val="14"/>
              </w:rPr>
            </w:pPr>
            <w:r w:rsidRPr="00786A2A">
              <w:rPr>
                <w:rFonts w:ascii="Calibri" w:eastAsia="Times New Roman" w:hAnsi="Calibri" w:cs="Calibri"/>
                <w:b/>
                <w:bCs/>
                <w:color w:val="FFFFFF"/>
                <w:sz w:val="14"/>
                <w:szCs w:val="14"/>
              </w:rPr>
              <w:t> </w:t>
            </w:r>
          </w:p>
        </w:tc>
      </w:tr>
      <w:tr w:rsidR="00D306E6" w:rsidRPr="00786A2A" w14:paraId="5E3930C0" w14:textId="77777777" w:rsidTr="008D6A6E">
        <w:trPr>
          <w:trHeight w:val="300"/>
        </w:trPr>
        <w:tc>
          <w:tcPr>
            <w:tcW w:w="1060" w:type="pct"/>
            <w:tcBorders>
              <w:top w:val="nil"/>
              <w:left w:val="single" w:sz="4" w:space="0" w:color="FFFFFF"/>
              <w:bottom w:val="single" w:sz="4" w:space="0" w:color="FFFFFF"/>
              <w:right w:val="single" w:sz="4" w:space="0" w:color="FFFFFF"/>
            </w:tcBorders>
            <w:shd w:val="clear" w:color="000000" w:fill="DCE6F1"/>
            <w:noWrap/>
            <w:vAlign w:val="center"/>
            <w:hideMark/>
          </w:tcPr>
          <w:p w14:paraId="6B4A7D96"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1</w:t>
            </w:r>
          </w:p>
        </w:tc>
        <w:tc>
          <w:tcPr>
            <w:tcW w:w="530" w:type="pct"/>
            <w:tcBorders>
              <w:top w:val="nil"/>
              <w:left w:val="nil"/>
              <w:bottom w:val="single" w:sz="4" w:space="0" w:color="FFFFFF"/>
              <w:right w:val="single" w:sz="4" w:space="0" w:color="FFFFFF"/>
            </w:tcBorders>
            <w:shd w:val="clear" w:color="000000" w:fill="DCE6F1"/>
            <w:noWrap/>
            <w:vAlign w:val="center"/>
            <w:hideMark/>
          </w:tcPr>
          <w:p w14:paraId="23C0CAE5"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18.52</w:t>
            </w:r>
          </w:p>
        </w:tc>
        <w:tc>
          <w:tcPr>
            <w:tcW w:w="275" w:type="pct"/>
            <w:tcBorders>
              <w:top w:val="nil"/>
              <w:left w:val="nil"/>
              <w:bottom w:val="single" w:sz="4" w:space="0" w:color="FFFFFF"/>
              <w:right w:val="single" w:sz="4" w:space="0" w:color="FFFFFF"/>
            </w:tcBorders>
            <w:shd w:val="clear" w:color="000000" w:fill="DCE6F1"/>
            <w:noWrap/>
            <w:vAlign w:val="center"/>
            <w:hideMark/>
          </w:tcPr>
          <w:p w14:paraId="36348025"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326" w:type="pct"/>
            <w:tcBorders>
              <w:top w:val="nil"/>
              <w:left w:val="nil"/>
              <w:bottom w:val="single" w:sz="4" w:space="0" w:color="FFFFFF"/>
              <w:right w:val="single" w:sz="4" w:space="0" w:color="FFFFFF"/>
            </w:tcBorders>
            <w:shd w:val="clear" w:color="000000" w:fill="DCE6F1"/>
            <w:noWrap/>
            <w:vAlign w:val="center"/>
            <w:hideMark/>
          </w:tcPr>
          <w:p w14:paraId="1724D3D3"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7ADF0AF5"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59B459E1"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76E8F6C2"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624F7180"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1CC2339D"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6142C807"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5A00A502"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0.53 </w:t>
            </w:r>
          </w:p>
        </w:tc>
        <w:tc>
          <w:tcPr>
            <w:tcW w:w="441" w:type="pct"/>
            <w:tcBorders>
              <w:top w:val="nil"/>
              <w:left w:val="nil"/>
              <w:bottom w:val="single" w:sz="4" w:space="0" w:color="FFFFFF"/>
              <w:right w:val="nil"/>
            </w:tcBorders>
            <w:shd w:val="clear" w:color="000000" w:fill="DCE6F1"/>
            <w:noWrap/>
            <w:vAlign w:val="center"/>
            <w:hideMark/>
          </w:tcPr>
          <w:p w14:paraId="65C73037"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18.00 </w:t>
            </w:r>
          </w:p>
        </w:tc>
        <w:tc>
          <w:tcPr>
            <w:tcW w:w="441" w:type="pct"/>
            <w:tcBorders>
              <w:top w:val="nil"/>
              <w:left w:val="nil"/>
              <w:bottom w:val="single" w:sz="4" w:space="0" w:color="FFFFFF"/>
              <w:right w:val="single" w:sz="4" w:space="0" w:color="FFFFFF"/>
            </w:tcBorders>
            <w:shd w:val="clear" w:color="000000" w:fill="DCE6F1"/>
            <w:noWrap/>
            <w:vAlign w:val="center"/>
            <w:hideMark/>
          </w:tcPr>
          <w:p w14:paraId="25919CCD"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97.16%</w:t>
            </w:r>
          </w:p>
        </w:tc>
      </w:tr>
      <w:tr w:rsidR="00D306E6" w:rsidRPr="00786A2A" w14:paraId="6F1F0A02" w14:textId="77777777" w:rsidTr="008D6A6E">
        <w:trPr>
          <w:trHeight w:val="300"/>
        </w:trPr>
        <w:tc>
          <w:tcPr>
            <w:tcW w:w="1060" w:type="pct"/>
            <w:tcBorders>
              <w:top w:val="nil"/>
              <w:left w:val="single" w:sz="4" w:space="0" w:color="FFFFFF"/>
              <w:bottom w:val="single" w:sz="4" w:space="0" w:color="FFFFFF"/>
              <w:right w:val="single" w:sz="4" w:space="0" w:color="FFFFFF"/>
            </w:tcBorders>
            <w:shd w:val="clear" w:color="000000" w:fill="DCE6F1"/>
            <w:noWrap/>
            <w:vAlign w:val="center"/>
            <w:hideMark/>
          </w:tcPr>
          <w:p w14:paraId="53100C24"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2</w:t>
            </w:r>
          </w:p>
        </w:tc>
        <w:tc>
          <w:tcPr>
            <w:tcW w:w="530" w:type="pct"/>
            <w:tcBorders>
              <w:top w:val="nil"/>
              <w:left w:val="nil"/>
              <w:bottom w:val="single" w:sz="4" w:space="0" w:color="FFFFFF"/>
              <w:right w:val="single" w:sz="4" w:space="0" w:color="FFFFFF"/>
            </w:tcBorders>
            <w:shd w:val="clear" w:color="000000" w:fill="DCE6F1"/>
            <w:noWrap/>
            <w:vAlign w:val="center"/>
            <w:hideMark/>
          </w:tcPr>
          <w:p w14:paraId="29AEAB7A"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3.57</w:t>
            </w:r>
          </w:p>
        </w:tc>
        <w:tc>
          <w:tcPr>
            <w:tcW w:w="275" w:type="pct"/>
            <w:tcBorders>
              <w:top w:val="nil"/>
              <w:left w:val="nil"/>
              <w:bottom w:val="single" w:sz="4" w:space="0" w:color="FFFFFF"/>
              <w:right w:val="single" w:sz="4" w:space="0" w:color="FFFFFF"/>
            </w:tcBorders>
            <w:shd w:val="clear" w:color="000000" w:fill="DCE6F1"/>
            <w:noWrap/>
            <w:vAlign w:val="center"/>
            <w:hideMark/>
          </w:tcPr>
          <w:p w14:paraId="2CF53E77"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326" w:type="pct"/>
            <w:tcBorders>
              <w:top w:val="nil"/>
              <w:left w:val="nil"/>
              <w:bottom w:val="single" w:sz="4" w:space="0" w:color="FFFFFF"/>
              <w:right w:val="single" w:sz="4" w:space="0" w:color="FFFFFF"/>
            </w:tcBorders>
            <w:shd w:val="clear" w:color="000000" w:fill="DCE6F1"/>
            <w:noWrap/>
            <w:vAlign w:val="center"/>
            <w:hideMark/>
          </w:tcPr>
          <w:p w14:paraId="576A1839"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1C301701"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7BEF4219"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24C7B6E3"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1CBFFB68"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0C1C8F90"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3EBC456E"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57C056B0"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441" w:type="pct"/>
            <w:tcBorders>
              <w:top w:val="nil"/>
              <w:left w:val="nil"/>
              <w:bottom w:val="single" w:sz="4" w:space="0" w:color="FFFFFF"/>
              <w:right w:val="nil"/>
            </w:tcBorders>
            <w:shd w:val="clear" w:color="000000" w:fill="DCE6F1"/>
            <w:noWrap/>
            <w:vAlign w:val="center"/>
            <w:hideMark/>
          </w:tcPr>
          <w:p w14:paraId="08CA93F4"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3.57 </w:t>
            </w:r>
          </w:p>
        </w:tc>
        <w:tc>
          <w:tcPr>
            <w:tcW w:w="441" w:type="pct"/>
            <w:tcBorders>
              <w:top w:val="nil"/>
              <w:left w:val="nil"/>
              <w:bottom w:val="single" w:sz="4" w:space="0" w:color="FFFFFF"/>
              <w:right w:val="single" w:sz="4" w:space="0" w:color="FFFFFF"/>
            </w:tcBorders>
            <w:shd w:val="clear" w:color="000000" w:fill="DCE6F1"/>
            <w:noWrap/>
            <w:vAlign w:val="center"/>
            <w:hideMark/>
          </w:tcPr>
          <w:p w14:paraId="5E9AAE56"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100.00%</w:t>
            </w:r>
          </w:p>
        </w:tc>
      </w:tr>
      <w:tr w:rsidR="00D306E6" w:rsidRPr="00786A2A" w14:paraId="1671BE3B" w14:textId="77777777" w:rsidTr="008D6A6E">
        <w:trPr>
          <w:trHeight w:val="300"/>
        </w:trPr>
        <w:tc>
          <w:tcPr>
            <w:tcW w:w="1060" w:type="pct"/>
            <w:tcBorders>
              <w:top w:val="nil"/>
              <w:left w:val="single" w:sz="4" w:space="0" w:color="FFFFFF"/>
              <w:bottom w:val="single" w:sz="4" w:space="0" w:color="FFFFFF"/>
              <w:right w:val="single" w:sz="4" w:space="0" w:color="FFFFFF"/>
            </w:tcBorders>
            <w:shd w:val="clear" w:color="000000" w:fill="DCE6F1"/>
            <w:noWrap/>
            <w:vAlign w:val="center"/>
            <w:hideMark/>
          </w:tcPr>
          <w:p w14:paraId="14CFD6BB"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3</w:t>
            </w:r>
          </w:p>
        </w:tc>
        <w:tc>
          <w:tcPr>
            <w:tcW w:w="530" w:type="pct"/>
            <w:tcBorders>
              <w:top w:val="nil"/>
              <w:left w:val="nil"/>
              <w:bottom w:val="single" w:sz="4" w:space="0" w:color="FFFFFF"/>
              <w:right w:val="single" w:sz="4" w:space="0" w:color="FFFFFF"/>
            </w:tcBorders>
            <w:shd w:val="clear" w:color="000000" w:fill="DCE6F1"/>
            <w:noWrap/>
            <w:vAlign w:val="center"/>
            <w:hideMark/>
          </w:tcPr>
          <w:p w14:paraId="046D7BE9"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2.00</w:t>
            </w:r>
          </w:p>
        </w:tc>
        <w:tc>
          <w:tcPr>
            <w:tcW w:w="275" w:type="pct"/>
            <w:tcBorders>
              <w:top w:val="nil"/>
              <w:left w:val="nil"/>
              <w:bottom w:val="single" w:sz="4" w:space="0" w:color="FFFFFF"/>
              <w:right w:val="single" w:sz="4" w:space="0" w:color="FFFFFF"/>
            </w:tcBorders>
            <w:shd w:val="clear" w:color="000000" w:fill="DCE6F1"/>
            <w:noWrap/>
            <w:vAlign w:val="center"/>
            <w:hideMark/>
          </w:tcPr>
          <w:p w14:paraId="7737410E"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326" w:type="pct"/>
            <w:tcBorders>
              <w:top w:val="nil"/>
              <w:left w:val="nil"/>
              <w:bottom w:val="single" w:sz="4" w:space="0" w:color="FFFFFF"/>
              <w:right w:val="single" w:sz="4" w:space="0" w:color="FFFFFF"/>
            </w:tcBorders>
            <w:shd w:val="clear" w:color="000000" w:fill="DCE6F1"/>
            <w:noWrap/>
            <w:vAlign w:val="center"/>
            <w:hideMark/>
          </w:tcPr>
          <w:p w14:paraId="1DC7A4C2"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0F0864E5"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5013646E"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1300B57E"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1D3F5AF9"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2291BEC7"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4C50943C"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4A53A7A0"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441" w:type="pct"/>
            <w:tcBorders>
              <w:top w:val="nil"/>
              <w:left w:val="nil"/>
              <w:bottom w:val="single" w:sz="4" w:space="0" w:color="FFFFFF"/>
              <w:right w:val="nil"/>
            </w:tcBorders>
            <w:shd w:val="clear" w:color="000000" w:fill="DCE6F1"/>
            <w:noWrap/>
            <w:vAlign w:val="center"/>
            <w:hideMark/>
          </w:tcPr>
          <w:p w14:paraId="06527933"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2.00 </w:t>
            </w:r>
          </w:p>
        </w:tc>
        <w:tc>
          <w:tcPr>
            <w:tcW w:w="441" w:type="pct"/>
            <w:tcBorders>
              <w:top w:val="nil"/>
              <w:left w:val="nil"/>
              <w:bottom w:val="single" w:sz="4" w:space="0" w:color="FFFFFF"/>
              <w:right w:val="single" w:sz="4" w:space="0" w:color="FFFFFF"/>
            </w:tcBorders>
            <w:shd w:val="clear" w:color="000000" w:fill="DCE6F1"/>
            <w:noWrap/>
            <w:vAlign w:val="center"/>
            <w:hideMark/>
          </w:tcPr>
          <w:p w14:paraId="2500455D"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100.00%</w:t>
            </w:r>
          </w:p>
        </w:tc>
      </w:tr>
      <w:tr w:rsidR="00D306E6" w:rsidRPr="00786A2A" w14:paraId="21FDC3F0" w14:textId="77777777" w:rsidTr="008D6A6E">
        <w:trPr>
          <w:trHeight w:val="300"/>
        </w:trPr>
        <w:tc>
          <w:tcPr>
            <w:tcW w:w="1060" w:type="pct"/>
            <w:tcBorders>
              <w:top w:val="nil"/>
              <w:left w:val="single" w:sz="4" w:space="0" w:color="FFFFFF"/>
              <w:bottom w:val="single" w:sz="4" w:space="0" w:color="FFFFFF"/>
              <w:right w:val="single" w:sz="4" w:space="0" w:color="FFFFFF"/>
            </w:tcBorders>
            <w:shd w:val="clear" w:color="000000" w:fill="DCE6F1"/>
            <w:noWrap/>
            <w:vAlign w:val="center"/>
            <w:hideMark/>
          </w:tcPr>
          <w:p w14:paraId="249B8ED0"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4</w:t>
            </w:r>
          </w:p>
        </w:tc>
        <w:tc>
          <w:tcPr>
            <w:tcW w:w="530" w:type="pct"/>
            <w:tcBorders>
              <w:top w:val="nil"/>
              <w:left w:val="nil"/>
              <w:bottom w:val="single" w:sz="4" w:space="0" w:color="FFFFFF"/>
              <w:right w:val="single" w:sz="4" w:space="0" w:color="FFFFFF"/>
            </w:tcBorders>
            <w:shd w:val="clear" w:color="000000" w:fill="DCE6F1"/>
            <w:noWrap/>
            <w:vAlign w:val="center"/>
            <w:hideMark/>
          </w:tcPr>
          <w:p w14:paraId="7EC28FEF"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10.36</w:t>
            </w:r>
          </w:p>
        </w:tc>
        <w:tc>
          <w:tcPr>
            <w:tcW w:w="275" w:type="pct"/>
            <w:tcBorders>
              <w:top w:val="nil"/>
              <w:left w:val="nil"/>
              <w:bottom w:val="single" w:sz="4" w:space="0" w:color="FFFFFF"/>
              <w:right w:val="single" w:sz="4" w:space="0" w:color="FFFFFF"/>
            </w:tcBorders>
            <w:shd w:val="clear" w:color="000000" w:fill="DCE6F1"/>
            <w:noWrap/>
            <w:vAlign w:val="center"/>
            <w:hideMark/>
          </w:tcPr>
          <w:p w14:paraId="0918C3E1"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326" w:type="pct"/>
            <w:tcBorders>
              <w:top w:val="nil"/>
              <w:left w:val="nil"/>
              <w:bottom w:val="single" w:sz="4" w:space="0" w:color="FFFFFF"/>
              <w:right w:val="single" w:sz="4" w:space="0" w:color="FFFFFF"/>
            </w:tcBorders>
            <w:shd w:val="clear" w:color="000000" w:fill="DCE6F1"/>
            <w:noWrap/>
            <w:vAlign w:val="center"/>
            <w:hideMark/>
          </w:tcPr>
          <w:p w14:paraId="161F528D"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4AAEAD75"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2A415139"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26D5CAE1"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72D4E50A"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6C639F86"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44EBD14A"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25C8D63B"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0.15 </w:t>
            </w:r>
          </w:p>
        </w:tc>
        <w:tc>
          <w:tcPr>
            <w:tcW w:w="441" w:type="pct"/>
            <w:tcBorders>
              <w:top w:val="nil"/>
              <w:left w:val="nil"/>
              <w:bottom w:val="single" w:sz="4" w:space="0" w:color="FFFFFF"/>
              <w:right w:val="nil"/>
            </w:tcBorders>
            <w:shd w:val="clear" w:color="000000" w:fill="DCE6F1"/>
            <w:noWrap/>
            <w:vAlign w:val="center"/>
            <w:hideMark/>
          </w:tcPr>
          <w:p w14:paraId="24CF60D0"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10.21 </w:t>
            </w:r>
          </w:p>
        </w:tc>
        <w:tc>
          <w:tcPr>
            <w:tcW w:w="441" w:type="pct"/>
            <w:tcBorders>
              <w:top w:val="nil"/>
              <w:left w:val="nil"/>
              <w:bottom w:val="single" w:sz="4" w:space="0" w:color="FFFFFF"/>
              <w:right w:val="single" w:sz="4" w:space="0" w:color="FFFFFF"/>
            </w:tcBorders>
            <w:shd w:val="clear" w:color="000000" w:fill="DCE6F1"/>
            <w:noWrap/>
            <w:vAlign w:val="center"/>
            <w:hideMark/>
          </w:tcPr>
          <w:p w14:paraId="42C1DB10"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98.55%</w:t>
            </w:r>
          </w:p>
        </w:tc>
      </w:tr>
      <w:tr w:rsidR="00D306E6" w:rsidRPr="00786A2A" w14:paraId="1B8ADAC2" w14:textId="77777777" w:rsidTr="008D6A6E">
        <w:trPr>
          <w:trHeight w:val="300"/>
        </w:trPr>
        <w:tc>
          <w:tcPr>
            <w:tcW w:w="1060" w:type="pct"/>
            <w:tcBorders>
              <w:top w:val="nil"/>
              <w:left w:val="single" w:sz="4" w:space="0" w:color="FFFFFF"/>
              <w:bottom w:val="single" w:sz="4" w:space="0" w:color="FFFFFF"/>
              <w:right w:val="single" w:sz="4" w:space="0" w:color="FFFFFF"/>
            </w:tcBorders>
            <w:shd w:val="clear" w:color="000000" w:fill="DCE6F1"/>
            <w:noWrap/>
            <w:vAlign w:val="center"/>
            <w:hideMark/>
          </w:tcPr>
          <w:p w14:paraId="1F52A0D6"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5</w:t>
            </w:r>
          </w:p>
        </w:tc>
        <w:tc>
          <w:tcPr>
            <w:tcW w:w="530" w:type="pct"/>
            <w:tcBorders>
              <w:top w:val="nil"/>
              <w:left w:val="nil"/>
              <w:bottom w:val="single" w:sz="4" w:space="0" w:color="FFFFFF"/>
              <w:right w:val="single" w:sz="4" w:space="0" w:color="FFFFFF"/>
            </w:tcBorders>
            <w:shd w:val="clear" w:color="000000" w:fill="DCE6F1"/>
            <w:noWrap/>
            <w:vAlign w:val="center"/>
            <w:hideMark/>
          </w:tcPr>
          <w:p w14:paraId="3FF0F2A1"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2.00</w:t>
            </w:r>
          </w:p>
        </w:tc>
        <w:tc>
          <w:tcPr>
            <w:tcW w:w="275" w:type="pct"/>
            <w:tcBorders>
              <w:top w:val="nil"/>
              <w:left w:val="nil"/>
              <w:bottom w:val="single" w:sz="4" w:space="0" w:color="FFFFFF"/>
              <w:right w:val="single" w:sz="4" w:space="0" w:color="FFFFFF"/>
            </w:tcBorders>
            <w:shd w:val="clear" w:color="000000" w:fill="DCE6F1"/>
            <w:noWrap/>
            <w:vAlign w:val="center"/>
            <w:hideMark/>
          </w:tcPr>
          <w:p w14:paraId="1998EFDE"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326" w:type="pct"/>
            <w:tcBorders>
              <w:top w:val="nil"/>
              <w:left w:val="nil"/>
              <w:bottom w:val="single" w:sz="4" w:space="0" w:color="FFFFFF"/>
              <w:right w:val="single" w:sz="4" w:space="0" w:color="FFFFFF"/>
            </w:tcBorders>
            <w:shd w:val="clear" w:color="000000" w:fill="DCE6F1"/>
            <w:noWrap/>
            <w:vAlign w:val="center"/>
            <w:hideMark/>
          </w:tcPr>
          <w:p w14:paraId="1B36E846"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247989FE"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65AF9077"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1B46121B"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6A31465C"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7F652C3B"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675EDA74"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3CEF7A45"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441" w:type="pct"/>
            <w:tcBorders>
              <w:top w:val="nil"/>
              <w:left w:val="nil"/>
              <w:bottom w:val="single" w:sz="4" w:space="0" w:color="FFFFFF"/>
              <w:right w:val="nil"/>
            </w:tcBorders>
            <w:shd w:val="clear" w:color="000000" w:fill="DCE6F1"/>
            <w:noWrap/>
            <w:vAlign w:val="center"/>
            <w:hideMark/>
          </w:tcPr>
          <w:p w14:paraId="4A3272A5"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2.00 </w:t>
            </w:r>
          </w:p>
        </w:tc>
        <w:tc>
          <w:tcPr>
            <w:tcW w:w="441" w:type="pct"/>
            <w:tcBorders>
              <w:top w:val="nil"/>
              <w:left w:val="nil"/>
              <w:bottom w:val="single" w:sz="4" w:space="0" w:color="FFFFFF"/>
              <w:right w:val="single" w:sz="4" w:space="0" w:color="FFFFFF"/>
            </w:tcBorders>
            <w:shd w:val="clear" w:color="000000" w:fill="DCE6F1"/>
            <w:noWrap/>
            <w:vAlign w:val="center"/>
            <w:hideMark/>
          </w:tcPr>
          <w:p w14:paraId="0C650C05"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100.00%</w:t>
            </w:r>
          </w:p>
        </w:tc>
      </w:tr>
      <w:tr w:rsidR="00D306E6" w:rsidRPr="00786A2A" w14:paraId="54654BD4" w14:textId="77777777" w:rsidTr="008D6A6E">
        <w:trPr>
          <w:trHeight w:val="300"/>
        </w:trPr>
        <w:tc>
          <w:tcPr>
            <w:tcW w:w="1060" w:type="pct"/>
            <w:tcBorders>
              <w:top w:val="nil"/>
              <w:left w:val="single" w:sz="4" w:space="0" w:color="FFFFFF"/>
              <w:bottom w:val="single" w:sz="4" w:space="0" w:color="FFFFFF"/>
              <w:right w:val="single" w:sz="4" w:space="0" w:color="FFFFFF"/>
            </w:tcBorders>
            <w:shd w:val="clear" w:color="000000" w:fill="DCE6F1"/>
            <w:noWrap/>
            <w:vAlign w:val="center"/>
            <w:hideMark/>
          </w:tcPr>
          <w:p w14:paraId="38F70E22"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6</w:t>
            </w:r>
          </w:p>
        </w:tc>
        <w:tc>
          <w:tcPr>
            <w:tcW w:w="530" w:type="pct"/>
            <w:tcBorders>
              <w:top w:val="nil"/>
              <w:left w:val="nil"/>
              <w:bottom w:val="single" w:sz="4" w:space="0" w:color="FFFFFF"/>
              <w:right w:val="single" w:sz="4" w:space="0" w:color="FFFFFF"/>
            </w:tcBorders>
            <w:shd w:val="clear" w:color="000000" w:fill="DCE6F1"/>
            <w:noWrap/>
            <w:vAlign w:val="center"/>
            <w:hideMark/>
          </w:tcPr>
          <w:p w14:paraId="78E5F707"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44.46</w:t>
            </w:r>
          </w:p>
        </w:tc>
        <w:tc>
          <w:tcPr>
            <w:tcW w:w="275" w:type="pct"/>
            <w:tcBorders>
              <w:top w:val="nil"/>
              <w:left w:val="nil"/>
              <w:bottom w:val="single" w:sz="4" w:space="0" w:color="FFFFFF"/>
              <w:right w:val="single" w:sz="4" w:space="0" w:color="FFFFFF"/>
            </w:tcBorders>
            <w:shd w:val="clear" w:color="000000" w:fill="DCE6F1"/>
            <w:noWrap/>
            <w:vAlign w:val="center"/>
            <w:hideMark/>
          </w:tcPr>
          <w:p w14:paraId="2942CF17"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326" w:type="pct"/>
            <w:tcBorders>
              <w:top w:val="nil"/>
              <w:left w:val="nil"/>
              <w:bottom w:val="single" w:sz="4" w:space="0" w:color="FFFFFF"/>
              <w:right w:val="single" w:sz="4" w:space="0" w:color="FFFFFF"/>
            </w:tcBorders>
            <w:shd w:val="clear" w:color="000000" w:fill="DCE6F1"/>
            <w:noWrap/>
            <w:vAlign w:val="center"/>
            <w:hideMark/>
          </w:tcPr>
          <w:p w14:paraId="030F6F77"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0233CE00"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18727819"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7A7613FE"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1.70 </w:t>
            </w:r>
          </w:p>
        </w:tc>
        <w:tc>
          <w:tcPr>
            <w:tcW w:w="275" w:type="pct"/>
            <w:tcBorders>
              <w:top w:val="nil"/>
              <w:left w:val="nil"/>
              <w:bottom w:val="single" w:sz="4" w:space="0" w:color="FFFFFF"/>
              <w:right w:val="single" w:sz="4" w:space="0" w:color="FFFFFF"/>
            </w:tcBorders>
            <w:shd w:val="clear" w:color="000000" w:fill="DCE6F1"/>
            <w:noWrap/>
            <w:vAlign w:val="center"/>
            <w:hideMark/>
          </w:tcPr>
          <w:p w14:paraId="1EE9E357"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0DC34FCF"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18D96B74"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67FBFDE8"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1.93 </w:t>
            </w:r>
          </w:p>
        </w:tc>
        <w:tc>
          <w:tcPr>
            <w:tcW w:w="441" w:type="pct"/>
            <w:tcBorders>
              <w:top w:val="nil"/>
              <w:left w:val="nil"/>
              <w:bottom w:val="single" w:sz="4" w:space="0" w:color="FFFFFF"/>
              <w:right w:val="nil"/>
            </w:tcBorders>
            <w:shd w:val="clear" w:color="000000" w:fill="DCE6F1"/>
            <w:noWrap/>
            <w:vAlign w:val="center"/>
            <w:hideMark/>
          </w:tcPr>
          <w:p w14:paraId="49489309"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40.83 </w:t>
            </w:r>
          </w:p>
        </w:tc>
        <w:tc>
          <w:tcPr>
            <w:tcW w:w="441" w:type="pct"/>
            <w:tcBorders>
              <w:top w:val="nil"/>
              <w:left w:val="nil"/>
              <w:bottom w:val="single" w:sz="4" w:space="0" w:color="FFFFFF"/>
              <w:right w:val="single" w:sz="4" w:space="0" w:color="FFFFFF"/>
            </w:tcBorders>
            <w:shd w:val="clear" w:color="000000" w:fill="DCE6F1"/>
            <w:noWrap/>
            <w:vAlign w:val="center"/>
            <w:hideMark/>
          </w:tcPr>
          <w:p w14:paraId="003D8D60"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91.83%</w:t>
            </w:r>
          </w:p>
        </w:tc>
      </w:tr>
      <w:tr w:rsidR="00D306E6" w:rsidRPr="00786A2A" w14:paraId="7F1731E3" w14:textId="77777777" w:rsidTr="008D6A6E">
        <w:trPr>
          <w:trHeight w:val="300"/>
        </w:trPr>
        <w:tc>
          <w:tcPr>
            <w:tcW w:w="1060" w:type="pct"/>
            <w:tcBorders>
              <w:top w:val="nil"/>
              <w:left w:val="single" w:sz="4" w:space="0" w:color="FFFFFF"/>
              <w:bottom w:val="single" w:sz="4" w:space="0" w:color="FFFFFF"/>
              <w:right w:val="single" w:sz="4" w:space="0" w:color="FFFFFF"/>
            </w:tcBorders>
            <w:shd w:val="clear" w:color="000000" w:fill="DCE6F1"/>
            <w:noWrap/>
            <w:vAlign w:val="center"/>
            <w:hideMark/>
          </w:tcPr>
          <w:p w14:paraId="4D1AE772"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7</w:t>
            </w:r>
          </w:p>
        </w:tc>
        <w:tc>
          <w:tcPr>
            <w:tcW w:w="530" w:type="pct"/>
            <w:tcBorders>
              <w:top w:val="nil"/>
              <w:left w:val="nil"/>
              <w:bottom w:val="single" w:sz="4" w:space="0" w:color="FFFFFF"/>
              <w:right w:val="single" w:sz="4" w:space="0" w:color="FFFFFF"/>
            </w:tcBorders>
            <w:shd w:val="clear" w:color="000000" w:fill="DCE6F1"/>
            <w:noWrap/>
            <w:vAlign w:val="center"/>
            <w:hideMark/>
          </w:tcPr>
          <w:p w14:paraId="1C2DEA11"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2.01</w:t>
            </w:r>
          </w:p>
        </w:tc>
        <w:tc>
          <w:tcPr>
            <w:tcW w:w="275" w:type="pct"/>
            <w:tcBorders>
              <w:top w:val="nil"/>
              <w:left w:val="nil"/>
              <w:bottom w:val="single" w:sz="4" w:space="0" w:color="FFFFFF"/>
              <w:right w:val="single" w:sz="4" w:space="0" w:color="FFFFFF"/>
            </w:tcBorders>
            <w:shd w:val="clear" w:color="000000" w:fill="DCE6F1"/>
            <w:noWrap/>
            <w:vAlign w:val="center"/>
            <w:hideMark/>
          </w:tcPr>
          <w:p w14:paraId="28794600"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326" w:type="pct"/>
            <w:tcBorders>
              <w:top w:val="nil"/>
              <w:left w:val="nil"/>
              <w:bottom w:val="single" w:sz="4" w:space="0" w:color="FFFFFF"/>
              <w:right w:val="single" w:sz="4" w:space="0" w:color="FFFFFF"/>
            </w:tcBorders>
            <w:shd w:val="clear" w:color="000000" w:fill="DCE6F1"/>
            <w:noWrap/>
            <w:vAlign w:val="center"/>
            <w:hideMark/>
          </w:tcPr>
          <w:p w14:paraId="4F7F2DD7"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5D0E61A7"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0BC527A0"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258DE471"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4F81892F"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3778AA83"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2B3246A6"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42CD06BA"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441" w:type="pct"/>
            <w:tcBorders>
              <w:top w:val="nil"/>
              <w:left w:val="nil"/>
              <w:bottom w:val="single" w:sz="4" w:space="0" w:color="FFFFFF"/>
              <w:right w:val="nil"/>
            </w:tcBorders>
            <w:shd w:val="clear" w:color="000000" w:fill="DCE6F1"/>
            <w:noWrap/>
            <w:vAlign w:val="center"/>
            <w:hideMark/>
          </w:tcPr>
          <w:p w14:paraId="4E87DECB"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2.01 </w:t>
            </w:r>
          </w:p>
        </w:tc>
        <w:tc>
          <w:tcPr>
            <w:tcW w:w="441" w:type="pct"/>
            <w:tcBorders>
              <w:top w:val="nil"/>
              <w:left w:val="nil"/>
              <w:bottom w:val="single" w:sz="4" w:space="0" w:color="FFFFFF"/>
              <w:right w:val="single" w:sz="4" w:space="0" w:color="FFFFFF"/>
            </w:tcBorders>
            <w:shd w:val="clear" w:color="000000" w:fill="DCE6F1"/>
            <w:noWrap/>
            <w:vAlign w:val="center"/>
            <w:hideMark/>
          </w:tcPr>
          <w:p w14:paraId="4D7AE7B0"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100.00%</w:t>
            </w:r>
          </w:p>
        </w:tc>
      </w:tr>
      <w:tr w:rsidR="00D306E6" w:rsidRPr="00786A2A" w14:paraId="0837C08C" w14:textId="77777777" w:rsidTr="008D6A6E">
        <w:trPr>
          <w:trHeight w:val="300"/>
        </w:trPr>
        <w:tc>
          <w:tcPr>
            <w:tcW w:w="1060" w:type="pct"/>
            <w:tcBorders>
              <w:top w:val="nil"/>
              <w:left w:val="single" w:sz="4" w:space="0" w:color="FFFFFF"/>
              <w:bottom w:val="single" w:sz="4" w:space="0" w:color="FFFFFF"/>
              <w:right w:val="single" w:sz="4" w:space="0" w:color="FFFFFF"/>
            </w:tcBorders>
            <w:shd w:val="clear" w:color="000000" w:fill="DCE6F1"/>
            <w:noWrap/>
            <w:vAlign w:val="center"/>
            <w:hideMark/>
          </w:tcPr>
          <w:p w14:paraId="37E1C155"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8</w:t>
            </w:r>
          </w:p>
        </w:tc>
        <w:tc>
          <w:tcPr>
            <w:tcW w:w="530" w:type="pct"/>
            <w:tcBorders>
              <w:top w:val="nil"/>
              <w:left w:val="nil"/>
              <w:bottom w:val="single" w:sz="4" w:space="0" w:color="FFFFFF"/>
              <w:right w:val="single" w:sz="4" w:space="0" w:color="FFFFFF"/>
            </w:tcBorders>
            <w:shd w:val="clear" w:color="000000" w:fill="DCE6F1"/>
            <w:noWrap/>
            <w:vAlign w:val="center"/>
            <w:hideMark/>
          </w:tcPr>
          <w:p w14:paraId="6AC2BB0F"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27.68</w:t>
            </w:r>
          </w:p>
        </w:tc>
        <w:tc>
          <w:tcPr>
            <w:tcW w:w="275" w:type="pct"/>
            <w:tcBorders>
              <w:top w:val="nil"/>
              <w:left w:val="nil"/>
              <w:bottom w:val="single" w:sz="4" w:space="0" w:color="FFFFFF"/>
              <w:right w:val="single" w:sz="4" w:space="0" w:color="FFFFFF"/>
            </w:tcBorders>
            <w:shd w:val="clear" w:color="000000" w:fill="DCE6F1"/>
            <w:noWrap/>
            <w:vAlign w:val="center"/>
            <w:hideMark/>
          </w:tcPr>
          <w:p w14:paraId="4B8F1ED7"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326" w:type="pct"/>
            <w:tcBorders>
              <w:top w:val="nil"/>
              <w:left w:val="nil"/>
              <w:bottom w:val="single" w:sz="4" w:space="0" w:color="FFFFFF"/>
              <w:right w:val="single" w:sz="4" w:space="0" w:color="FFFFFF"/>
            </w:tcBorders>
            <w:shd w:val="clear" w:color="000000" w:fill="DCE6F1"/>
            <w:noWrap/>
            <w:vAlign w:val="center"/>
            <w:hideMark/>
          </w:tcPr>
          <w:p w14:paraId="4C9F09A1"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0C413212"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3C2A8214"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0.10 </w:t>
            </w:r>
          </w:p>
        </w:tc>
        <w:tc>
          <w:tcPr>
            <w:tcW w:w="275" w:type="pct"/>
            <w:tcBorders>
              <w:top w:val="nil"/>
              <w:left w:val="nil"/>
              <w:bottom w:val="single" w:sz="4" w:space="0" w:color="FFFFFF"/>
              <w:right w:val="single" w:sz="4" w:space="0" w:color="FFFFFF"/>
            </w:tcBorders>
            <w:shd w:val="clear" w:color="000000" w:fill="DCE6F1"/>
            <w:noWrap/>
            <w:vAlign w:val="center"/>
            <w:hideMark/>
          </w:tcPr>
          <w:p w14:paraId="45CD132E"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2.52 </w:t>
            </w:r>
          </w:p>
        </w:tc>
        <w:tc>
          <w:tcPr>
            <w:tcW w:w="275" w:type="pct"/>
            <w:tcBorders>
              <w:top w:val="nil"/>
              <w:left w:val="nil"/>
              <w:bottom w:val="single" w:sz="4" w:space="0" w:color="FFFFFF"/>
              <w:right w:val="single" w:sz="4" w:space="0" w:color="FFFFFF"/>
            </w:tcBorders>
            <w:shd w:val="clear" w:color="000000" w:fill="DCE6F1"/>
            <w:noWrap/>
            <w:vAlign w:val="center"/>
            <w:hideMark/>
          </w:tcPr>
          <w:p w14:paraId="6765A459"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415EE5F7"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70A90354"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1EF19C1D"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0.50 </w:t>
            </w:r>
          </w:p>
        </w:tc>
        <w:tc>
          <w:tcPr>
            <w:tcW w:w="441" w:type="pct"/>
            <w:tcBorders>
              <w:top w:val="nil"/>
              <w:left w:val="nil"/>
              <w:bottom w:val="single" w:sz="4" w:space="0" w:color="FFFFFF"/>
              <w:right w:val="nil"/>
            </w:tcBorders>
            <w:shd w:val="clear" w:color="000000" w:fill="DCE6F1"/>
            <w:noWrap/>
            <w:vAlign w:val="center"/>
            <w:hideMark/>
          </w:tcPr>
          <w:p w14:paraId="35FEBBE8"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24.55 </w:t>
            </w:r>
          </w:p>
        </w:tc>
        <w:tc>
          <w:tcPr>
            <w:tcW w:w="441" w:type="pct"/>
            <w:tcBorders>
              <w:top w:val="nil"/>
              <w:left w:val="nil"/>
              <w:bottom w:val="single" w:sz="4" w:space="0" w:color="FFFFFF"/>
              <w:right w:val="single" w:sz="4" w:space="0" w:color="FFFFFF"/>
            </w:tcBorders>
            <w:shd w:val="clear" w:color="000000" w:fill="DCE6F1"/>
            <w:noWrap/>
            <w:vAlign w:val="center"/>
            <w:hideMark/>
          </w:tcPr>
          <w:p w14:paraId="087B960A"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88.72%</w:t>
            </w:r>
          </w:p>
        </w:tc>
      </w:tr>
      <w:tr w:rsidR="00D306E6" w:rsidRPr="00786A2A" w14:paraId="6CC8CB96" w14:textId="77777777" w:rsidTr="008D6A6E">
        <w:trPr>
          <w:trHeight w:val="300"/>
        </w:trPr>
        <w:tc>
          <w:tcPr>
            <w:tcW w:w="1060" w:type="pct"/>
            <w:tcBorders>
              <w:top w:val="nil"/>
              <w:left w:val="single" w:sz="4" w:space="0" w:color="FFFFFF"/>
              <w:bottom w:val="single" w:sz="4" w:space="0" w:color="FFFFFF"/>
              <w:right w:val="single" w:sz="4" w:space="0" w:color="FFFFFF"/>
            </w:tcBorders>
            <w:shd w:val="clear" w:color="000000" w:fill="DCE6F1"/>
            <w:noWrap/>
            <w:vAlign w:val="center"/>
            <w:hideMark/>
          </w:tcPr>
          <w:p w14:paraId="5DE27633"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9</w:t>
            </w:r>
          </w:p>
        </w:tc>
        <w:tc>
          <w:tcPr>
            <w:tcW w:w="530" w:type="pct"/>
            <w:tcBorders>
              <w:top w:val="nil"/>
              <w:left w:val="nil"/>
              <w:bottom w:val="single" w:sz="4" w:space="0" w:color="FFFFFF"/>
              <w:right w:val="single" w:sz="4" w:space="0" w:color="FFFFFF"/>
            </w:tcBorders>
            <w:shd w:val="clear" w:color="000000" w:fill="DCE6F1"/>
            <w:noWrap/>
            <w:vAlign w:val="center"/>
            <w:hideMark/>
          </w:tcPr>
          <w:p w14:paraId="53DD7D55"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0.72</w:t>
            </w:r>
          </w:p>
        </w:tc>
        <w:tc>
          <w:tcPr>
            <w:tcW w:w="275" w:type="pct"/>
            <w:tcBorders>
              <w:top w:val="nil"/>
              <w:left w:val="nil"/>
              <w:bottom w:val="single" w:sz="4" w:space="0" w:color="FFFFFF"/>
              <w:right w:val="single" w:sz="4" w:space="0" w:color="FFFFFF"/>
            </w:tcBorders>
            <w:shd w:val="clear" w:color="000000" w:fill="DCE6F1"/>
            <w:noWrap/>
            <w:vAlign w:val="center"/>
            <w:hideMark/>
          </w:tcPr>
          <w:p w14:paraId="731E1AEA"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326" w:type="pct"/>
            <w:tcBorders>
              <w:top w:val="nil"/>
              <w:left w:val="nil"/>
              <w:bottom w:val="single" w:sz="4" w:space="0" w:color="FFFFFF"/>
              <w:right w:val="single" w:sz="4" w:space="0" w:color="FFFFFF"/>
            </w:tcBorders>
            <w:shd w:val="clear" w:color="000000" w:fill="DCE6F1"/>
            <w:noWrap/>
            <w:vAlign w:val="center"/>
            <w:hideMark/>
          </w:tcPr>
          <w:p w14:paraId="64FB7892"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1E4D52BB"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176B93AC"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150CE8C1"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2B4A0197"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512BD0A7"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18F0657F"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59726FE8"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441" w:type="pct"/>
            <w:tcBorders>
              <w:top w:val="nil"/>
              <w:left w:val="nil"/>
              <w:bottom w:val="single" w:sz="4" w:space="0" w:color="FFFFFF"/>
              <w:right w:val="nil"/>
            </w:tcBorders>
            <w:shd w:val="clear" w:color="000000" w:fill="DCE6F1"/>
            <w:noWrap/>
            <w:vAlign w:val="center"/>
            <w:hideMark/>
          </w:tcPr>
          <w:p w14:paraId="163C0F05"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0.72 </w:t>
            </w:r>
          </w:p>
        </w:tc>
        <w:tc>
          <w:tcPr>
            <w:tcW w:w="441" w:type="pct"/>
            <w:tcBorders>
              <w:top w:val="nil"/>
              <w:left w:val="nil"/>
              <w:bottom w:val="single" w:sz="4" w:space="0" w:color="FFFFFF"/>
              <w:right w:val="single" w:sz="4" w:space="0" w:color="FFFFFF"/>
            </w:tcBorders>
            <w:shd w:val="clear" w:color="000000" w:fill="DCE6F1"/>
            <w:noWrap/>
            <w:vAlign w:val="center"/>
            <w:hideMark/>
          </w:tcPr>
          <w:p w14:paraId="1918F056"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100.00%</w:t>
            </w:r>
          </w:p>
        </w:tc>
      </w:tr>
      <w:tr w:rsidR="00D306E6" w:rsidRPr="00786A2A" w14:paraId="0120CF51" w14:textId="77777777" w:rsidTr="008D6A6E">
        <w:trPr>
          <w:trHeight w:val="300"/>
        </w:trPr>
        <w:tc>
          <w:tcPr>
            <w:tcW w:w="1060" w:type="pct"/>
            <w:tcBorders>
              <w:top w:val="nil"/>
              <w:left w:val="single" w:sz="4" w:space="0" w:color="FFFFFF"/>
              <w:bottom w:val="single" w:sz="4" w:space="0" w:color="FFFFFF"/>
              <w:right w:val="single" w:sz="4" w:space="0" w:color="FFFFFF"/>
            </w:tcBorders>
            <w:shd w:val="clear" w:color="000000" w:fill="DCE6F1"/>
            <w:noWrap/>
            <w:vAlign w:val="center"/>
            <w:hideMark/>
          </w:tcPr>
          <w:p w14:paraId="6E372A1B"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10</w:t>
            </w:r>
          </w:p>
        </w:tc>
        <w:tc>
          <w:tcPr>
            <w:tcW w:w="530" w:type="pct"/>
            <w:tcBorders>
              <w:top w:val="nil"/>
              <w:left w:val="nil"/>
              <w:bottom w:val="single" w:sz="4" w:space="0" w:color="FFFFFF"/>
              <w:right w:val="single" w:sz="4" w:space="0" w:color="FFFFFF"/>
            </w:tcBorders>
            <w:shd w:val="clear" w:color="000000" w:fill="DCE6F1"/>
            <w:noWrap/>
            <w:vAlign w:val="center"/>
            <w:hideMark/>
          </w:tcPr>
          <w:p w14:paraId="55574E4F"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0.72</w:t>
            </w:r>
          </w:p>
        </w:tc>
        <w:tc>
          <w:tcPr>
            <w:tcW w:w="275" w:type="pct"/>
            <w:tcBorders>
              <w:top w:val="nil"/>
              <w:left w:val="nil"/>
              <w:bottom w:val="single" w:sz="4" w:space="0" w:color="FFFFFF"/>
              <w:right w:val="single" w:sz="4" w:space="0" w:color="FFFFFF"/>
            </w:tcBorders>
            <w:shd w:val="clear" w:color="000000" w:fill="DCE6F1"/>
            <w:noWrap/>
            <w:vAlign w:val="center"/>
            <w:hideMark/>
          </w:tcPr>
          <w:p w14:paraId="11641A53"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326" w:type="pct"/>
            <w:tcBorders>
              <w:top w:val="nil"/>
              <w:left w:val="nil"/>
              <w:bottom w:val="single" w:sz="4" w:space="0" w:color="FFFFFF"/>
              <w:right w:val="single" w:sz="4" w:space="0" w:color="FFFFFF"/>
            </w:tcBorders>
            <w:shd w:val="clear" w:color="000000" w:fill="DCE6F1"/>
            <w:noWrap/>
            <w:vAlign w:val="center"/>
            <w:hideMark/>
          </w:tcPr>
          <w:p w14:paraId="48528BAA"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21C4C45D"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14ADE1D4"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6DBD44C6"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11045A11"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6EFFF4A5"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6C59602A"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3BCB1FC6"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441" w:type="pct"/>
            <w:tcBorders>
              <w:top w:val="nil"/>
              <w:left w:val="nil"/>
              <w:bottom w:val="single" w:sz="4" w:space="0" w:color="FFFFFF"/>
              <w:right w:val="nil"/>
            </w:tcBorders>
            <w:shd w:val="clear" w:color="000000" w:fill="DCE6F1"/>
            <w:noWrap/>
            <w:vAlign w:val="center"/>
            <w:hideMark/>
          </w:tcPr>
          <w:p w14:paraId="7A8EB3C9"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0.72 </w:t>
            </w:r>
          </w:p>
        </w:tc>
        <w:tc>
          <w:tcPr>
            <w:tcW w:w="441" w:type="pct"/>
            <w:tcBorders>
              <w:top w:val="nil"/>
              <w:left w:val="nil"/>
              <w:bottom w:val="single" w:sz="4" w:space="0" w:color="FFFFFF"/>
              <w:right w:val="single" w:sz="4" w:space="0" w:color="FFFFFF"/>
            </w:tcBorders>
            <w:shd w:val="clear" w:color="000000" w:fill="DCE6F1"/>
            <w:noWrap/>
            <w:vAlign w:val="center"/>
            <w:hideMark/>
          </w:tcPr>
          <w:p w14:paraId="4F942373"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100.00%</w:t>
            </w:r>
          </w:p>
        </w:tc>
      </w:tr>
      <w:tr w:rsidR="00D306E6" w:rsidRPr="00786A2A" w14:paraId="169AC065" w14:textId="77777777" w:rsidTr="008D6A6E">
        <w:trPr>
          <w:trHeight w:val="300"/>
        </w:trPr>
        <w:tc>
          <w:tcPr>
            <w:tcW w:w="1060" w:type="pct"/>
            <w:tcBorders>
              <w:top w:val="nil"/>
              <w:left w:val="single" w:sz="4" w:space="0" w:color="FFFFFF"/>
              <w:bottom w:val="single" w:sz="4" w:space="0" w:color="FFFFFF"/>
              <w:right w:val="single" w:sz="4" w:space="0" w:color="FFFFFF"/>
            </w:tcBorders>
            <w:shd w:val="clear" w:color="000000" w:fill="DCE6F1"/>
            <w:noWrap/>
            <w:vAlign w:val="center"/>
            <w:hideMark/>
          </w:tcPr>
          <w:p w14:paraId="62BE166A"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11</w:t>
            </w:r>
          </w:p>
        </w:tc>
        <w:tc>
          <w:tcPr>
            <w:tcW w:w="530" w:type="pct"/>
            <w:tcBorders>
              <w:top w:val="nil"/>
              <w:left w:val="nil"/>
              <w:bottom w:val="single" w:sz="4" w:space="0" w:color="FFFFFF"/>
              <w:right w:val="single" w:sz="4" w:space="0" w:color="FFFFFF"/>
            </w:tcBorders>
            <w:shd w:val="clear" w:color="000000" w:fill="DCE6F1"/>
            <w:noWrap/>
            <w:vAlign w:val="center"/>
            <w:hideMark/>
          </w:tcPr>
          <w:p w14:paraId="316EBEFF"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0.70</w:t>
            </w:r>
          </w:p>
        </w:tc>
        <w:tc>
          <w:tcPr>
            <w:tcW w:w="275" w:type="pct"/>
            <w:tcBorders>
              <w:top w:val="nil"/>
              <w:left w:val="nil"/>
              <w:bottom w:val="single" w:sz="4" w:space="0" w:color="FFFFFF"/>
              <w:right w:val="single" w:sz="4" w:space="0" w:color="FFFFFF"/>
            </w:tcBorders>
            <w:shd w:val="clear" w:color="000000" w:fill="DCE6F1"/>
            <w:noWrap/>
            <w:vAlign w:val="center"/>
            <w:hideMark/>
          </w:tcPr>
          <w:p w14:paraId="00A1FD74"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326" w:type="pct"/>
            <w:tcBorders>
              <w:top w:val="nil"/>
              <w:left w:val="nil"/>
              <w:bottom w:val="single" w:sz="4" w:space="0" w:color="FFFFFF"/>
              <w:right w:val="single" w:sz="4" w:space="0" w:color="FFFFFF"/>
            </w:tcBorders>
            <w:shd w:val="clear" w:color="000000" w:fill="DCE6F1"/>
            <w:noWrap/>
            <w:vAlign w:val="center"/>
            <w:hideMark/>
          </w:tcPr>
          <w:p w14:paraId="6185032F"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46D81D2F"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6BE463B8"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33D28D45"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2F825A9F"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36DB5556"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17659A56"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2FDEA3C5"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441" w:type="pct"/>
            <w:tcBorders>
              <w:top w:val="nil"/>
              <w:left w:val="nil"/>
              <w:bottom w:val="single" w:sz="4" w:space="0" w:color="FFFFFF"/>
              <w:right w:val="nil"/>
            </w:tcBorders>
            <w:shd w:val="clear" w:color="000000" w:fill="DCE6F1"/>
            <w:noWrap/>
            <w:vAlign w:val="center"/>
            <w:hideMark/>
          </w:tcPr>
          <w:p w14:paraId="0B3D7DD5"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0.70 </w:t>
            </w:r>
          </w:p>
        </w:tc>
        <w:tc>
          <w:tcPr>
            <w:tcW w:w="441" w:type="pct"/>
            <w:tcBorders>
              <w:top w:val="nil"/>
              <w:left w:val="nil"/>
              <w:bottom w:val="single" w:sz="4" w:space="0" w:color="FFFFFF"/>
              <w:right w:val="single" w:sz="4" w:space="0" w:color="FFFFFF"/>
            </w:tcBorders>
            <w:shd w:val="clear" w:color="000000" w:fill="DCE6F1"/>
            <w:noWrap/>
            <w:vAlign w:val="center"/>
            <w:hideMark/>
          </w:tcPr>
          <w:p w14:paraId="51110FDF"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100.00%</w:t>
            </w:r>
          </w:p>
        </w:tc>
      </w:tr>
      <w:tr w:rsidR="00D306E6" w:rsidRPr="00786A2A" w14:paraId="23F3225A" w14:textId="77777777" w:rsidTr="008D6A6E">
        <w:trPr>
          <w:trHeight w:val="300"/>
        </w:trPr>
        <w:tc>
          <w:tcPr>
            <w:tcW w:w="1060" w:type="pct"/>
            <w:tcBorders>
              <w:top w:val="nil"/>
              <w:left w:val="single" w:sz="4" w:space="0" w:color="FFFFFF"/>
              <w:bottom w:val="single" w:sz="4" w:space="0" w:color="FFFFFF"/>
              <w:right w:val="single" w:sz="4" w:space="0" w:color="FFFFFF"/>
            </w:tcBorders>
            <w:shd w:val="clear" w:color="000000" w:fill="DCE6F1"/>
            <w:noWrap/>
            <w:vAlign w:val="center"/>
            <w:hideMark/>
          </w:tcPr>
          <w:p w14:paraId="49D3A920"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12</w:t>
            </w:r>
          </w:p>
        </w:tc>
        <w:tc>
          <w:tcPr>
            <w:tcW w:w="530" w:type="pct"/>
            <w:tcBorders>
              <w:top w:val="nil"/>
              <w:left w:val="nil"/>
              <w:bottom w:val="single" w:sz="4" w:space="0" w:color="FFFFFF"/>
              <w:right w:val="single" w:sz="4" w:space="0" w:color="FFFFFF"/>
            </w:tcBorders>
            <w:shd w:val="clear" w:color="000000" w:fill="DCE6F1"/>
            <w:noWrap/>
            <w:vAlign w:val="center"/>
            <w:hideMark/>
          </w:tcPr>
          <w:p w14:paraId="580C0093"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0.77</w:t>
            </w:r>
          </w:p>
        </w:tc>
        <w:tc>
          <w:tcPr>
            <w:tcW w:w="275" w:type="pct"/>
            <w:tcBorders>
              <w:top w:val="nil"/>
              <w:left w:val="nil"/>
              <w:bottom w:val="single" w:sz="4" w:space="0" w:color="FFFFFF"/>
              <w:right w:val="single" w:sz="4" w:space="0" w:color="FFFFFF"/>
            </w:tcBorders>
            <w:shd w:val="clear" w:color="000000" w:fill="DCE6F1"/>
            <w:noWrap/>
            <w:vAlign w:val="center"/>
            <w:hideMark/>
          </w:tcPr>
          <w:p w14:paraId="5F7ED9F9"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326" w:type="pct"/>
            <w:tcBorders>
              <w:top w:val="nil"/>
              <w:left w:val="nil"/>
              <w:bottom w:val="single" w:sz="4" w:space="0" w:color="FFFFFF"/>
              <w:right w:val="single" w:sz="4" w:space="0" w:color="FFFFFF"/>
            </w:tcBorders>
            <w:shd w:val="clear" w:color="000000" w:fill="DCE6F1"/>
            <w:noWrap/>
            <w:vAlign w:val="center"/>
            <w:hideMark/>
          </w:tcPr>
          <w:p w14:paraId="207D05BE"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77520D28"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21CFAE25"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37588999"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5AA38959"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4ED90235"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76369427"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26DE8166"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441" w:type="pct"/>
            <w:tcBorders>
              <w:top w:val="nil"/>
              <w:left w:val="nil"/>
              <w:bottom w:val="single" w:sz="4" w:space="0" w:color="FFFFFF"/>
              <w:right w:val="nil"/>
            </w:tcBorders>
            <w:shd w:val="clear" w:color="000000" w:fill="DCE6F1"/>
            <w:noWrap/>
            <w:vAlign w:val="center"/>
            <w:hideMark/>
          </w:tcPr>
          <w:p w14:paraId="4116E8D1"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0.77 </w:t>
            </w:r>
          </w:p>
        </w:tc>
        <w:tc>
          <w:tcPr>
            <w:tcW w:w="441" w:type="pct"/>
            <w:tcBorders>
              <w:top w:val="nil"/>
              <w:left w:val="nil"/>
              <w:bottom w:val="single" w:sz="4" w:space="0" w:color="FFFFFF"/>
              <w:right w:val="single" w:sz="4" w:space="0" w:color="FFFFFF"/>
            </w:tcBorders>
            <w:shd w:val="clear" w:color="000000" w:fill="DCE6F1"/>
            <w:noWrap/>
            <w:vAlign w:val="center"/>
            <w:hideMark/>
          </w:tcPr>
          <w:p w14:paraId="26EE6DB3"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100.00%</w:t>
            </w:r>
          </w:p>
        </w:tc>
      </w:tr>
      <w:tr w:rsidR="00D306E6" w:rsidRPr="00786A2A" w14:paraId="126708D5" w14:textId="77777777" w:rsidTr="008D6A6E">
        <w:trPr>
          <w:trHeight w:val="300"/>
        </w:trPr>
        <w:tc>
          <w:tcPr>
            <w:tcW w:w="1060" w:type="pct"/>
            <w:tcBorders>
              <w:top w:val="nil"/>
              <w:left w:val="single" w:sz="4" w:space="0" w:color="FFFFFF"/>
              <w:bottom w:val="single" w:sz="4" w:space="0" w:color="FFFFFF"/>
              <w:right w:val="single" w:sz="4" w:space="0" w:color="FFFFFF"/>
            </w:tcBorders>
            <w:shd w:val="clear" w:color="000000" w:fill="DCE6F1"/>
            <w:noWrap/>
            <w:vAlign w:val="center"/>
            <w:hideMark/>
          </w:tcPr>
          <w:p w14:paraId="4179A49F"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13</w:t>
            </w:r>
          </w:p>
        </w:tc>
        <w:tc>
          <w:tcPr>
            <w:tcW w:w="530" w:type="pct"/>
            <w:tcBorders>
              <w:top w:val="nil"/>
              <w:left w:val="nil"/>
              <w:bottom w:val="single" w:sz="4" w:space="0" w:color="FFFFFF"/>
              <w:right w:val="single" w:sz="4" w:space="0" w:color="FFFFFF"/>
            </w:tcBorders>
            <w:shd w:val="clear" w:color="000000" w:fill="DCE6F1"/>
            <w:noWrap/>
            <w:vAlign w:val="center"/>
            <w:hideMark/>
          </w:tcPr>
          <w:p w14:paraId="72AD3E00"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0.71</w:t>
            </w:r>
          </w:p>
        </w:tc>
        <w:tc>
          <w:tcPr>
            <w:tcW w:w="275" w:type="pct"/>
            <w:tcBorders>
              <w:top w:val="nil"/>
              <w:left w:val="nil"/>
              <w:bottom w:val="single" w:sz="4" w:space="0" w:color="FFFFFF"/>
              <w:right w:val="single" w:sz="4" w:space="0" w:color="FFFFFF"/>
            </w:tcBorders>
            <w:shd w:val="clear" w:color="000000" w:fill="DCE6F1"/>
            <w:noWrap/>
            <w:vAlign w:val="center"/>
            <w:hideMark/>
          </w:tcPr>
          <w:p w14:paraId="7B3088D2"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326" w:type="pct"/>
            <w:tcBorders>
              <w:top w:val="nil"/>
              <w:left w:val="nil"/>
              <w:bottom w:val="single" w:sz="4" w:space="0" w:color="FFFFFF"/>
              <w:right w:val="single" w:sz="4" w:space="0" w:color="FFFFFF"/>
            </w:tcBorders>
            <w:shd w:val="clear" w:color="000000" w:fill="DCE6F1"/>
            <w:noWrap/>
            <w:vAlign w:val="center"/>
            <w:hideMark/>
          </w:tcPr>
          <w:p w14:paraId="0FFDE630"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1A7489B2"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03D3255E"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564D475C"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6DB787CF"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34E205EA"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5E09A345"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32C96FED"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441" w:type="pct"/>
            <w:tcBorders>
              <w:top w:val="nil"/>
              <w:left w:val="nil"/>
              <w:bottom w:val="single" w:sz="4" w:space="0" w:color="FFFFFF"/>
              <w:right w:val="nil"/>
            </w:tcBorders>
            <w:shd w:val="clear" w:color="000000" w:fill="DCE6F1"/>
            <w:noWrap/>
            <w:vAlign w:val="center"/>
            <w:hideMark/>
          </w:tcPr>
          <w:p w14:paraId="74D7931D"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0.71 </w:t>
            </w:r>
          </w:p>
        </w:tc>
        <w:tc>
          <w:tcPr>
            <w:tcW w:w="441" w:type="pct"/>
            <w:tcBorders>
              <w:top w:val="nil"/>
              <w:left w:val="nil"/>
              <w:bottom w:val="single" w:sz="4" w:space="0" w:color="FFFFFF"/>
              <w:right w:val="single" w:sz="4" w:space="0" w:color="FFFFFF"/>
            </w:tcBorders>
            <w:shd w:val="clear" w:color="000000" w:fill="DCE6F1"/>
            <w:noWrap/>
            <w:vAlign w:val="center"/>
            <w:hideMark/>
          </w:tcPr>
          <w:p w14:paraId="0D33AC56"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100.00%</w:t>
            </w:r>
          </w:p>
        </w:tc>
      </w:tr>
      <w:tr w:rsidR="00D306E6" w:rsidRPr="00786A2A" w14:paraId="739D4821" w14:textId="77777777" w:rsidTr="008D6A6E">
        <w:trPr>
          <w:trHeight w:val="300"/>
        </w:trPr>
        <w:tc>
          <w:tcPr>
            <w:tcW w:w="1060" w:type="pct"/>
            <w:tcBorders>
              <w:top w:val="nil"/>
              <w:left w:val="single" w:sz="4" w:space="0" w:color="FFFFFF"/>
              <w:bottom w:val="single" w:sz="4" w:space="0" w:color="FFFFFF"/>
              <w:right w:val="single" w:sz="4" w:space="0" w:color="FFFFFF"/>
            </w:tcBorders>
            <w:shd w:val="clear" w:color="000000" w:fill="DCE6F1"/>
            <w:noWrap/>
            <w:vAlign w:val="center"/>
            <w:hideMark/>
          </w:tcPr>
          <w:p w14:paraId="15CA7F97"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14</w:t>
            </w:r>
          </w:p>
        </w:tc>
        <w:tc>
          <w:tcPr>
            <w:tcW w:w="530" w:type="pct"/>
            <w:tcBorders>
              <w:top w:val="nil"/>
              <w:left w:val="nil"/>
              <w:bottom w:val="single" w:sz="4" w:space="0" w:color="FFFFFF"/>
              <w:right w:val="single" w:sz="4" w:space="0" w:color="FFFFFF"/>
            </w:tcBorders>
            <w:shd w:val="clear" w:color="000000" w:fill="DCE6F1"/>
            <w:noWrap/>
            <w:vAlign w:val="center"/>
            <w:hideMark/>
          </w:tcPr>
          <w:p w14:paraId="148D7DC7"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0.71</w:t>
            </w:r>
          </w:p>
        </w:tc>
        <w:tc>
          <w:tcPr>
            <w:tcW w:w="275" w:type="pct"/>
            <w:tcBorders>
              <w:top w:val="nil"/>
              <w:left w:val="nil"/>
              <w:bottom w:val="single" w:sz="4" w:space="0" w:color="FFFFFF"/>
              <w:right w:val="single" w:sz="4" w:space="0" w:color="FFFFFF"/>
            </w:tcBorders>
            <w:shd w:val="clear" w:color="000000" w:fill="DCE6F1"/>
            <w:noWrap/>
            <w:vAlign w:val="center"/>
            <w:hideMark/>
          </w:tcPr>
          <w:p w14:paraId="131EFE6F"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326" w:type="pct"/>
            <w:tcBorders>
              <w:top w:val="nil"/>
              <w:left w:val="nil"/>
              <w:bottom w:val="single" w:sz="4" w:space="0" w:color="FFFFFF"/>
              <w:right w:val="single" w:sz="4" w:space="0" w:color="FFFFFF"/>
            </w:tcBorders>
            <w:shd w:val="clear" w:color="000000" w:fill="DCE6F1"/>
            <w:noWrap/>
            <w:vAlign w:val="center"/>
            <w:hideMark/>
          </w:tcPr>
          <w:p w14:paraId="27139236"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34DCE9B3"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19FE47D4"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4B1654A6"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32BA4CD5"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302249C4"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2E74BB7F"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4F49C210"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441" w:type="pct"/>
            <w:tcBorders>
              <w:top w:val="nil"/>
              <w:left w:val="nil"/>
              <w:bottom w:val="single" w:sz="4" w:space="0" w:color="FFFFFF"/>
              <w:right w:val="nil"/>
            </w:tcBorders>
            <w:shd w:val="clear" w:color="000000" w:fill="DCE6F1"/>
            <w:noWrap/>
            <w:vAlign w:val="center"/>
            <w:hideMark/>
          </w:tcPr>
          <w:p w14:paraId="5BA6D23A"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0.71 </w:t>
            </w:r>
          </w:p>
        </w:tc>
        <w:tc>
          <w:tcPr>
            <w:tcW w:w="441" w:type="pct"/>
            <w:tcBorders>
              <w:top w:val="nil"/>
              <w:left w:val="nil"/>
              <w:bottom w:val="single" w:sz="4" w:space="0" w:color="FFFFFF"/>
              <w:right w:val="single" w:sz="4" w:space="0" w:color="FFFFFF"/>
            </w:tcBorders>
            <w:shd w:val="clear" w:color="000000" w:fill="DCE6F1"/>
            <w:noWrap/>
            <w:vAlign w:val="center"/>
            <w:hideMark/>
          </w:tcPr>
          <w:p w14:paraId="29DBE2EC"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100.00%</w:t>
            </w:r>
          </w:p>
        </w:tc>
      </w:tr>
      <w:tr w:rsidR="00D306E6" w:rsidRPr="00786A2A" w14:paraId="1658C011" w14:textId="77777777" w:rsidTr="008D6A6E">
        <w:trPr>
          <w:trHeight w:val="300"/>
        </w:trPr>
        <w:tc>
          <w:tcPr>
            <w:tcW w:w="1060" w:type="pct"/>
            <w:tcBorders>
              <w:top w:val="nil"/>
              <w:left w:val="single" w:sz="4" w:space="0" w:color="FFFFFF"/>
              <w:bottom w:val="single" w:sz="4" w:space="0" w:color="FFFFFF"/>
              <w:right w:val="single" w:sz="4" w:space="0" w:color="FFFFFF"/>
            </w:tcBorders>
            <w:shd w:val="clear" w:color="000000" w:fill="DCE6F1"/>
            <w:noWrap/>
            <w:vAlign w:val="center"/>
            <w:hideMark/>
          </w:tcPr>
          <w:p w14:paraId="73E5165E"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15</w:t>
            </w:r>
          </w:p>
        </w:tc>
        <w:tc>
          <w:tcPr>
            <w:tcW w:w="530" w:type="pct"/>
            <w:tcBorders>
              <w:top w:val="nil"/>
              <w:left w:val="nil"/>
              <w:bottom w:val="single" w:sz="4" w:space="0" w:color="FFFFFF"/>
              <w:right w:val="single" w:sz="4" w:space="0" w:color="FFFFFF"/>
            </w:tcBorders>
            <w:shd w:val="clear" w:color="000000" w:fill="DCE6F1"/>
            <w:noWrap/>
            <w:vAlign w:val="center"/>
            <w:hideMark/>
          </w:tcPr>
          <w:p w14:paraId="36980212"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0.71</w:t>
            </w:r>
          </w:p>
        </w:tc>
        <w:tc>
          <w:tcPr>
            <w:tcW w:w="275" w:type="pct"/>
            <w:tcBorders>
              <w:top w:val="nil"/>
              <w:left w:val="nil"/>
              <w:bottom w:val="single" w:sz="4" w:space="0" w:color="FFFFFF"/>
              <w:right w:val="single" w:sz="4" w:space="0" w:color="FFFFFF"/>
            </w:tcBorders>
            <w:shd w:val="clear" w:color="000000" w:fill="DCE6F1"/>
            <w:noWrap/>
            <w:vAlign w:val="center"/>
            <w:hideMark/>
          </w:tcPr>
          <w:p w14:paraId="00943200"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326" w:type="pct"/>
            <w:tcBorders>
              <w:top w:val="nil"/>
              <w:left w:val="nil"/>
              <w:bottom w:val="single" w:sz="4" w:space="0" w:color="FFFFFF"/>
              <w:right w:val="single" w:sz="4" w:space="0" w:color="FFFFFF"/>
            </w:tcBorders>
            <w:shd w:val="clear" w:color="000000" w:fill="DCE6F1"/>
            <w:noWrap/>
            <w:vAlign w:val="center"/>
            <w:hideMark/>
          </w:tcPr>
          <w:p w14:paraId="504EEC16"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7EC3E9C5"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3CEC37CF"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4D25C2CF"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3CAF6B65"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30B7E69F"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1A172EF1"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06708A7A"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441" w:type="pct"/>
            <w:tcBorders>
              <w:top w:val="nil"/>
              <w:left w:val="nil"/>
              <w:bottom w:val="single" w:sz="4" w:space="0" w:color="FFFFFF"/>
              <w:right w:val="nil"/>
            </w:tcBorders>
            <w:shd w:val="clear" w:color="000000" w:fill="DCE6F1"/>
            <w:noWrap/>
            <w:vAlign w:val="center"/>
            <w:hideMark/>
          </w:tcPr>
          <w:p w14:paraId="267D2345"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0.71 </w:t>
            </w:r>
          </w:p>
        </w:tc>
        <w:tc>
          <w:tcPr>
            <w:tcW w:w="441" w:type="pct"/>
            <w:tcBorders>
              <w:top w:val="nil"/>
              <w:left w:val="nil"/>
              <w:bottom w:val="single" w:sz="4" w:space="0" w:color="FFFFFF"/>
              <w:right w:val="single" w:sz="4" w:space="0" w:color="FFFFFF"/>
            </w:tcBorders>
            <w:shd w:val="clear" w:color="000000" w:fill="DCE6F1"/>
            <w:noWrap/>
            <w:vAlign w:val="center"/>
            <w:hideMark/>
          </w:tcPr>
          <w:p w14:paraId="29BEC358"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100.00%</w:t>
            </w:r>
          </w:p>
        </w:tc>
      </w:tr>
      <w:tr w:rsidR="00D306E6" w:rsidRPr="00786A2A" w14:paraId="5D5702F6" w14:textId="77777777" w:rsidTr="008D6A6E">
        <w:trPr>
          <w:trHeight w:val="300"/>
        </w:trPr>
        <w:tc>
          <w:tcPr>
            <w:tcW w:w="1060" w:type="pct"/>
            <w:tcBorders>
              <w:top w:val="nil"/>
              <w:left w:val="single" w:sz="4" w:space="0" w:color="FFFFFF"/>
              <w:bottom w:val="single" w:sz="4" w:space="0" w:color="FFFFFF"/>
              <w:right w:val="single" w:sz="4" w:space="0" w:color="FFFFFF"/>
            </w:tcBorders>
            <w:shd w:val="clear" w:color="000000" w:fill="DCE6F1"/>
            <w:noWrap/>
            <w:vAlign w:val="center"/>
            <w:hideMark/>
          </w:tcPr>
          <w:p w14:paraId="65CD0F62"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16</w:t>
            </w:r>
          </w:p>
        </w:tc>
        <w:tc>
          <w:tcPr>
            <w:tcW w:w="530" w:type="pct"/>
            <w:tcBorders>
              <w:top w:val="nil"/>
              <w:left w:val="nil"/>
              <w:bottom w:val="single" w:sz="4" w:space="0" w:color="FFFFFF"/>
              <w:right w:val="single" w:sz="4" w:space="0" w:color="FFFFFF"/>
            </w:tcBorders>
            <w:shd w:val="clear" w:color="000000" w:fill="DCE6F1"/>
            <w:noWrap/>
            <w:vAlign w:val="center"/>
            <w:hideMark/>
          </w:tcPr>
          <w:p w14:paraId="06D4202F"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1.70</w:t>
            </w:r>
          </w:p>
        </w:tc>
        <w:tc>
          <w:tcPr>
            <w:tcW w:w="275" w:type="pct"/>
            <w:tcBorders>
              <w:top w:val="nil"/>
              <w:left w:val="nil"/>
              <w:bottom w:val="single" w:sz="4" w:space="0" w:color="FFFFFF"/>
              <w:right w:val="single" w:sz="4" w:space="0" w:color="FFFFFF"/>
            </w:tcBorders>
            <w:shd w:val="clear" w:color="000000" w:fill="DCE6F1"/>
            <w:noWrap/>
            <w:vAlign w:val="center"/>
            <w:hideMark/>
          </w:tcPr>
          <w:p w14:paraId="12E36F0A"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326" w:type="pct"/>
            <w:tcBorders>
              <w:top w:val="nil"/>
              <w:left w:val="nil"/>
              <w:bottom w:val="single" w:sz="4" w:space="0" w:color="FFFFFF"/>
              <w:right w:val="single" w:sz="4" w:space="0" w:color="FFFFFF"/>
            </w:tcBorders>
            <w:shd w:val="clear" w:color="000000" w:fill="DCE6F1"/>
            <w:noWrap/>
            <w:vAlign w:val="center"/>
            <w:hideMark/>
          </w:tcPr>
          <w:p w14:paraId="3A277C72"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17DDE288"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364828F7"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09584FFE"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1C0188F6"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01EFF600"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6DBD0D0D"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08AAAEA1"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441" w:type="pct"/>
            <w:tcBorders>
              <w:top w:val="nil"/>
              <w:left w:val="nil"/>
              <w:bottom w:val="single" w:sz="4" w:space="0" w:color="FFFFFF"/>
              <w:right w:val="nil"/>
            </w:tcBorders>
            <w:shd w:val="clear" w:color="000000" w:fill="DCE6F1"/>
            <w:noWrap/>
            <w:vAlign w:val="center"/>
            <w:hideMark/>
          </w:tcPr>
          <w:p w14:paraId="16FA071F"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1.70 </w:t>
            </w:r>
          </w:p>
        </w:tc>
        <w:tc>
          <w:tcPr>
            <w:tcW w:w="441" w:type="pct"/>
            <w:tcBorders>
              <w:top w:val="nil"/>
              <w:left w:val="nil"/>
              <w:bottom w:val="single" w:sz="4" w:space="0" w:color="FFFFFF"/>
              <w:right w:val="single" w:sz="4" w:space="0" w:color="FFFFFF"/>
            </w:tcBorders>
            <w:shd w:val="clear" w:color="000000" w:fill="DCE6F1"/>
            <w:noWrap/>
            <w:vAlign w:val="center"/>
            <w:hideMark/>
          </w:tcPr>
          <w:p w14:paraId="10EFDF52"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100.00%</w:t>
            </w:r>
          </w:p>
        </w:tc>
      </w:tr>
      <w:tr w:rsidR="00D306E6" w:rsidRPr="00786A2A" w14:paraId="240C1DC1" w14:textId="77777777" w:rsidTr="008D6A6E">
        <w:trPr>
          <w:trHeight w:val="300"/>
        </w:trPr>
        <w:tc>
          <w:tcPr>
            <w:tcW w:w="1060" w:type="pct"/>
            <w:tcBorders>
              <w:top w:val="nil"/>
              <w:left w:val="single" w:sz="4" w:space="0" w:color="FFFFFF"/>
              <w:bottom w:val="single" w:sz="4" w:space="0" w:color="FFFFFF"/>
              <w:right w:val="single" w:sz="4" w:space="0" w:color="FFFFFF"/>
            </w:tcBorders>
            <w:shd w:val="clear" w:color="000000" w:fill="DCE6F1"/>
            <w:noWrap/>
            <w:vAlign w:val="center"/>
            <w:hideMark/>
          </w:tcPr>
          <w:p w14:paraId="6E197DB7"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17</w:t>
            </w:r>
          </w:p>
        </w:tc>
        <w:tc>
          <w:tcPr>
            <w:tcW w:w="530" w:type="pct"/>
            <w:tcBorders>
              <w:top w:val="nil"/>
              <w:left w:val="nil"/>
              <w:bottom w:val="single" w:sz="4" w:space="0" w:color="FFFFFF"/>
              <w:right w:val="single" w:sz="4" w:space="0" w:color="FFFFFF"/>
            </w:tcBorders>
            <w:shd w:val="clear" w:color="000000" w:fill="DCE6F1"/>
            <w:noWrap/>
            <w:vAlign w:val="center"/>
            <w:hideMark/>
          </w:tcPr>
          <w:p w14:paraId="62F8DA54"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0.42</w:t>
            </w:r>
          </w:p>
        </w:tc>
        <w:tc>
          <w:tcPr>
            <w:tcW w:w="275" w:type="pct"/>
            <w:tcBorders>
              <w:top w:val="nil"/>
              <w:left w:val="nil"/>
              <w:bottom w:val="single" w:sz="4" w:space="0" w:color="FFFFFF"/>
              <w:right w:val="single" w:sz="4" w:space="0" w:color="FFFFFF"/>
            </w:tcBorders>
            <w:shd w:val="clear" w:color="000000" w:fill="DCE6F1"/>
            <w:noWrap/>
            <w:vAlign w:val="center"/>
            <w:hideMark/>
          </w:tcPr>
          <w:p w14:paraId="7FDCA44D"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326" w:type="pct"/>
            <w:tcBorders>
              <w:top w:val="nil"/>
              <w:left w:val="nil"/>
              <w:bottom w:val="single" w:sz="4" w:space="0" w:color="FFFFFF"/>
              <w:right w:val="single" w:sz="4" w:space="0" w:color="FFFFFF"/>
            </w:tcBorders>
            <w:shd w:val="clear" w:color="000000" w:fill="DCE6F1"/>
            <w:noWrap/>
            <w:vAlign w:val="center"/>
            <w:hideMark/>
          </w:tcPr>
          <w:p w14:paraId="4E980B5E"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39F8F67B"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1F14A4A7"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75FD5795"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1315E2D2"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49AB5726"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4D3B23DF"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70DBFE65"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441" w:type="pct"/>
            <w:tcBorders>
              <w:top w:val="nil"/>
              <w:left w:val="nil"/>
              <w:bottom w:val="single" w:sz="4" w:space="0" w:color="FFFFFF"/>
              <w:right w:val="nil"/>
            </w:tcBorders>
            <w:shd w:val="clear" w:color="000000" w:fill="DCE6F1"/>
            <w:noWrap/>
            <w:vAlign w:val="center"/>
            <w:hideMark/>
          </w:tcPr>
          <w:p w14:paraId="42BB6778"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0.42 </w:t>
            </w:r>
          </w:p>
        </w:tc>
        <w:tc>
          <w:tcPr>
            <w:tcW w:w="441" w:type="pct"/>
            <w:tcBorders>
              <w:top w:val="nil"/>
              <w:left w:val="nil"/>
              <w:bottom w:val="single" w:sz="4" w:space="0" w:color="FFFFFF"/>
              <w:right w:val="single" w:sz="4" w:space="0" w:color="FFFFFF"/>
            </w:tcBorders>
            <w:shd w:val="clear" w:color="000000" w:fill="DCE6F1"/>
            <w:noWrap/>
            <w:vAlign w:val="center"/>
            <w:hideMark/>
          </w:tcPr>
          <w:p w14:paraId="2A7D4D52"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100.00%</w:t>
            </w:r>
          </w:p>
        </w:tc>
      </w:tr>
      <w:tr w:rsidR="00D306E6" w:rsidRPr="00786A2A" w14:paraId="465AB5E1" w14:textId="77777777" w:rsidTr="008D6A6E">
        <w:trPr>
          <w:trHeight w:val="300"/>
        </w:trPr>
        <w:tc>
          <w:tcPr>
            <w:tcW w:w="1060" w:type="pct"/>
            <w:tcBorders>
              <w:top w:val="nil"/>
              <w:left w:val="single" w:sz="4" w:space="0" w:color="FFFFFF"/>
              <w:bottom w:val="single" w:sz="4" w:space="0" w:color="FFFFFF"/>
              <w:right w:val="single" w:sz="4" w:space="0" w:color="FFFFFF"/>
            </w:tcBorders>
            <w:shd w:val="clear" w:color="000000" w:fill="DCE6F1"/>
            <w:noWrap/>
            <w:vAlign w:val="center"/>
            <w:hideMark/>
          </w:tcPr>
          <w:p w14:paraId="7FDE3C37"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18</w:t>
            </w:r>
          </w:p>
        </w:tc>
        <w:tc>
          <w:tcPr>
            <w:tcW w:w="530" w:type="pct"/>
            <w:tcBorders>
              <w:top w:val="nil"/>
              <w:left w:val="nil"/>
              <w:bottom w:val="single" w:sz="4" w:space="0" w:color="FFFFFF"/>
              <w:right w:val="single" w:sz="4" w:space="0" w:color="FFFFFF"/>
            </w:tcBorders>
            <w:shd w:val="clear" w:color="000000" w:fill="DCE6F1"/>
            <w:noWrap/>
            <w:vAlign w:val="center"/>
            <w:hideMark/>
          </w:tcPr>
          <w:p w14:paraId="0BB918A6"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2.00</w:t>
            </w:r>
          </w:p>
        </w:tc>
        <w:tc>
          <w:tcPr>
            <w:tcW w:w="275" w:type="pct"/>
            <w:tcBorders>
              <w:top w:val="nil"/>
              <w:left w:val="nil"/>
              <w:bottom w:val="single" w:sz="4" w:space="0" w:color="FFFFFF"/>
              <w:right w:val="single" w:sz="4" w:space="0" w:color="FFFFFF"/>
            </w:tcBorders>
            <w:shd w:val="clear" w:color="000000" w:fill="DCE6F1"/>
            <w:noWrap/>
            <w:vAlign w:val="center"/>
            <w:hideMark/>
          </w:tcPr>
          <w:p w14:paraId="56F345C9"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326" w:type="pct"/>
            <w:tcBorders>
              <w:top w:val="nil"/>
              <w:left w:val="nil"/>
              <w:bottom w:val="single" w:sz="4" w:space="0" w:color="FFFFFF"/>
              <w:right w:val="single" w:sz="4" w:space="0" w:color="FFFFFF"/>
            </w:tcBorders>
            <w:shd w:val="clear" w:color="000000" w:fill="DCE6F1"/>
            <w:noWrap/>
            <w:vAlign w:val="center"/>
            <w:hideMark/>
          </w:tcPr>
          <w:p w14:paraId="4DC913AC"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36049DA7"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6A20E648"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0B2F5777"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323B14A6"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1F93E26C"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076212F8"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587E5D61"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441" w:type="pct"/>
            <w:tcBorders>
              <w:top w:val="nil"/>
              <w:left w:val="nil"/>
              <w:bottom w:val="single" w:sz="4" w:space="0" w:color="FFFFFF"/>
              <w:right w:val="nil"/>
            </w:tcBorders>
            <w:shd w:val="clear" w:color="000000" w:fill="DCE6F1"/>
            <w:noWrap/>
            <w:vAlign w:val="center"/>
            <w:hideMark/>
          </w:tcPr>
          <w:p w14:paraId="02D12F4E"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2.00 </w:t>
            </w:r>
          </w:p>
        </w:tc>
        <w:tc>
          <w:tcPr>
            <w:tcW w:w="441" w:type="pct"/>
            <w:tcBorders>
              <w:top w:val="nil"/>
              <w:left w:val="nil"/>
              <w:bottom w:val="single" w:sz="4" w:space="0" w:color="FFFFFF"/>
              <w:right w:val="single" w:sz="4" w:space="0" w:color="FFFFFF"/>
            </w:tcBorders>
            <w:shd w:val="clear" w:color="000000" w:fill="DCE6F1"/>
            <w:noWrap/>
            <w:vAlign w:val="center"/>
            <w:hideMark/>
          </w:tcPr>
          <w:p w14:paraId="2E106761"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100.00%</w:t>
            </w:r>
          </w:p>
        </w:tc>
      </w:tr>
      <w:tr w:rsidR="00D306E6" w:rsidRPr="00786A2A" w14:paraId="51933F3A" w14:textId="77777777" w:rsidTr="008D6A6E">
        <w:trPr>
          <w:trHeight w:val="300"/>
        </w:trPr>
        <w:tc>
          <w:tcPr>
            <w:tcW w:w="1060" w:type="pct"/>
            <w:tcBorders>
              <w:top w:val="nil"/>
              <w:left w:val="single" w:sz="4" w:space="0" w:color="FFFFFF"/>
              <w:bottom w:val="single" w:sz="4" w:space="0" w:color="FFFFFF"/>
              <w:right w:val="single" w:sz="4" w:space="0" w:color="FFFFFF"/>
            </w:tcBorders>
            <w:shd w:val="clear" w:color="000000" w:fill="DCE6F1"/>
            <w:noWrap/>
            <w:vAlign w:val="center"/>
            <w:hideMark/>
          </w:tcPr>
          <w:p w14:paraId="210047B7"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19</w:t>
            </w:r>
          </w:p>
        </w:tc>
        <w:tc>
          <w:tcPr>
            <w:tcW w:w="530" w:type="pct"/>
            <w:tcBorders>
              <w:top w:val="nil"/>
              <w:left w:val="nil"/>
              <w:bottom w:val="single" w:sz="4" w:space="0" w:color="FFFFFF"/>
              <w:right w:val="single" w:sz="4" w:space="0" w:color="FFFFFF"/>
            </w:tcBorders>
            <w:shd w:val="clear" w:color="000000" w:fill="DCE6F1"/>
            <w:noWrap/>
            <w:vAlign w:val="center"/>
            <w:hideMark/>
          </w:tcPr>
          <w:p w14:paraId="22CBFC31"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2.33</w:t>
            </w:r>
          </w:p>
        </w:tc>
        <w:tc>
          <w:tcPr>
            <w:tcW w:w="275" w:type="pct"/>
            <w:tcBorders>
              <w:top w:val="nil"/>
              <w:left w:val="nil"/>
              <w:bottom w:val="single" w:sz="4" w:space="0" w:color="FFFFFF"/>
              <w:right w:val="single" w:sz="4" w:space="0" w:color="FFFFFF"/>
            </w:tcBorders>
            <w:shd w:val="clear" w:color="000000" w:fill="DCE6F1"/>
            <w:noWrap/>
            <w:vAlign w:val="center"/>
            <w:hideMark/>
          </w:tcPr>
          <w:p w14:paraId="0696ACEF"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326" w:type="pct"/>
            <w:tcBorders>
              <w:top w:val="nil"/>
              <w:left w:val="nil"/>
              <w:bottom w:val="single" w:sz="4" w:space="0" w:color="FFFFFF"/>
              <w:right w:val="single" w:sz="4" w:space="0" w:color="FFFFFF"/>
            </w:tcBorders>
            <w:shd w:val="clear" w:color="000000" w:fill="DCE6F1"/>
            <w:noWrap/>
            <w:vAlign w:val="center"/>
            <w:hideMark/>
          </w:tcPr>
          <w:p w14:paraId="5D750B17"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6E374905"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59F93296"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48168261"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22948D92"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3807D4B5"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1F780636"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5A931304"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441" w:type="pct"/>
            <w:tcBorders>
              <w:top w:val="nil"/>
              <w:left w:val="nil"/>
              <w:bottom w:val="single" w:sz="4" w:space="0" w:color="FFFFFF"/>
              <w:right w:val="nil"/>
            </w:tcBorders>
            <w:shd w:val="clear" w:color="000000" w:fill="DCE6F1"/>
            <w:noWrap/>
            <w:vAlign w:val="center"/>
            <w:hideMark/>
          </w:tcPr>
          <w:p w14:paraId="574D72A5"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2.33 </w:t>
            </w:r>
          </w:p>
        </w:tc>
        <w:tc>
          <w:tcPr>
            <w:tcW w:w="441" w:type="pct"/>
            <w:tcBorders>
              <w:top w:val="nil"/>
              <w:left w:val="nil"/>
              <w:bottom w:val="single" w:sz="4" w:space="0" w:color="FFFFFF"/>
              <w:right w:val="single" w:sz="4" w:space="0" w:color="FFFFFF"/>
            </w:tcBorders>
            <w:shd w:val="clear" w:color="000000" w:fill="DCE6F1"/>
            <w:noWrap/>
            <w:vAlign w:val="center"/>
            <w:hideMark/>
          </w:tcPr>
          <w:p w14:paraId="5133F6E3"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100.00%</w:t>
            </w:r>
          </w:p>
        </w:tc>
      </w:tr>
      <w:tr w:rsidR="00D306E6" w:rsidRPr="00786A2A" w14:paraId="76AC2E3D" w14:textId="77777777" w:rsidTr="008D6A6E">
        <w:trPr>
          <w:trHeight w:val="300"/>
        </w:trPr>
        <w:tc>
          <w:tcPr>
            <w:tcW w:w="1060" w:type="pct"/>
            <w:tcBorders>
              <w:top w:val="nil"/>
              <w:left w:val="single" w:sz="4" w:space="0" w:color="FFFFFF"/>
              <w:bottom w:val="single" w:sz="4" w:space="0" w:color="FFFFFF"/>
              <w:right w:val="single" w:sz="4" w:space="0" w:color="FFFFFF"/>
            </w:tcBorders>
            <w:shd w:val="clear" w:color="000000" w:fill="DCE6F1"/>
            <w:noWrap/>
            <w:vAlign w:val="center"/>
            <w:hideMark/>
          </w:tcPr>
          <w:p w14:paraId="18ED68F7"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20</w:t>
            </w:r>
          </w:p>
        </w:tc>
        <w:tc>
          <w:tcPr>
            <w:tcW w:w="530" w:type="pct"/>
            <w:tcBorders>
              <w:top w:val="nil"/>
              <w:left w:val="nil"/>
              <w:bottom w:val="single" w:sz="4" w:space="0" w:color="FFFFFF"/>
              <w:right w:val="single" w:sz="4" w:space="0" w:color="FFFFFF"/>
            </w:tcBorders>
            <w:shd w:val="clear" w:color="000000" w:fill="DCE6F1"/>
            <w:noWrap/>
            <w:vAlign w:val="center"/>
            <w:hideMark/>
          </w:tcPr>
          <w:p w14:paraId="66E09DDA"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2.11</w:t>
            </w:r>
          </w:p>
        </w:tc>
        <w:tc>
          <w:tcPr>
            <w:tcW w:w="275" w:type="pct"/>
            <w:tcBorders>
              <w:top w:val="nil"/>
              <w:left w:val="nil"/>
              <w:bottom w:val="single" w:sz="4" w:space="0" w:color="FFFFFF"/>
              <w:right w:val="single" w:sz="4" w:space="0" w:color="FFFFFF"/>
            </w:tcBorders>
            <w:shd w:val="clear" w:color="000000" w:fill="DCE6F1"/>
            <w:noWrap/>
            <w:vAlign w:val="center"/>
            <w:hideMark/>
          </w:tcPr>
          <w:p w14:paraId="52149108"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326" w:type="pct"/>
            <w:tcBorders>
              <w:top w:val="nil"/>
              <w:left w:val="nil"/>
              <w:bottom w:val="single" w:sz="4" w:space="0" w:color="FFFFFF"/>
              <w:right w:val="single" w:sz="4" w:space="0" w:color="FFFFFF"/>
            </w:tcBorders>
            <w:shd w:val="clear" w:color="000000" w:fill="DCE6F1"/>
            <w:noWrap/>
            <w:vAlign w:val="center"/>
            <w:hideMark/>
          </w:tcPr>
          <w:p w14:paraId="7A0CBBC4"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558C4291"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00E291F7"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0F0669AE"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0410ED7D"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18739902"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25C1B396"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13135920"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441" w:type="pct"/>
            <w:tcBorders>
              <w:top w:val="nil"/>
              <w:left w:val="nil"/>
              <w:bottom w:val="single" w:sz="4" w:space="0" w:color="FFFFFF"/>
              <w:right w:val="nil"/>
            </w:tcBorders>
            <w:shd w:val="clear" w:color="000000" w:fill="DCE6F1"/>
            <w:noWrap/>
            <w:vAlign w:val="center"/>
            <w:hideMark/>
          </w:tcPr>
          <w:p w14:paraId="684ED15D"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2.11 </w:t>
            </w:r>
          </w:p>
        </w:tc>
        <w:tc>
          <w:tcPr>
            <w:tcW w:w="441" w:type="pct"/>
            <w:tcBorders>
              <w:top w:val="nil"/>
              <w:left w:val="nil"/>
              <w:bottom w:val="single" w:sz="4" w:space="0" w:color="FFFFFF"/>
              <w:right w:val="single" w:sz="4" w:space="0" w:color="FFFFFF"/>
            </w:tcBorders>
            <w:shd w:val="clear" w:color="000000" w:fill="DCE6F1"/>
            <w:noWrap/>
            <w:vAlign w:val="center"/>
            <w:hideMark/>
          </w:tcPr>
          <w:p w14:paraId="32C2CFD7"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100.00%</w:t>
            </w:r>
          </w:p>
        </w:tc>
      </w:tr>
      <w:tr w:rsidR="00D306E6" w:rsidRPr="00786A2A" w14:paraId="26A002D5" w14:textId="77777777" w:rsidTr="008D6A6E">
        <w:trPr>
          <w:trHeight w:val="300"/>
        </w:trPr>
        <w:tc>
          <w:tcPr>
            <w:tcW w:w="1060" w:type="pct"/>
            <w:tcBorders>
              <w:top w:val="nil"/>
              <w:left w:val="single" w:sz="4" w:space="0" w:color="FFFFFF"/>
              <w:bottom w:val="single" w:sz="4" w:space="0" w:color="FFFFFF"/>
              <w:right w:val="single" w:sz="4" w:space="0" w:color="FFFFFF"/>
            </w:tcBorders>
            <w:shd w:val="clear" w:color="000000" w:fill="DCE6F1"/>
            <w:noWrap/>
            <w:vAlign w:val="center"/>
            <w:hideMark/>
          </w:tcPr>
          <w:p w14:paraId="4676D0C6"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21</w:t>
            </w:r>
          </w:p>
        </w:tc>
        <w:tc>
          <w:tcPr>
            <w:tcW w:w="530" w:type="pct"/>
            <w:tcBorders>
              <w:top w:val="nil"/>
              <w:left w:val="nil"/>
              <w:bottom w:val="single" w:sz="4" w:space="0" w:color="FFFFFF"/>
              <w:right w:val="single" w:sz="4" w:space="0" w:color="FFFFFF"/>
            </w:tcBorders>
            <w:shd w:val="clear" w:color="000000" w:fill="DCE6F1"/>
            <w:noWrap/>
            <w:vAlign w:val="center"/>
            <w:hideMark/>
          </w:tcPr>
          <w:p w14:paraId="57340416"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0.05</w:t>
            </w:r>
          </w:p>
        </w:tc>
        <w:tc>
          <w:tcPr>
            <w:tcW w:w="275" w:type="pct"/>
            <w:tcBorders>
              <w:top w:val="nil"/>
              <w:left w:val="nil"/>
              <w:bottom w:val="single" w:sz="4" w:space="0" w:color="FFFFFF"/>
              <w:right w:val="single" w:sz="4" w:space="0" w:color="FFFFFF"/>
            </w:tcBorders>
            <w:shd w:val="clear" w:color="000000" w:fill="DCE6F1"/>
            <w:noWrap/>
            <w:vAlign w:val="center"/>
            <w:hideMark/>
          </w:tcPr>
          <w:p w14:paraId="018D96C3"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326" w:type="pct"/>
            <w:tcBorders>
              <w:top w:val="nil"/>
              <w:left w:val="nil"/>
              <w:bottom w:val="single" w:sz="4" w:space="0" w:color="FFFFFF"/>
              <w:right w:val="single" w:sz="4" w:space="0" w:color="FFFFFF"/>
            </w:tcBorders>
            <w:shd w:val="clear" w:color="000000" w:fill="DCE6F1"/>
            <w:noWrap/>
            <w:vAlign w:val="center"/>
            <w:hideMark/>
          </w:tcPr>
          <w:p w14:paraId="2FDD775B"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5E38A098"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3D75D7F3"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6CEA56A6"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750B022E"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425FA3DC"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6A1E0038"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1BFB4142"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441" w:type="pct"/>
            <w:tcBorders>
              <w:top w:val="nil"/>
              <w:left w:val="nil"/>
              <w:bottom w:val="single" w:sz="4" w:space="0" w:color="FFFFFF"/>
              <w:right w:val="nil"/>
            </w:tcBorders>
            <w:shd w:val="clear" w:color="000000" w:fill="DCE6F1"/>
            <w:noWrap/>
            <w:vAlign w:val="center"/>
            <w:hideMark/>
          </w:tcPr>
          <w:p w14:paraId="11033D72"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0.05 </w:t>
            </w:r>
          </w:p>
        </w:tc>
        <w:tc>
          <w:tcPr>
            <w:tcW w:w="441" w:type="pct"/>
            <w:tcBorders>
              <w:top w:val="nil"/>
              <w:left w:val="nil"/>
              <w:bottom w:val="single" w:sz="4" w:space="0" w:color="FFFFFF"/>
              <w:right w:val="single" w:sz="4" w:space="0" w:color="FFFFFF"/>
            </w:tcBorders>
            <w:shd w:val="clear" w:color="000000" w:fill="DCE6F1"/>
            <w:noWrap/>
            <w:vAlign w:val="center"/>
            <w:hideMark/>
          </w:tcPr>
          <w:p w14:paraId="4459084B"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100.00%</w:t>
            </w:r>
          </w:p>
        </w:tc>
      </w:tr>
      <w:tr w:rsidR="00D306E6" w:rsidRPr="00786A2A" w14:paraId="1964EF4E" w14:textId="77777777" w:rsidTr="008D6A6E">
        <w:trPr>
          <w:trHeight w:val="300"/>
        </w:trPr>
        <w:tc>
          <w:tcPr>
            <w:tcW w:w="1060" w:type="pct"/>
            <w:tcBorders>
              <w:top w:val="nil"/>
              <w:left w:val="single" w:sz="4" w:space="0" w:color="FFFFFF"/>
              <w:bottom w:val="single" w:sz="4" w:space="0" w:color="FFFFFF"/>
              <w:right w:val="single" w:sz="4" w:space="0" w:color="FFFFFF"/>
            </w:tcBorders>
            <w:shd w:val="clear" w:color="000000" w:fill="DCE6F1"/>
            <w:noWrap/>
            <w:vAlign w:val="center"/>
            <w:hideMark/>
          </w:tcPr>
          <w:p w14:paraId="63997A32"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22</w:t>
            </w:r>
          </w:p>
        </w:tc>
        <w:tc>
          <w:tcPr>
            <w:tcW w:w="530" w:type="pct"/>
            <w:tcBorders>
              <w:top w:val="nil"/>
              <w:left w:val="nil"/>
              <w:bottom w:val="single" w:sz="4" w:space="0" w:color="FFFFFF"/>
              <w:right w:val="single" w:sz="4" w:space="0" w:color="FFFFFF"/>
            </w:tcBorders>
            <w:shd w:val="clear" w:color="000000" w:fill="DCE6F1"/>
            <w:noWrap/>
            <w:vAlign w:val="center"/>
            <w:hideMark/>
          </w:tcPr>
          <w:p w14:paraId="11F1C1AF"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1.33</w:t>
            </w:r>
          </w:p>
        </w:tc>
        <w:tc>
          <w:tcPr>
            <w:tcW w:w="275" w:type="pct"/>
            <w:tcBorders>
              <w:top w:val="nil"/>
              <w:left w:val="nil"/>
              <w:bottom w:val="single" w:sz="4" w:space="0" w:color="FFFFFF"/>
              <w:right w:val="single" w:sz="4" w:space="0" w:color="FFFFFF"/>
            </w:tcBorders>
            <w:shd w:val="clear" w:color="000000" w:fill="DCE6F1"/>
            <w:noWrap/>
            <w:vAlign w:val="center"/>
            <w:hideMark/>
          </w:tcPr>
          <w:p w14:paraId="02A0112C"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326" w:type="pct"/>
            <w:tcBorders>
              <w:top w:val="nil"/>
              <w:left w:val="nil"/>
              <w:bottom w:val="single" w:sz="4" w:space="0" w:color="FFFFFF"/>
              <w:right w:val="single" w:sz="4" w:space="0" w:color="FFFFFF"/>
            </w:tcBorders>
            <w:shd w:val="clear" w:color="000000" w:fill="DCE6F1"/>
            <w:noWrap/>
            <w:vAlign w:val="center"/>
            <w:hideMark/>
          </w:tcPr>
          <w:p w14:paraId="51BF7A1C"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39BC55B2"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09307020"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224A22AA"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11209F97"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2B971070"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5D5E7572"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0BCC91AD"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441" w:type="pct"/>
            <w:tcBorders>
              <w:top w:val="nil"/>
              <w:left w:val="nil"/>
              <w:bottom w:val="single" w:sz="4" w:space="0" w:color="FFFFFF"/>
              <w:right w:val="nil"/>
            </w:tcBorders>
            <w:shd w:val="clear" w:color="000000" w:fill="DCE6F1"/>
            <w:noWrap/>
            <w:vAlign w:val="center"/>
            <w:hideMark/>
          </w:tcPr>
          <w:p w14:paraId="41FD459B"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1.33 </w:t>
            </w:r>
          </w:p>
        </w:tc>
        <w:tc>
          <w:tcPr>
            <w:tcW w:w="441" w:type="pct"/>
            <w:tcBorders>
              <w:top w:val="nil"/>
              <w:left w:val="nil"/>
              <w:bottom w:val="single" w:sz="4" w:space="0" w:color="FFFFFF"/>
              <w:right w:val="single" w:sz="4" w:space="0" w:color="FFFFFF"/>
            </w:tcBorders>
            <w:shd w:val="clear" w:color="000000" w:fill="DCE6F1"/>
            <w:noWrap/>
            <w:vAlign w:val="center"/>
            <w:hideMark/>
          </w:tcPr>
          <w:p w14:paraId="2C642825"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100.00%</w:t>
            </w:r>
          </w:p>
        </w:tc>
      </w:tr>
      <w:tr w:rsidR="00D306E6" w:rsidRPr="00786A2A" w14:paraId="7D0F8B3B" w14:textId="77777777" w:rsidTr="008D6A6E">
        <w:trPr>
          <w:trHeight w:val="300"/>
        </w:trPr>
        <w:tc>
          <w:tcPr>
            <w:tcW w:w="1060" w:type="pct"/>
            <w:tcBorders>
              <w:top w:val="nil"/>
              <w:left w:val="single" w:sz="4" w:space="0" w:color="FFFFFF"/>
              <w:bottom w:val="single" w:sz="4" w:space="0" w:color="FFFFFF"/>
              <w:right w:val="single" w:sz="4" w:space="0" w:color="FFFFFF"/>
            </w:tcBorders>
            <w:shd w:val="clear" w:color="000000" w:fill="DCE6F1"/>
            <w:noWrap/>
            <w:vAlign w:val="center"/>
            <w:hideMark/>
          </w:tcPr>
          <w:p w14:paraId="503D5156"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23</w:t>
            </w:r>
          </w:p>
        </w:tc>
        <w:tc>
          <w:tcPr>
            <w:tcW w:w="530" w:type="pct"/>
            <w:tcBorders>
              <w:top w:val="nil"/>
              <w:left w:val="nil"/>
              <w:bottom w:val="single" w:sz="4" w:space="0" w:color="FFFFFF"/>
              <w:right w:val="single" w:sz="4" w:space="0" w:color="FFFFFF"/>
            </w:tcBorders>
            <w:shd w:val="clear" w:color="000000" w:fill="DCE6F1"/>
            <w:noWrap/>
            <w:vAlign w:val="center"/>
            <w:hideMark/>
          </w:tcPr>
          <w:p w14:paraId="5B662D74"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0.76</w:t>
            </w:r>
          </w:p>
        </w:tc>
        <w:tc>
          <w:tcPr>
            <w:tcW w:w="275" w:type="pct"/>
            <w:tcBorders>
              <w:top w:val="nil"/>
              <w:left w:val="nil"/>
              <w:bottom w:val="single" w:sz="4" w:space="0" w:color="FFFFFF"/>
              <w:right w:val="single" w:sz="4" w:space="0" w:color="FFFFFF"/>
            </w:tcBorders>
            <w:shd w:val="clear" w:color="000000" w:fill="DCE6F1"/>
            <w:noWrap/>
            <w:vAlign w:val="center"/>
            <w:hideMark/>
          </w:tcPr>
          <w:p w14:paraId="79EA937A"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326" w:type="pct"/>
            <w:tcBorders>
              <w:top w:val="nil"/>
              <w:left w:val="nil"/>
              <w:bottom w:val="single" w:sz="4" w:space="0" w:color="FFFFFF"/>
              <w:right w:val="single" w:sz="4" w:space="0" w:color="FFFFFF"/>
            </w:tcBorders>
            <w:shd w:val="clear" w:color="000000" w:fill="DCE6F1"/>
            <w:noWrap/>
            <w:vAlign w:val="center"/>
            <w:hideMark/>
          </w:tcPr>
          <w:p w14:paraId="3728B571"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2FC58F49"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4916B830"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07A4ED05"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5D259BA7"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06D13069"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223ADE59"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4770CAA2"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441" w:type="pct"/>
            <w:tcBorders>
              <w:top w:val="nil"/>
              <w:left w:val="nil"/>
              <w:bottom w:val="single" w:sz="4" w:space="0" w:color="FFFFFF"/>
              <w:right w:val="nil"/>
            </w:tcBorders>
            <w:shd w:val="clear" w:color="000000" w:fill="DCE6F1"/>
            <w:noWrap/>
            <w:vAlign w:val="center"/>
            <w:hideMark/>
          </w:tcPr>
          <w:p w14:paraId="4D1A7B92"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0.76 </w:t>
            </w:r>
          </w:p>
        </w:tc>
        <w:tc>
          <w:tcPr>
            <w:tcW w:w="441" w:type="pct"/>
            <w:tcBorders>
              <w:top w:val="nil"/>
              <w:left w:val="nil"/>
              <w:bottom w:val="single" w:sz="4" w:space="0" w:color="FFFFFF"/>
              <w:right w:val="single" w:sz="4" w:space="0" w:color="FFFFFF"/>
            </w:tcBorders>
            <w:shd w:val="clear" w:color="000000" w:fill="DCE6F1"/>
            <w:noWrap/>
            <w:vAlign w:val="center"/>
            <w:hideMark/>
          </w:tcPr>
          <w:p w14:paraId="0C037E43"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100.00%</w:t>
            </w:r>
          </w:p>
        </w:tc>
      </w:tr>
      <w:tr w:rsidR="00D306E6" w:rsidRPr="00786A2A" w14:paraId="4D497F1E" w14:textId="77777777" w:rsidTr="008D6A6E">
        <w:trPr>
          <w:trHeight w:val="300"/>
        </w:trPr>
        <w:tc>
          <w:tcPr>
            <w:tcW w:w="1060" w:type="pct"/>
            <w:tcBorders>
              <w:top w:val="nil"/>
              <w:left w:val="single" w:sz="4" w:space="0" w:color="FFFFFF"/>
              <w:bottom w:val="single" w:sz="4" w:space="0" w:color="FFFFFF"/>
              <w:right w:val="single" w:sz="4" w:space="0" w:color="FFFFFF"/>
            </w:tcBorders>
            <w:shd w:val="clear" w:color="000000" w:fill="DCE6F1"/>
            <w:noWrap/>
            <w:vAlign w:val="center"/>
            <w:hideMark/>
          </w:tcPr>
          <w:p w14:paraId="585D4DCB"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24</w:t>
            </w:r>
          </w:p>
        </w:tc>
        <w:tc>
          <w:tcPr>
            <w:tcW w:w="530" w:type="pct"/>
            <w:tcBorders>
              <w:top w:val="nil"/>
              <w:left w:val="nil"/>
              <w:bottom w:val="single" w:sz="4" w:space="0" w:color="FFFFFF"/>
              <w:right w:val="single" w:sz="4" w:space="0" w:color="FFFFFF"/>
            </w:tcBorders>
            <w:shd w:val="clear" w:color="000000" w:fill="DCE6F1"/>
            <w:noWrap/>
            <w:vAlign w:val="center"/>
            <w:hideMark/>
          </w:tcPr>
          <w:p w14:paraId="0E7E4C3A"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2.16</w:t>
            </w:r>
          </w:p>
        </w:tc>
        <w:tc>
          <w:tcPr>
            <w:tcW w:w="275" w:type="pct"/>
            <w:tcBorders>
              <w:top w:val="nil"/>
              <w:left w:val="nil"/>
              <w:bottom w:val="single" w:sz="4" w:space="0" w:color="FFFFFF"/>
              <w:right w:val="single" w:sz="4" w:space="0" w:color="FFFFFF"/>
            </w:tcBorders>
            <w:shd w:val="clear" w:color="000000" w:fill="DCE6F1"/>
            <w:noWrap/>
            <w:vAlign w:val="center"/>
            <w:hideMark/>
          </w:tcPr>
          <w:p w14:paraId="1E3EFAA1"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326" w:type="pct"/>
            <w:tcBorders>
              <w:top w:val="nil"/>
              <w:left w:val="nil"/>
              <w:bottom w:val="single" w:sz="4" w:space="0" w:color="FFFFFF"/>
              <w:right w:val="single" w:sz="4" w:space="0" w:color="FFFFFF"/>
            </w:tcBorders>
            <w:shd w:val="clear" w:color="000000" w:fill="DCE6F1"/>
            <w:noWrap/>
            <w:vAlign w:val="center"/>
            <w:hideMark/>
          </w:tcPr>
          <w:p w14:paraId="7121B6BF"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356CA96F"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24ACDE78"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16DF5E97"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123C74CA"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34592A1F"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5BB1BEB4"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4CEDD841"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441" w:type="pct"/>
            <w:tcBorders>
              <w:top w:val="nil"/>
              <w:left w:val="nil"/>
              <w:bottom w:val="single" w:sz="4" w:space="0" w:color="FFFFFF"/>
              <w:right w:val="nil"/>
            </w:tcBorders>
            <w:shd w:val="clear" w:color="000000" w:fill="DCE6F1"/>
            <w:noWrap/>
            <w:vAlign w:val="center"/>
            <w:hideMark/>
          </w:tcPr>
          <w:p w14:paraId="5B8E1FC9"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2.16 </w:t>
            </w:r>
          </w:p>
        </w:tc>
        <w:tc>
          <w:tcPr>
            <w:tcW w:w="441" w:type="pct"/>
            <w:tcBorders>
              <w:top w:val="nil"/>
              <w:left w:val="nil"/>
              <w:bottom w:val="single" w:sz="4" w:space="0" w:color="FFFFFF"/>
              <w:right w:val="single" w:sz="4" w:space="0" w:color="FFFFFF"/>
            </w:tcBorders>
            <w:shd w:val="clear" w:color="000000" w:fill="DCE6F1"/>
            <w:noWrap/>
            <w:vAlign w:val="center"/>
            <w:hideMark/>
          </w:tcPr>
          <w:p w14:paraId="76664A9E"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100.00%</w:t>
            </w:r>
          </w:p>
        </w:tc>
      </w:tr>
      <w:tr w:rsidR="00D306E6" w:rsidRPr="00786A2A" w14:paraId="3A98F24F" w14:textId="77777777" w:rsidTr="008D6A6E">
        <w:trPr>
          <w:trHeight w:val="300"/>
        </w:trPr>
        <w:tc>
          <w:tcPr>
            <w:tcW w:w="1060" w:type="pct"/>
            <w:tcBorders>
              <w:top w:val="nil"/>
              <w:left w:val="single" w:sz="4" w:space="0" w:color="FFFFFF"/>
              <w:bottom w:val="single" w:sz="4" w:space="0" w:color="FFFFFF"/>
              <w:right w:val="single" w:sz="4" w:space="0" w:color="FFFFFF"/>
            </w:tcBorders>
            <w:shd w:val="clear" w:color="000000" w:fill="DCE6F1"/>
            <w:noWrap/>
            <w:vAlign w:val="center"/>
            <w:hideMark/>
          </w:tcPr>
          <w:p w14:paraId="179E7526"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25</w:t>
            </w:r>
          </w:p>
        </w:tc>
        <w:tc>
          <w:tcPr>
            <w:tcW w:w="530" w:type="pct"/>
            <w:tcBorders>
              <w:top w:val="nil"/>
              <w:left w:val="nil"/>
              <w:bottom w:val="single" w:sz="4" w:space="0" w:color="FFFFFF"/>
              <w:right w:val="single" w:sz="4" w:space="0" w:color="FFFFFF"/>
            </w:tcBorders>
            <w:shd w:val="clear" w:color="000000" w:fill="DCE6F1"/>
            <w:noWrap/>
            <w:vAlign w:val="center"/>
            <w:hideMark/>
          </w:tcPr>
          <w:p w14:paraId="3500DEB7"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1.43</w:t>
            </w:r>
          </w:p>
        </w:tc>
        <w:tc>
          <w:tcPr>
            <w:tcW w:w="275" w:type="pct"/>
            <w:tcBorders>
              <w:top w:val="nil"/>
              <w:left w:val="nil"/>
              <w:bottom w:val="single" w:sz="4" w:space="0" w:color="FFFFFF"/>
              <w:right w:val="single" w:sz="4" w:space="0" w:color="FFFFFF"/>
            </w:tcBorders>
            <w:shd w:val="clear" w:color="000000" w:fill="DCE6F1"/>
            <w:noWrap/>
            <w:vAlign w:val="center"/>
            <w:hideMark/>
          </w:tcPr>
          <w:p w14:paraId="7D6CD6E3"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326" w:type="pct"/>
            <w:tcBorders>
              <w:top w:val="nil"/>
              <w:left w:val="nil"/>
              <w:bottom w:val="single" w:sz="4" w:space="0" w:color="FFFFFF"/>
              <w:right w:val="single" w:sz="4" w:space="0" w:color="FFFFFF"/>
            </w:tcBorders>
            <w:shd w:val="clear" w:color="000000" w:fill="DCE6F1"/>
            <w:noWrap/>
            <w:vAlign w:val="center"/>
            <w:hideMark/>
          </w:tcPr>
          <w:p w14:paraId="537CBC72"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73565686"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52424F36"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54E5A042"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0841F56C"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6570E3DC"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36E24E88"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22EB888E"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441" w:type="pct"/>
            <w:tcBorders>
              <w:top w:val="nil"/>
              <w:left w:val="nil"/>
              <w:bottom w:val="single" w:sz="4" w:space="0" w:color="FFFFFF"/>
              <w:right w:val="nil"/>
            </w:tcBorders>
            <w:shd w:val="clear" w:color="000000" w:fill="DCE6F1"/>
            <w:noWrap/>
            <w:vAlign w:val="center"/>
            <w:hideMark/>
          </w:tcPr>
          <w:p w14:paraId="40E27E90"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1.43 </w:t>
            </w:r>
          </w:p>
        </w:tc>
        <w:tc>
          <w:tcPr>
            <w:tcW w:w="441" w:type="pct"/>
            <w:tcBorders>
              <w:top w:val="nil"/>
              <w:left w:val="nil"/>
              <w:bottom w:val="single" w:sz="4" w:space="0" w:color="FFFFFF"/>
              <w:right w:val="single" w:sz="4" w:space="0" w:color="FFFFFF"/>
            </w:tcBorders>
            <w:shd w:val="clear" w:color="000000" w:fill="DCE6F1"/>
            <w:noWrap/>
            <w:vAlign w:val="center"/>
            <w:hideMark/>
          </w:tcPr>
          <w:p w14:paraId="4C1E1F05"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100.00%</w:t>
            </w:r>
          </w:p>
        </w:tc>
      </w:tr>
      <w:tr w:rsidR="00D306E6" w:rsidRPr="00786A2A" w14:paraId="02C2F234" w14:textId="77777777" w:rsidTr="008D6A6E">
        <w:trPr>
          <w:trHeight w:val="300"/>
        </w:trPr>
        <w:tc>
          <w:tcPr>
            <w:tcW w:w="1060" w:type="pct"/>
            <w:tcBorders>
              <w:top w:val="nil"/>
              <w:left w:val="single" w:sz="4" w:space="0" w:color="FFFFFF"/>
              <w:bottom w:val="single" w:sz="4" w:space="0" w:color="FFFFFF"/>
              <w:right w:val="single" w:sz="4" w:space="0" w:color="FFFFFF"/>
            </w:tcBorders>
            <w:shd w:val="clear" w:color="000000" w:fill="DCE6F1"/>
            <w:noWrap/>
            <w:vAlign w:val="center"/>
            <w:hideMark/>
          </w:tcPr>
          <w:p w14:paraId="1894A555"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26</w:t>
            </w:r>
          </w:p>
        </w:tc>
        <w:tc>
          <w:tcPr>
            <w:tcW w:w="530" w:type="pct"/>
            <w:tcBorders>
              <w:top w:val="nil"/>
              <w:left w:val="nil"/>
              <w:bottom w:val="single" w:sz="4" w:space="0" w:color="FFFFFF"/>
              <w:right w:val="single" w:sz="4" w:space="0" w:color="FFFFFF"/>
            </w:tcBorders>
            <w:shd w:val="clear" w:color="000000" w:fill="DCE6F1"/>
            <w:noWrap/>
            <w:vAlign w:val="center"/>
            <w:hideMark/>
          </w:tcPr>
          <w:p w14:paraId="19975F2F"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2.25</w:t>
            </w:r>
          </w:p>
        </w:tc>
        <w:tc>
          <w:tcPr>
            <w:tcW w:w="275" w:type="pct"/>
            <w:tcBorders>
              <w:top w:val="nil"/>
              <w:left w:val="nil"/>
              <w:bottom w:val="single" w:sz="4" w:space="0" w:color="FFFFFF"/>
              <w:right w:val="single" w:sz="4" w:space="0" w:color="FFFFFF"/>
            </w:tcBorders>
            <w:shd w:val="clear" w:color="000000" w:fill="DCE6F1"/>
            <w:noWrap/>
            <w:vAlign w:val="center"/>
            <w:hideMark/>
          </w:tcPr>
          <w:p w14:paraId="5F2B557B"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326" w:type="pct"/>
            <w:tcBorders>
              <w:top w:val="nil"/>
              <w:left w:val="nil"/>
              <w:bottom w:val="single" w:sz="4" w:space="0" w:color="FFFFFF"/>
              <w:right w:val="single" w:sz="4" w:space="0" w:color="FFFFFF"/>
            </w:tcBorders>
            <w:shd w:val="clear" w:color="000000" w:fill="DCE6F1"/>
            <w:noWrap/>
            <w:vAlign w:val="center"/>
            <w:hideMark/>
          </w:tcPr>
          <w:p w14:paraId="1C7B2D7F"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3C8D247F"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0DBE014B"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4D4455F7"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51A2B5A7"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6A1FA819"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5B80BE84"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7519BC52"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441" w:type="pct"/>
            <w:tcBorders>
              <w:top w:val="nil"/>
              <w:left w:val="nil"/>
              <w:bottom w:val="single" w:sz="4" w:space="0" w:color="FFFFFF"/>
              <w:right w:val="nil"/>
            </w:tcBorders>
            <w:shd w:val="clear" w:color="000000" w:fill="DCE6F1"/>
            <w:noWrap/>
            <w:vAlign w:val="center"/>
            <w:hideMark/>
          </w:tcPr>
          <w:p w14:paraId="775A84FB"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2.25 </w:t>
            </w:r>
          </w:p>
        </w:tc>
        <w:tc>
          <w:tcPr>
            <w:tcW w:w="441" w:type="pct"/>
            <w:tcBorders>
              <w:top w:val="nil"/>
              <w:left w:val="nil"/>
              <w:bottom w:val="single" w:sz="4" w:space="0" w:color="FFFFFF"/>
              <w:right w:val="single" w:sz="4" w:space="0" w:color="FFFFFF"/>
            </w:tcBorders>
            <w:shd w:val="clear" w:color="000000" w:fill="DCE6F1"/>
            <w:noWrap/>
            <w:vAlign w:val="center"/>
            <w:hideMark/>
          </w:tcPr>
          <w:p w14:paraId="66AC804D"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100.00%</w:t>
            </w:r>
          </w:p>
        </w:tc>
      </w:tr>
      <w:tr w:rsidR="00D306E6" w:rsidRPr="00786A2A" w14:paraId="06084B31" w14:textId="77777777" w:rsidTr="008D6A6E">
        <w:trPr>
          <w:trHeight w:val="300"/>
        </w:trPr>
        <w:tc>
          <w:tcPr>
            <w:tcW w:w="1060" w:type="pct"/>
            <w:tcBorders>
              <w:top w:val="nil"/>
              <w:left w:val="single" w:sz="4" w:space="0" w:color="FFFFFF"/>
              <w:bottom w:val="single" w:sz="4" w:space="0" w:color="FFFFFF"/>
              <w:right w:val="single" w:sz="4" w:space="0" w:color="FFFFFF"/>
            </w:tcBorders>
            <w:shd w:val="clear" w:color="000000" w:fill="DCE6F1"/>
            <w:noWrap/>
            <w:vAlign w:val="center"/>
            <w:hideMark/>
          </w:tcPr>
          <w:p w14:paraId="0BD25B68"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27</w:t>
            </w:r>
          </w:p>
        </w:tc>
        <w:tc>
          <w:tcPr>
            <w:tcW w:w="530" w:type="pct"/>
            <w:tcBorders>
              <w:top w:val="nil"/>
              <w:left w:val="nil"/>
              <w:bottom w:val="single" w:sz="4" w:space="0" w:color="FFFFFF"/>
              <w:right w:val="single" w:sz="4" w:space="0" w:color="FFFFFF"/>
            </w:tcBorders>
            <w:shd w:val="clear" w:color="000000" w:fill="DCE6F1"/>
            <w:noWrap/>
            <w:vAlign w:val="center"/>
            <w:hideMark/>
          </w:tcPr>
          <w:p w14:paraId="20096633"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1.63</w:t>
            </w:r>
          </w:p>
        </w:tc>
        <w:tc>
          <w:tcPr>
            <w:tcW w:w="275" w:type="pct"/>
            <w:tcBorders>
              <w:top w:val="nil"/>
              <w:left w:val="nil"/>
              <w:bottom w:val="single" w:sz="4" w:space="0" w:color="FFFFFF"/>
              <w:right w:val="single" w:sz="4" w:space="0" w:color="FFFFFF"/>
            </w:tcBorders>
            <w:shd w:val="clear" w:color="000000" w:fill="DCE6F1"/>
            <w:noWrap/>
            <w:vAlign w:val="center"/>
            <w:hideMark/>
          </w:tcPr>
          <w:p w14:paraId="23A26C97"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326" w:type="pct"/>
            <w:tcBorders>
              <w:top w:val="nil"/>
              <w:left w:val="nil"/>
              <w:bottom w:val="single" w:sz="4" w:space="0" w:color="FFFFFF"/>
              <w:right w:val="single" w:sz="4" w:space="0" w:color="FFFFFF"/>
            </w:tcBorders>
            <w:shd w:val="clear" w:color="000000" w:fill="DCE6F1"/>
            <w:noWrap/>
            <w:vAlign w:val="center"/>
            <w:hideMark/>
          </w:tcPr>
          <w:p w14:paraId="292C9EAF"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2FD055C9"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6677D6AC"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1E737418"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4E397238"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0CDF9C59"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797DB92D"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6735F20D"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441" w:type="pct"/>
            <w:tcBorders>
              <w:top w:val="nil"/>
              <w:left w:val="nil"/>
              <w:bottom w:val="single" w:sz="4" w:space="0" w:color="FFFFFF"/>
              <w:right w:val="nil"/>
            </w:tcBorders>
            <w:shd w:val="clear" w:color="000000" w:fill="DCE6F1"/>
            <w:noWrap/>
            <w:vAlign w:val="center"/>
            <w:hideMark/>
          </w:tcPr>
          <w:p w14:paraId="1B93BC8F"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1.63 </w:t>
            </w:r>
          </w:p>
        </w:tc>
        <w:tc>
          <w:tcPr>
            <w:tcW w:w="441" w:type="pct"/>
            <w:tcBorders>
              <w:top w:val="nil"/>
              <w:left w:val="nil"/>
              <w:bottom w:val="single" w:sz="4" w:space="0" w:color="FFFFFF"/>
              <w:right w:val="single" w:sz="4" w:space="0" w:color="FFFFFF"/>
            </w:tcBorders>
            <w:shd w:val="clear" w:color="000000" w:fill="DCE6F1"/>
            <w:noWrap/>
            <w:vAlign w:val="center"/>
            <w:hideMark/>
          </w:tcPr>
          <w:p w14:paraId="0DB579A4"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100.00%</w:t>
            </w:r>
          </w:p>
        </w:tc>
      </w:tr>
      <w:tr w:rsidR="00D306E6" w:rsidRPr="00786A2A" w14:paraId="25A1E11C" w14:textId="77777777" w:rsidTr="008D6A6E">
        <w:trPr>
          <w:trHeight w:val="300"/>
        </w:trPr>
        <w:tc>
          <w:tcPr>
            <w:tcW w:w="1060" w:type="pct"/>
            <w:tcBorders>
              <w:top w:val="nil"/>
              <w:left w:val="single" w:sz="4" w:space="0" w:color="FFFFFF"/>
              <w:bottom w:val="single" w:sz="4" w:space="0" w:color="FFFFFF"/>
              <w:right w:val="single" w:sz="4" w:space="0" w:color="FFFFFF"/>
            </w:tcBorders>
            <w:shd w:val="clear" w:color="000000" w:fill="DCE6F1"/>
            <w:noWrap/>
            <w:vAlign w:val="center"/>
            <w:hideMark/>
          </w:tcPr>
          <w:p w14:paraId="07395CA3"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28</w:t>
            </w:r>
          </w:p>
        </w:tc>
        <w:tc>
          <w:tcPr>
            <w:tcW w:w="530" w:type="pct"/>
            <w:tcBorders>
              <w:top w:val="nil"/>
              <w:left w:val="nil"/>
              <w:bottom w:val="single" w:sz="4" w:space="0" w:color="FFFFFF"/>
              <w:right w:val="single" w:sz="4" w:space="0" w:color="FFFFFF"/>
            </w:tcBorders>
            <w:shd w:val="clear" w:color="000000" w:fill="DCE6F1"/>
            <w:noWrap/>
            <w:vAlign w:val="center"/>
            <w:hideMark/>
          </w:tcPr>
          <w:p w14:paraId="3EA397C8"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0.42</w:t>
            </w:r>
          </w:p>
        </w:tc>
        <w:tc>
          <w:tcPr>
            <w:tcW w:w="275" w:type="pct"/>
            <w:tcBorders>
              <w:top w:val="nil"/>
              <w:left w:val="nil"/>
              <w:bottom w:val="single" w:sz="4" w:space="0" w:color="FFFFFF"/>
              <w:right w:val="single" w:sz="4" w:space="0" w:color="FFFFFF"/>
            </w:tcBorders>
            <w:shd w:val="clear" w:color="000000" w:fill="DCE6F1"/>
            <w:noWrap/>
            <w:vAlign w:val="center"/>
            <w:hideMark/>
          </w:tcPr>
          <w:p w14:paraId="2502A0D6"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326" w:type="pct"/>
            <w:tcBorders>
              <w:top w:val="nil"/>
              <w:left w:val="nil"/>
              <w:bottom w:val="single" w:sz="4" w:space="0" w:color="FFFFFF"/>
              <w:right w:val="single" w:sz="4" w:space="0" w:color="FFFFFF"/>
            </w:tcBorders>
            <w:shd w:val="clear" w:color="000000" w:fill="DCE6F1"/>
            <w:noWrap/>
            <w:vAlign w:val="center"/>
            <w:hideMark/>
          </w:tcPr>
          <w:p w14:paraId="70E0E8A9"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7F4AA110"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6D11E4D0"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6283DF18"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78128C55"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7A9E994E"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316C2C10"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1DE33CDA"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441" w:type="pct"/>
            <w:tcBorders>
              <w:top w:val="nil"/>
              <w:left w:val="nil"/>
              <w:bottom w:val="single" w:sz="4" w:space="0" w:color="FFFFFF"/>
              <w:right w:val="nil"/>
            </w:tcBorders>
            <w:shd w:val="clear" w:color="000000" w:fill="DCE6F1"/>
            <w:noWrap/>
            <w:vAlign w:val="center"/>
            <w:hideMark/>
          </w:tcPr>
          <w:p w14:paraId="31A24546"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0.42 </w:t>
            </w:r>
          </w:p>
        </w:tc>
        <w:tc>
          <w:tcPr>
            <w:tcW w:w="441" w:type="pct"/>
            <w:tcBorders>
              <w:top w:val="nil"/>
              <w:left w:val="nil"/>
              <w:bottom w:val="single" w:sz="4" w:space="0" w:color="FFFFFF"/>
              <w:right w:val="single" w:sz="4" w:space="0" w:color="FFFFFF"/>
            </w:tcBorders>
            <w:shd w:val="clear" w:color="000000" w:fill="DCE6F1"/>
            <w:noWrap/>
            <w:vAlign w:val="center"/>
            <w:hideMark/>
          </w:tcPr>
          <w:p w14:paraId="39484C3F"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100.00%</w:t>
            </w:r>
          </w:p>
        </w:tc>
      </w:tr>
      <w:tr w:rsidR="00D306E6" w:rsidRPr="00786A2A" w14:paraId="4F8F8EAA" w14:textId="77777777" w:rsidTr="008D6A6E">
        <w:trPr>
          <w:trHeight w:val="300"/>
        </w:trPr>
        <w:tc>
          <w:tcPr>
            <w:tcW w:w="1060" w:type="pct"/>
            <w:tcBorders>
              <w:top w:val="nil"/>
              <w:left w:val="single" w:sz="4" w:space="0" w:color="FFFFFF"/>
              <w:bottom w:val="single" w:sz="4" w:space="0" w:color="FFFFFF"/>
              <w:right w:val="single" w:sz="4" w:space="0" w:color="FFFFFF"/>
            </w:tcBorders>
            <w:shd w:val="clear" w:color="000000" w:fill="DCE6F1"/>
            <w:noWrap/>
            <w:vAlign w:val="center"/>
            <w:hideMark/>
          </w:tcPr>
          <w:p w14:paraId="4E45A8F1"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29</w:t>
            </w:r>
          </w:p>
        </w:tc>
        <w:tc>
          <w:tcPr>
            <w:tcW w:w="530" w:type="pct"/>
            <w:tcBorders>
              <w:top w:val="nil"/>
              <w:left w:val="nil"/>
              <w:bottom w:val="single" w:sz="4" w:space="0" w:color="FFFFFF"/>
              <w:right w:val="single" w:sz="4" w:space="0" w:color="FFFFFF"/>
            </w:tcBorders>
            <w:shd w:val="clear" w:color="000000" w:fill="DCE6F1"/>
            <w:noWrap/>
            <w:vAlign w:val="center"/>
            <w:hideMark/>
          </w:tcPr>
          <w:p w14:paraId="616F011D"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0.66</w:t>
            </w:r>
          </w:p>
        </w:tc>
        <w:tc>
          <w:tcPr>
            <w:tcW w:w="275" w:type="pct"/>
            <w:tcBorders>
              <w:top w:val="nil"/>
              <w:left w:val="nil"/>
              <w:bottom w:val="single" w:sz="4" w:space="0" w:color="FFFFFF"/>
              <w:right w:val="single" w:sz="4" w:space="0" w:color="FFFFFF"/>
            </w:tcBorders>
            <w:shd w:val="clear" w:color="000000" w:fill="DCE6F1"/>
            <w:noWrap/>
            <w:vAlign w:val="center"/>
            <w:hideMark/>
          </w:tcPr>
          <w:p w14:paraId="7A8A8E06"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326" w:type="pct"/>
            <w:tcBorders>
              <w:top w:val="nil"/>
              <w:left w:val="nil"/>
              <w:bottom w:val="single" w:sz="4" w:space="0" w:color="FFFFFF"/>
              <w:right w:val="single" w:sz="4" w:space="0" w:color="FFFFFF"/>
            </w:tcBorders>
            <w:shd w:val="clear" w:color="000000" w:fill="DCE6F1"/>
            <w:noWrap/>
            <w:vAlign w:val="center"/>
            <w:hideMark/>
          </w:tcPr>
          <w:p w14:paraId="307769E0"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70258D37"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6BA764D3"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0FD3D796"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4D023C61"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69D3397D"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675171F6"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3A8DC661"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441" w:type="pct"/>
            <w:tcBorders>
              <w:top w:val="nil"/>
              <w:left w:val="nil"/>
              <w:bottom w:val="single" w:sz="4" w:space="0" w:color="FFFFFF"/>
              <w:right w:val="nil"/>
            </w:tcBorders>
            <w:shd w:val="clear" w:color="000000" w:fill="DCE6F1"/>
            <w:noWrap/>
            <w:vAlign w:val="center"/>
            <w:hideMark/>
          </w:tcPr>
          <w:p w14:paraId="6C00532C"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0.66 </w:t>
            </w:r>
          </w:p>
        </w:tc>
        <w:tc>
          <w:tcPr>
            <w:tcW w:w="441" w:type="pct"/>
            <w:tcBorders>
              <w:top w:val="nil"/>
              <w:left w:val="nil"/>
              <w:bottom w:val="single" w:sz="4" w:space="0" w:color="FFFFFF"/>
              <w:right w:val="single" w:sz="4" w:space="0" w:color="FFFFFF"/>
            </w:tcBorders>
            <w:shd w:val="clear" w:color="000000" w:fill="DCE6F1"/>
            <w:noWrap/>
            <w:vAlign w:val="center"/>
            <w:hideMark/>
          </w:tcPr>
          <w:p w14:paraId="6383BA51"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100.00%</w:t>
            </w:r>
          </w:p>
        </w:tc>
      </w:tr>
      <w:tr w:rsidR="00D306E6" w:rsidRPr="00786A2A" w14:paraId="484BE952" w14:textId="77777777" w:rsidTr="008D6A6E">
        <w:trPr>
          <w:trHeight w:val="300"/>
        </w:trPr>
        <w:tc>
          <w:tcPr>
            <w:tcW w:w="1060" w:type="pct"/>
            <w:tcBorders>
              <w:top w:val="nil"/>
              <w:left w:val="single" w:sz="4" w:space="0" w:color="FFFFFF"/>
              <w:bottom w:val="single" w:sz="4" w:space="0" w:color="FFFFFF"/>
              <w:right w:val="single" w:sz="4" w:space="0" w:color="FFFFFF"/>
            </w:tcBorders>
            <w:shd w:val="clear" w:color="000000" w:fill="DCE6F1"/>
            <w:noWrap/>
            <w:vAlign w:val="center"/>
            <w:hideMark/>
          </w:tcPr>
          <w:p w14:paraId="5160F669"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30</w:t>
            </w:r>
          </w:p>
        </w:tc>
        <w:tc>
          <w:tcPr>
            <w:tcW w:w="530" w:type="pct"/>
            <w:tcBorders>
              <w:top w:val="nil"/>
              <w:left w:val="nil"/>
              <w:bottom w:val="single" w:sz="4" w:space="0" w:color="FFFFFF"/>
              <w:right w:val="single" w:sz="4" w:space="0" w:color="FFFFFF"/>
            </w:tcBorders>
            <w:shd w:val="clear" w:color="000000" w:fill="DCE6F1"/>
            <w:noWrap/>
            <w:vAlign w:val="center"/>
            <w:hideMark/>
          </w:tcPr>
          <w:p w14:paraId="0FD9EE24"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0.73</w:t>
            </w:r>
          </w:p>
        </w:tc>
        <w:tc>
          <w:tcPr>
            <w:tcW w:w="275" w:type="pct"/>
            <w:tcBorders>
              <w:top w:val="nil"/>
              <w:left w:val="nil"/>
              <w:bottom w:val="single" w:sz="4" w:space="0" w:color="FFFFFF"/>
              <w:right w:val="single" w:sz="4" w:space="0" w:color="FFFFFF"/>
            </w:tcBorders>
            <w:shd w:val="clear" w:color="000000" w:fill="DCE6F1"/>
            <w:noWrap/>
            <w:vAlign w:val="center"/>
            <w:hideMark/>
          </w:tcPr>
          <w:p w14:paraId="3691A64F"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326" w:type="pct"/>
            <w:tcBorders>
              <w:top w:val="nil"/>
              <w:left w:val="nil"/>
              <w:bottom w:val="single" w:sz="4" w:space="0" w:color="FFFFFF"/>
              <w:right w:val="single" w:sz="4" w:space="0" w:color="FFFFFF"/>
            </w:tcBorders>
            <w:shd w:val="clear" w:color="000000" w:fill="DCE6F1"/>
            <w:noWrap/>
            <w:vAlign w:val="center"/>
            <w:hideMark/>
          </w:tcPr>
          <w:p w14:paraId="0CA5E644"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537F6FB5"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5AED44A6"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5B6F8299"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5FF20FCE"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64554513"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3647D1AE"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7C43C9A3"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441" w:type="pct"/>
            <w:tcBorders>
              <w:top w:val="nil"/>
              <w:left w:val="nil"/>
              <w:bottom w:val="single" w:sz="4" w:space="0" w:color="FFFFFF"/>
              <w:right w:val="nil"/>
            </w:tcBorders>
            <w:shd w:val="clear" w:color="000000" w:fill="DCE6F1"/>
            <w:noWrap/>
            <w:vAlign w:val="center"/>
            <w:hideMark/>
          </w:tcPr>
          <w:p w14:paraId="4F9B72B7"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0.73 </w:t>
            </w:r>
          </w:p>
        </w:tc>
        <w:tc>
          <w:tcPr>
            <w:tcW w:w="441" w:type="pct"/>
            <w:tcBorders>
              <w:top w:val="nil"/>
              <w:left w:val="nil"/>
              <w:bottom w:val="single" w:sz="4" w:space="0" w:color="FFFFFF"/>
              <w:right w:val="single" w:sz="4" w:space="0" w:color="FFFFFF"/>
            </w:tcBorders>
            <w:shd w:val="clear" w:color="000000" w:fill="DCE6F1"/>
            <w:noWrap/>
            <w:vAlign w:val="center"/>
            <w:hideMark/>
          </w:tcPr>
          <w:p w14:paraId="198CC41A"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100.00%</w:t>
            </w:r>
          </w:p>
        </w:tc>
      </w:tr>
      <w:tr w:rsidR="00D306E6" w:rsidRPr="00786A2A" w14:paraId="06B99BB2" w14:textId="77777777" w:rsidTr="008D6A6E">
        <w:trPr>
          <w:trHeight w:val="300"/>
        </w:trPr>
        <w:tc>
          <w:tcPr>
            <w:tcW w:w="1060" w:type="pct"/>
            <w:tcBorders>
              <w:top w:val="nil"/>
              <w:left w:val="single" w:sz="4" w:space="0" w:color="FFFFFF"/>
              <w:bottom w:val="single" w:sz="4" w:space="0" w:color="FFFFFF"/>
              <w:right w:val="single" w:sz="4" w:space="0" w:color="FFFFFF"/>
            </w:tcBorders>
            <w:shd w:val="clear" w:color="000000" w:fill="DCE6F1"/>
            <w:noWrap/>
            <w:vAlign w:val="center"/>
            <w:hideMark/>
          </w:tcPr>
          <w:p w14:paraId="2342BA65"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31</w:t>
            </w:r>
          </w:p>
        </w:tc>
        <w:tc>
          <w:tcPr>
            <w:tcW w:w="530" w:type="pct"/>
            <w:tcBorders>
              <w:top w:val="nil"/>
              <w:left w:val="nil"/>
              <w:bottom w:val="single" w:sz="4" w:space="0" w:color="FFFFFF"/>
              <w:right w:val="single" w:sz="4" w:space="0" w:color="FFFFFF"/>
            </w:tcBorders>
            <w:shd w:val="clear" w:color="000000" w:fill="DCE6F1"/>
            <w:noWrap/>
            <w:vAlign w:val="center"/>
            <w:hideMark/>
          </w:tcPr>
          <w:p w14:paraId="51F572BB"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0.78</w:t>
            </w:r>
          </w:p>
        </w:tc>
        <w:tc>
          <w:tcPr>
            <w:tcW w:w="275" w:type="pct"/>
            <w:tcBorders>
              <w:top w:val="nil"/>
              <w:left w:val="nil"/>
              <w:bottom w:val="single" w:sz="4" w:space="0" w:color="FFFFFF"/>
              <w:right w:val="single" w:sz="4" w:space="0" w:color="FFFFFF"/>
            </w:tcBorders>
            <w:shd w:val="clear" w:color="000000" w:fill="DCE6F1"/>
            <w:noWrap/>
            <w:vAlign w:val="center"/>
            <w:hideMark/>
          </w:tcPr>
          <w:p w14:paraId="503F590F"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326" w:type="pct"/>
            <w:tcBorders>
              <w:top w:val="nil"/>
              <w:left w:val="nil"/>
              <w:bottom w:val="single" w:sz="4" w:space="0" w:color="FFFFFF"/>
              <w:right w:val="single" w:sz="4" w:space="0" w:color="FFFFFF"/>
            </w:tcBorders>
            <w:shd w:val="clear" w:color="000000" w:fill="DCE6F1"/>
            <w:noWrap/>
            <w:vAlign w:val="center"/>
            <w:hideMark/>
          </w:tcPr>
          <w:p w14:paraId="29486839"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59D30907"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100E45D6"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0E99D2A0"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3E31FA39"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1E593C18"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606320F6"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55F458B4"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441" w:type="pct"/>
            <w:tcBorders>
              <w:top w:val="nil"/>
              <w:left w:val="nil"/>
              <w:bottom w:val="single" w:sz="4" w:space="0" w:color="FFFFFF"/>
              <w:right w:val="nil"/>
            </w:tcBorders>
            <w:shd w:val="clear" w:color="000000" w:fill="DCE6F1"/>
            <w:noWrap/>
            <w:vAlign w:val="center"/>
            <w:hideMark/>
          </w:tcPr>
          <w:p w14:paraId="19FBDB58"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0.78 </w:t>
            </w:r>
          </w:p>
        </w:tc>
        <w:tc>
          <w:tcPr>
            <w:tcW w:w="441" w:type="pct"/>
            <w:tcBorders>
              <w:top w:val="nil"/>
              <w:left w:val="nil"/>
              <w:bottom w:val="single" w:sz="4" w:space="0" w:color="FFFFFF"/>
              <w:right w:val="single" w:sz="4" w:space="0" w:color="FFFFFF"/>
            </w:tcBorders>
            <w:shd w:val="clear" w:color="000000" w:fill="DCE6F1"/>
            <w:noWrap/>
            <w:vAlign w:val="center"/>
            <w:hideMark/>
          </w:tcPr>
          <w:p w14:paraId="6E1A6C4C"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100.00%</w:t>
            </w:r>
          </w:p>
        </w:tc>
      </w:tr>
      <w:tr w:rsidR="00D306E6" w:rsidRPr="00786A2A" w14:paraId="1D80641C" w14:textId="77777777" w:rsidTr="008D6A6E">
        <w:trPr>
          <w:trHeight w:val="300"/>
        </w:trPr>
        <w:tc>
          <w:tcPr>
            <w:tcW w:w="1060" w:type="pct"/>
            <w:tcBorders>
              <w:top w:val="nil"/>
              <w:left w:val="single" w:sz="4" w:space="0" w:color="FFFFFF"/>
              <w:bottom w:val="single" w:sz="4" w:space="0" w:color="FFFFFF"/>
              <w:right w:val="single" w:sz="4" w:space="0" w:color="FFFFFF"/>
            </w:tcBorders>
            <w:shd w:val="clear" w:color="000000" w:fill="DCE6F1"/>
            <w:noWrap/>
            <w:vAlign w:val="center"/>
            <w:hideMark/>
          </w:tcPr>
          <w:p w14:paraId="1996A75A"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lastRenderedPageBreak/>
              <w:t>32</w:t>
            </w:r>
          </w:p>
        </w:tc>
        <w:tc>
          <w:tcPr>
            <w:tcW w:w="530" w:type="pct"/>
            <w:tcBorders>
              <w:top w:val="nil"/>
              <w:left w:val="nil"/>
              <w:bottom w:val="single" w:sz="4" w:space="0" w:color="FFFFFF"/>
              <w:right w:val="single" w:sz="4" w:space="0" w:color="FFFFFF"/>
            </w:tcBorders>
            <w:shd w:val="clear" w:color="000000" w:fill="DCE6F1"/>
            <w:noWrap/>
            <w:vAlign w:val="center"/>
            <w:hideMark/>
          </w:tcPr>
          <w:p w14:paraId="439ED733"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1.47</w:t>
            </w:r>
          </w:p>
        </w:tc>
        <w:tc>
          <w:tcPr>
            <w:tcW w:w="275" w:type="pct"/>
            <w:tcBorders>
              <w:top w:val="nil"/>
              <w:left w:val="nil"/>
              <w:bottom w:val="single" w:sz="4" w:space="0" w:color="FFFFFF"/>
              <w:right w:val="single" w:sz="4" w:space="0" w:color="FFFFFF"/>
            </w:tcBorders>
            <w:shd w:val="clear" w:color="000000" w:fill="DCE6F1"/>
            <w:noWrap/>
            <w:vAlign w:val="center"/>
            <w:hideMark/>
          </w:tcPr>
          <w:p w14:paraId="3FB29F83"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326" w:type="pct"/>
            <w:tcBorders>
              <w:top w:val="nil"/>
              <w:left w:val="nil"/>
              <w:bottom w:val="single" w:sz="4" w:space="0" w:color="FFFFFF"/>
              <w:right w:val="single" w:sz="4" w:space="0" w:color="FFFFFF"/>
            </w:tcBorders>
            <w:shd w:val="clear" w:color="000000" w:fill="DCE6F1"/>
            <w:noWrap/>
            <w:vAlign w:val="center"/>
            <w:hideMark/>
          </w:tcPr>
          <w:p w14:paraId="429E3237"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49F948B6"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7B675B0F"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471D52B3"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4AFA676E"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035ECEF7"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673691B3"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3380742B"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441" w:type="pct"/>
            <w:tcBorders>
              <w:top w:val="nil"/>
              <w:left w:val="nil"/>
              <w:bottom w:val="single" w:sz="4" w:space="0" w:color="FFFFFF"/>
              <w:right w:val="nil"/>
            </w:tcBorders>
            <w:shd w:val="clear" w:color="000000" w:fill="DCE6F1"/>
            <w:noWrap/>
            <w:vAlign w:val="center"/>
            <w:hideMark/>
          </w:tcPr>
          <w:p w14:paraId="61F55DED"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1.47 </w:t>
            </w:r>
          </w:p>
        </w:tc>
        <w:tc>
          <w:tcPr>
            <w:tcW w:w="441" w:type="pct"/>
            <w:tcBorders>
              <w:top w:val="nil"/>
              <w:left w:val="nil"/>
              <w:bottom w:val="single" w:sz="4" w:space="0" w:color="FFFFFF"/>
              <w:right w:val="single" w:sz="4" w:space="0" w:color="FFFFFF"/>
            </w:tcBorders>
            <w:shd w:val="clear" w:color="000000" w:fill="DCE6F1"/>
            <w:noWrap/>
            <w:vAlign w:val="center"/>
            <w:hideMark/>
          </w:tcPr>
          <w:p w14:paraId="1D2131CE"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100.00%</w:t>
            </w:r>
          </w:p>
        </w:tc>
      </w:tr>
      <w:tr w:rsidR="00D306E6" w:rsidRPr="00786A2A" w14:paraId="4F74E676" w14:textId="77777777" w:rsidTr="008D6A6E">
        <w:trPr>
          <w:trHeight w:val="300"/>
        </w:trPr>
        <w:tc>
          <w:tcPr>
            <w:tcW w:w="1060" w:type="pct"/>
            <w:tcBorders>
              <w:top w:val="nil"/>
              <w:left w:val="single" w:sz="4" w:space="0" w:color="FFFFFF"/>
              <w:bottom w:val="single" w:sz="4" w:space="0" w:color="FFFFFF"/>
              <w:right w:val="single" w:sz="4" w:space="0" w:color="FFFFFF"/>
            </w:tcBorders>
            <w:shd w:val="clear" w:color="000000" w:fill="DCE6F1"/>
            <w:noWrap/>
            <w:vAlign w:val="center"/>
            <w:hideMark/>
          </w:tcPr>
          <w:p w14:paraId="618D4975"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33</w:t>
            </w:r>
          </w:p>
        </w:tc>
        <w:tc>
          <w:tcPr>
            <w:tcW w:w="530" w:type="pct"/>
            <w:tcBorders>
              <w:top w:val="nil"/>
              <w:left w:val="nil"/>
              <w:bottom w:val="single" w:sz="4" w:space="0" w:color="FFFFFF"/>
              <w:right w:val="single" w:sz="4" w:space="0" w:color="FFFFFF"/>
            </w:tcBorders>
            <w:shd w:val="clear" w:color="000000" w:fill="DCE6F1"/>
            <w:noWrap/>
            <w:vAlign w:val="center"/>
            <w:hideMark/>
          </w:tcPr>
          <w:p w14:paraId="0447EBB1"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0.77</w:t>
            </w:r>
          </w:p>
        </w:tc>
        <w:tc>
          <w:tcPr>
            <w:tcW w:w="275" w:type="pct"/>
            <w:tcBorders>
              <w:top w:val="nil"/>
              <w:left w:val="nil"/>
              <w:bottom w:val="single" w:sz="4" w:space="0" w:color="FFFFFF"/>
              <w:right w:val="single" w:sz="4" w:space="0" w:color="FFFFFF"/>
            </w:tcBorders>
            <w:shd w:val="clear" w:color="000000" w:fill="DCE6F1"/>
            <w:noWrap/>
            <w:vAlign w:val="center"/>
            <w:hideMark/>
          </w:tcPr>
          <w:p w14:paraId="5629A523"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326" w:type="pct"/>
            <w:tcBorders>
              <w:top w:val="nil"/>
              <w:left w:val="nil"/>
              <w:bottom w:val="single" w:sz="4" w:space="0" w:color="FFFFFF"/>
              <w:right w:val="single" w:sz="4" w:space="0" w:color="FFFFFF"/>
            </w:tcBorders>
            <w:shd w:val="clear" w:color="000000" w:fill="DCE6F1"/>
            <w:noWrap/>
            <w:vAlign w:val="center"/>
            <w:hideMark/>
          </w:tcPr>
          <w:p w14:paraId="16B126A1"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2523AC15"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648D60F1"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1ECCEA0D"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363BA8CC"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29C77D2B"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6519930A"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212ADE38"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441" w:type="pct"/>
            <w:tcBorders>
              <w:top w:val="nil"/>
              <w:left w:val="nil"/>
              <w:bottom w:val="single" w:sz="4" w:space="0" w:color="FFFFFF"/>
              <w:right w:val="nil"/>
            </w:tcBorders>
            <w:shd w:val="clear" w:color="000000" w:fill="DCE6F1"/>
            <w:noWrap/>
            <w:vAlign w:val="center"/>
            <w:hideMark/>
          </w:tcPr>
          <w:p w14:paraId="049BE04A"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0.77 </w:t>
            </w:r>
          </w:p>
        </w:tc>
        <w:tc>
          <w:tcPr>
            <w:tcW w:w="441" w:type="pct"/>
            <w:tcBorders>
              <w:top w:val="nil"/>
              <w:left w:val="nil"/>
              <w:bottom w:val="single" w:sz="4" w:space="0" w:color="FFFFFF"/>
              <w:right w:val="single" w:sz="4" w:space="0" w:color="FFFFFF"/>
            </w:tcBorders>
            <w:shd w:val="clear" w:color="000000" w:fill="DCE6F1"/>
            <w:noWrap/>
            <w:vAlign w:val="center"/>
            <w:hideMark/>
          </w:tcPr>
          <w:p w14:paraId="6AF83778"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100.00%</w:t>
            </w:r>
          </w:p>
        </w:tc>
      </w:tr>
      <w:tr w:rsidR="00D306E6" w:rsidRPr="00786A2A" w14:paraId="7618220C" w14:textId="77777777" w:rsidTr="008D6A6E">
        <w:trPr>
          <w:trHeight w:val="300"/>
        </w:trPr>
        <w:tc>
          <w:tcPr>
            <w:tcW w:w="1060" w:type="pct"/>
            <w:tcBorders>
              <w:top w:val="nil"/>
              <w:left w:val="single" w:sz="4" w:space="0" w:color="FFFFFF"/>
              <w:bottom w:val="single" w:sz="4" w:space="0" w:color="FFFFFF"/>
              <w:right w:val="single" w:sz="4" w:space="0" w:color="FFFFFF"/>
            </w:tcBorders>
            <w:shd w:val="clear" w:color="000000" w:fill="DCE6F1"/>
            <w:noWrap/>
            <w:vAlign w:val="center"/>
            <w:hideMark/>
          </w:tcPr>
          <w:p w14:paraId="52BA1E0C"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34</w:t>
            </w:r>
          </w:p>
        </w:tc>
        <w:tc>
          <w:tcPr>
            <w:tcW w:w="530" w:type="pct"/>
            <w:tcBorders>
              <w:top w:val="nil"/>
              <w:left w:val="nil"/>
              <w:bottom w:val="single" w:sz="4" w:space="0" w:color="FFFFFF"/>
              <w:right w:val="single" w:sz="4" w:space="0" w:color="FFFFFF"/>
            </w:tcBorders>
            <w:shd w:val="clear" w:color="000000" w:fill="DCE6F1"/>
            <w:noWrap/>
            <w:vAlign w:val="center"/>
            <w:hideMark/>
          </w:tcPr>
          <w:p w14:paraId="491FA2C0"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0.75</w:t>
            </w:r>
          </w:p>
        </w:tc>
        <w:tc>
          <w:tcPr>
            <w:tcW w:w="275" w:type="pct"/>
            <w:tcBorders>
              <w:top w:val="nil"/>
              <w:left w:val="nil"/>
              <w:bottom w:val="single" w:sz="4" w:space="0" w:color="FFFFFF"/>
              <w:right w:val="single" w:sz="4" w:space="0" w:color="FFFFFF"/>
            </w:tcBorders>
            <w:shd w:val="clear" w:color="000000" w:fill="DCE6F1"/>
            <w:noWrap/>
            <w:vAlign w:val="center"/>
            <w:hideMark/>
          </w:tcPr>
          <w:p w14:paraId="5DB38B45"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326" w:type="pct"/>
            <w:tcBorders>
              <w:top w:val="nil"/>
              <w:left w:val="nil"/>
              <w:bottom w:val="single" w:sz="4" w:space="0" w:color="FFFFFF"/>
              <w:right w:val="single" w:sz="4" w:space="0" w:color="FFFFFF"/>
            </w:tcBorders>
            <w:shd w:val="clear" w:color="000000" w:fill="DCE6F1"/>
            <w:noWrap/>
            <w:vAlign w:val="center"/>
            <w:hideMark/>
          </w:tcPr>
          <w:p w14:paraId="4BF2C902"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3C161DA1"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377B8367"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186CDF10"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23B617B8"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1BB8BC72"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192229A6"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4EA47CAD"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441" w:type="pct"/>
            <w:tcBorders>
              <w:top w:val="nil"/>
              <w:left w:val="nil"/>
              <w:bottom w:val="single" w:sz="4" w:space="0" w:color="FFFFFF"/>
              <w:right w:val="nil"/>
            </w:tcBorders>
            <w:shd w:val="clear" w:color="000000" w:fill="DCE6F1"/>
            <w:noWrap/>
            <w:vAlign w:val="center"/>
            <w:hideMark/>
          </w:tcPr>
          <w:p w14:paraId="174FDB9B"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0.75 </w:t>
            </w:r>
          </w:p>
        </w:tc>
        <w:tc>
          <w:tcPr>
            <w:tcW w:w="441" w:type="pct"/>
            <w:tcBorders>
              <w:top w:val="nil"/>
              <w:left w:val="nil"/>
              <w:bottom w:val="single" w:sz="4" w:space="0" w:color="FFFFFF"/>
              <w:right w:val="single" w:sz="4" w:space="0" w:color="FFFFFF"/>
            </w:tcBorders>
            <w:shd w:val="clear" w:color="000000" w:fill="DCE6F1"/>
            <w:noWrap/>
            <w:vAlign w:val="center"/>
            <w:hideMark/>
          </w:tcPr>
          <w:p w14:paraId="6DA88C38"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100.00%</w:t>
            </w:r>
          </w:p>
        </w:tc>
      </w:tr>
      <w:tr w:rsidR="00D306E6" w:rsidRPr="00786A2A" w14:paraId="059D239A" w14:textId="77777777" w:rsidTr="008D6A6E">
        <w:trPr>
          <w:trHeight w:val="300"/>
        </w:trPr>
        <w:tc>
          <w:tcPr>
            <w:tcW w:w="1060" w:type="pct"/>
            <w:tcBorders>
              <w:top w:val="nil"/>
              <w:left w:val="single" w:sz="4" w:space="0" w:color="FFFFFF"/>
              <w:bottom w:val="single" w:sz="4" w:space="0" w:color="FFFFFF"/>
              <w:right w:val="single" w:sz="4" w:space="0" w:color="FFFFFF"/>
            </w:tcBorders>
            <w:shd w:val="clear" w:color="000000" w:fill="DCE6F1"/>
            <w:noWrap/>
            <w:vAlign w:val="center"/>
            <w:hideMark/>
          </w:tcPr>
          <w:p w14:paraId="16DF212B"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35</w:t>
            </w:r>
          </w:p>
        </w:tc>
        <w:tc>
          <w:tcPr>
            <w:tcW w:w="530" w:type="pct"/>
            <w:tcBorders>
              <w:top w:val="nil"/>
              <w:left w:val="nil"/>
              <w:bottom w:val="single" w:sz="4" w:space="0" w:color="FFFFFF"/>
              <w:right w:val="single" w:sz="4" w:space="0" w:color="FFFFFF"/>
            </w:tcBorders>
            <w:shd w:val="clear" w:color="000000" w:fill="DCE6F1"/>
            <w:noWrap/>
            <w:vAlign w:val="center"/>
            <w:hideMark/>
          </w:tcPr>
          <w:p w14:paraId="09083D60"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0.76</w:t>
            </w:r>
          </w:p>
        </w:tc>
        <w:tc>
          <w:tcPr>
            <w:tcW w:w="275" w:type="pct"/>
            <w:tcBorders>
              <w:top w:val="nil"/>
              <w:left w:val="nil"/>
              <w:bottom w:val="single" w:sz="4" w:space="0" w:color="FFFFFF"/>
              <w:right w:val="single" w:sz="4" w:space="0" w:color="FFFFFF"/>
            </w:tcBorders>
            <w:shd w:val="clear" w:color="000000" w:fill="DCE6F1"/>
            <w:noWrap/>
            <w:vAlign w:val="center"/>
            <w:hideMark/>
          </w:tcPr>
          <w:p w14:paraId="1C273BAF"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326" w:type="pct"/>
            <w:tcBorders>
              <w:top w:val="nil"/>
              <w:left w:val="nil"/>
              <w:bottom w:val="single" w:sz="4" w:space="0" w:color="FFFFFF"/>
              <w:right w:val="single" w:sz="4" w:space="0" w:color="FFFFFF"/>
            </w:tcBorders>
            <w:shd w:val="clear" w:color="000000" w:fill="DCE6F1"/>
            <w:noWrap/>
            <w:vAlign w:val="center"/>
            <w:hideMark/>
          </w:tcPr>
          <w:p w14:paraId="282957B5"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551677E5"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5A026E6C"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2A530418"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4DD0E4E9"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61EA9077"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7EB50C8E"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02AF8FF0"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441" w:type="pct"/>
            <w:tcBorders>
              <w:top w:val="nil"/>
              <w:left w:val="nil"/>
              <w:bottom w:val="single" w:sz="4" w:space="0" w:color="FFFFFF"/>
              <w:right w:val="nil"/>
            </w:tcBorders>
            <w:shd w:val="clear" w:color="000000" w:fill="DCE6F1"/>
            <w:noWrap/>
            <w:vAlign w:val="center"/>
            <w:hideMark/>
          </w:tcPr>
          <w:p w14:paraId="2431907A"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0.76 </w:t>
            </w:r>
          </w:p>
        </w:tc>
        <w:tc>
          <w:tcPr>
            <w:tcW w:w="441" w:type="pct"/>
            <w:tcBorders>
              <w:top w:val="nil"/>
              <w:left w:val="nil"/>
              <w:bottom w:val="single" w:sz="4" w:space="0" w:color="FFFFFF"/>
              <w:right w:val="single" w:sz="4" w:space="0" w:color="FFFFFF"/>
            </w:tcBorders>
            <w:shd w:val="clear" w:color="000000" w:fill="DCE6F1"/>
            <w:noWrap/>
            <w:vAlign w:val="center"/>
            <w:hideMark/>
          </w:tcPr>
          <w:p w14:paraId="1C806B32"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100.00%</w:t>
            </w:r>
          </w:p>
        </w:tc>
      </w:tr>
      <w:tr w:rsidR="00D306E6" w:rsidRPr="00786A2A" w14:paraId="4DD4D1C5" w14:textId="77777777" w:rsidTr="008D6A6E">
        <w:trPr>
          <w:trHeight w:val="300"/>
        </w:trPr>
        <w:tc>
          <w:tcPr>
            <w:tcW w:w="1060" w:type="pct"/>
            <w:tcBorders>
              <w:top w:val="nil"/>
              <w:left w:val="single" w:sz="4" w:space="0" w:color="FFFFFF"/>
              <w:bottom w:val="single" w:sz="4" w:space="0" w:color="FFFFFF"/>
              <w:right w:val="single" w:sz="4" w:space="0" w:color="FFFFFF"/>
            </w:tcBorders>
            <w:shd w:val="clear" w:color="000000" w:fill="DCE6F1"/>
            <w:noWrap/>
            <w:vAlign w:val="center"/>
            <w:hideMark/>
          </w:tcPr>
          <w:p w14:paraId="786B7487"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36</w:t>
            </w:r>
          </w:p>
        </w:tc>
        <w:tc>
          <w:tcPr>
            <w:tcW w:w="530" w:type="pct"/>
            <w:tcBorders>
              <w:top w:val="nil"/>
              <w:left w:val="nil"/>
              <w:bottom w:val="single" w:sz="4" w:space="0" w:color="FFFFFF"/>
              <w:right w:val="single" w:sz="4" w:space="0" w:color="FFFFFF"/>
            </w:tcBorders>
            <w:shd w:val="clear" w:color="000000" w:fill="DCE6F1"/>
            <w:noWrap/>
            <w:vAlign w:val="center"/>
            <w:hideMark/>
          </w:tcPr>
          <w:p w14:paraId="4D6257FA"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0.77</w:t>
            </w:r>
          </w:p>
        </w:tc>
        <w:tc>
          <w:tcPr>
            <w:tcW w:w="275" w:type="pct"/>
            <w:tcBorders>
              <w:top w:val="nil"/>
              <w:left w:val="nil"/>
              <w:bottom w:val="single" w:sz="4" w:space="0" w:color="FFFFFF"/>
              <w:right w:val="single" w:sz="4" w:space="0" w:color="FFFFFF"/>
            </w:tcBorders>
            <w:shd w:val="clear" w:color="000000" w:fill="DCE6F1"/>
            <w:noWrap/>
            <w:vAlign w:val="center"/>
            <w:hideMark/>
          </w:tcPr>
          <w:p w14:paraId="50D5F241"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326" w:type="pct"/>
            <w:tcBorders>
              <w:top w:val="nil"/>
              <w:left w:val="nil"/>
              <w:bottom w:val="single" w:sz="4" w:space="0" w:color="FFFFFF"/>
              <w:right w:val="single" w:sz="4" w:space="0" w:color="FFFFFF"/>
            </w:tcBorders>
            <w:shd w:val="clear" w:color="000000" w:fill="DCE6F1"/>
            <w:noWrap/>
            <w:vAlign w:val="center"/>
            <w:hideMark/>
          </w:tcPr>
          <w:p w14:paraId="3ABB78B0"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4511BFF2"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54FD6FBE"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19B4BB25"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457C3C3A"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4A1F6957"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32191A81"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081A8FEC"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441" w:type="pct"/>
            <w:tcBorders>
              <w:top w:val="nil"/>
              <w:left w:val="nil"/>
              <w:bottom w:val="single" w:sz="4" w:space="0" w:color="FFFFFF"/>
              <w:right w:val="nil"/>
            </w:tcBorders>
            <w:shd w:val="clear" w:color="000000" w:fill="DCE6F1"/>
            <w:noWrap/>
            <w:vAlign w:val="center"/>
            <w:hideMark/>
          </w:tcPr>
          <w:p w14:paraId="7E100807"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0.77 </w:t>
            </w:r>
          </w:p>
        </w:tc>
        <w:tc>
          <w:tcPr>
            <w:tcW w:w="441" w:type="pct"/>
            <w:tcBorders>
              <w:top w:val="nil"/>
              <w:left w:val="nil"/>
              <w:bottom w:val="single" w:sz="4" w:space="0" w:color="FFFFFF"/>
              <w:right w:val="single" w:sz="4" w:space="0" w:color="FFFFFF"/>
            </w:tcBorders>
            <w:shd w:val="clear" w:color="000000" w:fill="DCE6F1"/>
            <w:noWrap/>
            <w:vAlign w:val="center"/>
            <w:hideMark/>
          </w:tcPr>
          <w:p w14:paraId="4810F6B1"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100.00%</w:t>
            </w:r>
          </w:p>
        </w:tc>
      </w:tr>
      <w:tr w:rsidR="00D306E6" w:rsidRPr="00786A2A" w14:paraId="798E7F2A" w14:textId="77777777" w:rsidTr="008D6A6E">
        <w:trPr>
          <w:trHeight w:val="300"/>
        </w:trPr>
        <w:tc>
          <w:tcPr>
            <w:tcW w:w="1060" w:type="pct"/>
            <w:tcBorders>
              <w:top w:val="nil"/>
              <w:left w:val="single" w:sz="4" w:space="0" w:color="FFFFFF"/>
              <w:bottom w:val="single" w:sz="4" w:space="0" w:color="FFFFFF"/>
              <w:right w:val="single" w:sz="4" w:space="0" w:color="FFFFFF"/>
            </w:tcBorders>
            <w:shd w:val="clear" w:color="000000" w:fill="DCE6F1"/>
            <w:noWrap/>
            <w:vAlign w:val="center"/>
            <w:hideMark/>
          </w:tcPr>
          <w:p w14:paraId="78805ADD"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37</w:t>
            </w:r>
          </w:p>
        </w:tc>
        <w:tc>
          <w:tcPr>
            <w:tcW w:w="530" w:type="pct"/>
            <w:tcBorders>
              <w:top w:val="nil"/>
              <w:left w:val="nil"/>
              <w:bottom w:val="single" w:sz="4" w:space="0" w:color="FFFFFF"/>
              <w:right w:val="single" w:sz="4" w:space="0" w:color="FFFFFF"/>
            </w:tcBorders>
            <w:shd w:val="clear" w:color="000000" w:fill="DCE6F1"/>
            <w:noWrap/>
            <w:vAlign w:val="center"/>
            <w:hideMark/>
          </w:tcPr>
          <w:p w14:paraId="6F2ACA7E"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0.77</w:t>
            </w:r>
          </w:p>
        </w:tc>
        <w:tc>
          <w:tcPr>
            <w:tcW w:w="275" w:type="pct"/>
            <w:tcBorders>
              <w:top w:val="nil"/>
              <w:left w:val="nil"/>
              <w:bottom w:val="single" w:sz="4" w:space="0" w:color="FFFFFF"/>
              <w:right w:val="single" w:sz="4" w:space="0" w:color="FFFFFF"/>
            </w:tcBorders>
            <w:shd w:val="clear" w:color="000000" w:fill="DCE6F1"/>
            <w:noWrap/>
            <w:vAlign w:val="center"/>
            <w:hideMark/>
          </w:tcPr>
          <w:p w14:paraId="57A72780"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326" w:type="pct"/>
            <w:tcBorders>
              <w:top w:val="nil"/>
              <w:left w:val="nil"/>
              <w:bottom w:val="single" w:sz="4" w:space="0" w:color="FFFFFF"/>
              <w:right w:val="single" w:sz="4" w:space="0" w:color="FFFFFF"/>
            </w:tcBorders>
            <w:shd w:val="clear" w:color="000000" w:fill="DCE6F1"/>
            <w:noWrap/>
            <w:vAlign w:val="center"/>
            <w:hideMark/>
          </w:tcPr>
          <w:p w14:paraId="42A350B6"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0E5C2F96"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019A3C54"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150903C9"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15E30260"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40DEDF60"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412C3470"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57E484A7"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441" w:type="pct"/>
            <w:tcBorders>
              <w:top w:val="nil"/>
              <w:left w:val="nil"/>
              <w:bottom w:val="single" w:sz="4" w:space="0" w:color="FFFFFF"/>
              <w:right w:val="nil"/>
            </w:tcBorders>
            <w:shd w:val="clear" w:color="000000" w:fill="DCE6F1"/>
            <w:noWrap/>
            <w:vAlign w:val="center"/>
            <w:hideMark/>
          </w:tcPr>
          <w:p w14:paraId="74C1DDF2"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0.77 </w:t>
            </w:r>
          </w:p>
        </w:tc>
        <w:tc>
          <w:tcPr>
            <w:tcW w:w="441" w:type="pct"/>
            <w:tcBorders>
              <w:top w:val="nil"/>
              <w:left w:val="nil"/>
              <w:bottom w:val="single" w:sz="4" w:space="0" w:color="FFFFFF"/>
              <w:right w:val="single" w:sz="4" w:space="0" w:color="FFFFFF"/>
            </w:tcBorders>
            <w:shd w:val="clear" w:color="000000" w:fill="DCE6F1"/>
            <w:noWrap/>
            <w:vAlign w:val="center"/>
            <w:hideMark/>
          </w:tcPr>
          <w:p w14:paraId="4C6C809A"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100.00%</w:t>
            </w:r>
          </w:p>
        </w:tc>
      </w:tr>
      <w:tr w:rsidR="00D306E6" w:rsidRPr="00786A2A" w14:paraId="6A45FF9D" w14:textId="77777777" w:rsidTr="008D6A6E">
        <w:trPr>
          <w:trHeight w:val="300"/>
        </w:trPr>
        <w:tc>
          <w:tcPr>
            <w:tcW w:w="1060" w:type="pct"/>
            <w:tcBorders>
              <w:top w:val="nil"/>
              <w:left w:val="single" w:sz="4" w:space="0" w:color="FFFFFF"/>
              <w:bottom w:val="single" w:sz="4" w:space="0" w:color="FFFFFF"/>
              <w:right w:val="single" w:sz="4" w:space="0" w:color="FFFFFF"/>
            </w:tcBorders>
            <w:shd w:val="clear" w:color="000000" w:fill="DCE6F1"/>
            <w:noWrap/>
            <w:vAlign w:val="center"/>
            <w:hideMark/>
          </w:tcPr>
          <w:p w14:paraId="6AB16BAF"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38</w:t>
            </w:r>
          </w:p>
        </w:tc>
        <w:tc>
          <w:tcPr>
            <w:tcW w:w="530" w:type="pct"/>
            <w:tcBorders>
              <w:top w:val="nil"/>
              <w:left w:val="nil"/>
              <w:bottom w:val="single" w:sz="4" w:space="0" w:color="FFFFFF"/>
              <w:right w:val="single" w:sz="4" w:space="0" w:color="FFFFFF"/>
            </w:tcBorders>
            <w:shd w:val="clear" w:color="000000" w:fill="DCE6F1"/>
            <w:noWrap/>
            <w:vAlign w:val="center"/>
            <w:hideMark/>
          </w:tcPr>
          <w:p w14:paraId="337D1B7A"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16.37</w:t>
            </w:r>
          </w:p>
        </w:tc>
        <w:tc>
          <w:tcPr>
            <w:tcW w:w="275" w:type="pct"/>
            <w:tcBorders>
              <w:top w:val="nil"/>
              <w:left w:val="nil"/>
              <w:bottom w:val="single" w:sz="4" w:space="0" w:color="FFFFFF"/>
              <w:right w:val="single" w:sz="4" w:space="0" w:color="FFFFFF"/>
            </w:tcBorders>
            <w:shd w:val="clear" w:color="000000" w:fill="DCE6F1"/>
            <w:noWrap/>
            <w:vAlign w:val="center"/>
            <w:hideMark/>
          </w:tcPr>
          <w:p w14:paraId="6193D74F"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326" w:type="pct"/>
            <w:tcBorders>
              <w:top w:val="nil"/>
              <w:left w:val="nil"/>
              <w:bottom w:val="single" w:sz="4" w:space="0" w:color="FFFFFF"/>
              <w:right w:val="single" w:sz="4" w:space="0" w:color="FFFFFF"/>
            </w:tcBorders>
            <w:shd w:val="clear" w:color="000000" w:fill="DCE6F1"/>
            <w:noWrap/>
            <w:vAlign w:val="center"/>
            <w:hideMark/>
          </w:tcPr>
          <w:p w14:paraId="7FB7D02E"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49BA76C9"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116BE373"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730171DD"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197A293E"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7E8CF009"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7FE1722A"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06E5C0DA"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0.50 </w:t>
            </w:r>
          </w:p>
        </w:tc>
        <w:tc>
          <w:tcPr>
            <w:tcW w:w="441" w:type="pct"/>
            <w:tcBorders>
              <w:top w:val="nil"/>
              <w:left w:val="nil"/>
              <w:bottom w:val="single" w:sz="4" w:space="0" w:color="FFFFFF"/>
              <w:right w:val="nil"/>
            </w:tcBorders>
            <w:shd w:val="clear" w:color="000000" w:fill="DCE6F1"/>
            <w:noWrap/>
            <w:vAlign w:val="center"/>
            <w:hideMark/>
          </w:tcPr>
          <w:p w14:paraId="37242DF5"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15.87 </w:t>
            </w:r>
          </w:p>
        </w:tc>
        <w:tc>
          <w:tcPr>
            <w:tcW w:w="441" w:type="pct"/>
            <w:tcBorders>
              <w:top w:val="nil"/>
              <w:left w:val="nil"/>
              <w:bottom w:val="single" w:sz="4" w:space="0" w:color="FFFFFF"/>
              <w:right w:val="single" w:sz="4" w:space="0" w:color="FFFFFF"/>
            </w:tcBorders>
            <w:shd w:val="clear" w:color="000000" w:fill="DCE6F1"/>
            <w:noWrap/>
            <w:vAlign w:val="center"/>
            <w:hideMark/>
          </w:tcPr>
          <w:p w14:paraId="0203E3C7"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96.95%</w:t>
            </w:r>
          </w:p>
        </w:tc>
      </w:tr>
      <w:tr w:rsidR="00D306E6" w:rsidRPr="00786A2A" w14:paraId="5EEC0F51" w14:textId="77777777" w:rsidTr="008D6A6E">
        <w:trPr>
          <w:trHeight w:val="300"/>
        </w:trPr>
        <w:tc>
          <w:tcPr>
            <w:tcW w:w="1060" w:type="pct"/>
            <w:tcBorders>
              <w:top w:val="nil"/>
              <w:left w:val="single" w:sz="4" w:space="0" w:color="FFFFFF"/>
              <w:bottom w:val="single" w:sz="4" w:space="0" w:color="FFFFFF"/>
              <w:right w:val="single" w:sz="4" w:space="0" w:color="FFFFFF"/>
            </w:tcBorders>
            <w:shd w:val="clear" w:color="000000" w:fill="DCE6F1"/>
            <w:noWrap/>
            <w:vAlign w:val="center"/>
            <w:hideMark/>
          </w:tcPr>
          <w:p w14:paraId="1A6C1E54"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39</w:t>
            </w:r>
          </w:p>
        </w:tc>
        <w:tc>
          <w:tcPr>
            <w:tcW w:w="530" w:type="pct"/>
            <w:tcBorders>
              <w:top w:val="nil"/>
              <w:left w:val="nil"/>
              <w:bottom w:val="single" w:sz="4" w:space="0" w:color="FFFFFF"/>
              <w:right w:val="single" w:sz="4" w:space="0" w:color="FFFFFF"/>
            </w:tcBorders>
            <w:shd w:val="clear" w:color="000000" w:fill="DCE6F1"/>
            <w:noWrap/>
            <w:vAlign w:val="center"/>
            <w:hideMark/>
          </w:tcPr>
          <w:p w14:paraId="40D44366"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12.26</w:t>
            </w:r>
          </w:p>
        </w:tc>
        <w:tc>
          <w:tcPr>
            <w:tcW w:w="275" w:type="pct"/>
            <w:tcBorders>
              <w:top w:val="nil"/>
              <w:left w:val="nil"/>
              <w:bottom w:val="single" w:sz="4" w:space="0" w:color="FFFFFF"/>
              <w:right w:val="single" w:sz="4" w:space="0" w:color="FFFFFF"/>
            </w:tcBorders>
            <w:shd w:val="clear" w:color="000000" w:fill="DCE6F1"/>
            <w:noWrap/>
            <w:vAlign w:val="center"/>
            <w:hideMark/>
          </w:tcPr>
          <w:p w14:paraId="2A2A7374"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0.12 </w:t>
            </w:r>
          </w:p>
        </w:tc>
        <w:tc>
          <w:tcPr>
            <w:tcW w:w="326" w:type="pct"/>
            <w:tcBorders>
              <w:top w:val="nil"/>
              <w:left w:val="nil"/>
              <w:bottom w:val="single" w:sz="4" w:space="0" w:color="FFFFFF"/>
              <w:right w:val="single" w:sz="4" w:space="0" w:color="FFFFFF"/>
            </w:tcBorders>
            <w:shd w:val="clear" w:color="000000" w:fill="DCE6F1"/>
            <w:noWrap/>
            <w:vAlign w:val="center"/>
            <w:hideMark/>
          </w:tcPr>
          <w:p w14:paraId="399BE2FC"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2C5FC014"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705893A2"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11249BED"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1.73 </w:t>
            </w:r>
          </w:p>
        </w:tc>
        <w:tc>
          <w:tcPr>
            <w:tcW w:w="275" w:type="pct"/>
            <w:tcBorders>
              <w:top w:val="nil"/>
              <w:left w:val="nil"/>
              <w:bottom w:val="single" w:sz="4" w:space="0" w:color="FFFFFF"/>
              <w:right w:val="single" w:sz="4" w:space="0" w:color="FFFFFF"/>
            </w:tcBorders>
            <w:shd w:val="clear" w:color="000000" w:fill="DCE6F1"/>
            <w:noWrap/>
            <w:vAlign w:val="center"/>
            <w:hideMark/>
          </w:tcPr>
          <w:p w14:paraId="447E8021"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44065232"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418C2AB2"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394EC309"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441" w:type="pct"/>
            <w:tcBorders>
              <w:top w:val="nil"/>
              <w:left w:val="nil"/>
              <w:bottom w:val="single" w:sz="4" w:space="0" w:color="FFFFFF"/>
              <w:right w:val="nil"/>
            </w:tcBorders>
            <w:shd w:val="clear" w:color="000000" w:fill="DCE6F1"/>
            <w:noWrap/>
            <w:vAlign w:val="center"/>
            <w:hideMark/>
          </w:tcPr>
          <w:p w14:paraId="1D9CF7FA"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10.41 </w:t>
            </w:r>
          </w:p>
        </w:tc>
        <w:tc>
          <w:tcPr>
            <w:tcW w:w="441" w:type="pct"/>
            <w:tcBorders>
              <w:top w:val="nil"/>
              <w:left w:val="nil"/>
              <w:bottom w:val="single" w:sz="4" w:space="0" w:color="FFFFFF"/>
              <w:right w:val="single" w:sz="4" w:space="0" w:color="FFFFFF"/>
            </w:tcBorders>
            <w:shd w:val="clear" w:color="000000" w:fill="DCE6F1"/>
            <w:noWrap/>
            <w:vAlign w:val="center"/>
            <w:hideMark/>
          </w:tcPr>
          <w:p w14:paraId="29E20524"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84.91%</w:t>
            </w:r>
          </w:p>
        </w:tc>
      </w:tr>
      <w:tr w:rsidR="00D306E6" w:rsidRPr="00786A2A" w14:paraId="1A5E2322" w14:textId="77777777" w:rsidTr="008D6A6E">
        <w:trPr>
          <w:trHeight w:val="300"/>
        </w:trPr>
        <w:tc>
          <w:tcPr>
            <w:tcW w:w="1060" w:type="pct"/>
            <w:tcBorders>
              <w:top w:val="nil"/>
              <w:left w:val="single" w:sz="4" w:space="0" w:color="FFFFFF"/>
              <w:bottom w:val="single" w:sz="4" w:space="0" w:color="FFFFFF"/>
              <w:right w:val="single" w:sz="4" w:space="0" w:color="FFFFFF"/>
            </w:tcBorders>
            <w:shd w:val="clear" w:color="000000" w:fill="DCE6F1"/>
            <w:noWrap/>
            <w:vAlign w:val="center"/>
            <w:hideMark/>
          </w:tcPr>
          <w:p w14:paraId="21147D14"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40</w:t>
            </w:r>
          </w:p>
        </w:tc>
        <w:tc>
          <w:tcPr>
            <w:tcW w:w="530" w:type="pct"/>
            <w:tcBorders>
              <w:top w:val="nil"/>
              <w:left w:val="nil"/>
              <w:bottom w:val="single" w:sz="4" w:space="0" w:color="FFFFFF"/>
              <w:right w:val="single" w:sz="4" w:space="0" w:color="FFFFFF"/>
            </w:tcBorders>
            <w:shd w:val="clear" w:color="000000" w:fill="DCE6F1"/>
            <w:noWrap/>
            <w:vAlign w:val="center"/>
            <w:hideMark/>
          </w:tcPr>
          <w:p w14:paraId="2A0F3C43"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14.81</w:t>
            </w:r>
          </w:p>
        </w:tc>
        <w:tc>
          <w:tcPr>
            <w:tcW w:w="275" w:type="pct"/>
            <w:tcBorders>
              <w:top w:val="nil"/>
              <w:left w:val="nil"/>
              <w:bottom w:val="single" w:sz="4" w:space="0" w:color="FFFFFF"/>
              <w:right w:val="single" w:sz="4" w:space="0" w:color="FFFFFF"/>
            </w:tcBorders>
            <w:shd w:val="clear" w:color="000000" w:fill="DCE6F1"/>
            <w:noWrap/>
            <w:vAlign w:val="center"/>
            <w:hideMark/>
          </w:tcPr>
          <w:p w14:paraId="2587A192"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326" w:type="pct"/>
            <w:tcBorders>
              <w:top w:val="nil"/>
              <w:left w:val="nil"/>
              <w:bottom w:val="single" w:sz="4" w:space="0" w:color="FFFFFF"/>
              <w:right w:val="single" w:sz="4" w:space="0" w:color="FFFFFF"/>
            </w:tcBorders>
            <w:shd w:val="clear" w:color="000000" w:fill="DCE6F1"/>
            <w:noWrap/>
            <w:vAlign w:val="center"/>
            <w:hideMark/>
          </w:tcPr>
          <w:p w14:paraId="5F4E1F9A"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531F2E50"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6E4084F5"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3C39994D"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08BAE0D7"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04503E9F"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157F1B2D"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484256C7"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1.00 </w:t>
            </w:r>
          </w:p>
        </w:tc>
        <w:tc>
          <w:tcPr>
            <w:tcW w:w="441" w:type="pct"/>
            <w:tcBorders>
              <w:top w:val="nil"/>
              <w:left w:val="nil"/>
              <w:bottom w:val="single" w:sz="4" w:space="0" w:color="FFFFFF"/>
              <w:right w:val="nil"/>
            </w:tcBorders>
            <w:shd w:val="clear" w:color="000000" w:fill="DCE6F1"/>
            <w:noWrap/>
            <w:vAlign w:val="center"/>
            <w:hideMark/>
          </w:tcPr>
          <w:p w14:paraId="3407EA6F"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13.81 </w:t>
            </w:r>
          </w:p>
        </w:tc>
        <w:tc>
          <w:tcPr>
            <w:tcW w:w="441" w:type="pct"/>
            <w:tcBorders>
              <w:top w:val="nil"/>
              <w:left w:val="nil"/>
              <w:bottom w:val="single" w:sz="4" w:space="0" w:color="FFFFFF"/>
              <w:right w:val="single" w:sz="4" w:space="0" w:color="FFFFFF"/>
            </w:tcBorders>
            <w:shd w:val="clear" w:color="000000" w:fill="DCE6F1"/>
            <w:noWrap/>
            <w:vAlign w:val="center"/>
            <w:hideMark/>
          </w:tcPr>
          <w:p w14:paraId="2EB96B82"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93.25%</w:t>
            </w:r>
          </w:p>
        </w:tc>
      </w:tr>
      <w:tr w:rsidR="00D306E6" w:rsidRPr="00786A2A" w14:paraId="3699631D" w14:textId="77777777" w:rsidTr="008D6A6E">
        <w:trPr>
          <w:trHeight w:val="300"/>
        </w:trPr>
        <w:tc>
          <w:tcPr>
            <w:tcW w:w="1060" w:type="pct"/>
            <w:tcBorders>
              <w:top w:val="nil"/>
              <w:left w:val="single" w:sz="4" w:space="0" w:color="FFFFFF"/>
              <w:bottom w:val="single" w:sz="4" w:space="0" w:color="FFFFFF"/>
              <w:right w:val="single" w:sz="4" w:space="0" w:color="FFFFFF"/>
            </w:tcBorders>
            <w:shd w:val="clear" w:color="000000" w:fill="DCE6F1"/>
            <w:noWrap/>
            <w:vAlign w:val="center"/>
            <w:hideMark/>
          </w:tcPr>
          <w:p w14:paraId="28769F14"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41</w:t>
            </w:r>
          </w:p>
        </w:tc>
        <w:tc>
          <w:tcPr>
            <w:tcW w:w="530" w:type="pct"/>
            <w:tcBorders>
              <w:top w:val="nil"/>
              <w:left w:val="nil"/>
              <w:bottom w:val="single" w:sz="4" w:space="0" w:color="FFFFFF"/>
              <w:right w:val="single" w:sz="4" w:space="0" w:color="FFFFFF"/>
            </w:tcBorders>
            <w:shd w:val="clear" w:color="000000" w:fill="DCE6F1"/>
            <w:noWrap/>
            <w:vAlign w:val="center"/>
            <w:hideMark/>
          </w:tcPr>
          <w:p w14:paraId="69C17FEE"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1.52</w:t>
            </w:r>
          </w:p>
        </w:tc>
        <w:tc>
          <w:tcPr>
            <w:tcW w:w="275" w:type="pct"/>
            <w:tcBorders>
              <w:top w:val="nil"/>
              <w:left w:val="nil"/>
              <w:bottom w:val="single" w:sz="4" w:space="0" w:color="FFFFFF"/>
              <w:right w:val="single" w:sz="4" w:space="0" w:color="FFFFFF"/>
            </w:tcBorders>
            <w:shd w:val="clear" w:color="000000" w:fill="DCE6F1"/>
            <w:noWrap/>
            <w:vAlign w:val="center"/>
            <w:hideMark/>
          </w:tcPr>
          <w:p w14:paraId="3F55BA1B"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326" w:type="pct"/>
            <w:tcBorders>
              <w:top w:val="nil"/>
              <w:left w:val="nil"/>
              <w:bottom w:val="single" w:sz="4" w:space="0" w:color="FFFFFF"/>
              <w:right w:val="single" w:sz="4" w:space="0" w:color="FFFFFF"/>
            </w:tcBorders>
            <w:shd w:val="clear" w:color="000000" w:fill="DCE6F1"/>
            <w:noWrap/>
            <w:vAlign w:val="center"/>
            <w:hideMark/>
          </w:tcPr>
          <w:p w14:paraId="56D1862F"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3F1593E3"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39D74B00"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1365092F"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261DFCCF"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67785588"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0E76356D"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67EC431A"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441" w:type="pct"/>
            <w:tcBorders>
              <w:top w:val="nil"/>
              <w:left w:val="nil"/>
              <w:bottom w:val="single" w:sz="4" w:space="0" w:color="FFFFFF"/>
              <w:right w:val="nil"/>
            </w:tcBorders>
            <w:shd w:val="clear" w:color="000000" w:fill="DCE6F1"/>
            <w:noWrap/>
            <w:vAlign w:val="center"/>
            <w:hideMark/>
          </w:tcPr>
          <w:p w14:paraId="6DD73899"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1.52 </w:t>
            </w:r>
          </w:p>
        </w:tc>
        <w:tc>
          <w:tcPr>
            <w:tcW w:w="441" w:type="pct"/>
            <w:tcBorders>
              <w:top w:val="nil"/>
              <w:left w:val="nil"/>
              <w:bottom w:val="single" w:sz="4" w:space="0" w:color="FFFFFF"/>
              <w:right w:val="single" w:sz="4" w:space="0" w:color="FFFFFF"/>
            </w:tcBorders>
            <w:shd w:val="clear" w:color="000000" w:fill="DCE6F1"/>
            <w:noWrap/>
            <w:vAlign w:val="center"/>
            <w:hideMark/>
          </w:tcPr>
          <w:p w14:paraId="74A344F5"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100.00%</w:t>
            </w:r>
          </w:p>
        </w:tc>
      </w:tr>
      <w:tr w:rsidR="00D306E6" w:rsidRPr="00786A2A" w14:paraId="26435367" w14:textId="77777777" w:rsidTr="008D6A6E">
        <w:trPr>
          <w:trHeight w:val="300"/>
        </w:trPr>
        <w:tc>
          <w:tcPr>
            <w:tcW w:w="1060" w:type="pct"/>
            <w:tcBorders>
              <w:top w:val="nil"/>
              <w:left w:val="single" w:sz="4" w:space="0" w:color="FFFFFF"/>
              <w:bottom w:val="single" w:sz="4" w:space="0" w:color="FFFFFF"/>
              <w:right w:val="single" w:sz="4" w:space="0" w:color="FFFFFF"/>
            </w:tcBorders>
            <w:shd w:val="clear" w:color="000000" w:fill="DCE6F1"/>
            <w:noWrap/>
            <w:vAlign w:val="center"/>
            <w:hideMark/>
          </w:tcPr>
          <w:p w14:paraId="357C2FF8"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42</w:t>
            </w:r>
          </w:p>
        </w:tc>
        <w:tc>
          <w:tcPr>
            <w:tcW w:w="530" w:type="pct"/>
            <w:tcBorders>
              <w:top w:val="nil"/>
              <w:left w:val="nil"/>
              <w:bottom w:val="single" w:sz="4" w:space="0" w:color="FFFFFF"/>
              <w:right w:val="single" w:sz="4" w:space="0" w:color="FFFFFF"/>
            </w:tcBorders>
            <w:shd w:val="clear" w:color="000000" w:fill="DCE6F1"/>
            <w:noWrap/>
            <w:vAlign w:val="center"/>
            <w:hideMark/>
          </w:tcPr>
          <w:p w14:paraId="78490E2A"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1.89</w:t>
            </w:r>
          </w:p>
        </w:tc>
        <w:tc>
          <w:tcPr>
            <w:tcW w:w="275" w:type="pct"/>
            <w:tcBorders>
              <w:top w:val="nil"/>
              <w:left w:val="nil"/>
              <w:bottom w:val="single" w:sz="4" w:space="0" w:color="FFFFFF"/>
              <w:right w:val="single" w:sz="4" w:space="0" w:color="FFFFFF"/>
            </w:tcBorders>
            <w:shd w:val="clear" w:color="000000" w:fill="DCE6F1"/>
            <w:noWrap/>
            <w:vAlign w:val="center"/>
            <w:hideMark/>
          </w:tcPr>
          <w:p w14:paraId="25B14FA1"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326" w:type="pct"/>
            <w:tcBorders>
              <w:top w:val="nil"/>
              <w:left w:val="nil"/>
              <w:bottom w:val="single" w:sz="4" w:space="0" w:color="FFFFFF"/>
              <w:right w:val="single" w:sz="4" w:space="0" w:color="FFFFFF"/>
            </w:tcBorders>
            <w:shd w:val="clear" w:color="000000" w:fill="DCE6F1"/>
            <w:noWrap/>
            <w:vAlign w:val="center"/>
            <w:hideMark/>
          </w:tcPr>
          <w:p w14:paraId="1E489C65"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62A49E6A"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605E2C89"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17DF706B"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71E87AE1"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7EBF0AE9"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0212928C"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1D8CA8C1"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441" w:type="pct"/>
            <w:tcBorders>
              <w:top w:val="nil"/>
              <w:left w:val="nil"/>
              <w:bottom w:val="single" w:sz="4" w:space="0" w:color="FFFFFF"/>
              <w:right w:val="nil"/>
            </w:tcBorders>
            <w:shd w:val="clear" w:color="000000" w:fill="DCE6F1"/>
            <w:noWrap/>
            <w:vAlign w:val="center"/>
            <w:hideMark/>
          </w:tcPr>
          <w:p w14:paraId="3832A7D1"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1.89 </w:t>
            </w:r>
          </w:p>
        </w:tc>
        <w:tc>
          <w:tcPr>
            <w:tcW w:w="441" w:type="pct"/>
            <w:tcBorders>
              <w:top w:val="nil"/>
              <w:left w:val="nil"/>
              <w:bottom w:val="single" w:sz="4" w:space="0" w:color="FFFFFF"/>
              <w:right w:val="single" w:sz="4" w:space="0" w:color="FFFFFF"/>
            </w:tcBorders>
            <w:shd w:val="clear" w:color="000000" w:fill="DCE6F1"/>
            <w:noWrap/>
            <w:vAlign w:val="center"/>
            <w:hideMark/>
          </w:tcPr>
          <w:p w14:paraId="0A5CD425"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100.00%</w:t>
            </w:r>
          </w:p>
        </w:tc>
      </w:tr>
      <w:tr w:rsidR="00D306E6" w:rsidRPr="00786A2A" w14:paraId="012D45EC" w14:textId="77777777" w:rsidTr="008D6A6E">
        <w:trPr>
          <w:trHeight w:val="300"/>
        </w:trPr>
        <w:tc>
          <w:tcPr>
            <w:tcW w:w="1060" w:type="pct"/>
            <w:tcBorders>
              <w:top w:val="nil"/>
              <w:left w:val="single" w:sz="4" w:space="0" w:color="FFFFFF"/>
              <w:bottom w:val="single" w:sz="4" w:space="0" w:color="FFFFFF"/>
              <w:right w:val="single" w:sz="4" w:space="0" w:color="FFFFFF"/>
            </w:tcBorders>
            <w:shd w:val="clear" w:color="000000" w:fill="DCE6F1"/>
            <w:noWrap/>
            <w:vAlign w:val="center"/>
            <w:hideMark/>
          </w:tcPr>
          <w:p w14:paraId="7FE36696"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43</w:t>
            </w:r>
          </w:p>
        </w:tc>
        <w:tc>
          <w:tcPr>
            <w:tcW w:w="530" w:type="pct"/>
            <w:tcBorders>
              <w:top w:val="nil"/>
              <w:left w:val="nil"/>
              <w:bottom w:val="single" w:sz="4" w:space="0" w:color="FFFFFF"/>
              <w:right w:val="single" w:sz="4" w:space="0" w:color="FFFFFF"/>
            </w:tcBorders>
            <w:shd w:val="clear" w:color="000000" w:fill="DCE6F1"/>
            <w:noWrap/>
            <w:vAlign w:val="center"/>
            <w:hideMark/>
          </w:tcPr>
          <w:p w14:paraId="51E39655"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3.88</w:t>
            </w:r>
          </w:p>
        </w:tc>
        <w:tc>
          <w:tcPr>
            <w:tcW w:w="275" w:type="pct"/>
            <w:tcBorders>
              <w:top w:val="nil"/>
              <w:left w:val="nil"/>
              <w:bottom w:val="single" w:sz="4" w:space="0" w:color="FFFFFF"/>
              <w:right w:val="single" w:sz="4" w:space="0" w:color="FFFFFF"/>
            </w:tcBorders>
            <w:shd w:val="clear" w:color="000000" w:fill="DCE6F1"/>
            <w:noWrap/>
            <w:vAlign w:val="center"/>
            <w:hideMark/>
          </w:tcPr>
          <w:p w14:paraId="230B0EE0"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326" w:type="pct"/>
            <w:tcBorders>
              <w:top w:val="nil"/>
              <w:left w:val="nil"/>
              <w:bottom w:val="single" w:sz="4" w:space="0" w:color="FFFFFF"/>
              <w:right w:val="single" w:sz="4" w:space="0" w:color="FFFFFF"/>
            </w:tcBorders>
            <w:shd w:val="clear" w:color="000000" w:fill="DCE6F1"/>
            <w:noWrap/>
            <w:vAlign w:val="center"/>
            <w:hideMark/>
          </w:tcPr>
          <w:p w14:paraId="7A46729A"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7BA765DE"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5FFBF374"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5FB78214"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1E062A69"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6D95BC42"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24642012"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302F2230"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441" w:type="pct"/>
            <w:tcBorders>
              <w:top w:val="nil"/>
              <w:left w:val="nil"/>
              <w:bottom w:val="single" w:sz="4" w:space="0" w:color="FFFFFF"/>
              <w:right w:val="nil"/>
            </w:tcBorders>
            <w:shd w:val="clear" w:color="000000" w:fill="DCE6F1"/>
            <w:noWrap/>
            <w:vAlign w:val="center"/>
            <w:hideMark/>
          </w:tcPr>
          <w:p w14:paraId="1B3F6880"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3.88 </w:t>
            </w:r>
          </w:p>
        </w:tc>
        <w:tc>
          <w:tcPr>
            <w:tcW w:w="441" w:type="pct"/>
            <w:tcBorders>
              <w:top w:val="nil"/>
              <w:left w:val="nil"/>
              <w:bottom w:val="single" w:sz="4" w:space="0" w:color="FFFFFF"/>
              <w:right w:val="single" w:sz="4" w:space="0" w:color="FFFFFF"/>
            </w:tcBorders>
            <w:shd w:val="clear" w:color="000000" w:fill="DCE6F1"/>
            <w:noWrap/>
            <w:vAlign w:val="center"/>
            <w:hideMark/>
          </w:tcPr>
          <w:p w14:paraId="6A98C0E7"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100.00%</w:t>
            </w:r>
          </w:p>
        </w:tc>
      </w:tr>
      <w:tr w:rsidR="00D306E6" w:rsidRPr="00786A2A" w14:paraId="456F50C3" w14:textId="77777777" w:rsidTr="008D6A6E">
        <w:trPr>
          <w:trHeight w:val="300"/>
        </w:trPr>
        <w:tc>
          <w:tcPr>
            <w:tcW w:w="1060" w:type="pct"/>
            <w:tcBorders>
              <w:top w:val="nil"/>
              <w:left w:val="single" w:sz="4" w:space="0" w:color="FFFFFF"/>
              <w:bottom w:val="single" w:sz="4" w:space="0" w:color="FFFFFF"/>
              <w:right w:val="single" w:sz="4" w:space="0" w:color="FFFFFF"/>
            </w:tcBorders>
            <w:shd w:val="clear" w:color="000000" w:fill="DCE6F1"/>
            <w:noWrap/>
            <w:vAlign w:val="center"/>
            <w:hideMark/>
          </w:tcPr>
          <w:p w14:paraId="40E026B5"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44</w:t>
            </w:r>
          </w:p>
        </w:tc>
        <w:tc>
          <w:tcPr>
            <w:tcW w:w="530" w:type="pct"/>
            <w:tcBorders>
              <w:top w:val="nil"/>
              <w:left w:val="nil"/>
              <w:bottom w:val="single" w:sz="4" w:space="0" w:color="FFFFFF"/>
              <w:right w:val="single" w:sz="4" w:space="0" w:color="FFFFFF"/>
            </w:tcBorders>
            <w:shd w:val="clear" w:color="000000" w:fill="DCE6F1"/>
            <w:noWrap/>
            <w:vAlign w:val="center"/>
            <w:hideMark/>
          </w:tcPr>
          <w:p w14:paraId="7239BB87"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2.18</w:t>
            </w:r>
          </w:p>
        </w:tc>
        <w:tc>
          <w:tcPr>
            <w:tcW w:w="275" w:type="pct"/>
            <w:tcBorders>
              <w:top w:val="nil"/>
              <w:left w:val="nil"/>
              <w:bottom w:val="single" w:sz="4" w:space="0" w:color="FFFFFF"/>
              <w:right w:val="single" w:sz="4" w:space="0" w:color="FFFFFF"/>
            </w:tcBorders>
            <w:shd w:val="clear" w:color="000000" w:fill="DCE6F1"/>
            <w:noWrap/>
            <w:vAlign w:val="center"/>
            <w:hideMark/>
          </w:tcPr>
          <w:p w14:paraId="2BDC242D"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326" w:type="pct"/>
            <w:tcBorders>
              <w:top w:val="nil"/>
              <w:left w:val="nil"/>
              <w:bottom w:val="single" w:sz="4" w:space="0" w:color="FFFFFF"/>
              <w:right w:val="single" w:sz="4" w:space="0" w:color="FFFFFF"/>
            </w:tcBorders>
            <w:shd w:val="clear" w:color="000000" w:fill="DCE6F1"/>
            <w:noWrap/>
            <w:vAlign w:val="center"/>
            <w:hideMark/>
          </w:tcPr>
          <w:p w14:paraId="3764AF2F"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2CA179F0"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49CFBA30"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4126A0A6"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01EDD8A6"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1C9D11B4"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50BCDF1D"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78C83944"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441" w:type="pct"/>
            <w:tcBorders>
              <w:top w:val="nil"/>
              <w:left w:val="nil"/>
              <w:bottom w:val="single" w:sz="4" w:space="0" w:color="FFFFFF"/>
              <w:right w:val="nil"/>
            </w:tcBorders>
            <w:shd w:val="clear" w:color="000000" w:fill="DCE6F1"/>
            <w:noWrap/>
            <w:vAlign w:val="center"/>
            <w:hideMark/>
          </w:tcPr>
          <w:p w14:paraId="3449EED3"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2.18 </w:t>
            </w:r>
          </w:p>
        </w:tc>
        <w:tc>
          <w:tcPr>
            <w:tcW w:w="441" w:type="pct"/>
            <w:tcBorders>
              <w:top w:val="nil"/>
              <w:left w:val="nil"/>
              <w:bottom w:val="single" w:sz="4" w:space="0" w:color="FFFFFF"/>
              <w:right w:val="single" w:sz="4" w:space="0" w:color="FFFFFF"/>
            </w:tcBorders>
            <w:shd w:val="clear" w:color="000000" w:fill="DCE6F1"/>
            <w:noWrap/>
            <w:vAlign w:val="center"/>
            <w:hideMark/>
          </w:tcPr>
          <w:p w14:paraId="135BD7B7"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100.00%</w:t>
            </w:r>
          </w:p>
        </w:tc>
      </w:tr>
      <w:tr w:rsidR="00D306E6" w:rsidRPr="00786A2A" w14:paraId="7FEC99F7" w14:textId="77777777" w:rsidTr="008D6A6E">
        <w:trPr>
          <w:trHeight w:val="300"/>
        </w:trPr>
        <w:tc>
          <w:tcPr>
            <w:tcW w:w="1060" w:type="pct"/>
            <w:tcBorders>
              <w:top w:val="nil"/>
              <w:left w:val="single" w:sz="4" w:space="0" w:color="FFFFFF"/>
              <w:bottom w:val="single" w:sz="4" w:space="0" w:color="FFFFFF"/>
              <w:right w:val="single" w:sz="4" w:space="0" w:color="FFFFFF"/>
            </w:tcBorders>
            <w:shd w:val="clear" w:color="000000" w:fill="DCE6F1"/>
            <w:noWrap/>
            <w:vAlign w:val="center"/>
            <w:hideMark/>
          </w:tcPr>
          <w:p w14:paraId="5A7A150A"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45</w:t>
            </w:r>
          </w:p>
        </w:tc>
        <w:tc>
          <w:tcPr>
            <w:tcW w:w="530" w:type="pct"/>
            <w:tcBorders>
              <w:top w:val="nil"/>
              <w:left w:val="nil"/>
              <w:bottom w:val="single" w:sz="4" w:space="0" w:color="FFFFFF"/>
              <w:right w:val="single" w:sz="4" w:space="0" w:color="FFFFFF"/>
            </w:tcBorders>
            <w:shd w:val="clear" w:color="000000" w:fill="DCE6F1"/>
            <w:noWrap/>
            <w:vAlign w:val="center"/>
            <w:hideMark/>
          </w:tcPr>
          <w:p w14:paraId="1886166C"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1.76</w:t>
            </w:r>
          </w:p>
        </w:tc>
        <w:tc>
          <w:tcPr>
            <w:tcW w:w="275" w:type="pct"/>
            <w:tcBorders>
              <w:top w:val="nil"/>
              <w:left w:val="nil"/>
              <w:bottom w:val="single" w:sz="4" w:space="0" w:color="FFFFFF"/>
              <w:right w:val="single" w:sz="4" w:space="0" w:color="FFFFFF"/>
            </w:tcBorders>
            <w:shd w:val="clear" w:color="000000" w:fill="DCE6F1"/>
            <w:noWrap/>
            <w:vAlign w:val="center"/>
            <w:hideMark/>
          </w:tcPr>
          <w:p w14:paraId="6B16F563"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326" w:type="pct"/>
            <w:tcBorders>
              <w:top w:val="nil"/>
              <w:left w:val="nil"/>
              <w:bottom w:val="single" w:sz="4" w:space="0" w:color="FFFFFF"/>
              <w:right w:val="single" w:sz="4" w:space="0" w:color="FFFFFF"/>
            </w:tcBorders>
            <w:shd w:val="clear" w:color="000000" w:fill="DCE6F1"/>
            <w:noWrap/>
            <w:vAlign w:val="center"/>
            <w:hideMark/>
          </w:tcPr>
          <w:p w14:paraId="6AD0D418"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686583BE"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197C06F0"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4622E2C7"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4362D1F9"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411E0397"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377C924B"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41052A4D"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441" w:type="pct"/>
            <w:tcBorders>
              <w:top w:val="nil"/>
              <w:left w:val="nil"/>
              <w:bottom w:val="single" w:sz="4" w:space="0" w:color="FFFFFF"/>
              <w:right w:val="nil"/>
            </w:tcBorders>
            <w:shd w:val="clear" w:color="000000" w:fill="DCE6F1"/>
            <w:noWrap/>
            <w:vAlign w:val="center"/>
            <w:hideMark/>
          </w:tcPr>
          <w:p w14:paraId="7E34AAC1"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1.76 </w:t>
            </w:r>
          </w:p>
        </w:tc>
        <w:tc>
          <w:tcPr>
            <w:tcW w:w="441" w:type="pct"/>
            <w:tcBorders>
              <w:top w:val="nil"/>
              <w:left w:val="nil"/>
              <w:bottom w:val="single" w:sz="4" w:space="0" w:color="FFFFFF"/>
              <w:right w:val="single" w:sz="4" w:space="0" w:color="FFFFFF"/>
            </w:tcBorders>
            <w:shd w:val="clear" w:color="000000" w:fill="DCE6F1"/>
            <w:noWrap/>
            <w:vAlign w:val="center"/>
            <w:hideMark/>
          </w:tcPr>
          <w:p w14:paraId="4587A5B3"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100.00%</w:t>
            </w:r>
          </w:p>
        </w:tc>
      </w:tr>
      <w:tr w:rsidR="00D306E6" w:rsidRPr="00786A2A" w14:paraId="73930489" w14:textId="77777777" w:rsidTr="008D6A6E">
        <w:trPr>
          <w:trHeight w:val="300"/>
        </w:trPr>
        <w:tc>
          <w:tcPr>
            <w:tcW w:w="1060" w:type="pct"/>
            <w:tcBorders>
              <w:top w:val="nil"/>
              <w:left w:val="single" w:sz="4" w:space="0" w:color="FFFFFF"/>
              <w:bottom w:val="single" w:sz="4" w:space="0" w:color="FFFFFF"/>
              <w:right w:val="single" w:sz="4" w:space="0" w:color="FFFFFF"/>
            </w:tcBorders>
            <w:shd w:val="clear" w:color="000000" w:fill="DCE6F1"/>
            <w:noWrap/>
            <w:vAlign w:val="center"/>
            <w:hideMark/>
          </w:tcPr>
          <w:p w14:paraId="32DBA60C"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46</w:t>
            </w:r>
          </w:p>
        </w:tc>
        <w:tc>
          <w:tcPr>
            <w:tcW w:w="530" w:type="pct"/>
            <w:tcBorders>
              <w:top w:val="nil"/>
              <w:left w:val="nil"/>
              <w:bottom w:val="single" w:sz="4" w:space="0" w:color="FFFFFF"/>
              <w:right w:val="single" w:sz="4" w:space="0" w:color="FFFFFF"/>
            </w:tcBorders>
            <w:shd w:val="clear" w:color="000000" w:fill="DCE6F1"/>
            <w:noWrap/>
            <w:vAlign w:val="center"/>
            <w:hideMark/>
          </w:tcPr>
          <w:p w14:paraId="2F7DE404"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45.72</w:t>
            </w:r>
          </w:p>
        </w:tc>
        <w:tc>
          <w:tcPr>
            <w:tcW w:w="275" w:type="pct"/>
            <w:tcBorders>
              <w:top w:val="nil"/>
              <w:left w:val="nil"/>
              <w:bottom w:val="single" w:sz="4" w:space="0" w:color="FFFFFF"/>
              <w:right w:val="single" w:sz="4" w:space="0" w:color="FFFFFF"/>
            </w:tcBorders>
            <w:shd w:val="clear" w:color="000000" w:fill="DCE6F1"/>
            <w:noWrap/>
            <w:vAlign w:val="center"/>
            <w:hideMark/>
          </w:tcPr>
          <w:p w14:paraId="0BA13623"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0.11 </w:t>
            </w:r>
          </w:p>
        </w:tc>
        <w:tc>
          <w:tcPr>
            <w:tcW w:w="326" w:type="pct"/>
            <w:tcBorders>
              <w:top w:val="nil"/>
              <w:left w:val="nil"/>
              <w:bottom w:val="single" w:sz="4" w:space="0" w:color="FFFFFF"/>
              <w:right w:val="single" w:sz="4" w:space="0" w:color="FFFFFF"/>
            </w:tcBorders>
            <w:shd w:val="clear" w:color="000000" w:fill="DCE6F1"/>
            <w:noWrap/>
            <w:vAlign w:val="center"/>
            <w:hideMark/>
          </w:tcPr>
          <w:p w14:paraId="42A69789"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0C102CCD"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639379A1"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2BAE086E"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22.06 </w:t>
            </w:r>
          </w:p>
        </w:tc>
        <w:tc>
          <w:tcPr>
            <w:tcW w:w="275" w:type="pct"/>
            <w:tcBorders>
              <w:top w:val="nil"/>
              <w:left w:val="nil"/>
              <w:bottom w:val="single" w:sz="4" w:space="0" w:color="FFFFFF"/>
              <w:right w:val="single" w:sz="4" w:space="0" w:color="FFFFFF"/>
            </w:tcBorders>
            <w:shd w:val="clear" w:color="000000" w:fill="DCE6F1"/>
            <w:noWrap/>
            <w:vAlign w:val="center"/>
            <w:hideMark/>
          </w:tcPr>
          <w:p w14:paraId="4E862FDD"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0CE70B34"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16A57C2C"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659952E3"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441" w:type="pct"/>
            <w:tcBorders>
              <w:top w:val="nil"/>
              <w:left w:val="nil"/>
              <w:bottom w:val="single" w:sz="4" w:space="0" w:color="FFFFFF"/>
              <w:right w:val="nil"/>
            </w:tcBorders>
            <w:shd w:val="clear" w:color="000000" w:fill="DCE6F1"/>
            <w:noWrap/>
            <w:vAlign w:val="center"/>
            <w:hideMark/>
          </w:tcPr>
          <w:p w14:paraId="460DC36E"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23.56 </w:t>
            </w:r>
          </w:p>
        </w:tc>
        <w:tc>
          <w:tcPr>
            <w:tcW w:w="441" w:type="pct"/>
            <w:tcBorders>
              <w:top w:val="nil"/>
              <w:left w:val="nil"/>
              <w:bottom w:val="single" w:sz="4" w:space="0" w:color="FFFFFF"/>
              <w:right w:val="single" w:sz="4" w:space="0" w:color="FFFFFF"/>
            </w:tcBorders>
            <w:shd w:val="clear" w:color="000000" w:fill="DCE6F1"/>
            <w:noWrap/>
            <w:vAlign w:val="center"/>
            <w:hideMark/>
          </w:tcPr>
          <w:p w14:paraId="190F1B32"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51.52%</w:t>
            </w:r>
          </w:p>
        </w:tc>
      </w:tr>
      <w:tr w:rsidR="00D306E6" w:rsidRPr="00786A2A" w14:paraId="473E67AF" w14:textId="77777777" w:rsidTr="008D6A6E">
        <w:trPr>
          <w:trHeight w:val="300"/>
        </w:trPr>
        <w:tc>
          <w:tcPr>
            <w:tcW w:w="1060" w:type="pct"/>
            <w:tcBorders>
              <w:top w:val="nil"/>
              <w:left w:val="single" w:sz="4" w:space="0" w:color="FFFFFF"/>
              <w:bottom w:val="single" w:sz="4" w:space="0" w:color="FFFFFF"/>
              <w:right w:val="single" w:sz="4" w:space="0" w:color="FFFFFF"/>
            </w:tcBorders>
            <w:shd w:val="clear" w:color="000000" w:fill="DCE6F1"/>
            <w:noWrap/>
            <w:vAlign w:val="center"/>
            <w:hideMark/>
          </w:tcPr>
          <w:p w14:paraId="6A21DE86"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47</w:t>
            </w:r>
          </w:p>
        </w:tc>
        <w:tc>
          <w:tcPr>
            <w:tcW w:w="530" w:type="pct"/>
            <w:tcBorders>
              <w:top w:val="nil"/>
              <w:left w:val="nil"/>
              <w:bottom w:val="single" w:sz="4" w:space="0" w:color="FFFFFF"/>
              <w:right w:val="single" w:sz="4" w:space="0" w:color="FFFFFF"/>
            </w:tcBorders>
            <w:shd w:val="clear" w:color="000000" w:fill="DCE6F1"/>
            <w:noWrap/>
            <w:vAlign w:val="center"/>
            <w:hideMark/>
          </w:tcPr>
          <w:p w14:paraId="3062A41B"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1.00</w:t>
            </w:r>
          </w:p>
        </w:tc>
        <w:tc>
          <w:tcPr>
            <w:tcW w:w="275" w:type="pct"/>
            <w:tcBorders>
              <w:top w:val="nil"/>
              <w:left w:val="nil"/>
              <w:bottom w:val="single" w:sz="4" w:space="0" w:color="FFFFFF"/>
              <w:right w:val="single" w:sz="4" w:space="0" w:color="FFFFFF"/>
            </w:tcBorders>
            <w:shd w:val="clear" w:color="000000" w:fill="DCE6F1"/>
            <w:noWrap/>
            <w:vAlign w:val="center"/>
            <w:hideMark/>
          </w:tcPr>
          <w:p w14:paraId="533E6916"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326" w:type="pct"/>
            <w:tcBorders>
              <w:top w:val="nil"/>
              <w:left w:val="nil"/>
              <w:bottom w:val="single" w:sz="4" w:space="0" w:color="FFFFFF"/>
              <w:right w:val="single" w:sz="4" w:space="0" w:color="FFFFFF"/>
            </w:tcBorders>
            <w:shd w:val="clear" w:color="000000" w:fill="DCE6F1"/>
            <w:noWrap/>
            <w:vAlign w:val="center"/>
            <w:hideMark/>
          </w:tcPr>
          <w:p w14:paraId="1C52638F"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1FC23460"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78600F07"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182D7CAD"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2414B983"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4A1DA710"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6E9EEDCC"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621594E8"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441" w:type="pct"/>
            <w:tcBorders>
              <w:top w:val="nil"/>
              <w:left w:val="nil"/>
              <w:bottom w:val="single" w:sz="4" w:space="0" w:color="FFFFFF"/>
              <w:right w:val="nil"/>
            </w:tcBorders>
            <w:shd w:val="clear" w:color="000000" w:fill="DCE6F1"/>
            <w:noWrap/>
            <w:vAlign w:val="center"/>
            <w:hideMark/>
          </w:tcPr>
          <w:p w14:paraId="70FE7466"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1.00 </w:t>
            </w:r>
          </w:p>
        </w:tc>
        <w:tc>
          <w:tcPr>
            <w:tcW w:w="441" w:type="pct"/>
            <w:tcBorders>
              <w:top w:val="nil"/>
              <w:left w:val="nil"/>
              <w:bottom w:val="single" w:sz="4" w:space="0" w:color="FFFFFF"/>
              <w:right w:val="single" w:sz="4" w:space="0" w:color="FFFFFF"/>
            </w:tcBorders>
            <w:shd w:val="clear" w:color="000000" w:fill="DCE6F1"/>
            <w:noWrap/>
            <w:vAlign w:val="center"/>
            <w:hideMark/>
          </w:tcPr>
          <w:p w14:paraId="6CC47160"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100.00%</w:t>
            </w:r>
          </w:p>
        </w:tc>
      </w:tr>
      <w:tr w:rsidR="00D306E6" w:rsidRPr="00786A2A" w14:paraId="6EF2D565" w14:textId="77777777" w:rsidTr="008D6A6E">
        <w:trPr>
          <w:trHeight w:val="300"/>
        </w:trPr>
        <w:tc>
          <w:tcPr>
            <w:tcW w:w="1060" w:type="pct"/>
            <w:tcBorders>
              <w:top w:val="nil"/>
              <w:left w:val="single" w:sz="4" w:space="0" w:color="FFFFFF"/>
              <w:bottom w:val="single" w:sz="4" w:space="0" w:color="FFFFFF"/>
              <w:right w:val="single" w:sz="4" w:space="0" w:color="FFFFFF"/>
            </w:tcBorders>
            <w:shd w:val="clear" w:color="000000" w:fill="DCE6F1"/>
            <w:noWrap/>
            <w:vAlign w:val="center"/>
            <w:hideMark/>
          </w:tcPr>
          <w:p w14:paraId="401C8F7F"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48</w:t>
            </w:r>
          </w:p>
        </w:tc>
        <w:tc>
          <w:tcPr>
            <w:tcW w:w="530" w:type="pct"/>
            <w:tcBorders>
              <w:top w:val="nil"/>
              <w:left w:val="nil"/>
              <w:bottom w:val="single" w:sz="4" w:space="0" w:color="FFFFFF"/>
              <w:right w:val="single" w:sz="4" w:space="0" w:color="FFFFFF"/>
            </w:tcBorders>
            <w:shd w:val="clear" w:color="000000" w:fill="DCE6F1"/>
            <w:noWrap/>
            <w:vAlign w:val="center"/>
            <w:hideMark/>
          </w:tcPr>
          <w:p w14:paraId="22B9DCB2"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1.95</w:t>
            </w:r>
          </w:p>
        </w:tc>
        <w:tc>
          <w:tcPr>
            <w:tcW w:w="275" w:type="pct"/>
            <w:tcBorders>
              <w:top w:val="nil"/>
              <w:left w:val="nil"/>
              <w:bottom w:val="single" w:sz="4" w:space="0" w:color="FFFFFF"/>
              <w:right w:val="single" w:sz="4" w:space="0" w:color="FFFFFF"/>
            </w:tcBorders>
            <w:shd w:val="clear" w:color="000000" w:fill="DCE6F1"/>
            <w:noWrap/>
            <w:vAlign w:val="center"/>
            <w:hideMark/>
          </w:tcPr>
          <w:p w14:paraId="4F545F2C"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326" w:type="pct"/>
            <w:tcBorders>
              <w:top w:val="nil"/>
              <w:left w:val="nil"/>
              <w:bottom w:val="single" w:sz="4" w:space="0" w:color="FFFFFF"/>
              <w:right w:val="single" w:sz="4" w:space="0" w:color="FFFFFF"/>
            </w:tcBorders>
            <w:shd w:val="clear" w:color="000000" w:fill="DCE6F1"/>
            <w:noWrap/>
            <w:vAlign w:val="center"/>
            <w:hideMark/>
          </w:tcPr>
          <w:p w14:paraId="72D3F1E6"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47F3F95E"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75B26BE1"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58E183AF"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5E85AE9C"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49886EF0"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1214C5FB"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41FBEB07"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441" w:type="pct"/>
            <w:tcBorders>
              <w:top w:val="nil"/>
              <w:left w:val="nil"/>
              <w:bottom w:val="single" w:sz="4" w:space="0" w:color="FFFFFF"/>
              <w:right w:val="nil"/>
            </w:tcBorders>
            <w:shd w:val="clear" w:color="000000" w:fill="DCE6F1"/>
            <w:noWrap/>
            <w:vAlign w:val="center"/>
            <w:hideMark/>
          </w:tcPr>
          <w:p w14:paraId="787431E6"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1.95 </w:t>
            </w:r>
          </w:p>
        </w:tc>
        <w:tc>
          <w:tcPr>
            <w:tcW w:w="441" w:type="pct"/>
            <w:tcBorders>
              <w:top w:val="nil"/>
              <w:left w:val="nil"/>
              <w:bottom w:val="single" w:sz="4" w:space="0" w:color="FFFFFF"/>
              <w:right w:val="single" w:sz="4" w:space="0" w:color="FFFFFF"/>
            </w:tcBorders>
            <w:shd w:val="clear" w:color="000000" w:fill="DCE6F1"/>
            <w:noWrap/>
            <w:vAlign w:val="center"/>
            <w:hideMark/>
          </w:tcPr>
          <w:p w14:paraId="1CAB33E7"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100.00%</w:t>
            </w:r>
          </w:p>
        </w:tc>
      </w:tr>
      <w:tr w:rsidR="00D306E6" w:rsidRPr="00786A2A" w14:paraId="015D1A0D" w14:textId="77777777" w:rsidTr="008D6A6E">
        <w:trPr>
          <w:trHeight w:val="300"/>
        </w:trPr>
        <w:tc>
          <w:tcPr>
            <w:tcW w:w="1060" w:type="pct"/>
            <w:tcBorders>
              <w:top w:val="nil"/>
              <w:left w:val="single" w:sz="4" w:space="0" w:color="FFFFFF"/>
              <w:bottom w:val="single" w:sz="4" w:space="0" w:color="FFFFFF"/>
              <w:right w:val="single" w:sz="4" w:space="0" w:color="FFFFFF"/>
            </w:tcBorders>
            <w:shd w:val="clear" w:color="000000" w:fill="DCE6F1"/>
            <w:noWrap/>
            <w:vAlign w:val="center"/>
            <w:hideMark/>
          </w:tcPr>
          <w:p w14:paraId="74F17189"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49</w:t>
            </w:r>
          </w:p>
        </w:tc>
        <w:tc>
          <w:tcPr>
            <w:tcW w:w="530" w:type="pct"/>
            <w:tcBorders>
              <w:top w:val="nil"/>
              <w:left w:val="nil"/>
              <w:bottom w:val="single" w:sz="4" w:space="0" w:color="FFFFFF"/>
              <w:right w:val="single" w:sz="4" w:space="0" w:color="FFFFFF"/>
            </w:tcBorders>
            <w:shd w:val="clear" w:color="000000" w:fill="DCE6F1"/>
            <w:noWrap/>
            <w:vAlign w:val="center"/>
            <w:hideMark/>
          </w:tcPr>
          <w:p w14:paraId="6D9D79B2"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79.49</w:t>
            </w:r>
          </w:p>
        </w:tc>
        <w:tc>
          <w:tcPr>
            <w:tcW w:w="275" w:type="pct"/>
            <w:tcBorders>
              <w:top w:val="nil"/>
              <w:left w:val="nil"/>
              <w:bottom w:val="single" w:sz="4" w:space="0" w:color="FFFFFF"/>
              <w:right w:val="single" w:sz="4" w:space="0" w:color="FFFFFF"/>
            </w:tcBorders>
            <w:shd w:val="clear" w:color="000000" w:fill="DCE6F1"/>
            <w:noWrap/>
            <w:vAlign w:val="center"/>
            <w:hideMark/>
          </w:tcPr>
          <w:p w14:paraId="4D529547"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326" w:type="pct"/>
            <w:tcBorders>
              <w:top w:val="nil"/>
              <w:left w:val="nil"/>
              <w:bottom w:val="single" w:sz="4" w:space="0" w:color="FFFFFF"/>
              <w:right w:val="single" w:sz="4" w:space="0" w:color="FFFFFF"/>
            </w:tcBorders>
            <w:shd w:val="clear" w:color="000000" w:fill="DCE6F1"/>
            <w:noWrap/>
            <w:vAlign w:val="center"/>
            <w:hideMark/>
          </w:tcPr>
          <w:p w14:paraId="7435A91E"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49A5EC6B"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3.50 </w:t>
            </w:r>
          </w:p>
        </w:tc>
        <w:tc>
          <w:tcPr>
            <w:tcW w:w="275" w:type="pct"/>
            <w:tcBorders>
              <w:top w:val="nil"/>
              <w:left w:val="nil"/>
              <w:bottom w:val="single" w:sz="4" w:space="0" w:color="FFFFFF"/>
              <w:right w:val="single" w:sz="4" w:space="0" w:color="FFFFFF"/>
            </w:tcBorders>
            <w:shd w:val="clear" w:color="000000" w:fill="DCE6F1"/>
            <w:noWrap/>
            <w:vAlign w:val="center"/>
            <w:hideMark/>
          </w:tcPr>
          <w:p w14:paraId="7D6B9CE9"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0.32 </w:t>
            </w:r>
          </w:p>
        </w:tc>
        <w:tc>
          <w:tcPr>
            <w:tcW w:w="275" w:type="pct"/>
            <w:tcBorders>
              <w:top w:val="nil"/>
              <w:left w:val="nil"/>
              <w:bottom w:val="single" w:sz="4" w:space="0" w:color="FFFFFF"/>
              <w:right w:val="single" w:sz="4" w:space="0" w:color="FFFFFF"/>
            </w:tcBorders>
            <w:shd w:val="clear" w:color="000000" w:fill="DCE6F1"/>
            <w:noWrap/>
            <w:vAlign w:val="center"/>
            <w:hideMark/>
          </w:tcPr>
          <w:p w14:paraId="246F80E5"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9.05 </w:t>
            </w:r>
          </w:p>
        </w:tc>
        <w:tc>
          <w:tcPr>
            <w:tcW w:w="275" w:type="pct"/>
            <w:tcBorders>
              <w:top w:val="nil"/>
              <w:left w:val="nil"/>
              <w:bottom w:val="single" w:sz="4" w:space="0" w:color="FFFFFF"/>
              <w:right w:val="single" w:sz="4" w:space="0" w:color="FFFFFF"/>
            </w:tcBorders>
            <w:shd w:val="clear" w:color="000000" w:fill="DCE6F1"/>
            <w:noWrap/>
            <w:vAlign w:val="center"/>
            <w:hideMark/>
          </w:tcPr>
          <w:p w14:paraId="64B09A8B"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6625C007"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6.00 </w:t>
            </w:r>
          </w:p>
        </w:tc>
        <w:tc>
          <w:tcPr>
            <w:tcW w:w="275" w:type="pct"/>
            <w:tcBorders>
              <w:top w:val="nil"/>
              <w:left w:val="nil"/>
              <w:bottom w:val="single" w:sz="4" w:space="0" w:color="FFFFFF"/>
              <w:right w:val="single" w:sz="4" w:space="0" w:color="FFFFFF"/>
            </w:tcBorders>
            <w:shd w:val="clear" w:color="000000" w:fill="DCE6F1"/>
            <w:noWrap/>
            <w:vAlign w:val="center"/>
            <w:hideMark/>
          </w:tcPr>
          <w:p w14:paraId="5144BE35"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5541E626"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0.70 </w:t>
            </w:r>
          </w:p>
        </w:tc>
        <w:tc>
          <w:tcPr>
            <w:tcW w:w="441" w:type="pct"/>
            <w:tcBorders>
              <w:top w:val="nil"/>
              <w:left w:val="nil"/>
              <w:bottom w:val="single" w:sz="4" w:space="0" w:color="FFFFFF"/>
              <w:right w:val="nil"/>
            </w:tcBorders>
            <w:shd w:val="clear" w:color="000000" w:fill="DCE6F1"/>
            <w:noWrap/>
            <w:vAlign w:val="center"/>
            <w:hideMark/>
          </w:tcPr>
          <w:p w14:paraId="5C27130C"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59.92 </w:t>
            </w:r>
          </w:p>
        </w:tc>
        <w:tc>
          <w:tcPr>
            <w:tcW w:w="441" w:type="pct"/>
            <w:tcBorders>
              <w:top w:val="nil"/>
              <w:left w:val="nil"/>
              <w:bottom w:val="single" w:sz="4" w:space="0" w:color="FFFFFF"/>
              <w:right w:val="single" w:sz="4" w:space="0" w:color="FFFFFF"/>
            </w:tcBorders>
            <w:shd w:val="clear" w:color="000000" w:fill="DCE6F1"/>
            <w:noWrap/>
            <w:vAlign w:val="center"/>
            <w:hideMark/>
          </w:tcPr>
          <w:p w14:paraId="6212ABFE"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75.38%</w:t>
            </w:r>
          </w:p>
        </w:tc>
      </w:tr>
      <w:tr w:rsidR="00D306E6" w:rsidRPr="00786A2A" w14:paraId="2E4F5F72" w14:textId="77777777" w:rsidTr="008D6A6E">
        <w:trPr>
          <w:trHeight w:val="300"/>
        </w:trPr>
        <w:tc>
          <w:tcPr>
            <w:tcW w:w="1060" w:type="pct"/>
            <w:tcBorders>
              <w:top w:val="nil"/>
              <w:left w:val="single" w:sz="4" w:space="0" w:color="FFFFFF"/>
              <w:bottom w:val="single" w:sz="4" w:space="0" w:color="FFFFFF"/>
              <w:right w:val="single" w:sz="4" w:space="0" w:color="FFFFFF"/>
            </w:tcBorders>
            <w:shd w:val="clear" w:color="000000" w:fill="DCE6F1"/>
            <w:noWrap/>
            <w:vAlign w:val="center"/>
            <w:hideMark/>
          </w:tcPr>
          <w:p w14:paraId="6BBD11FA"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50</w:t>
            </w:r>
          </w:p>
        </w:tc>
        <w:tc>
          <w:tcPr>
            <w:tcW w:w="530" w:type="pct"/>
            <w:tcBorders>
              <w:top w:val="nil"/>
              <w:left w:val="nil"/>
              <w:bottom w:val="single" w:sz="4" w:space="0" w:color="FFFFFF"/>
              <w:right w:val="single" w:sz="4" w:space="0" w:color="FFFFFF"/>
            </w:tcBorders>
            <w:shd w:val="clear" w:color="000000" w:fill="DCE6F1"/>
            <w:noWrap/>
            <w:vAlign w:val="center"/>
            <w:hideMark/>
          </w:tcPr>
          <w:p w14:paraId="4F6798EF"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8.90</w:t>
            </w:r>
          </w:p>
        </w:tc>
        <w:tc>
          <w:tcPr>
            <w:tcW w:w="275" w:type="pct"/>
            <w:tcBorders>
              <w:top w:val="nil"/>
              <w:left w:val="nil"/>
              <w:bottom w:val="single" w:sz="4" w:space="0" w:color="FFFFFF"/>
              <w:right w:val="single" w:sz="4" w:space="0" w:color="FFFFFF"/>
            </w:tcBorders>
            <w:shd w:val="clear" w:color="000000" w:fill="DCE6F1"/>
            <w:noWrap/>
            <w:vAlign w:val="center"/>
            <w:hideMark/>
          </w:tcPr>
          <w:p w14:paraId="5462EA9B"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326" w:type="pct"/>
            <w:tcBorders>
              <w:top w:val="nil"/>
              <w:left w:val="nil"/>
              <w:bottom w:val="single" w:sz="4" w:space="0" w:color="FFFFFF"/>
              <w:right w:val="single" w:sz="4" w:space="0" w:color="FFFFFF"/>
            </w:tcBorders>
            <w:shd w:val="clear" w:color="000000" w:fill="DCE6F1"/>
            <w:noWrap/>
            <w:vAlign w:val="center"/>
            <w:hideMark/>
          </w:tcPr>
          <w:p w14:paraId="71CF17B8"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30CDDEC3"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64E7AE7D"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271DCE79"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3D86C25C"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75DB2B6B"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741DAC91"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31722AE4"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0.89 </w:t>
            </w:r>
          </w:p>
        </w:tc>
        <w:tc>
          <w:tcPr>
            <w:tcW w:w="441" w:type="pct"/>
            <w:tcBorders>
              <w:top w:val="nil"/>
              <w:left w:val="nil"/>
              <w:bottom w:val="single" w:sz="4" w:space="0" w:color="FFFFFF"/>
              <w:right w:val="nil"/>
            </w:tcBorders>
            <w:shd w:val="clear" w:color="000000" w:fill="DCE6F1"/>
            <w:noWrap/>
            <w:vAlign w:val="center"/>
            <w:hideMark/>
          </w:tcPr>
          <w:p w14:paraId="03E43C2E"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8.01 </w:t>
            </w:r>
          </w:p>
        </w:tc>
        <w:tc>
          <w:tcPr>
            <w:tcW w:w="441" w:type="pct"/>
            <w:tcBorders>
              <w:top w:val="nil"/>
              <w:left w:val="nil"/>
              <w:bottom w:val="single" w:sz="4" w:space="0" w:color="FFFFFF"/>
              <w:right w:val="single" w:sz="4" w:space="0" w:color="FFFFFF"/>
            </w:tcBorders>
            <w:shd w:val="clear" w:color="000000" w:fill="DCE6F1"/>
            <w:noWrap/>
            <w:vAlign w:val="center"/>
            <w:hideMark/>
          </w:tcPr>
          <w:p w14:paraId="65E571E6"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90.00%</w:t>
            </w:r>
          </w:p>
        </w:tc>
      </w:tr>
      <w:tr w:rsidR="00D306E6" w:rsidRPr="00786A2A" w14:paraId="681B08EB" w14:textId="77777777" w:rsidTr="008D6A6E">
        <w:trPr>
          <w:trHeight w:val="300"/>
        </w:trPr>
        <w:tc>
          <w:tcPr>
            <w:tcW w:w="1060" w:type="pct"/>
            <w:tcBorders>
              <w:top w:val="nil"/>
              <w:left w:val="single" w:sz="4" w:space="0" w:color="FFFFFF"/>
              <w:bottom w:val="single" w:sz="4" w:space="0" w:color="FFFFFF"/>
              <w:right w:val="single" w:sz="4" w:space="0" w:color="FFFFFF"/>
            </w:tcBorders>
            <w:shd w:val="clear" w:color="000000" w:fill="DCE6F1"/>
            <w:noWrap/>
            <w:vAlign w:val="center"/>
            <w:hideMark/>
          </w:tcPr>
          <w:p w14:paraId="360D588E"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51</w:t>
            </w:r>
          </w:p>
        </w:tc>
        <w:tc>
          <w:tcPr>
            <w:tcW w:w="530" w:type="pct"/>
            <w:tcBorders>
              <w:top w:val="nil"/>
              <w:left w:val="nil"/>
              <w:bottom w:val="single" w:sz="4" w:space="0" w:color="FFFFFF"/>
              <w:right w:val="single" w:sz="4" w:space="0" w:color="FFFFFF"/>
            </w:tcBorders>
            <w:shd w:val="clear" w:color="000000" w:fill="DCE6F1"/>
            <w:noWrap/>
            <w:vAlign w:val="center"/>
            <w:hideMark/>
          </w:tcPr>
          <w:p w14:paraId="390B05A5"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0.54</w:t>
            </w:r>
          </w:p>
        </w:tc>
        <w:tc>
          <w:tcPr>
            <w:tcW w:w="275" w:type="pct"/>
            <w:tcBorders>
              <w:top w:val="nil"/>
              <w:left w:val="nil"/>
              <w:bottom w:val="single" w:sz="4" w:space="0" w:color="FFFFFF"/>
              <w:right w:val="single" w:sz="4" w:space="0" w:color="FFFFFF"/>
            </w:tcBorders>
            <w:shd w:val="clear" w:color="000000" w:fill="DCE6F1"/>
            <w:noWrap/>
            <w:vAlign w:val="center"/>
            <w:hideMark/>
          </w:tcPr>
          <w:p w14:paraId="76E45E69"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326" w:type="pct"/>
            <w:tcBorders>
              <w:top w:val="nil"/>
              <w:left w:val="nil"/>
              <w:bottom w:val="single" w:sz="4" w:space="0" w:color="FFFFFF"/>
              <w:right w:val="single" w:sz="4" w:space="0" w:color="FFFFFF"/>
            </w:tcBorders>
            <w:shd w:val="clear" w:color="000000" w:fill="DCE6F1"/>
            <w:noWrap/>
            <w:vAlign w:val="center"/>
            <w:hideMark/>
          </w:tcPr>
          <w:p w14:paraId="3206C952"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49662D46"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6FE3B224"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0D35F582"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6A183B64"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3EAB49E3"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4C3E6C25"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11C7A9C0"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0.19 </w:t>
            </w:r>
          </w:p>
        </w:tc>
        <w:tc>
          <w:tcPr>
            <w:tcW w:w="441" w:type="pct"/>
            <w:tcBorders>
              <w:top w:val="nil"/>
              <w:left w:val="nil"/>
              <w:bottom w:val="single" w:sz="4" w:space="0" w:color="FFFFFF"/>
              <w:right w:val="nil"/>
            </w:tcBorders>
            <w:shd w:val="clear" w:color="000000" w:fill="DCE6F1"/>
            <w:noWrap/>
            <w:vAlign w:val="center"/>
            <w:hideMark/>
          </w:tcPr>
          <w:p w14:paraId="33C7EA37"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0.35 </w:t>
            </w:r>
          </w:p>
        </w:tc>
        <w:tc>
          <w:tcPr>
            <w:tcW w:w="441" w:type="pct"/>
            <w:tcBorders>
              <w:top w:val="nil"/>
              <w:left w:val="nil"/>
              <w:bottom w:val="single" w:sz="4" w:space="0" w:color="FFFFFF"/>
              <w:right w:val="single" w:sz="4" w:space="0" w:color="FFFFFF"/>
            </w:tcBorders>
            <w:shd w:val="clear" w:color="000000" w:fill="DCE6F1"/>
            <w:noWrap/>
            <w:vAlign w:val="center"/>
            <w:hideMark/>
          </w:tcPr>
          <w:p w14:paraId="1771140E"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65.25%</w:t>
            </w:r>
          </w:p>
        </w:tc>
      </w:tr>
      <w:tr w:rsidR="00D306E6" w:rsidRPr="00786A2A" w14:paraId="2336FFE2" w14:textId="77777777" w:rsidTr="008D6A6E">
        <w:trPr>
          <w:trHeight w:val="300"/>
        </w:trPr>
        <w:tc>
          <w:tcPr>
            <w:tcW w:w="1060" w:type="pct"/>
            <w:tcBorders>
              <w:top w:val="nil"/>
              <w:left w:val="single" w:sz="4" w:space="0" w:color="FFFFFF"/>
              <w:bottom w:val="single" w:sz="4" w:space="0" w:color="FFFFFF"/>
              <w:right w:val="single" w:sz="4" w:space="0" w:color="FFFFFF"/>
            </w:tcBorders>
            <w:shd w:val="clear" w:color="000000" w:fill="DCE6F1"/>
            <w:noWrap/>
            <w:vAlign w:val="center"/>
            <w:hideMark/>
          </w:tcPr>
          <w:p w14:paraId="7032032C"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52</w:t>
            </w:r>
          </w:p>
        </w:tc>
        <w:tc>
          <w:tcPr>
            <w:tcW w:w="530" w:type="pct"/>
            <w:tcBorders>
              <w:top w:val="nil"/>
              <w:left w:val="nil"/>
              <w:bottom w:val="single" w:sz="4" w:space="0" w:color="FFFFFF"/>
              <w:right w:val="single" w:sz="4" w:space="0" w:color="FFFFFF"/>
            </w:tcBorders>
            <w:shd w:val="clear" w:color="000000" w:fill="DCE6F1"/>
            <w:noWrap/>
            <w:vAlign w:val="center"/>
            <w:hideMark/>
          </w:tcPr>
          <w:p w14:paraId="49B0AD17"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56.30</w:t>
            </w:r>
          </w:p>
        </w:tc>
        <w:tc>
          <w:tcPr>
            <w:tcW w:w="275" w:type="pct"/>
            <w:tcBorders>
              <w:top w:val="nil"/>
              <w:left w:val="nil"/>
              <w:bottom w:val="single" w:sz="4" w:space="0" w:color="FFFFFF"/>
              <w:right w:val="single" w:sz="4" w:space="0" w:color="FFFFFF"/>
            </w:tcBorders>
            <w:shd w:val="clear" w:color="000000" w:fill="DCE6F1"/>
            <w:noWrap/>
            <w:vAlign w:val="center"/>
            <w:hideMark/>
          </w:tcPr>
          <w:p w14:paraId="19ED19CF"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326" w:type="pct"/>
            <w:tcBorders>
              <w:top w:val="nil"/>
              <w:left w:val="nil"/>
              <w:bottom w:val="single" w:sz="4" w:space="0" w:color="FFFFFF"/>
              <w:right w:val="single" w:sz="4" w:space="0" w:color="FFFFFF"/>
            </w:tcBorders>
            <w:shd w:val="clear" w:color="000000" w:fill="DCE6F1"/>
            <w:noWrap/>
            <w:vAlign w:val="center"/>
            <w:hideMark/>
          </w:tcPr>
          <w:p w14:paraId="3803D47F"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05FBCBC1"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27C466C2"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34A6EA6F"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4.28 </w:t>
            </w:r>
          </w:p>
        </w:tc>
        <w:tc>
          <w:tcPr>
            <w:tcW w:w="275" w:type="pct"/>
            <w:tcBorders>
              <w:top w:val="nil"/>
              <w:left w:val="nil"/>
              <w:bottom w:val="single" w:sz="4" w:space="0" w:color="FFFFFF"/>
              <w:right w:val="single" w:sz="4" w:space="0" w:color="FFFFFF"/>
            </w:tcBorders>
            <w:shd w:val="clear" w:color="000000" w:fill="DCE6F1"/>
            <w:noWrap/>
            <w:vAlign w:val="center"/>
            <w:hideMark/>
          </w:tcPr>
          <w:p w14:paraId="027C6285"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78DC32A6"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328FFC33"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58CAFEAD"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1.29 </w:t>
            </w:r>
          </w:p>
        </w:tc>
        <w:tc>
          <w:tcPr>
            <w:tcW w:w="441" w:type="pct"/>
            <w:tcBorders>
              <w:top w:val="nil"/>
              <w:left w:val="nil"/>
              <w:bottom w:val="single" w:sz="4" w:space="0" w:color="FFFFFF"/>
              <w:right w:val="nil"/>
            </w:tcBorders>
            <w:shd w:val="clear" w:color="000000" w:fill="DCE6F1"/>
            <w:noWrap/>
            <w:vAlign w:val="center"/>
            <w:hideMark/>
          </w:tcPr>
          <w:p w14:paraId="7E991DFE"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50.73 </w:t>
            </w:r>
          </w:p>
        </w:tc>
        <w:tc>
          <w:tcPr>
            <w:tcW w:w="441" w:type="pct"/>
            <w:tcBorders>
              <w:top w:val="nil"/>
              <w:left w:val="nil"/>
              <w:bottom w:val="single" w:sz="4" w:space="0" w:color="FFFFFF"/>
              <w:right w:val="single" w:sz="4" w:space="0" w:color="FFFFFF"/>
            </w:tcBorders>
            <w:shd w:val="clear" w:color="000000" w:fill="DCE6F1"/>
            <w:noWrap/>
            <w:vAlign w:val="center"/>
            <w:hideMark/>
          </w:tcPr>
          <w:p w14:paraId="53208FBC"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90.10%</w:t>
            </w:r>
          </w:p>
        </w:tc>
      </w:tr>
      <w:tr w:rsidR="00D306E6" w:rsidRPr="00786A2A" w14:paraId="33979390" w14:textId="77777777" w:rsidTr="008D6A6E">
        <w:trPr>
          <w:trHeight w:val="300"/>
        </w:trPr>
        <w:tc>
          <w:tcPr>
            <w:tcW w:w="1060" w:type="pct"/>
            <w:tcBorders>
              <w:top w:val="nil"/>
              <w:left w:val="single" w:sz="4" w:space="0" w:color="FFFFFF"/>
              <w:bottom w:val="single" w:sz="4" w:space="0" w:color="FFFFFF"/>
              <w:right w:val="single" w:sz="4" w:space="0" w:color="FFFFFF"/>
            </w:tcBorders>
            <w:shd w:val="clear" w:color="000000" w:fill="DCE6F1"/>
            <w:noWrap/>
            <w:vAlign w:val="center"/>
            <w:hideMark/>
          </w:tcPr>
          <w:p w14:paraId="100339C0"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53</w:t>
            </w:r>
          </w:p>
        </w:tc>
        <w:tc>
          <w:tcPr>
            <w:tcW w:w="530" w:type="pct"/>
            <w:tcBorders>
              <w:top w:val="nil"/>
              <w:left w:val="nil"/>
              <w:bottom w:val="single" w:sz="4" w:space="0" w:color="FFFFFF"/>
              <w:right w:val="single" w:sz="4" w:space="0" w:color="FFFFFF"/>
            </w:tcBorders>
            <w:shd w:val="clear" w:color="000000" w:fill="DCE6F1"/>
            <w:noWrap/>
            <w:vAlign w:val="center"/>
            <w:hideMark/>
          </w:tcPr>
          <w:p w14:paraId="66CB3A83"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9.57</w:t>
            </w:r>
          </w:p>
        </w:tc>
        <w:tc>
          <w:tcPr>
            <w:tcW w:w="275" w:type="pct"/>
            <w:tcBorders>
              <w:top w:val="nil"/>
              <w:left w:val="nil"/>
              <w:bottom w:val="single" w:sz="4" w:space="0" w:color="FFFFFF"/>
              <w:right w:val="single" w:sz="4" w:space="0" w:color="FFFFFF"/>
            </w:tcBorders>
            <w:shd w:val="clear" w:color="000000" w:fill="DCE6F1"/>
            <w:noWrap/>
            <w:vAlign w:val="center"/>
            <w:hideMark/>
          </w:tcPr>
          <w:p w14:paraId="1D90A389"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326" w:type="pct"/>
            <w:tcBorders>
              <w:top w:val="nil"/>
              <w:left w:val="nil"/>
              <w:bottom w:val="single" w:sz="4" w:space="0" w:color="FFFFFF"/>
              <w:right w:val="single" w:sz="4" w:space="0" w:color="FFFFFF"/>
            </w:tcBorders>
            <w:shd w:val="clear" w:color="000000" w:fill="DCE6F1"/>
            <w:noWrap/>
            <w:vAlign w:val="center"/>
            <w:hideMark/>
          </w:tcPr>
          <w:p w14:paraId="50DE807B"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02F3D3FE"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5F185A90"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4457355C"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60A6DC3E"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7C5C1DD9"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74F1FA2D"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0217835E"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0.70 </w:t>
            </w:r>
          </w:p>
        </w:tc>
        <w:tc>
          <w:tcPr>
            <w:tcW w:w="441" w:type="pct"/>
            <w:tcBorders>
              <w:top w:val="nil"/>
              <w:left w:val="nil"/>
              <w:bottom w:val="single" w:sz="4" w:space="0" w:color="FFFFFF"/>
              <w:right w:val="nil"/>
            </w:tcBorders>
            <w:shd w:val="clear" w:color="000000" w:fill="DCE6F1"/>
            <w:noWrap/>
            <w:vAlign w:val="center"/>
            <w:hideMark/>
          </w:tcPr>
          <w:p w14:paraId="5B1759BB"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8.87 </w:t>
            </w:r>
          </w:p>
        </w:tc>
        <w:tc>
          <w:tcPr>
            <w:tcW w:w="441" w:type="pct"/>
            <w:tcBorders>
              <w:top w:val="nil"/>
              <w:left w:val="nil"/>
              <w:bottom w:val="single" w:sz="4" w:space="0" w:color="FFFFFF"/>
              <w:right w:val="single" w:sz="4" w:space="0" w:color="FFFFFF"/>
            </w:tcBorders>
            <w:shd w:val="clear" w:color="000000" w:fill="DCE6F1"/>
            <w:noWrap/>
            <w:vAlign w:val="center"/>
            <w:hideMark/>
          </w:tcPr>
          <w:p w14:paraId="29DA37B3"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92.68%</w:t>
            </w:r>
          </w:p>
        </w:tc>
      </w:tr>
      <w:tr w:rsidR="00D306E6" w:rsidRPr="00786A2A" w14:paraId="1A0E0CD8" w14:textId="77777777" w:rsidTr="008D6A6E">
        <w:trPr>
          <w:trHeight w:val="300"/>
        </w:trPr>
        <w:tc>
          <w:tcPr>
            <w:tcW w:w="1060" w:type="pct"/>
            <w:tcBorders>
              <w:top w:val="nil"/>
              <w:left w:val="single" w:sz="4" w:space="0" w:color="FFFFFF"/>
              <w:bottom w:val="single" w:sz="4" w:space="0" w:color="FFFFFF"/>
              <w:right w:val="single" w:sz="4" w:space="0" w:color="FFFFFF"/>
            </w:tcBorders>
            <w:shd w:val="clear" w:color="000000" w:fill="DCE6F1"/>
            <w:noWrap/>
            <w:vAlign w:val="center"/>
            <w:hideMark/>
          </w:tcPr>
          <w:p w14:paraId="5904C45E"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54</w:t>
            </w:r>
          </w:p>
        </w:tc>
        <w:tc>
          <w:tcPr>
            <w:tcW w:w="530" w:type="pct"/>
            <w:tcBorders>
              <w:top w:val="nil"/>
              <w:left w:val="nil"/>
              <w:bottom w:val="single" w:sz="4" w:space="0" w:color="FFFFFF"/>
              <w:right w:val="single" w:sz="4" w:space="0" w:color="FFFFFF"/>
            </w:tcBorders>
            <w:shd w:val="clear" w:color="000000" w:fill="DCE6F1"/>
            <w:noWrap/>
            <w:vAlign w:val="center"/>
            <w:hideMark/>
          </w:tcPr>
          <w:p w14:paraId="26EE27D0"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1.00</w:t>
            </w:r>
          </w:p>
        </w:tc>
        <w:tc>
          <w:tcPr>
            <w:tcW w:w="275" w:type="pct"/>
            <w:tcBorders>
              <w:top w:val="nil"/>
              <w:left w:val="nil"/>
              <w:bottom w:val="single" w:sz="4" w:space="0" w:color="FFFFFF"/>
              <w:right w:val="single" w:sz="4" w:space="0" w:color="FFFFFF"/>
            </w:tcBorders>
            <w:shd w:val="clear" w:color="000000" w:fill="DCE6F1"/>
            <w:noWrap/>
            <w:vAlign w:val="center"/>
            <w:hideMark/>
          </w:tcPr>
          <w:p w14:paraId="197A0BFD"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326" w:type="pct"/>
            <w:tcBorders>
              <w:top w:val="nil"/>
              <w:left w:val="nil"/>
              <w:bottom w:val="single" w:sz="4" w:space="0" w:color="FFFFFF"/>
              <w:right w:val="single" w:sz="4" w:space="0" w:color="FFFFFF"/>
            </w:tcBorders>
            <w:shd w:val="clear" w:color="000000" w:fill="DCE6F1"/>
            <w:noWrap/>
            <w:vAlign w:val="center"/>
            <w:hideMark/>
          </w:tcPr>
          <w:p w14:paraId="7A2AAFF0"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52AC91E2"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41656324"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69994653"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382BCDB9"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037FF772"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5F447D98"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61931E5D"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441" w:type="pct"/>
            <w:tcBorders>
              <w:top w:val="nil"/>
              <w:left w:val="nil"/>
              <w:bottom w:val="single" w:sz="4" w:space="0" w:color="FFFFFF"/>
              <w:right w:val="nil"/>
            </w:tcBorders>
            <w:shd w:val="clear" w:color="000000" w:fill="DCE6F1"/>
            <w:noWrap/>
            <w:vAlign w:val="center"/>
            <w:hideMark/>
          </w:tcPr>
          <w:p w14:paraId="6400B012"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1.00 </w:t>
            </w:r>
          </w:p>
        </w:tc>
        <w:tc>
          <w:tcPr>
            <w:tcW w:w="441" w:type="pct"/>
            <w:tcBorders>
              <w:top w:val="nil"/>
              <w:left w:val="nil"/>
              <w:bottom w:val="single" w:sz="4" w:space="0" w:color="FFFFFF"/>
              <w:right w:val="single" w:sz="4" w:space="0" w:color="FFFFFF"/>
            </w:tcBorders>
            <w:shd w:val="clear" w:color="000000" w:fill="DCE6F1"/>
            <w:noWrap/>
            <w:vAlign w:val="center"/>
            <w:hideMark/>
          </w:tcPr>
          <w:p w14:paraId="096F9E06"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100.00%</w:t>
            </w:r>
          </w:p>
        </w:tc>
      </w:tr>
      <w:tr w:rsidR="00D306E6" w:rsidRPr="00786A2A" w14:paraId="44E9148C" w14:textId="77777777" w:rsidTr="008D6A6E">
        <w:trPr>
          <w:trHeight w:val="300"/>
        </w:trPr>
        <w:tc>
          <w:tcPr>
            <w:tcW w:w="1060" w:type="pct"/>
            <w:tcBorders>
              <w:top w:val="nil"/>
              <w:left w:val="single" w:sz="4" w:space="0" w:color="FFFFFF"/>
              <w:bottom w:val="single" w:sz="4" w:space="0" w:color="FFFFFF"/>
              <w:right w:val="single" w:sz="4" w:space="0" w:color="FFFFFF"/>
            </w:tcBorders>
            <w:shd w:val="clear" w:color="000000" w:fill="DCE6F1"/>
            <w:noWrap/>
            <w:vAlign w:val="center"/>
            <w:hideMark/>
          </w:tcPr>
          <w:p w14:paraId="280F8AF2"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55</w:t>
            </w:r>
          </w:p>
        </w:tc>
        <w:tc>
          <w:tcPr>
            <w:tcW w:w="530" w:type="pct"/>
            <w:tcBorders>
              <w:top w:val="nil"/>
              <w:left w:val="nil"/>
              <w:bottom w:val="single" w:sz="4" w:space="0" w:color="FFFFFF"/>
              <w:right w:val="single" w:sz="4" w:space="0" w:color="FFFFFF"/>
            </w:tcBorders>
            <w:shd w:val="clear" w:color="000000" w:fill="DCE6F1"/>
            <w:noWrap/>
            <w:vAlign w:val="center"/>
            <w:hideMark/>
          </w:tcPr>
          <w:p w14:paraId="77521C89"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1.12</w:t>
            </w:r>
          </w:p>
        </w:tc>
        <w:tc>
          <w:tcPr>
            <w:tcW w:w="275" w:type="pct"/>
            <w:tcBorders>
              <w:top w:val="nil"/>
              <w:left w:val="nil"/>
              <w:bottom w:val="single" w:sz="4" w:space="0" w:color="FFFFFF"/>
              <w:right w:val="single" w:sz="4" w:space="0" w:color="FFFFFF"/>
            </w:tcBorders>
            <w:shd w:val="clear" w:color="000000" w:fill="DCE6F1"/>
            <w:noWrap/>
            <w:vAlign w:val="center"/>
            <w:hideMark/>
          </w:tcPr>
          <w:p w14:paraId="241D9D92"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326" w:type="pct"/>
            <w:tcBorders>
              <w:top w:val="nil"/>
              <w:left w:val="nil"/>
              <w:bottom w:val="single" w:sz="4" w:space="0" w:color="FFFFFF"/>
              <w:right w:val="single" w:sz="4" w:space="0" w:color="FFFFFF"/>
            </w:tcBorders>
            <w:shd w:val="clear" w:color="000000" w:fill="DCE6F1"/>
            <w:noWrap/>
            <w:vAlign w:val="center"/>
            <w:hideMark/>
          </w:tcPr>
          <w:p w14:paraId="1F32AFCD"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768F0311"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67759AD6"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25C1E0BB"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19D7295F"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6E5AE744"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30672007"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7F447DFD"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441" w:type="pct"/>
            <w:tcBorders>
              <w:top w:val="nil"/>
              <w:left w:val="nil"/>
              <w:bottom w:val="single" w:sz="4" w:space="0" w:color="FFFFFF"/>
              <w:right w:val="nil"/>
            </w:tcBorders>
            <w:shd w:val="clear" w:color="000000" w:fill="DCE6F1"/>
            <w:noWrap/>
            <w:vAlign w:val="center"/>
            <w:hideMark/>
          </w:tcPr>
          <w:p w14:paraId="01A23DC3"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1.12 </w:t>
            </w:r>
          </w:p>
        </w:tc>
        <w:tc>
          <w:tcPr>
            <w:tcW w:w="441" w:type="pct"/>
            <w:tcBorders>
              <w:top w:val="nil"/>
              <w:left w:val="nil"/>
              <w:bottom w:val="single" w:sz="4" w:space="0" w:color="FFFFFF"/>
              <w:right w:val="single" w:sz="4" w:space="0" w:color="FFFFFF"/>
            </w:tcBorders>
            <w:shd w:val="clear" w:color="000000" w:fill="DCE6F1"/>
            <w:noWrap/>
            <w:vAlign w:val="center"/>
            <w:hideMark/>
          </w:tcPr>
          <w:p w14:paraId="48281637"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100.00%</w:t>
            </w:r>
          </w:p>
        </w:tc>
      </w:tr>
      <w:tr w:rsidR="00D306E6" w:rsidRPr="00786A2A" w14:paraId="70EF36C0" w14:textId="77777777" w:rsidTr="008D6A6E">
        <w:trPr>
          <w:trHeight w:val="300"/>
        </w:trPr>
        <w:tc>
          <w:tcPr>
            <w:tcW w:w="1060" w:type="pct"/>
            <w:tcBorders>
              <w:top w:val="nil"/>
              <w:left w:val="single" w:sz="4" w:space="0" w:color="FFFFFF"/>
              <w:bottom w:val="single" w:sz="4" w:space="0" w:color="FFFFFF"/>
              <w:right w:val="single" w:sz="4" w:space="0" w:color="FFFFFF"/>
            </w:tcBorders>
            <w:shd w:val="clear" w:color="000000" w:fill="DCE6F1"/>
            <w:noWrap/>
            <w:vAlign w:val="center"/>
            <w:hideMark/>
          </w:tcPr>
          <w:p w14:paraId="3CC618A0"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56</w:t>
            </w:r>
          </w:p>
        </w:tc>
        <w:tc>
          <w:tcPr>
            <w:tcW w:w="530" w:type="pct"/>
            <w:tcBorders>
              <w:top w:val="nil"/>
              <w:left w:val="nil"/>
              <w:bottom w:val="single" w:sz="4" w:space="0" w:color="FFFFFF"/>
              <w:right w:val="single" w:sz="4" w:space="0" w:color="FFFFFF"/>
            </w:tcBorders>
            <w:shd w:val="clear" w:color="000000" w:fill="DCE6F1"/>
            <w:noWrap/>
            <w:vAlign w:val="center"/>
            <w:hideMark/>
          </w:tcPr>
          <w:p w14:paraId="16AB7CD5"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46.09</w:t>
            </w:r>
          </w:p>
        </w:tc>
        <w:tc>
          <w:tcPr>
            <w:tcW w:w="275" w:type="pct"/>
            <w:tcBorders>
              <w:top w:val="nil"/>
              <w:left w:val="nil"/>
              <w:bottom w:val="single" w:sz="4" w:space="0" w:color="FFFFFF"/>
              <w:right w:val="single" w:sz="4" w:space="0" w:color="FFFFFF"/>
            </w:tcBorders>
            <w:shd w:val="clear" w:color="000000" w:fill="DCE6F1"/>
            <w:noWrap/>
            <w:vAlign w:val="center"/>
            <w:hideMark/>
          </w:tcPr>
          <w:p w14:paraId="4BE0AE87"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326" w:type="pct"/>
            <w:tcBorders>
              <w:top w:val="nil"/>
              <w:left w:val="nil"/>
              <w:bottom w:val="single" w:sz="4" w:space="0" w:color="FFFFFF"/>
              <w:right w:val="single" w:sz="4" w:space="0" w:color="FFFFFF"/>
            </w:tcBorders>
            <w:shd w:val="clear" w:color="000000" w:fill="DCE6F1"/>
            <w:noWrap/>
            <w:vAlign w:val="center"/>
            <w:hideMark/>
          </w:tcPr>
          <w:p w14:paraId="05943EE6"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233DA678"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0F2803D1"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0D272193"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5.69 </w:t>
            </w:r>
          </w:p>
        </w:tc>
        <w:tc>
          <w:tcPr>
            <w:tcW w:w="275" w:type="pct"/>
            <w:tcBorders>
              <w:top w:val="nil"/>
              <w:left w:val="nil"/>
              <w:bottom w:val="single" w:sz="4" w:space="0" w:color="FFFFFF"/>
              <w:right w:val="single" w:sz="4" w:space="0" w:color="FFFFFF"/>
            </w:tcBorders>
            <w:shd w:val="clear" w:color="000000" w:fill="DCE6F1"/>
            <w:noWrap/>
            <w:vAlign w:val="center"/>
            <w:hideMark/>
          </w:tcPr>
          <w:p w14:paraId="313FC42B"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76556F33"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4697DF9A"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4B69FC53"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0.70 </w:t>
            </w:r>
          </w:p>
        </w:tc>
        <w:tc>
          <w:tcPr>
            <w:tcW w:w="441" w:type="pct"/>
            <w:tcBorders>
              <w:top w:val="nil"/>
              <w:left w:val="nil"/>
              <w:bottom w:val="single" w:sz="4" w:space="0" w:color="FFFFFF"/>
              <w:right w:val="nil"/>
            </w:tcBorders>
            <w:shd w:val="clear" w:color="000000" w:fill="DCE6F1"/>
            <w:noWrap/>
            <w:vAlign w:val="center"/>
            <w:hideMark/>
          </w:tcPr>
          <w:p w14:paraId="3C01CCC7"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39.71 </w:t>
            </w:r>
          </w:p>
        </w:tc>
        <w:tc>
          <w:tcPr>
            <w:tcW w:w="441" w:type="pct"/>
            <w:tcBorders>
              <w:top w:val="nil"/>
              <w:left w:val="nil"/>
              <w:bottom w:val="single" w:sz="4" w:space="0" w:color="FFFFFF"/>
              <w:right w:val="single" w:sz="4" w:space="0" w:color="FFFFFF"/>
            </w:tcBorders>
            <w:shd w:val="clear" w:color="000000" w:fill="DCE6F1"/>
            <w:noWrap/>
            <w:vAlign w:val="center"/>
            <w:hideMark/>
          </w:tcPr>
          <w:p w14:paraId="2C19B2DB"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86.15%</w:t>
            </w:r>
          </w:p>
        </w:tc>
      </w:tr>
      <w:tr w:rsidR="00D306E6" w:rsidRPr="00786A2A" w14:paraId="6BA2DD1C" w14:textId="77777777" w:rsidTr="008D6A6E">
        <w:trPr>
          <w:trHeight w:val="300"/>
        </w:trPr>
        <w:tc>
          <w:tcPr>
            <w:tcW w:w="1060" w:type="pct"/>
            <w:tcBorders>
              <w:top w:val="nil"/>
              <w:left w:val="single" w:sz="4" w:space="0" w:color="FFFFFF"/>
              <w:bottom w:val="single" w:sz="4" w:space="0" w:color="FFFFFF"/>
              <w:right w:val="single" w:sz="4" w:space="0" w:color="FFFFFF"/>
            </w:tcBorders>
            <w:shd w:val="clear" w:color="000000" w:fill="DCE6F1"/>
            <w:noWrap/>
            <w:vAlign w:val="center"/>
            <w:hideMark/>
          </w:tcPr>
          <w:p w14:paraId="2414509F"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57</w:t>
            </w:r>
          </w:p>
        </w:tc>
        <w:tc>
          <w:tcPr>
            <w:tcW w:w="530" w:type="pct"/>
            <w:tcBorders>
              <w:top w:val="nil"/>
              <w:left w:val="nil"/>
              <w:bottom w:val="single" w:sz="4" w:space="0" w:color="FFFFFF"/>
              <w:right w:val="single" w:sz="4" w:space="0" w:color="FFFFFF"/>
            </w:tcBorders>
            <w:shd w:val="clear" w:color="000000" w:fill="DCE6F1"/>
            <w:noWrap/>
            <w:vAlign w:val="center"/>
            <w:hideMark/>
          </w:tcPr>
          <w:p w14:paraId="3A65BAC1"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0.30</w:t>
            </w:r>
          </w:p>
        </w:tc>
        <w:tc>
          <w:tcPr>
            <w:tcW w:w="275" w:type="pct"/>
            <w:tcBorders>
              <w:top w:val="nil"/>
              <w:left w:val="nil"/>
              <w:bottom w:val="single" w:sz="4" w:space="0" w:color="FFFFFF"/>
              <w:right w:val="single" w:sz="4" w:space="0" w:color="FFFFFF"/>
            </w:tcBorders>
            <w:shd w:val="clear" w:color="000000" w:fill="DCE6F1"/>
            <w:noWrap/>
            <w:vAlign w:val="center"/>
            <w:hideMark/>
          </w:tcPr>
          <w:p w14:paraId="6BBA5387"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326" w:type="pct"/>
            <w:tcBorders>
              <w:top w:val="nil"/>
              <w:left w:val="nil"/>
              <w:bottom w:val="single" w:sz="4" w:space="0" w:color="FFFFFF"/>
              <w:right w:val="single" w:sz="4" w:space="0" w:color="FFFFFF"/>
            </w:tcBorders>
            <w:shd w:val="clear" w:color="000000" w:fill="DCE6F1"/>
            <w:noWrap/>
            <w:vAlign w:val="center"/>
            <w:hideMark/>
          </w:tcPr>
          <w:p w14:paraId="662364F1"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76E457FA"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310FF746"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4C8E102C"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0.28 </w:t>
            </w:r>
          </w:p>
        </w:tc>
        <w:tc>
          <w:tcPr>
            <w:tcW w:w="275" w:type="pct"/>
            <w:tcBorders>
              <w:top w:val="nil"/>
              <w:left w:val="nil"/>
              <w:bottom w:val="single" w:sz="4" w:space="0" w:color="FFFFFF"/>
              <w:right w:val="single" w:sz="4" w:space="0" w:color="FFFFFF"/>
            </w:tcBorders>
            <w:shd w:val="clear" w:color="000000" w:fill="DCE6F1"/>
            <w:noWrap/>
            <w:vAlign w:val="center"/>
            <w:hideMark/>
          </w:tcPr>
          <w:p w14:paraId="010F365D"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3FA5411D"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41BFB946"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73337929"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441" w:type="pct"/>
            <w:tcBorders>
              <w:top w:val="nil"/>
              <w:left w:val="nil"/>
              <w:bottom w:val="single" w:sz="4" w:space="0" w:color="FFFFFF"/>
              <w:right w:val="nil"/>
            </w:tcBorders>
            <w:shd w:val="clear" w:color="000000" w:fill="DCE6F1"/>
            <w:noWrap/>
            <w:vAlign w:val="center"/>
            <w:hideMark/>
          </w:tcPr>
          <w:p w14:paraId="18BC05B8"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0.02 </w:t>
            </w:r>
          </w:p>
        </w:tc>
        <w:tc>
          <w:tcPr>
            <w:tcW w:w="441" w:type="pct"/>
            <w:tcBorders>
              <w:top w:val="nil"/>
              <w:left w:val="nil"/>
              <w:bottom w:val="single" w:sz="4" w:space="0" w:color="FFFFFF"/>
              <w:right w:val="single" w:sz="4" w:space="0" w:color="FFFFFF"/>
            </w:tcBorders>
            <w:shd w:val="clear" w:color="000000" w:fill="DCE6F1"/>
            <w:noWrap/>
            <w:vAlign w:val="center"/>
            <w:hideMark/>
          </w:tcPr>
          <w:p w14:paraId="00342602"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6.67%</w:t>
            </w:r>
          </w:p>
        </w:tc>
      </w:tr>
      <w:tr w:rsidR="00D306E6" w:rsidRPr="00786A2A" w14:paraId="06406640" w14:textId="77777777" w:rsidTr="008D6A6E">
        <w:trPr>
          <w:trHeight w:val="300"/>
        </w:trPr>
        <w:tc>
          <w:tcPr>
            <w:tcW w:w="1060" w:type="pct"/>
            <w:tcBorders>
              <w:top w:val="nil"/>
              <w:left w:val="single" w:sz="4" w:space="0" w:color="FFFFFF"/>
              <w:bottom w:val="single" w:sz="4" w:space="0" w:color="FFFFFF"/>
              <w:right w:val="single" w:sz="4" w:space="0" w:color="FFFFFF"/>
            </w:tcBorders>
            <w:shd w:val="clear" w:color="000000" w:fill="DCE6F1"/>
            <w:noWrap/>
            <w:vAlign w:val="center"/>
            <w:hideMark/>
          </w:tcPr>
          <w:p w14:paraId="620978D4"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58</w:t>
            </w:r>
          </w:p>
        </w:tc>
        <w:tc>
          <w:tcPr>
            <w:tcW w:w="530" w:type="pct"/>
            <w:tcBorders>
              <w:top w:val="nil"/>
              <w:left w:val="nil"/>
              <w:bottom w:val="single" w:sz="4" w:space="0" w:color="FFFFFF"/>
              <w:right w:val="single" w:sz="4" w:space="0" w:color="FFFFFF"/>
            </w:tcBorders>
            <w:shd w:val="clear" w:color="000000" w:fill="DCE6F1"/>
            <w:noWrap/>
            <w:vAlign w:val="center"/>
            <w:hideMark/>
          </w:tcPr>
          <w:p w14:paraId="206D3668"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1.80</w:t>
            </w:r>
          </w:p>
        </w:tc>
        <w:tc>
          <w:tcPr>
            <w:tcW w:w="275" w:type="pct"/>
            <w:tcBorders>
              <w:top w:val="nil"/>
              <w:left w:val="nil"/>
              <w:bottom w:val="single" w:sz="4" w:space="0" w:color="FFFFFF"/>
              <w:right w:val="single" w:sz="4" w:space="0" w:color="FFFFFF"/>
            </w:tcBorders>
            <w:shd w:val="clear" w:color="000000" w:fill="DCE6F1"/>
            <w:noWrap/>
            <w:vAlign w:val="center"/>
            <w:hideMark/>
          </w:tcPr>
          <w:p w14:paraId="18CD0202"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326" w:type="pct"/>
            <w:tcBorders>
              <w:top w:val="nil"/>
              <w:left w:val="nil"/>
              <w:bottom w:val="single" w:sz="4" w:space="0" w:color="FFFFFF"/>
              <w:right w:val="single" w:sz="4" w:space="0" w:color="FFFFFF"/>
            </w:tcBorders>
            <w:shd w:val="clear" w:color="000000" w:fill="DCE6F1"/>
            <w:noWrap/>
            <w:vAlign w:val="center"/>
            <w:hideMark/>
          </w:tcPr>
          <w:p w14:paraId="0BD2D27C"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31E184A9"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33AB2847"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48350050"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0.46 </w:t>
            </w:r>
          </w:p>
        </w:tc>
        <w:tc>
          <w:tcPr>
            <w:tcW w:w="275" w:type="pct"/>
            <w:tcBorders>
              <w:top w:val="nil"/>
              <w:left w:val="nil"/>
              <w:bottom w:val="single" w:sz="4" w:space="0" w:color="FFFFFF"/>
              <w:right w:val="single" w:sz="4" w:space="0" w:color="FFFFFF"/>
            </w:tcBorders>
            <w:shd w:val="clear" w:color="000000" w:fill="DCE6F1"/>
            <w:noWrap/>
            <w:vAlign w:val="center"/>
            <w:hideMark/>
          </w:tcPr>
          <w:p w14:paraId="3459D2B5"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74F534D4"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7DF8A95D"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47865AD5"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441" w:type="pct"/>
            <w:tcBorders>
              <w:top w:val="nil"/>
              <w:left w:val="nil"/>
              <w:bottom w:val="single" w:sz="4" w:space="0" w:color="FFFFFF"/>
              <w:right w:val="nil"/>
            </w:tcBorders>
            <w:shd w:val="clear" w:color="000000" w:fill="DCE6F1"/>
            <w:noWrap/>
            <w:vAlign w:val="center"/>
            <w:hideMark/>
          </w:tcPr>
          <w:p w14:paraId="08577593"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1.34 </w:t>
            </w:r>
          </w:p>
        </w:tc>
        <w:tc>
          <w:tcPr>
            <w:tcW w:w="441" w:type="pct"/>
            <w:tcBorders>
              <w:top w:val="nil"/>
              <w:left w:val="nil"/>
              <w:bottom w:val="single" w:sz="4" w:space="0" w:color="FFFFFF"/>
              <w:right w:val="single" w:sz="4" w:space="0" w:color="FFFFFF"/>
            </w:tcBorders>
            <w:shd w:val="clear" w:color="000000" w:fill="DCE6F1"/>
            <w:noWrap/>
            <w:vAlign w:val="center"/>
            <w:hideMark/>
          </w:tcPr>
          <w:p w14:paraId="1E4633DD"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74.42%</w:t>
            </w:r>
          </w:p>
        </w:tc>
      </w:tr>
      <w:tr w:rsidR="00D306E6" w:rsidRPr="00786A2A" w14:paraId="79A06560" w14:textId="77777777" w:rsidTr="008D6A6E">
        <w:trPr>
          <w:trHeight w:val="300"/>
        </w:trPr>
        <w:tc>
          <w:tcPr>
            <w:tcW w:w="1060" w:type="pct"/>
            <w:tcBorders>
              <w:top w:val="nil"/>
              <w:left w:val="single" w:sz="4" w:space="0" w:color="FFFFFF"/>
              <w:bottom w:val="single" w:sz="4" w:space="0" w:color="FFFFFF"/>
              <w:right w:val="single" w:sz="4" w:space="0" w:color="FFFFFF"/>
            </w:tcBorders>
            <w:shd w:val="clear" w:color="000000" w:fill="DCE6F1"/>
            <w:noWrap/>
            <w:vAlign w:val="center"/>
            <w:hideMark/>
          </w:tcPr>
          <w:p w14:paraId="6F9F6B3B"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59</w:t>
            </w:r>
          </w:p>
        </w:tc>
        <w:tc>
          <w:tcPr>
            <w:tcW w:w="530" w:type="pct"/>
            <w:tcBorders>
              <w:top w:val="nil"/>
              <w:left w:val="nil"/>
              <w:bottom w:val="single" w:sz="4" w:space="0" w:color="FFFFFF"/>
              <w:right w:val="single" w:sz="4" w:space="0" w:color="FFFFFF"/>
            </w:tcBorders>
            <w:shd w:val="clear" w:color="000000" w:fill="DCE6F1"/>
            <w:noWrap/>
            <w:vAlign w:val="center"/>
            <w:hideMark/>
          </w:tcPr>
          <w:p w14:paraId="51E1A94C"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1.62</w:t>
            </w:r>
          </w:p>
        </w:tc>
        <w:tc>
          <w:tcPr>
            <w:tcW w:w="275" w:type="pct"/>
            <w:tcBorders>
              <w:top w:val="nil"/>
              <w:left w:val="nil"/>
              <w:bottom w:val="single" w:sz="4" w:space="0" w:color="FFFFFF"/>
              <w:right w:val="single" w:sz="4" w:space="0" w:color="FFFFFF"/>
            </w:tcBorders>
            <w:shd w:val="clear" w:color="000000" w:fill="DCE6F1"/>
            <w:noWrap/>
            <w:vAlign w:val="center"/>
            <w:hideMark/>
          </w:tcPr>
          <w:p w14:paraId="5928B3FB"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326" w:type="pct"/>
            <w:tcBorders>
              <w:top w:val="nil"/>
              <w:left w:val="nil"/>
              <w:bottom w:val="single" w:sz="4" w:space="0" w:color="FFFFFF"/>
              <w:right w:val="single" w:sz="4" w:space="0" w:color="FFFFFF"/>
            </w:tcBorders>
            <w:shd w:val="clear" w:color="000000" w:fill="DCE6F1"/>
            <w:noWrap/>
            <w:vAlign w:val="center"/>
            <w:hideMark/>
          </w:tcPr>
          <w:p w14:paraId="098D8931"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15D4CA96"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1F6C8F4C"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22C20FEE"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0.37 </w:t>
            </w:r>
          </w:p>
        </w:tc>
        <w:tc>
          <w:tcPr>
            <w:tcW w:w="275" w:type="pct"/>
            <w:tcBorders>
              <w:top w:val="nil"/>
              <w:left w:val="nil"/>
              <w:bottom w:val="single" w:sz="4" w:space="0" w:color="FFFFFF"/>
              <w:right w:val="single" w:sz="4" w:space="0" w:color="FFFFFF"/>
            </w:tcBorders>
            <w:shd w:val="clear" w:color="000000" w:fill="DCE6F1"/>
            <w:noWrap/>
            <w:vAlign w:val="center"/>
            <w:hideMark/>
          </w:tcPr>
          <w:p w14:paraId="09E9F595"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6F7EF99E"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753B0DD8"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758F0396"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441" w:type="pct"/>
            <w:tcBorders>
              <w:top w:val="nil"/>
              <w:left w:val="nil"/>
              <w:bottom w:val="single" w:sz="4" w:space="0" w:color="FFFFFF"/>
              <w:right w:val="nil"/>
            </w:tcBorders>
            <w:shd w:val="clear" w:color="000000" w:fill="DCE6F1"/>
            <w:noWrap/>
            <w:vAlign w:val="center"/>
            <w:hideMark/>
          </w:tcPr>
          <w:p w14:paraId="0A8995E5"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1.25 </w:t>
            </w:r>
          </w:p>
        </w:tc>
        <w:tc>
          <w:tcPr>
            <w:tcW w:w="441" w:type="pct"/>
            <w:tcBorders>
              <w:top w:val="nil"/>
              <w:left w:val="nil"/>
              <w:bottom w:val="single" w:sz="4" w:space="0" w:color="FFFFFF"/>
              <w:right w:val="single" w:sz="4" w:space="0" w:color="FFFFFF"/>
            </w:tcBorders>
            <w:shd w:val="clear" w:color="000000" w:fill="DCE6F1"/>
            <w:noWrap/>
            <w:vAlign w:val="center"/>
            <w:hideMark/>
          </w:tcPr>
          <w:p w14:paraId="5B48242B"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77.27%</w:t>
            </w:r>
          </w:p>
        </w:tc>
      </w:tr>
      <w:tr w:rsidR="00D306E6" w:rsidRPr="00786A2A" w14:paraId="6596D94C" w14:textId="77777777" w:rsidTr="008D6A6E">
        <w:trPr>
          <w:trHeight w:val="300"/>
        </w:trPr>
        <w:tc>
          <w:tcPr>
            <w:tcW w:w="1060" w:type="pct"/>
            <w:tcBorders>
              <w:top w:val="nil"/>
              <w:left w:val="single" w:sz="4" w:space="0" w:color="FFFFFF"/>
              <w:bottom w:val="single" w:sz="4" w:space="0" w:color="FFFFFF"/>
              <w:right w:val="single" w:sz="4" w:space="0" w:color="FFFFFF"/>
            </w:tcBorders>
            <w:shd w:val="clear" w:color="000000" w:fill="DCE6F1"/>
            <w:noWrap/>
            <w:vAlign w:val="center"/>
            <w:hideMark/>
          </w:tcPr>
          <w:p w14:paraId="195E1953"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60</w:t>
            </w:r>
          </w:p>
        </w:tc>
        <w:tc>
          <w:tcPr>
            <w:tcW w:w="530" w:type="pct"/>
            <w:tcBorders>
              <w:top w:val="nil"/>
              <w:left w:val="nil"/>
              <w:bottom w:val="single" w:sz="4" w:space="0" w:color="FFFFFF"/>
              <w:right w:val="single" w:sz="4" w:space="0" w:color="FFFFFF"/>
            </w:tcBorders>
            <w:shd w:val="clear" w:color="000000" w:fill="DCE6F1"/>
            <w:noWrap/>
            <w:vAlign w:val="center"/>
            <w:hideMark/>
          </w:tcPr>
          <w:p w14:paraId="49FE4BF6"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3.63</w:t>
            </w:r>
          </w:p>
        </w:tc>
        <w:tc>
          <w:tcPr>
            <w:tcW w:w="275" w:type="pct"/>
            <w:tcBorders>
              <w:top w:val="nil"/>
              <w:left w:val="nil"/>
              <w:bottom w:val="single" w:sz="4" w:space="0" w:color="FFFFFF"/>
              <w:right w:val="single" w:sz="4" w:space="0" w:color="FFFFFF"/>
            </w:tcBorders>
            <w:shd w:val="clear" w:color="000000" w:fill="DCE6F1"/>
            <w:noWrap/>
            <w:vAlign w:val="center"/>
            <w:hideMark/>
          </w:tcPr>
          <w:p w14:paraId="3BB4E8CB"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326" w:type="pct"/>
            <w:tcBorders>
              <w:top w:val="nil"/>
              <w:left w:val="nil"/>
              <w:bottom w:val="single" w:sz="4" w:space="0" w:color="FFFFFF"/>
              <w:right w:val="single" w:sz="4" w:space="0" w:color="FFFFFF"/>
            </w:tcBorders>
            <w:shd w:val="clear" w:color="000000" w:fill="DCE6F1"/>
            <w:noWrap/>
            <w:vAlign w:val="center"/>
            <w:hideMark/>
          </w:tcPr>
          <w:p w14:paraId="26539814"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6FFDF30E"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7C625E56"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64CA0BFD"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0.92 </w:t>
            </w:r>
          </w:p>
        </w:tc>
        <w:tc>
          <w:tcPr>
            <w:tcW w:w="275" w:type="pct"/>
            <w:tcBorders>
              <w:top w:val="nil"/>
              <w:left w:val="nil"/>
              <w:bottom w:val="single" w:sz="4" w:space="0" w:color="FFFFFF"/>
              <w:right w:val="single" w:sz="4" w:space="0" w:color="FFFFFF"/>
            </w:tcBorders>
            <w:shd w:val="clear" w:color="000000" w:fill="DCE6F1"/>
            <w:noWrap/>
            <w:vAlign w:val="center"/>
            <w:hideMark/>
          </w:tcPr>
          <w:p w14:paraId="363AE7C4"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0CDA118A"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24DF8B9D"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2EFBCD85"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441" w:type="pct"/>
            <w:tcBorders>
              <w:top w:val="nil"/>
              <w:left w:val="nil"/>
              <w:bottom w:val="single" w:sz="4" w:space="0" w:color="FFFFFF"/>
              <w:right w:val="nil"/>
            </w:tcBorders>
            <w:shd w:val="clear" w:color="000000" w:fill="DCE6F1"/>
            <w:noWrap/>
            <w:vAlign w:val="center"/>
            <w:hideMark/>
          </w:tcPr>
          <w:p w14:paraId="0D0825BC"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2.71 </w:t>
            </w:r>
          </w:p>
        </w:tc>
        <w:tc>
          <w:tcPr>
            <w:tcW w:w="441" w:type="pct"/>
            <w:tcBorders>
              <w:top w:val="nil"/>
              <w:left w:val="nil"/>
              <w:bottom w:val="single" w:sz="4" w:space="0" w:color="FFFFFF"/>
              <w:right w:val="single" w:sz="4" w:space="0" w:color="FFFFFF"/>
            </w:tcBorders>
            <w:shd w:val="clear" w:color="000000" w:fill="DCE6F1"/>
            <w:noWrap/>
            <w:vAlign w:val="center"/>
            <w:hideMark/>
          </w:tcPr>
          <w:p w14:paraId="0C9C5C8A"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74.66%</w:t>
            </w:r>
          </w:p>
        </w:tc>
      </w:tr>
      <w:tr w:rsidR="00D306E6" w:rsidRPr="00786A2A" w14:paraId="4F73EB0A" w14:textId="77777777" w:rsidTr="008D6A6E">
        <w:trPr>
          <w:trHeight w:val="300"/>
        </w:trPr>
        <w:tc>
          <w:tcPr>
            <w:tcW w:w="1060" w:type="pct"/>
            <w:tcBorders>
              <w:top w:val="nil"/>
              <w:left w:val="single" w:sz="4" w:space="0" w:color="FFFFFF"/>
              <w:bottom w:val="single" w:sz="4" w:space="0" w:color="FFFFFF"/>
              <w:right w:val="single" w:sz="4" w:space="0" w:color="FFFFFF"/>
            </w:tcBorders>
            <w:shd w:val="clear" w:color="000000" w:fill="DCE6F1"/>
            <w:noWrap/>
            <w:vAlign w:val="center"/>
            <w:hideMark/>
          </w:tcPr>
          <w:p w14:paraId="671B172B"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61</w:t>
            </w:r>
          </w:p>
        </w:tc>
        <w:tc>
          <w:tcPr>
            <w:tcW w:w="530" w:type="pct"/>
            <w:tcBorders>
              <w:top w:val="nil"/>
              <w:left w:val="nil"/>
              <w:bottom w:val="single" w:sz="4" w:space="0" w:color="FFFFFF"/>
              <w:right w:val="single" w:sz="4" w:space="0" w:color="FFFFFF"/>
            </w:tcBorders>
            <w:shd w:val="clear" w:color="000000" w:fill="DCE6F1"/>
            <w:noWrap/>
            <w:vAlign w:val="center"/>
            <w:hideMark/>
          </w:tcPr>
          <w:p w14:paraId="1554AF4E"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3.62</w:t>
            </w:r>
          </w:p>
        </w:tc>
        <w:tc>
          <w:tcPr>
            <w:tcW w:w="275" w:type="pct"/>
            <w:tcBorders>
              <w:top w:val="nil"/>
              <w:left w:val="nil"/>
              <w:bottom w:val="single" w:sz="4" w:space="0" w:color="FFFFFF"/>
              <w:right w:val="single" w:sz="4" w:space="0" w:color="FFFFFF"/>
            </w:tcBorders>
            <w:shd w:val="clear" w:color="000000" w:fill="DCE6F1"/>
            <w:noWrap/>
            <w:vAlign w:val="center"/>
            <w:hideMark/>
          </w:tcPr>
          <w:p w14:paraId="6CD5FF47"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326" w:type="pct"/>
            <w:tcBorders>
              <w:top w:val="nil"/>
              <w:left w:val="nil"/>
              <w:bottom w:val="single" w:sz="4" w:space="0" w:color="FFFFFF"/>
              <w:right w:val="single" w:sz="4" w:space="0" w:color="FFFFFF"/>
            </w:tcBorders>
            <w:shd w:val="clear" w:color="000000" w:fill="DCE6F1"/>
            <w:noWrap/>
            <w:vAlign w:val="center"/>
            <w:hideMark/>
          </w:tcPr>
          <w:p w14:paraId="68AF2C9E"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234FA3E9"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414FD472"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2E95F919"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0.99 </w:t>
            </w:r>
          </w:p>
        </w:tc>
        <w:tc>
          <w:tcPr>
            <w:tcW w:w="275" w:type="pct"/>
            <w:tcBorders>
              <w:top w:val="nil"/>
              <w:left w:val="nil"/>
              <w:bottom w:val="single" w:sz="4" w:space="0" w:color="FFFFFF"/>
              <w:right w:val="single" w:sz="4" w:space="0" w:color="FFFFFF"/>
            </w:tcBorders>
            <w:shd w:val="clear" w:color="000000" w:fill="DCE6F1"/>
            <w:noWrap/>
            <w:vAlign w:val="center"/>
            <w:hideMark/>
          </w:tcPr>
          <w:p w14:paraId="4A820C33"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7A1ACB61"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70F933AF"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2340ACB3"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441" w:type="pct"/>
            <w:tcBorders>
              <w:top w:val="nil"/>
              <w:left w:val="nil"/>
              <w:bottom w:val="single" w:sz="4" w:space="0" w:color="FFFFFF"/>
              <w:right w:val="nil"/>
            </w:tcBorders>
            <w:shd w:val="clear" w:color="000000" w:fill="DCE6F1"/>
            <w:noWrap/>
            <w:vAlign w:val="center"/>
            <w:hideMark/>
          </w:tcPr>
          <w:p w14:paraId="032E06B4"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2.63 </w:t>
            </w:r>
          </w:p>
        </w:tc>
        <w:tc>
          <w:tcPr>
            <w:tcW w:w="441" w:type="pct"/>
            <w:tcBorders>
              <w:top w:val="nil"/>
              <w:left w:val="nil"/>
              <w:bottom w:val="single" w:sz="4" w:space="0" w:color="FFFFFF"/>
              <w:right w:val="single" w:sz="4" w:space="0" w:color="FFFFFF"/>
            </w:tcBorders>
            <w:shd w:val="clear" w:color="000000" w:fill="DCE6F1"/>
            <w:noWrap/>
            <w:vAlign w:val="center"/>
            <w:hideMark/>
          </w:tcPr>
          <w:p w14:paraId="17C3D94C"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72.62%</w:t>
            </w:r>
          </w:p>
        </w:tc>
      </w:tr>
      <w:tr w:rsidR="00D306E6" w:rsidRPr="00786A2A" w14:paraId="0A5C01E2" w14:textId="77777777" w:rsidTr="008D6A6E">
        <w:trPr>
          <w:trHeight w:val="300"/>
        </w:trPr>
        <w:tc>
          <w:tcPr>
            <w:tcW w:w="1060" w:type="pct"/>
            <w:tcBorders>
              <w:top w:val="nil"/>
              <w:left w:val="single" w:sz="4" w:space="0" w:color="FFFFFF"/>
              <w:bottom w:val="single" w:sz="4" w:space="0" w:color="FFFFFF"/>
              <w:right w:val="single" w:sz="4" w:space="0" w:color="FFFFFF"/>
            </w:tcBorders>
            <w:shd w:val="clear" w:color="000000" w:fill="DCE6F1"/>
            <w:noWrap/>
            <w:vAlign w:val="center"/>
            <w:hideMark/>
          </w:tcPr>
          <w:p w14:paraId="2D0CB27B"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62</w:t>
            </w:r>
          </w:p>
        </w:tc>
        <w:tc>
          <w:tcPr>
            <w:tcW w:w="530" w:type="pct"/>
            <w:tcBorders>
              <w:top w:val="nil"/>
              <w:left w:val="nil"/>
              <w:bottom w:val="single" w:sz="4" w:space="0" w:color="FFFFFF"/>
              <w:right w:val="single" w:sz="4" w:space="0" w:color="FFFFFF"/>
            </w:tcBorders>
            <w:shd w:val="clear" w:color="000000" w:fill="DCE6F1"/>
            <w:noWrap/>
            <w:vAlign w:val="center"/>
            <w:hideMark/>
          </w:tcPr>
          <w:p w14:paraId="5B27D5F9"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0.39</w:t>
            </w:r>
          </w:p>
        </w:tc>
        <w:tc>
          <w:tcPr>
            <w:tcW w:w="275" w:type="pct"/>
            <w:tcBorders>
              <w:top w:val="nil"/>
              <w:left w:val="nil"/>
              <w:bottom w:val="single" w:sz="4" w:space="0" w:color="FFFFFF"/>
              <w:right w:val="single" w:sz="4" w:space="0" w:color="FFFFFF"/>
            </w:tcBorders>
            <w:shd w:val="clear" w:color="000000" w:fill="DCE6F1"/>
            <w:noWrap/>
            <w:vAlign w:val="center"/>
            <w:hideMark/>
          </w:tcPr>
          <w:p w14:paraId="2248A1A0"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326" w:type="pct"/>
            <w:tcBorders>
              <w:top w:val="nil"/>
              <w:left w:val="nil"/>
              <w:bottom w:val="single" w:sz="4" w:space="0" w:color="FFFFFF"/>
              <w:right w:val="single" w:sz="4" w:space="0" w:color="FFFFFF"/>
            </w:tcBorders>
            <w:shd w:val="clear" w:color="000000" w:fill="DCE6F1"/>
            <w:noWrap/>
            <w:vAlign w:val="center"/>
            <w:hideMark/>
          </w:tcPr>
          <w:p w14:paraId="576D4DBE"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174C4AF7"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64E4B082"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34544FB5"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21829C7C"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2ABA10B3"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3F1F59BA"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30C1FEFA"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441" w:type="pct"/>
            <w:tcBorders>
              <w:top w:val="nil"/>
              <w:left w:val="nil"/>
              <w:bottom w:val="single" w:sz="4" w:space="0" w:color="FFFFFF"/>
              <w:right w:val="nil"/>
            </w:tcBorders>
            <w:shd w:val="clear" w:color="000000" w:fill="DCE6F1"/>
            <w:noWrap/>
            <w:vAlign w:val="center"/>
            <w:hideMark/>
          </w:tcPr>
          <w:p w14:paraId="1D5F7E76"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0.39 </w:t>
            </w:r>
          </w:p>
        </w:tc>
        <w:tc>
          <w:tcPr>
            <w:tcW w:w="441" w:type="pct"/>
            <w:tcBorders>
              <w:top w:val="nil"/>
              <w:left w:val="nil"/>
              <w:bottom w:val="single" w:sz="4" w:space="0" w:color="FFFFFF"/>
              <w:right w:val="single" w:sz="4" w:space="0" w:color="FFFFFF"/>
            </w:tcBorders>
            <w:shd w:val="clear" w:color="000000" w:fill="DCE6F1"/>
            <w:noWrap/>
            <w:vAlign w:val="center"/>
            <w:hideMark/>
          </w:tcPr>
          <w:p w14:paraId="73832CD6"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100.00%</w:t>
            </w:r>
          </w:p>
        </w:tc>
      </w:tr>
      <w:tr w:rsidR="00D306E6" w:rsidRPr="00786A2A" w14:paraId="098B047F" w14:textId="77777777" w:rsidTr="008D6A6E">
        <w:trPr>
          <w:trHeight w:val="300"/>
        </w:trPr>
        <w:tc>
          <w:tcPr>
            <w:tcW w:w="1060" w:type="pct"/>
            <w:tcBorders>
              <w:top w:val="nil"/>
              <w:left w:val="single" w:sz="4" w:space="0" w:color="FFFFFF"/>
              <w:bottom w:val="single" w:sz="4" w:space="0" w:color="FFFFFF"/>
              <w:right w:val="single" w:sz="4" w:space="0" w:color="FFFFFF"/>
            </w:tcBorders>
            <w:shd w:val="clear" w:color="000000" w:fill="DCE6F1"/>
            <w:noWrap/>
            <w:vAlign w:val="center"/>
            <w:hideMark/>
          </w:tcPr>
          <w:p w14:paraId="06C10390"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63-E</w:t>
            </w:r>
          </w:p>
        </w:tc>
        <w:tc>
          <w:tcPr>
            <w:tcW w:w="530" w:type="pct"/>
            <w:tcBorders>
              <w:top w:val="nil"/>
              <w:left w:val="nil"/>
              <w:bottom w:val="single" w:sz="4" w:space="0" w:color="FFFFFF"/>
              <w:right w:val="single" w:sz="4" w:space="0" w:color="FFFFFF"/>
            </w:tcBorders>
            <w:shd w:val="clear" w:color="000000" w:fill="DCE6F1"/>
            <w:noWrap/>
            <w:vAlign w:val="center"/>
            <w:hideMark/>
          </w:tcPr>
          <w:p w14:paraId="35B2513A"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2.74</w:t>
            </w:r>
          </w:p>
        </w:tc>
        <w:tc>
          <w:tcPr>
            <w:tcW w:w="275" w:type="pct"/>
            <w:tcBorders>
              <w:top w:val="nil"/>
              <w:left w:val="nil"/>
              <w:bottom w:val="single" w:sz="4" w:space="0" w:color="FFFFFF"/>
              <w:right w:val="single" w:sz="4" w:space="0" w:color="FFFFFF"/>
            </w:tcBorders>
            <w:shd w:val="clear" w:color="000000" w:fill="DCE6F1"/>
            <w:noWrap/>
            <w:vAlign w:val="center"/>
            <w:hideMark/>
          </w:tcPr>
          <w:p w14:paraId="14E2F477"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0.01 </w:t>
            </w:r>
          </w:p>
        </w:tc>
        <w:tc>
          <w:tcPr>
            <w:tcW w:w="326" w:type="pct"/>
            <w:tcBorders>
              <w:top w:val="nil"/>
              <w:left w:val="nil"/>
              <w:bottom w:val="single" w:sz="4" w:space="0" w:color="FFFFFF"/>
              <w:right w:val="single" w:sz="4" w:space="0" w:color="FFFFFF"/>
            </w:tcBorders>
            <w:shd w:val="clear" w:color="000000" w:fill="DCE6F1"/>
            <w:noWrap/>
            <w:vAlign w:val="center"/>
            <w:hideMark/>
          </w:tcPr>
          <w:p w14:paraId="61C93D43"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004030D9"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399EB1D3"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1818BFF3"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08889C68"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7BE4EE0F"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188DC311"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11812258"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441" w:type="pct"/>
            <w:tcBorders>
              <w:top w:val="nil"/>
              <w:left w:val="nil"/>
              <w:bottom w:val="single" w:sz="4" w:space="0" w:color="FFFFFF"/>
              <w:right w:val="nil"/>
            </w:tcBorders>
            <w:shd w:val="clear" w:color="000000" w:fill="DCE6F1"/>
            <w:noWrap/>
            <w:vAlign w:val="center"/>
            <w:hideMark/>
          </w:tcPr>
          <w:p w14:paraId="220F422B"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2.73 </w:t>
            </w:r>
          </w:p>
        </w:tc>
        <w:tc>
          <w:tcPr>
            <w:tcW w:w="441" w:type="pct"/>
            <w:tcBorders>
              <w:top w:val="nil"/>
              <w:left w:val="nil"/>
              <w:bottom w:val="single" w:sz="4" w:space="0" w:color="FFFFFF"/>
              <w:right w:val="single" w:sz="4" w:space="0" w:color="FFFFFF"/>
            </w:tcBorders>
            <w:shd w:val="clear" w:color="000000" w:fill="DCE6F1"/>
            <w:noWrap/>
            <w:vAlign w:val="center"/>
            <w:hideMark/>
          </w:tcPr>
          <w:p w14:paraId="3E6A27F0"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99.63%</w:t>
            </w:r>
          </w:p>
        </w:tc>
      </w:tr>
      <w:tr w:rsidR="00D306E6" w:rsidRPr="00786A2A" w14:paraId="5DD8C4A0" w14:textId="77777777" w:rsidTr="008D6A6E">
        <w:trPr>
          <w:trHeight w:val="300"/>
        </w:trPr>
        <w:tc>
          <w:tcPr>
            <w:tcW w:w="1060" w:type="pct"/>
            <w:tcBorders>
              <w:top w:val="nil"/>
              <w:left w:val="single" w:sz="4" w:space="0" w:color="FFFFFF"/>
              <w:bottom w:val="single" w:sz="4" w:space="0" w:color="FFFFFF"/>
              <w:right w:val="single" w:sz="4" w:space="0" w:color="FFFFFF"/>
            </w:tcBorders>
            <w:shd w:val="clear" w:color="000000" w:fill="DCE6F1"/>
            <w:noWrap/>
            <w:vAlign w:val="center"/>
            <w:hideMark/>
          </w:tcPr>
          <w:p w14:paraId="35383B9A"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63-R</w:t>
            </w:r>
          </w:p>
        </w:tc>
        <w:tc>
          <w:tcPr>
            <w:tcW w:w="530" w:type="pct"/>
            <w:tcBorders>
              <w:top w:val="nil"/>
              <w:left w:val="nil"/>
              <w:bottom w:val="single" w:sz="4" w:space="0" w:color="FFFFFF"/>
              <w:right w:val="single" w:sz="4" w:space="0" w:color="FFFFFF"/>
            </w:tcBorders>
            <w:shd w:val="clear" w:color="000000" w:fill="DCE6F1"/>
            <w:noWrap/>
            <w:vAlign w:val="center"/>
            <w:hideMark/>
          </w:tcPr>
          <w:p w14:paraId="49535704"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10.57</w:t>
            </w:r>
          </w:p>
        </w:tc>
        <w:tc>
          <w:tcPr>
            <w:tcW w:w="275" w:type="pct"/>
            <w:tcBorders>
              <w:top w:val="nil"/>
              <w:left w:val="nil"/>
              <w:bottom w:val="single" w:sz="4" w:space="0" w:color="FFFFFF"/>
              <w:right w:val="single" w:sz="4" w:space="0" w:color="FFFFFF"/>
            </w:tcBorders>
            <w:shd w:val="clear" w:color="000000" w:fill="DCE6F1"/>
            <w:noWrap/>
            <w:vAlign w:val="center"/>
            <w:hideMark/>
          </w:tcPr>
          <w:p w14:paraId="1D3E06A7"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0.42 </w:t>
            </w:r>
          </w:p>
        </w:tc>
        <w:tc>
          <w:tcPr>
            <w:tcW w:w="326" w:type="pct"/>
            <w:tcBorders>
              <w:top w:val="nil"/>
              <w:left w:val="nil"/>
              <w:bottom w:val="single" w:sz="4" w:space="0" w:color="FFFFFF"/>
              <w:right w:val="single" w:sz="4" w:space="0" w:color="FFFFFF"/>
            </w:tcBorders>
            <w:shd w:val="clear" w:color="000000" w:fill="DCE6F1"/>
            <w:noWrap/>
            <w:vAlign w:val="center"/>
            <w:hideMark/>
          </w:tcPr>
          <w:p w14:paraId="6F91F21B"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4D01F3EA"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5EF72675"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4A8B3729"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59D005DF"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1C7E1E05"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2D526FC6"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4E96BD1F"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0.70 </w:t>
            </w:r>
          </w:p>
        </w:tc>
        <w:tc>
          <w:tcPr>
            <w:tcW w:w="441" w:type="pct"/>
            <w:tcBorders>
              <w:top w:val="nil"/>
              <w:left w:val="nil"/>
              <w:bottom w:val="single" w:sz="4" w:space="0" w:color="FFFFFF"/>
              <w:right w:val="nil"/>
            </w:tcBorders>
            <w:shd w:val="clear" w:color="000000" w:fill="DCE6F1"/>
            <w:noWrap/>
            <w:vAlign w:val="center"/>
            <w:hideMark/>
          </w:tcPr>
          <w:p w14:paraId="07E21EF7"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9.45 </w:t>
            </w:r>
          </w:p>
        </w:tc>
        <w:tc>
          <w:tcPr>
            <w:tcW w:w="441" w:type="pct"/>
            <w:tcBorders>
              <w:top w:val="nil"/>
              <w:left w:val="nil"/>
              <w:bottom w:val="single" w:sz="4" w:space="0" w:color="FFFFFF"/>
              <w:right w:val="single" w:sz="4" w:space="0" w:color="FFFFFF"/>
            </w:tcBorders>
            <w:shd w:val="clear" w:color="000000" w:fill="DCE6F1"/>
            <w:noWrap/>
            <w:vAlign w:val="center"/>
            <w:hideMark/>
          </w:tcPr>
          <w:p w14:paraId="08CA8EE6"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89.39%</w:t>
            </w:r>
          </w:p>
        </w:tc>
      </w:tr>
      <w:tr w:rsidR="00D306E6" w:rsidRPr="00786A2A" w14:paraId="3B0AD769" w14:textId="77777777" w:rsidTr="008D6A6E">
        <w:trPr>
          <w:trHeight w:val="300"/>
        </w:trPr>
        <w:tc>
          <w:tcPr>
            <w:tcW w:w="1060" w:type="pct"/>
            <w:tcBorders>
              <w:top w:val="nil"/>
              <w:left w:val="single" w:sz="4" w:space="0" w:color="FFFFFF"/>
              <w:bottom w:val="single" w:sz="4" w:space="0" w:color="FFFFFF"/>
              <w:right w:val="single" w:sz="4" w:space="0" w:color="FFFFFF"/>
            </w:tcBorders>
            <w:shd w:val="clear" w:color="000000" w:fill="DCE6F1"/>
            <w:noWrap/>
            <w:vAlign w:val="center"/>
            <w:hideMark/>
          </w:tcPr>
          <w:p w14:paraId="5FFC1B5E"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64-E</w:t>
            </w:r>
          </w:p>
        </w:tc>
        <w:tc>
          <w:tcPr>
            <w:tcW w:w="530" w:type="pct"/>
            <w:tcBorders>
              <w:top w:val="nil"/>
              <w:left w:val="nil"/>
              <w:bottom w:val="single" w:sz="4" w:space="0" w:color="FFFFFF"/>
              <w:right w:val="single" w:sz="4" w:space="0" w:color="FFFFFF"/>
            </w:tcBorders>
            <w:shd w:val="clear" w:color="000000" w:fill="DCE6F1"/>
            <w:noWrap/>
            <w:vAlign w:val="center"/>
            <w:hideMark/>
          </w:tcPr>
          <w:p w14:paraId="65B2DEE8"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2.19</w:t>
            </w:r>
          </w:p>
        </w:tc>
        <w:tc>
          <w:tcPr>
            <w:tcW w:w="275" w:type="pct"/>
            <w:tcBorders>
              <w:top w:val="nil"/>
              <w:left w:val="nil"/>
              <w:bottom w:val="single" w:sz="4" w:space="0" w:color="FFFFFF"/>
              <w:right w:val="single" w:sz="4" w:space="0" w:color="FFFFFF"/>
            </w:tcBorders>
            <w:shd w:val="clear" w:color="000000" w:fill="DCE6F1"/>
            <w:noWrap/>
            <w:vAlign w:val="center"/>
            <w:hideMark/>
          </w:tcPr>
          <w:p w14:paraId="1A1E4A7E"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326" w:type="pct"/>
            <w:tcBorders>
              <w:top w:val="nil"/>
              <w:left w:val="nil"/>
              <w:bottom w:val="single" w:sz="4" w:space="0" w:color="FFFFFF"/>
              <w:right w:val="single" w:sz="4" w:space="0" w:color="FFFFFF"/>
            </w:tcBorders>
            <w:shd w:val="clear" w:color="000000" w:fill="DCE6F1"/>
            <w:noWrap/>
            <w:vAlign w:val="center"/>
            <w:hideMark/>
          </w:tcPr>
          <w:p w14:paraId="171C7FF2"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3B6514EC"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2FE06971"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4F39E75F"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7B6E00BF"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461FAC67"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4825BF90"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6B32D07A"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441" w:type="pct"/>
            <w:tcBorders>
              <w:top w:val="nil"/>
              <w:left w:val="nil"/>
              <w:bottom w:val="single" w:sz="4" w:space="0" w:color="FFFFFF"/>
              <w:right w:val="nil"/>
            </w:tcBorders>
            <w:shd w:val="clear" w:color="000000" w:fill="DCE6F1"/>
            <w:noWrap/>
            <w:vAlign w:val="center"/>
            <w:hideMark/>
          </w:tcPr>
          <w:p w14:paraId="1774B802"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2.19 </w:t>
            </w:r>
          </w:p>
        </w:tc>
        <w:tc>
          <w:tcPr>
            <w:tcW w:w="441" w:type="pct"/>
            <w:tcBorders>
              <w:top w:val="nil"/>
              <w:left w:val="nil"/>
              <w:bottom w:val="single" w:sz="4" w:space="0" w:color="FFFFFF"/>
              <w:right w:val="single" w:sz="4" w:space="0" w:color="FFFFFF"/>
            </w:tcBorders>
            <w:shd w:val="clear" w:color="000000" w:fill="DCE6F1"/>
            <w:noWrap/>
            <w:vAlign w:val="center"/>
            <w:hideMark/>
          </w:tcPr>
          <w:p w14:paraId="73C3D68D"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100.00%</w:t>
            </w:r>
          </w:p>
        </w:tc>
      </w:tr>
      <w:tr w:rsidR="00D306E6" w:rsidRPr="00786A2A" w14:paraId="793D947B" w14:textId="77777777" w:rsidTr="008D6A6E">
        <w:trPr>
          <w:trHeight w:val="300"/>
        </w:trPr>
        <w:tc>
          <w:tcPr>
            <w:tcW w:w="1060" w:type="pct"/>
            <w:tcBorders>
              <w:top w:val="nil"/>
              <w:left w:val="single" w:sz="4" w:space="0" w:color="FFFFFF"/>
              <w:bottom w:val="single" w:sz="4" w:space="0" w:color="FFFFFF"/>
              <w:right w:val="single" w:sz="4" w:space="0" w:color="FFFFFF"/>
            </w:tcBorders>
            <w:shd w:val="clear" w:color="000000" w:fill="DCE6F1"/>
            <w:noWrap/>
            <w:vAlign w:val="center"/>
            <w:hideMark/>
          </w:tcPr>
          <w:p w14:paraId="29F6981C"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64-R</w:t>
            </w:r>
          </w:p>
        </w:tc>
        <w:tc>
          <w:tcPr>
            <w:tcW w:w="530" w:type="pct"/>
            <w:tcBorders>
              <w:top w:val="nil"/>
              <w:left w:val="nil"/>
              <w:bottom w:val="single" w:sz="4" w:space="0" w:color="FFFFFF"/>
              <w:right w:val="single" w:sz="4" w:space="0" w:color="FFFFFF"/>
            </w:tcBorders>
            <w:shd w:val="clear" w:color="000000" w:fill="DCE6F1"/>
            <w:noWrap/>
            <w:vAlign w:val="center"/>
            <w:hideMark/>
          </w:tcPr>
          <w:p w14:paraId="74363027"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24.27</w:t>
            </w:r>
          </w:p>
        </w:tc>
        <w:tc>
          <w:tcPr>
            <w:tcW w:w="275" w:type="pct"/>
            <w:tcBorders>
              <w:top w:val="nil"/>
              <w:left w:val="nil"/>
              <w:bottom w:val="single" w:sz="4" w:space="0" w:color="FFFFFF"/>
              <w:right w:val="single" w:sz="4" w:space="0" w:color="FFFFFF"/>
            </w:tcBorders>
            <w:shd w:val="clear" w:color="000000" w:fill="DCE6F1"/>
            <w:noWrap/>
            <w:vAlign w:val="center"/>
            <w:hideMark/>
          </w:tcPr>
          <w:p w14:paraId="5DE23B08"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326" w:type="pct"/>
            <w:tcBorders>
              <w:top w:val="nil"/>
              <w:left w:val="nil"/>
              <w:bottom w:val="single" w:sz="4" w:space="0" w:color="FFFFFF"/>
              <w:right w:val="single" w:sz="4" w:space="0" w:color="FFFFFF"/>
            </w:tcBorders>
            <w:shd w:val="clear" w:color="000000" w:fill="DCE6F1"/>
            <w:noWrap/>
            <w:vAlign w:val="center"/>
            <w:hideMark/>
          </w:tcPr>
          <w:p w14:paraId="4AFF8D47"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48DBC1CC"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31A68341"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5C062DC7"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74170AF9"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0.16 </w:t>
            </w:r>
          </w:p>
        </w:tc>
        <w:tc>
          <w:tcPr>
            <w:tcW w:w="275" w:type="pct"/>
            <w:tcBorders>
              <w:top w:val="nil"/>
              <w:left w:val="nil"/>
              <w:bottom w:val="single" w:sz="4" w:space="0" w:color="FFFFFF"/>
              <w:right w:val="single" w:sz="4" w:space="0" w:color="FFFFFF"/>
            </w:tcBorders>
            <w:shd w:val="clear" w:color="000000" w:fill="DCE6F1"/>
            <w:noWrap/>
            <w:vAlign w:val="center"/>
            <w:hideMark/>
          </w:tcPr>
          <w:p w14:paraId="330CF0F0"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1283F20B"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6AE95514"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0.51 </w:t>
            </w:r>
          </w:p>
        </w:tc>
        <w:tc>
          <w:tcPr>
            <w:tcW w:w="441" w:type="pct"/>
            <w:tcBorders>
              <w:top w:val="nil"/>
              <w:left w:val="nil"/>
              <w:bottom w:val="single" w:sz="4" w:space="0" w:color="FFFFFF"/>
              <w:right w:val="nil"/>
            </w:tcBorders>
            <w:shd w:val="clear" w:color="000000" w:fill="DCE6F1"/>
            <w:noWrap/>
            <w:vAlign w:val="center"/>
            <w:hideMark/>
          </w:tcPr>
          <w:p w14:paraId="1471CC3E"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23.60 </w:t>
            </w:r>
          </w:p>
        </w:tc>
        <w:tc>
          <w:tcPr>
            <w:tcW w:w="441" w:type="pct"/>
            <w:tcBorders>
              <w:top w:val="nil"/>
              <w:left w:val="nil"/>
              <w:bottom w:val="single" w:sz="4" w:space="0" w:color="FFFFFF"/>
              <w:right w:val="single" w:sz="4" w:space="0" w:color="FFFFFF"/>
            </w:tcBorders>
            <w:shd w:val="clear" w:color="000000" w:fill="DCE6F1"/>
            <w:noWrap/>
            <w:vAlign w:val="center"/>
            <w:hideMark/>
          </w:tcPr>
          <w:p w14:paraId="6CB51042"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97.25%</w:t>
            </w:r>
          </w:p>
        </w:tc>
      </w:tr>
      <w:tr w:rsidR="00D306E6" w:rsidRPr="00786A2A" w14:paraId="3B8E002D" w14:textId="77777777" w:rsidTr="008D6A6E">
        <w:trPr>
          <w:trHeight w:val="300"/>
        </w:trPr>
        <w:tc>
          <w:tcPr>
            <w:tcW w:w="1060" w:type="pct"/>
            <w:tcBorders>
              <w:top w:val="nil"/>
              <w:left w:val="single" w:sz="4" w:space="0" w:color="FFFFFF"/>
              <w:bottom w:val="single" w:sz="4" w:space="0" w:color="FFFFFF"/>
              <w:right w:val="single" w:sz="4" w:space="0" w:color="FFFFFF"/>
            </w:tcBorders>
            <w:shd w:val="clear" w:color="000000" w:fill="DCE6F1"/>
            <w:noWrap/>
            <w:vAlign w:val="center"/>
            <w:hideMark/>
          </w:tcPr>
          <w:p w14:paraId="4A763116"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lastRenderedPageBreak/>
              <w:t>65</w:t>
            </w:r>
          </w:p>
        </w:tc>
        <w:tc>
          <w:tcPr>
            <w:tcW w:w="530" w:type="pct"/>
            <w:tcBorders>
              <w:top w:val="nil"/>
              <w:left w:val="nil"/>
              <w:bottom w:val="single" w:sz="4" w:space="0" w:color="FFFFFF"/>
              <w:right w:val="single" w:sz="4" w:space="0" w:color="FFFFFF"/>
            </w:tcBorders>
            <w:shd w:val="clear" w:color="000000" w:fill="DCE6F1"/>
            <w:noWrap/>
            <w:vAlign w:val="center"/>
            <w:hideMark/>
          </w:tcPr>
          <w:p w14:paraId="33460351"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26.79</w:t>
            </w:r>
          </w:p>
        </w:tc>
        <w:tc>
          <w:tcPr>
            <w:tcW w:w="275" w:type="pct"/>
            <w:tcBorders>
              <w:top w:val="nil"/>
              <w:left w:val="nil"/>
              <w:bottom w:val="single" w:sz="4" w:space="0" w:color="FFFFFF"/>
              <w:right w:val="single" w:sz="4" w:space="0" w:color="FFFFFF"/>
            </w:tcBorders>
            <w:shd w:val="clear" w:color="000000" w:fill="DCE6F1"/>
            <w:noWrap/>
            <w:vAlign w:val="center"/>
            <w:hideMark/>
          </w:tcPr>
          <w:p w14:paraId="1FFA0A9A"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326" w:type="pct"/>
            <w:tcBorders>
              <w:top w:val="nil"/>
              <w:left w:val="nil"/>
              <w:bottom w:val="single" w:sz="4" w:space="0" w:color="FFFFFF"/>
              <w:right w:val="single" w:sz="4" w:space="0" w:color="FFFFFF"/>
            </w:tcBorders>
            <w:shd w:val="clear" w:color="000000" w:fill="DCE6F1"/>
            <w:noWrap/>
            <w:vAlign w:val="center"/>
            <w:hideMark/>
          </w:tcPr>
          <w:p w14:paraId="5675770F"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73654E5E"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107C56C6"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0D19AFB1"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3.57 </w:t>
            </w:r>
          </w:p>
        </w:tc>
        <w:tc>
          <w:tcPr>
            <w:tcW w:w="275" w:type="pct"/>
            <w:tcBorders>
              <w:top w:val="nil"/>
              <w:left w:val="nil"/>
              <w:bottom w:val="single" w:sz="4" w:space="0" w:color="FFFFFF"/>
              <w:right w:val="single" w:sz="4" w:space="0" w:color="FFFFFF"/>
            </w:tcBorders>
            <w:shd w:val="clear" w:color="000000" w:fill="DCE6F1"/>
            <w:noWrap/>
            <w:vAlign w:val="center"/>
            <w:hideMark/>
          </w:tcPr>
          <w:p w14:paraId="2D75D0E6"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1BDBD8DB"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5C1B001B"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12DFEEA4"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0.83 </w:t>
            </w:r>
          </w:p>
        </w:tc>
        <w:tc>
          <w:tcPr>
            <w:tcW w:w="441" w:type="pct"/>
            <w:tcBorders>
              <w:top w:val="nil"/>
              <w:left w:val="nil"/>
              <w:bottom w:val="single" w:sz="4" w:space="0" w:color="FFFFFF"/>
              <w:right w:val="nil"/>
            </w:tcBorders>
            <w:shd w:val="clear" w:color="000000" w:fill="DCE6F1"/>
            <w:noWrap/>
            <w:vAlign w:val="center"/>
            <w:hideMark/>
          </w:tcPr>
          <w:p w14:paraId="33D2D375"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22.39 </w:t>
            </w:r>
          </w:p>
        </w:tc>
        <w:tc>
          <w:tcPr>
            <w:tcW w:w="441" w:type="pct"/>
            <w:tcBorders>
              <w:top w:val="nil"/>
              <w:left w:val="nil"/>
              <w:bottom w:val="single" w:sz="4" w:space="0" w:color="FFFFFF"/>
              <w:right w:val="single" w:sz="4" w:space="0" w:color="FFFFFF"/>
            </w:tcBorders>
            <w:shd w:val="clear" w:color="000000" w:fill="DCE6F1"/>
            <w:noWrap/>
            <w:vAlign w:val="center"/>
            <w:hideMark/>
          </w:tcPr>
          <w:p w14:paraId="3A070D17"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83.58%</w:t>
            </w:r>
          </w:p>
        </w:tc>
      </w:tr>
      <w:tr w:rsidR="00D306E6" w:rsidRPr="00786A2A" w14:paraId="15457C0F" w14:textId="77777777" w:rsidTr="008D6A6E">
        <w:trPr>
          <w:trHeight w:val="300"/>
        </w:trPr>
        <w:tc>
          <w:tcPr>
            <w:tcW w:w="1060" w:type="pct"/>
            <w:tcBorders>
              <w:top w:val="nil"/>
              <w:left w:val="single" w:sz="4" w:space="0" w:color="FFFFFF"/>
              <w:bottom w:val="single" w:sz="4" w:space="0" w:color="FFFFFF"/>
              <w:right w:val="single" w:sz="4" w:space="0" w:color="FFFFFF"/>
            </w:tcBorders>
            <w:shd w:val="clear" w:color="000000" w:fill="DCE6F1"/>
            <w:noWrap/>
            <w:vAlign w:val="center"/>
            <w:hideMark/>
          </w:tcPr>
          <w:p w14:paraId="51A98980"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66-E</w:t>
            </w:r>
          </w:p>
        </w:tc>
        <w:tc>
          <w:tcPr>
            <w:tcW w:w="530" w:type="pct"/>
            <w:tcBorders>
              <w:top w:val="nil"/>
              <w:left w:val="nil"/>
              <w:bottom w:val="single" w:sz="4" w:space="0" w:color="FFFFFF"/>
              <w:right w:val="single" w:sz="4" w:space="0" w:color="FFFFFF"/>
            </w:tcBorders>
            <w:shd w:val="clear" w:color="000000" w:fill="DCE6F1"/>
            <w:noWrap/>
            <w:vAlign w:val="center"/>
            <w:hideMark/>
          </w:tcPr>
          <w:p w14:paraId="700CD474"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3.24</w:t>
            </w:r>
          </w:p>
        </w:tc>
        <w:tc>
          <w:tcPr>
            <w:tcW w:w="275" w:type="pct"/>
            <w:tcBorders>
              <w:top w:val="nil"/>
              <w:left w:val="nil"/>
              <w:bottom w:val="single" w:sz="4" w:space="0" w:color="FFFFFF"/>
              <w:right w:val="single" w:sz="4" w:space="0" w:color="FFFFFF"/>
            </w:tcBorders>
            <w:shd w:val="clear" w:color="000000" w:fill="DCE6F1"/>
            <w:noWrap/>
            <w:vAlign w:val="center"/>
            <w:hideMark/>
          </w:tcPr>
          <w:p w14:paraId="373F67FE"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0.04 </w:t>
            </w:r>
          </w:p>
        </w:tc>
        <w:tc>
          <w:tcPr>
            <w:tcW w:w="326" w:type="pct"/>
            <w:tcBorders>
              <w:top w:val="nil"/>
              <w:left w:val="nil"/>
              <w:bottom w:val="single" w:sz="4" w:space="0" w:color="FFFFFF"/>
              <w:right w:val="single" w:sz="4" w:space="0" w:color="FFFFFF"/>
            </w:tcBorders>
            <w:shd w:val="clear" w:color="000000" w:fill="DCE6F1"/>
            <w:noWrap/>
            <w:vAlign w:val="center"/>
            <w:hideMark/>
          </w:tcPr>
          <w:p w14:paraId="16854CE0"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12E2D970"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23BC49AC"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096316DE"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3970EBC9"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3C124D25"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25265717"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4AE7CE3E"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441" w:type="pct"/>
            <w:tcBorders>
              <w:top w:val="nil"/>
              <w:left w:val="nil"/>
              <w:bottom w:val="single" w:sz="4" w:space="0" w:color="FFFFFF"/>
              <w:right w:val="nil"/>
            </w:tcBorders>
            <w:shd w:val="clear" w:color="000000" w:fill="DCE6F1"/>
            <w:noWrap/>
            <w:vAlign w:val="center"/>
            <w:hideMark/>
          </w:tcPr>
          <w:p w14:paraId="39E005E7"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3.20 </w:t>
            </w:r>
          </w:p>
        </w:tc>
        <w:tc>
          <w:tcPr>
            <w:tcW w:w="441" w:type="pct"/>
            <w:tcBorders>
              <w:top w:val="nil"/>
              <w:left w:val="nil"/>
              <w:bottom w:val="single" w:sz="4" w:space="0" w:color="FFFFFF"/>
              <w:right w:val="single" w:sz="4" w:space="0" w:color="FFFFFF"/>
            </w:tcBorders>
            <w:shd w:val="clear" w:color="000000" w:fill="DCE6F1"/>
            <w:noWrap/>
            <w:vAlign w:val="center"/>
            <w:hideMark/>
          </w:tcPr>
          <w:p w14:paraId="624F3F8A"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98.77%</w:t>
            </w:r>
          </w:p>
        </w:tc>
      </w:tr>
      <w:tr w:rsidR="00D306E6" w:rsidRPr="00786A2A" w14:paraId="58A14C4F" w14:textId="77777777" w:rsidTr="008D6A6E">
        <w:trPr>
          <w:trHeight w:val="300"/>
        </w:trPr>
        <w:tc>
          <w:tcPr>
            <w:tcW w:w="1060" w:type="pct"/>
            <w:tcBorders>
              <w:top w:val="nil"/>
              <w:left w:val="single" w:sz="4" w:space="0" w:color="FFFFFF"/>
              <w:bottom w:val="single" w:sz="4" w:space="0" w:color="FFFFFF"/>
              <w:right w:val="single" w:sz="4" w:space="0" w:color="FFFFFF"/>
            </w:tcBorders>
            <w:shd w:val="clear" w:color="000000" w:fill="DCE6F1"/>
            <w:noWrap/>
            <w:vAlign w:val="center"/>
            <w:hideMark/>
          </w:tcPr>
          <w:p w14:paraId="25B506A5"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66-R</w:t>
            </w:r>
          </w:p>
        </w:tc>
        <w:tc>
          <w:tcPr>
            <w:tcW w:w="530" w:type="pct"/>
            <w:tcBorders>
              <w:top w:val="nil"/>
              <w:left w:val="nil"/>
              <w:bottom w:val="single" w:sz="4" w:space="0" w:color="FFFFFF"/>
              <w:right w:val="single" w:sz="4" w:space="0" w:color="FFFFFF"/>
            </w:tcBorders>
            <w:shd w:val="clear" w:color="000000" w:fill="DCE6F1"/>
            <w:noWrap/>
            <w:vAlign w:val="center"/>
            <w:hideMark/>
          </w:tcPr>
          <w:p w14:paraId="2CCCAE73"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10.91</w:t>
            </w:r>
          </w:p>
        </w:tc>
        <w:tc>
          <w:tcPr>
            <w:tcW w:w="275" w:type="pct"/>
            <w:tcBorders>
              <w:top w:val="nil"/>
              <w:left w:val="nil"/>
              <w:bottom w:val="single" w:sz="4" w:space="0" w:color="FFFFFF"/>
              <w:right w:val="single" w:sz="4" w:space="0" w:color="FFFFFF"/>
            </w:tcBorders>
            <w:shd w:val="clear" w:color="000000" w:fill="DCE6F1"/>
            <w:noWrap/>
            <w:vAlign w:val="center"/>
            <w:hideMark/>
          </w:tcPr>
          <w:p w14:paraId="434D48B2"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0.06 </w:t>
            </w:r>
          </w:p>
        </w:tc>
        <w:tc>
          <w:tcPr>
            <w:tcW w:w="326" w:type="pct"/>
            <w:tcBorders>
              <w:top w:val="nil"/>
              <w:left w:val="nil"/>
              <w:bottom w:val="single" w:sz="4" w:space="0" w:color="FFFFFF"/>
              <w:right w:val="single" w:sz="4" w:space="0" w:color="FFFFFF"/>
            </w:tcBorders>
            <w:shd w:val="clear" w:color="000000" w:fill="DCE6F1"/>
            <w:noWrap/>
            <w:vAlign w:val="center"/>
            <w:hideMark/>
          </w:tcPr>
          <w:p w14:paraId="06EAA31E"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72807031"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445CEDC7"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3C1ACD60"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1.38 </w:t>
            </w:r>
          </w:p>
        </w:tc>
        <w:tc>
          <w:tcPr>
            <w:tcW w:w="275" w:type="pct"/>
            <w:tcBorders>
              <w:top w:val="nil"/>
              <w:left w:val="nil"/>
              <w:bottom w:val="single" w:sz="4" w:space="0" w:color="FFFFFF"/>
              <w:right w:val="single" w:sz="4" w:space="0" w:color="FFFFFF"/>
            </w:tcBorders>
            <w:shd w:val="clear" w:color="000000" w:fill="DCE6F1"/>
            <w:noWrap/>
            <w:vAlign w:val="center"/>
            <w:hideMark/>
          </w:tcPr>
          <w:p w14:paraId="6B45ACCC"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6B02EE8A"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6A861BA4"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35DF57FE"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441" w:type="pct"/>
            <w:tcBorders>
              <w:top w:val="nil"/>
              <w:left w:val="nil"/>
              <w:bottom w:val="single" w:sz="4" w:space="0" w:color="FFFFFF"/>
              <w:right w:val="nil"/>
            </w:tcBorders>
            <w:shd w:val="clear" w:color="000000" w:fill="DCE6F1"/>
            <w:noWrap/>
            <w:vAlign w:val="center"/>
            <w:hideMark/>
          </w:tcPr>
          <w:p w14:paraId="543F76F3"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9.46 </w:t>
            </w:r>
          </w:p>
        </w:tc>
        <w:tc>
          <w:tcPr>
            <w:tcW w:w="441" w:type="pct"/>
            <w:tcBorders>
              <w:top w:val="nil"/>
              <w:left w:val="nil"/>
              <w:bottom w:val="single" w:sz="4" w:space="0" w:color="FFFFFF"/>
              <w:right w:val="single" w:sz="4" w:space="0" w:color="FFFFFF"/>
            </w:tcBorders>
            <w:shd w:val="clear" w:color="000000" w:fill="DCE6F1"/>
            <w:noWrap/>
            <w:vAlign w:val="center"/>
            <w:hideMark/>
          </w:tcPr>
          <w:p w14:paraId="21C333A7"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86.76%</w:t>
            </w:r>
          </w:p>
        </w:tc>
      </w:tr>
      <w:tr w:rsidR="00D306E6" w:rsidRPr="00786A2A" w14:paraId="496414AF" w14:textId="77777777" w:rsidTr="008D6A6E">
        <w:trPr>
          <w:trHeight w:val="300"/>
        </w:trPr>
        <w:tc>
          <w:tcPr>
            <w:tcW w:w="1060" w:type="pct"/>
            <w:tcBorders>
              <w:top w:val="nil"/>
              <w:left w:val="single" w:sz="4" w:space="0" w:color="FFFFFF"/>
              <w:bottom w:val="single" w:sz="4" w:space="0" w:color="FFFFFF"/>
              <w:right w:val="single" w:sz="4" w:space="0" w:color="FFFFFF"/>
            </w:tcBorders>
            <w:shd w:val="clear" w:color="000000" w:fill="DCE6F1"/>
            <w:noWrap/>
            <w:vAlign w:val="center"/>
            <w:hideMark/>
          </w:tcPr>
          <w:p w14:paraId="3EF946D8"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67</w:t>
            </w:r>
          </w:p>
        </w:tc>
        <w:tc>
          <w:tcPr>
            <w:tcW w:w="530" w:type="pct"/>
            <w:tcBorders>
              <w:top w:val="nil"/>
              <w:left w:val="nil"/>
              <w:bottom w:val="single" w:sz="4" w:space="0" w:color="FFFFFF"/>
              <w:right w:val="single" w:sz="4" w:space="0" w:color="FFFFFF"/>
            </w:tcBorders>
            <w:shd w:val="clear" w:color="000000" w:fill="DCE6F1"/>
            <w:noWrap/>
            <w:vAlign w:val="center"/>
            <w:hideMark/>
          </w:tcPr>
          <w:p w14:paraId="7C1FA5A1"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0.28</w:t>
            </w:r>
          </w:p>
        </w:tc>
        <w:tc>
          <w:tcPr>
            <w:tcW w:w="275" w:type="pct"/>
            <w:tcBorders>
              <w:top w:val="nil"/>
              <w:left w:val="nil"/>
              <w:bottom w:val="single" w:sz="4" w:space="0" w:color="FFFFFF"/>
              <w:right w:val="single" w:sz="4" w:space="0" w:color="FFFFFF"/>
            </w:tcBorders>
            <w:shd w:val="clear" w:color="000000" w:fill="DCE6F1"/>
            <w:noWrap/>
            <w:vAlign w:val="center"/>
            <w:hideMark/>
          </w:tcPr>
          <w:p w14:paraId="65221788"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326" w:type="pct"/>
            <w:tcBorders>
              <w:top w:val="nil"/>
              <w:left w:val="nil"/>
              <w:bottom w:val="single" w:sz="4" w:space="0" w:color="FFFFFF"/>
              <w:right w:val="single" w:sz="4" w:space="0" w:color="FFFFFF"/>
            </w:tcBorders>
            <w:shd w:val="clear" w:color="000000" w:fill="DCE6F1"/>
            <w:noWrap/>
            <w:vAlign w:val="center"/>
            <w:hideMark/>
          </w:tcPr>
          <w:p w14:paraId="67EDBAF5"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262A4131"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3E13B5C4"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1530E630"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0FFB8BF1"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4034617C"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348CB015"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144BEDE6"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441" w:type="pct"/>
            <w:tcBorders>
              <w:top w:val="nil"/>
              <w:left w:val="nil"/>
              <w:bottom w:val="single" w:sz="4" w:space="0" w:color="FFFFFF"/>
              <w:right w:val="nil"/>
            </w:tcBorders>
            <w:shd w:val="clear" w:color="000000" w:fill="DCE6F1"/>
            <w:noWrap/>
            <w:vAlign w:val="center"/>
            <w:hideMark/>
          </w:tcPr>
          <w:p w14:paraId="3FF242FB"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0.28 </w:t>
            </w:r>
          </w:p>
        </w:tc>
        <w:tc>
          <w:tcPr>
            <w:tcW w:w="441" w:type="pct"/>
            <w:tcBorders>
              <w:top w:val="nil"/>
              <w:left w:val="nil"/>
              <w:bottom w:val="single" w:sz="4" w:space="0" w:color="FFFFFF"/>
              <w:right w:val="single" w:sz="4" w:space="0" w:color="FFFFFF"/>
            </w:tcBorders>
            <w:shd w:val="clear" w:color="000000" w:fill="DCE6F1"/>
            <w:noWrap/>
            <w:vAlign w:val="center"/>
            <w:hideMark/>
          </w:tcPr>
          <w:p w14:paraId="4C007A63"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100.00%</w:t>
            </w:r>
          </w:p>
        </w:tc>
      </w:tr>
      <w:tr w:rsidR="00D306E6" w:rsidRPr="00786A2A" w14:paraId="7108F063" w14:textId="77777777" w:rsidTr="008D6A6E">
        <w:trPr>
          <w:trHeight w:val="300"/>
        </w:trPr>
        <w:tc>
          <w:tcPr>
            <w:tcW w:w="1060" w:type="pct"/>
            <w:tcBorders>
              <w:top w:val="nil"/>
              <w:left w:val="single" w:sz="4" w:space="0" w:color="FFFFFF"/>
              <w:bottom w:val="single" w:sz="4" w:space="0" w:color="FFFFFF"/>
              <w:right w:val="single" w:sz="4" w:space="0" w:color="FFFFFF"/>
            </w:tcBorders>
            <w:shd w:val="clear" w:color="000000" w:fill="DCE6F1"/>
            <w:noWrap/>
            <w:vAlign w:val="center"/>
            <w:hideMark/>
          </w:tcPr>
          <w:p w14:paraId="1F7A6CEC"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68</w:t>
            </w:r>
          </w:p>
        </w:tc>
        <w:tc>
          <w:tcPr>
            <w:tcW w:w="530" w:type="pct"/>
            <w:tcBorders>
              <w:top w:val="nil"/>
              <w:left w:val="nil"/>
              <w:bottom w:val="single" w:sz="4" w:space="0" w:color="FFFFFF"/>
              <w:right w:val="single" w:sz="4" w:space="0" w:color="FFFFFF"/>
            </w:tcBorders>
            <w:shd w:val="clear" w:color="000000" w:fill="DCE6F1"/>
            <w:noWrap/>
            <w:vAlign w:val="center"/>
            <w:hideMark/>
          </w:tcPr>
          <w:p w14:paraId="36B14A10"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14.59</w:t>
            </w:r>
          </w:p>
        </w:tc>
        <w:tc>
          <w:tcPr>
            <w:tcW w:w="275" w:type="pct"/>
            <w:tcBorders>
              <w:top w:val="nil"/>
              <w:left w:val="nil"/>
              <w:bottom w:val="single" w:sz="4" w:space="0" w:color="FFFFFF"/>
              <w:right w:val="single" w:sz="4" w:space="0" w:color="FFFFFF"/>
            </w:tcBorders>
            <w:shd w:val="clear" w:color="000000" w:fill="DCE6F1"/>
            <w:noWrap/>
            <w:vAlign w:val="center"/>
            <w:hideMark/>
          </w:tcPr>
          <w:p w14:paraId="4A7327B8"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0.42 </w:t>
            </w:r>
          </w:p>
        </w:tc>
        <w:tc>
          <w:tcPr>
            <w:tcW w:w="326" w:type="pct"/>
            <w:tcBorders>
              <w:top w:val="nil"/>
              <w:left w:val="nil"/>
              <w:bottom w:val="single" w:sz="4" w:space="0" w:color="FFFFFF"/>
              <w:right w:val="single" w:sz="4" w:space="0" w:color="FFFFFF"/>
            </w:tcBorders>
            <w:shd w:val="clear" w:color="000000" w:fill="DCE6F1"/>
            <w:noWrap/>
            <w:vAlign w:val="center"/>
            <w:hideMark/>
          </w:tcPr>
          <w:p w14:paraId="3EC7AADD"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0CF2C524"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5881BC49"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04211DEE"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0585EC09"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7DBCCE10"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4F3A2FE0"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064B8C28"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441" w:type="pct"/>
            <w:tcBorders>
              <w:top w:val="nil"/>
              <w:left w:val="nil"/>
              <w:bottom w:val="single" w:sz="4" w:space="0" w:color="FFFFFF"/>
              <w:right w:val="nil"/>
            </w:tcBorders>
            <w:shd w:val="clear" w:color="000000" w:fill="DCE6F1"/>
            <w:noWrap/>
            <w:vAlign w:val="center"/>
            <w:hideMark/>
          </w:tcPr>
          <w:p w14:paraId="1B4C7D9A"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14.18 </w:t>
            </w:r>
          </w:p>
        </w:tc>
        <w:tc>
          <w:tcPr>
            <w:tcW w:w="441" w:type="pct"/>
            <w:tcBorders>
              <w:top w:val="nil"/>
              <w:left w:val="nil"/>
              <w:bottom w:val="single" w:sz="4" w:space="0" w:color="FFFFFF"/>
              <w:right w:val="single" w:sz="4" w:space="0" w:color="FFFFFF"/>
            </w:tcBorders>
            <w:shd w:val="clear" w:color="000000" w:fill="DCE6F1"/>
            <w:noWrap/>
            <w:vAlign w:val="center"/>
            <w:hideMark/>
          </w:tcPr>
          <w:p w14:paraId="607B30B8"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97.14%</w:t>
            </w:r>
          </w:p>
        </w:tc>
      </w:tr>
      <w:tr w:rsidR="00D306E6" w:rsidRPr="00786A2A" w14:paraId="5E9BAA46" w14:textId="77777777" w:rsidTr="008D6A6E">
        <w:trPr>
          <w:trHeight w:val="300"/>
        </w:trPr>
        <w:tc>
          <w:tcPr>
            <w:tcW w:w="1060" w:type="pct"/>
            <w:tcBorders>
              <w:top w:val="nil"/>
              <w:left w:val="single" w:sz="4" w:space="0" w:color="FFFFFF"/>
              <w:bottom w:val="single" w:sz="4" w:space="0" w:color="FFFFFF"/>
              <w:right w:val="single" w:sz="4" w:space="0" w:color="FFFFFF"/>
            </w:tcBorders>
            <w:shd w:val="clear" w:color="000000" w:fill="DCE6F1"/>
            <w:noWrap/>
            <w:vAlign w:val="center"/>
            <w:hideMark/>
          </w:tcPr>
          <w:p w14:paraId="7EFAF53B"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69</w:t>
            </w:r>
          </w:p>
        </w:tc>
        <w:tc>
          <w:tcPr>
            <w:tcW w:w="530" w:type="pct"/>
            <w:tcBorders>
              <w:top w:val="nil"/>
              <w:left w:val="nil"/>
              <w:bottom w:val="single" w:sz="4" w:space="0" w:color="FFFFFF"/>
              <w:right w:val="single" w:sz="4" w:space="0" w:color="FFFFFF"/>
            </w:tcBorders>
            <w:shd w:val="clear" w:color="000000" w:fill="DCE6F1"/>
            <w:noWrap/>
            <w:vAlign w:val="center"/>
            <w:hideMark/>
          </w:tcPr>
          <w:p w14:paraId="7C9ECE98"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0.50</w:t>
            </w:r>
          </w:p>
        </w:tc>
        <w:tc>
          <w:tcPr>
            <w:tcW w:w="275" w:type="pct"/>
            <w:tcBorders>
              <w:top w:val="nil"/>
              <w:left w:val="nil"/>
              <w:bottom w:val="single" w:sz="4" w:space="0" w:color="FFFFFF"/>
              <w:right w:val="single" w:sz="4" w:space="0" w:color="FFFFFF"/>
            </w:tcBorders>
            <w:shd w:val="clear" w:color="000000" w:fill="DCE6F1"/>
            <w:noWrap/>
            <w:vAlign w:val="center"/>
            <w:hideMark/>
          </w:tcPr>
          <w:p w14:paraId="7368884A"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0.02 </w:t>
            </w:r>
          </w:p>
        </w:tc>
        <w:tc>
          <w:tcPr>
            <w:tcW w:w="326" w:type="pct"/>
            <w:tcBorders>
              <w:top w:val="nil"/>
              <w:left w:val="nil"/>
              <w:bottom w:val="single" w:sz="4" w:space="0" w:color="FFFFFF"/>
              <w:right w:val="single" w:sz="4" w:space="0" w:color="FFFFFF"/>
            </w:tcBorders>
            <w:shd w:val="clear" w:color="000000" w:fill="DCE6F1"/>
            <w:noWrap/>
            <w:vAlign w:val="center"/>
            <w:hideMark/>
          </w:tcPr>
          <w:p w14:paraId="0C416E74"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45371D73"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6E719F4A"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17F8C3E9"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3D807605"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043C7663"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1E965BE7"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09507FA4"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441" w:type="pct"/>
            <w:tcBorders>
              <w:top w:val="nil"/>
              <w:left w:val="nil"/>
              <w:bottom w:val="single" w:sz="4" w:space="0" w:color="FFFFFF"/>
              <w:right w:val="nil"/>
            </w:tcBorders>
            <w:shd w:val="clear" w:color="000000" w:fill="DCE6F1"/>
            <w:noWrap/>
            <w:vAlign w:val="center"/>
            <w:hideMark/>
          </w:tcPr>
          <w:p w14:paraId="703D7E6F"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0.48 </w:t>
            </w:r>
          </w:p>
        </w:tc>
        <w:tc>
          <w:tcPr>
            <w:tcW w:w="441" w:type="pct"/>
            <w:tcBorders>
              <w:top w:val="nil"/>
              <w:left w:val="nil"/>
              <w:bottom w:val="single" w:sz="4" w:space="0" w:color="FFFFFF"/>
              <w:right w:val="single" w:sz="4" w:space="0" w:color="FFFFFF"/>
            </w:tcBorders>
            <w:shd w:val="clear" w:color="000000" w:fill="DCE6F1"/>
            <w:noWrap/>
            <w:vAlign w:val="center"/>
            <w:hideMark/>
          </w:tcPr>
          <w:p w14:paraId="02284996"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95.83%</w:t>
            </w:r>
          </w:p>
        </w:tc>
      </w:tr>
      <w:tr w:rsidR="00D306E6" w:rsidRPr="00786A2A" w14:paraId="10C0D98D" w14:textId="77777777" w:rsidTr="008D6A6E">
        <w:trPr>
          <w:trHeight w:val="300"/>
        </w:trPr>
        <w:tc>
          <w:tcPr>
            <w:tcW w:w="1060" w:type="pct"/>
            <w:tcBorders>
              <w:top w:val="nil"/>
              <w:left w:val="single" w:sz="4" w:space="0" w:color="FFFFFF"/>
              <w:bottom w:val="single" w:sz="4" w:space="0" w:color="FFFFFF"/>
              <w:right w:val="single" w:sz="4" w:space="0" w:color="FFFFFF"/>
            </w:tcBorders>
            <w:shd w:val="clear" w:color="000000" w:fill="DCE6F1"/>
            <w:noWrap/>
            <w:vAlign w:val="center"/>
            <w:hideMark/>
          </w:tcPr>
          <w:p w14:paraId="14E034C6"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70</w:t>
            </w:r>
          </w:p>
        </w:tc>
        <w:tc>
          <w:tcPr>
            <w:tcW w:w="530" w:type="pct"/>
            <w:tcBorders>
              <w:top w:val="nil"/>
              <w:left w:val="nil"/>
              <w:bottom w:val="single" w:sz="4" w:space="0" w:color="FFFFFF"/>
              <w:right w:val="single" w:sz="4" w:space="0" w:color="FFFFFF"/>
            </w:tcBorders>
            <w:shd w:val="clear" w:color="000000" w:fill="DCE6F1"/>
            <w:noWrap/>
            <w:vAlign w:val="center"/>
            <w:hideMark/>
          </w:tcPr>
          <w:p w14:paraId="78554547"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0.10</w:t>
            </w:r>
          </w:p>
        </w:tc>
        <w:tc>
          <w:tcPr>
            <w:tcW w:w="275" w:type="pct"/>
            <w:tcBorders>
              <w:top w:val="nil"/>
              <w:left w:val="nil"/>
              <w:bottom w:val="single" w:sz="4" w:space="0" w:color="FFFFFF"/>
              <w:right w:val="single" w:sz="4" w:space="0" w:color="FFFFFF"/>
            </w:tcBorders>
            <w:shd w:val="clear" w:color="000000" w:fill="DCE6F1"/>
            <w:noWrap/>
            <w:vAlign w:val="center"/>
            <w:hideMark/>
          </w:tcPr>
          <w:p w14:paraId="7A4F9B37"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326" w:type="pct"/>
            <w:tcBorders>
              <w:top w:val="nil"/>
              <w:left w:val="nil"/>
              <w:bottom w:val="single" w:sz="4" w:space="0" w:color="FFFFFF"/>
              <w:right w:val="single" w:sz="4" w:space="0" w:color="FFFFFF"/>
            </w:tcBorders>
            <w:shd w:val="clear" w:color="000000" w:fill="DCE6F1"/>
            <w:noWrap/>
            <w:vAlign w:val="center"/>
            <w:hideMark/>
          </w:tcPr>
          <w:p w14:paraId="5B0298DF"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0DAF81A6"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210D8098"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1E0AFF0B"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26E708D6"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084ACA4B"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383F5CD7"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71D9636B"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441" w:type="pct"/>
            <w:tcBorders>
              <w:top w:val="nil"/>
              <w:left w:val="nil"/>
              <w:bottom w:val="single" w:sz="4" w:space="0" w:color="FFFFFF"/>
              <w:right w:val="nil"/>
            </w:tcBorders>
            <w:shd w:val="clear" w:color="000000" w:fill="DCE6F1"/>
            <w:noWrap/>
            <w:vAlign w:val="center"/>
            <w:hideMark/>
          </w:tcPr>
          <w:p w14:paraId="3BC7EC5E"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0.10 </w:t>
            </w:r>
          </w:p>
        </w:tc>
        <w:tc>
          <w:tcPr>
            <w:tcW w:w="441" w:type="pct"/>
            <w:tcBorders>
              <w:top w:val="nil"/>
              <w:left w:val="nil"/>
              <w:bottom w:val="single" w:sz="4" w:space="0" w:color="FFFFFF"/>
              <w:right w:val="single" w:sz="4" w:space="0" w:color="FFFFFF"/>
            </w:tcBorders>
            <w:shd w:val="clear" w:color="000000" w:fill="DCE6F1"/>
            <w:noWrap/>
            <w:vAlign w:val="center"/>
            <w:hideMark/>
          </w:tcPr>
          <w:p w14:paraId="7FC3AC95"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100.00%</w:t>
            </w:r>
          </w:p>
        </w:tc>
      </w:tr>
      <w:tr w:rsidR="00D306E6" w:rsidRPr="00786A2A" w14:paraId="252F40BB" w14:textId="77777777" w:rsidTr="008D6A6E">
        <w:trPr>
          <w:trHeight w:val="300"/>
        </w:trPr>
        <w:tc>
          <w:tcPr>
            <w:tcW w:w="1060" w:type="pct"/>
            <w:tcBorders>
              <w:top w:val="nil"/>
              <w:left w:val="single" w:sz="4" w:space="0" w:color="FFFFFF"/>
              <w:bottom w:val="single" w:sz="4" w:space="0" w:color="FFFFFF"/>
              <w:right w:val="single" w:sz="4" w:space="0" w:color="FFFFFF"/>
            </w:tcBorders>
            <w:shd w:val="clear" w:color="000000" w:fill="DCE6F1"/>
            <w:noWrap/>
            <w:vAlign w:val="center"/>
            <w:hideMark/>
          </w:tcPr>
          <w:p w14:paraId="5166AECB"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71</w:t>
            </w:r>
          </w:p>
        </w:tc>
        <w:tc>
          <w:tcPr>
            <w:tcW w:w="530" w:type="pct"/>
            <w:tcBorders>
              <w:top w:val="nil"/>
              <w:left w:val="nil"/>
              <w:bottom w:val="single" w:sz="4" w:space="0" w:color="FFFFFF"/>
              <w:right w:val="single" w:sz="4" w:space="0" w:color="FFFFFF"/>
            </w:tcBorders>
            <w:shd w:val="clear" w:color="000000" w:fill="DCE6F1"/>
            <w:noWrap/>
            <w:vAlign w:val="center"/>
            <w:hideMark/>
          </w:tcPr>
          <w:p w14:paraId="6B4C80E7"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0.31</w:t>
            </w:r>
          </w:p>
        </w:tc>
        <w:tc>
          <w:tcPr>
            <w:tcW w:w="275" w:type="pct"/>
            <w:tcBorders>
              <w:top w:val="nil"/>
              <w:left w:val="nil"/>
              <w:bottom w:val="single" w:sz="4" w:space="0" w:color="FFFFFF"/>
              <w:right w:val="single" w:sz="4" w:space="0" w:color="FFFFFF"/>
            </w:tcBorders>
            <w:shd w:val="clear" w:color="000000" w:fill="DCE6F1"/>
            <w:noWrap/>
            <w:vAlign w:val="center"/>
            <w:hideMark/>
          </w:tcPr>
          <w:p w14:paraId="70FA11FB"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326" w:type="pct"/>
            <w:tcBorders>
              <w:top w:val="nil"/>
              <w:left w:val="nil"/>
              <w:bottom w:val="single" w:sz="4" w:space="0" w:color="FFFFFF"/>
              <w:right w:val="single" w:sz="4" w:space="0" w:color="FFFFFF"/>
            </w:tcBorders>
            <w:shd w:val="clear" w:color="000000" w:fill="DCE6F1"/>
            <w:noWrap/>
            <w:vAlign w:val="center"/>
            <w:hideMark/>
          </w:tcPr>
          <w:p w14:paraId="4490B1F6"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7E07F3DE"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1223931F"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79CFCF52"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34516C6F"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32B9AAAD"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17D58C36"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7670B387"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441" w:type="pct"/>
            <w:tcBorders>
              <w:top w:val="nil"/>
              <w:left w:val="nil"/>
              <w:bottom w:val="single" w:sz="4" w:space="0" w:color="FFFFFF"/>
              <w:right w:val="nil"/>
            </w:tcBorders>
            <w:shd w:val="clear" w:color="000000" w:fill="DCE6F1"/>
            <w:noWrap/>
            <w:vAlign w:val="center"/>
            <w:hideMark/>
          </w:tcPr>
          <w:p w14:paraId="5CA43FEC"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0.31 </w:t>
            </w:r>
          </w:p>
        </w:tc>
        <w:tc>
          <w:tcPr>
            <w:tcW w:w="441" w:type="pct"/>
            <w:tcBorders>
              <w:top w:val="nil"/>
              <w:left w:val="nil"/>
              <w:bottom w:val="single" w:sz="4" w:space="0" w:color="FFFFFF"/>
              <w:right w:val="single" w:sz="4" w:space="0" w:color="FFFFFF"/>
            </w:tcBorders>
            <w:shd w:val="clear" w:color="000000" w:fill="DCE6F1"/>
            <w:noWrap/>
            <w:vAlign w:val="center"/>
            <w:hideMark/>
          </w:tcPr>
          <w:p w14:paraId="24352092"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100.00%</w:t>
            </w:r>
          </w:p>
        </w:tc>
      </w:tr>
      <w:tr w:rsidR="00D306E6" w:rsidRPr="00786A2A" w14:paraId="77E60FA9" w14:textId="77777777" w:rsidTr="008D6A6E">
        <w:trPr>
          <w:trHeight w:val="300"/>
        </w:trPr>
        <w:tc>
          <w:tcPr>
            <w:tcW w:w="1060" w:type="pct"/>
            <w:tcBorders>
              <w:top w:val="nil"/>
              <w:left w:val="single" w:sz="4" w:space="0" w:color="FFFFFF"/>
              <w:bottom w:val="single" w:sz="4" w:space="0" w:color="FFFFFF"/>
              <w:right w:val="single" w:sz="4" w:space="0" w:color="FFFFFF"/>
            </w:tcBorders>
            <w:shd w:val="clear" w:color="000000" w:fill="DCE6F1"/>
            <w:noWrap/>
            <w:vAlign w:val="center"/>
            <w:hideMark/>
          </w:tcPr>
          <w:p w14:paraId="20D3088C"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72</w:t>
            </w:r>
          </w:p>
        </w:tc>
        <w:tc>
          <w:tcPr>
            <w:tcW w:w="530" w:type="pct"/>
            <w:tcBorders>
              <w:top w:val="nil"/>
              <w:left w:val="nil"/>
              <w:bottom w:val="single" w:sz="4" w:space="0" w:color="FFFFFF"/>
              <w:right w:val="single" w:sz="4" w:space="0" w:color="FFFFFF"/>
            </w:tcBorders>
            <w:shd w:val="clear" w:color="000000" w:fill="DCE6F1"/>
            <w:noWrap/>
            <w:vAlign w:val="center"/>
            <w:hideMark/>
          </w:tcPr>
          <w:p w14:paraId="5AFBA8B1"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0.72</w:t>
            </w:r>
          </w:p>
        </w:tc>
        <w:tc>
          <w:tcPr>
            <w:tcW w:w="275" w:type="pct"/>
            <w:tcBorders>
              <w:top w:val="nil"/>
              <w:left w:val="nil"/>
              <w:bottom w:val="single" w:sz="4" w:space="0" w:color="FFFFFF"/>
              <w:right w:val="single" w:sz="4" w:space="0" w:color="FFFFFF"/>
            </w:tcBorders>
            <w:shd w:val="clear" w:color="000000" w:fill="DCE6F1"/>
            <w:noWrap/>
            <w:vAlign w:val="center"/>
            <w:hideMark/>
          </w:tcPr>
          <w:p w14:paraId="0383733C"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0.02 </w:t>
            </w:r>
          </w:p>
        </w:tc>
        <w:tc>
          <w:tcPr>
            <w:tcW w:w="326" w:type="pct"/>
            <w:tcBorders>
              <w:top w:val="nil"/>
              <w:left w:val="nil"/>
              <w:bottom w:val="single" w:sz="4" w:space="0" w:color="FFFFFF"/>
              <w:right w:val="single" w:sz="4" w:space="0" w:color="FFFFFF"/>
            </w:tcBorders>
            <w:shd w:val="clear" w:color="000000" w:fill="DCE6F1"/>
            <w:noWrap/>
            <w:vAlign w:val="center"/>
            <w:hideMark/>
          </w:tcPr>
          <w:p w14:paraId="64E86B9C"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43751CF5"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7EE4C24F"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28FF52B4"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66147C8F"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3AFB6A7E"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5A3136DE"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2D12CD59"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441" w:type="pct"/>
            <w:tcBorders>
              <w:top w:val="nil"/>
              <w:left w:val="nil"/>
              <w:bottom w:val="single" w:sz="4" w:space="0" w:color="FFFFFF"/>
              <w:right w:val="nil"/>
            </w:tcBorders>
            <w:shd w:val="clear" w:color="000000" w:fill="DCE6F1"/>
            <w:noWrap/>
            <w:vAlign w:val="center"/>
            <w:hideMark/>
          </w:tcPr>
          <w:p w14:paraId="455C9BFC"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0.70 </w:t>
            </w:r>
          </w:p>
        </w:tc>
        <w:tc>
          <w:tcPr>
            <w:tcW w:w="441" w:type="pct"/>
            <w:tcBorders>
              <w:top w:val="nil"/>
              <w:left w:val="nil"/>
              <w:bottom w:val="single" w:sz="4" w:space="0" w:color="FFFFFF"/>
              <w:right w:val="single" w:sz="4" w:space="0" w:color="FFFFFF"/>
            </w:tcBorders>
            <w:shd w:val="clear" w:color="000000" w:fill="DCE6F1"/>
            <w:noWrap/>
            <w:vAlign w:val="center"/>
            <w:hideMark/>
          </w:tcPr>
          <w:p w14:paraId="0CD8E56C"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97.23%</w:t>
            </w:r>
          </w:p>
        </w:tc>
      </w:tr>
      <w:tr w:rsidR="00D306E6" w:rsidRPr="00786A2A" w14:paraId="75974A58" w14:textId="77777777" w:rsidTr="008D6A6E">
        <w:trPr>
          <w:trHeight w:val="300"/>
        </w:trPr>
        <w:tc>
          <w:tcPr>
            <w:tcW w:w="1060" w:type="pct"/>
            <w:tcBorders>
              <w:top w:val="nil"/>
              <w:left w:val="single" w:sz="4" w:space="0" w:color="FFFFFF"/>
              <w:bottom w:val="single" w:sz="4" w:space="0" w:color="FFFFFF"/>
              <w:right w:val="single" w:sz="4" w:space="0" w:color="FFFFFF"/>
            </w:tcBorders>
            <w:shd w:val="clear" w:color="000000" w:fill="DCE6F1"/>
            <w:noWrap/>
            <w:vAlign w:val="center"/>
            <w:hideMark/>
          </w:tcPr>
          <w:p w14:paraId="4FF3C5C6"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73</w:t>
            </w:r>
          </w:p>
        </w:tc>
        <w:tc>
          <w:tcPr>
            <w:tcW w:w="530" w:type="pct"/>
            <w:tcBorders>
              <w:top w:val="nil"/>
              <w:left w:val="nil"/>
              <w:bottom w:val="single" w:sz="4" w:space="0" w:color="FFFFFF"/>
              <w:right w:val="single" w:sz="4" w:space="0" w:color="FFFFFF"/>
            </w:tcBorders>
            <w:shd w:val="clear" w:color="000000" w:fill="DCE6F1"/>
            <w:noWrap/>
            <w:vAlign w:val="center"/>
            <w:hideMark/>
          </w:tcPr>
          <w:p w14:paraId="55F70EAD"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0.14</w:t>
            </w:r>
          </w:p>
        </w:tc>
        <w:tc>
          <w:tcPr>
            <w:tcW w:w="275" w:type="pct"/>
            <w:tcBorders>
              <w:top w:val="nil"/>
              <w:left w:val="nil"/>
              <w:bottom w:val="single" w:sz="4" w:space="0" w:color="FFFFFF"/>
              <w:right w:val="single" w:sz="4" w:space="0" w:color="FFFFFF"/>
            </w:tcBorders>
            <w:shd w:val="clear" w:color="000000" w:fill="DCE6F1"/>
            <w:noWrap/>
            <w:vAlign w:val="center"/>
            <w:hideMark/>
          </w:tcPr>
          <w:p w14:paraId="01FAE336"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326" w:type="pct"/>
            <w:tcBorders>
              <w:top w:val="nil"/>
              <w:left w:val="nil"/>
              <w:bottom w:val="single" w:sz="4" w:space="0" w:color="FFFFFF"/>
              <w:right w:val="single" w:sz="4" w:space="0" w:color="FFFFFF"/>
            </w:tcBorders>
            <w:shd w:val="clear" w:color="000000" w:fill="DCE6F1"/>
            <w:noWrap/>
            <w:vAlign w:val="center"/>
            <w:hideMark/>
          </w:tcPr>
          <w:p w14:paraId="10EB325C"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29F7BF8E"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207C63AF"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5F08F3C9"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757D3D3C"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60A3111E"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6AD4A282"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7A6B43AB"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441" w:type="pct"/>
            <w:tcBorders>
              <w:top w:val="nil"/>
              <w:left w:val="nil"/>
              <w:bottom w:val="single" w:sz="4" w:space="0" w:color="FFFFFF"/>
              <w:right w:val="nil"/>
            </w:tcBorders>
            <w:shd w:val="clear" w:color="000000" w:fill="DCE6F1"/>
            <w:noWrap/>
            <w:vAlign w:val="center"/>
            <w:hideMark/>
          </w:tcPr>
          <w:p w14:paraId="000FED70"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0.14 </w:t>
            </w:r>
          </w:p>
        </w:tc>
        <w:tc>
          <w:tcPr>
            <w:tcW w:w="441" w:type="pct"/>
            <w:tcBorders>
              <w:top w:val="nil"/>
              <w:left w:val="nil"/>
              <w:bottom w:val="single" w:sz="4" w:space="0" w:color="FFFFFF"/>
              <w:right w:val="single" w:sz="4" w:space="0" w:color="FFFFFF"/>
            </w:tcBorders>
            <w:shd w:val="clear" w:color="000000" w:fill="DCE6F1"/>
            <w:noWrap/>
            <w:vAlign w:val="center"/>
            <w:hideMark/>
          </w:tcPr>
          <w:p w14:paraId="7E148DF7"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100.00%</w:t>
            </w:r>
          </w:p>
        </w:tc>
      </w:tr>
      <w:tr w:rsidR="00D306E6" w:rsidRPr="00786A2A" w14:paraId="3D16C362" w14:textId="77777777" w:rsidTr="008D6A6E">
        <w:trPr>
          <w:trHeight w:val="300"/>
        </w:trPr>
        <w:tc>
          <w:tcPr>
            <w:tcW w:w="1060" w:type="pct"/>
            <w:tcBorders>
              <w:top w:val="nil"/>
              <w:left w:val="single" w:sz="4" w:space="0" w:color="FFFFFF"/>
              <w:bottom w:val="single" w:sz="4" w:space="0" w:color="FFFFFF"/>
              <w:right w:val="single" w:sz="4" w:space="0" w:color="FFFFFF"/>
            </w:tcBorders>
            <w:shd w:val="clear" w:color="000000" w:fill="DCE6F1"/>
            <w:noWrap/>
            <w:vAlign w:val="center"/>
            <w:hideMark/>
          </w:tcPr>
          <w:p w14:paraId="480C0522"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74</w:t>
            </w:r>
          </w:p>
        </w:tc>
        <w:tc>
          <w:tcPr>
            <w:tcW w:w="530" w:type="pct"/>
            <w:tcBorders>
              <w:top w:val="nil"/>
              <w:left w:val="nil"/>
              <w:bottom w:val="single" w:sz="4" w:space="0" w:color="FFFFFF"/>
              <w:right w:val="single" w:sz="4" w:space="0" w:color="FFFFFF"/>
            </w:tcBorders>
            <w:shd w:val="clear" w:color="000000" w:fill="DCE6F1"/>
            <w:noWrap/>
            <w:vAlign w:val="center"/>
            <w:hideMark/>
          </w:tcPr>
          <w:p w14:paraId="102DCA3D"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0.14</w:t>
            </w:r>
          </w:p>
        </w:tc>
        <w:tc>
          <w:tcPr>
            <w:tcW w:w="275" w:type="pct"/>
            <w:tcBorders>
              <w:top w:val="nil"/>
              <w:left w:val="nil"/>
              <w:bottom w:val="single" w:sz="4" w:space="0" w:color="FFFFFF"/>
              <w:right w:val="single" w:sz="4" w:space="0" w:color="FFFFFF"/>
            </w:tcBorders>
            <w:shd w:val="clear" w:color="000000" w:fill="DCE6F1"/>
            <w:noWrap/>
            <w:vAlign w:val="center"/>
            <w:hideMark/>
          </w:tcPr>
          <w:p w14:paraId="47B43451"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326" w:type="pct"/>
            <w:tcBorders>
              <w:top w:val="nil"/>
              <w:left w:val="nil"/>
              <w:bottom w:val="single" w:sz="4" w:space="0" w:color="FFFFFF"/>
              <w:right w:val="single" w:sz="4" w:space="0" w:color="FFFFFF"/>
            </w:tcBorders>
            <w:shd w:val="clear" w:color="000000" w:fill="DCE6F1"/>
            <w:noWrap/>
            <w:vAlign w:val="center"/>
            <w:hideMark/>
          </w:tcPr>
          <w:p w14:paraId="6747DD11"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4AF8C69E"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44E87563"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24EC3693"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14F6768D"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4E2ECE32"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74A93F3C"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1BEBD04B"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441" w:type="pct"/>
            <w:tcBorders>
              <w:top w:val="nil"/>
              <w:left w:val="nil"/>
              <w:bottom w:val="single" w:sz="4" w:space="0" w:color="FFFFFF"/>
              <w:right w:val="nil"/>
            </w:tcBorders>
            <w:shd w:val="clear" w:color="000000" w:fill="DCE6F1"/>
            <w:noWrap/>
            <w:vAlign w:val="center"/>
            <w:hideMark/>
          </w:tcPr>
          <w:p w14:paraId="40A28B83"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0.14 </w:t>
            </w:r>
          </w:p>
        </w:tc>
        <w:tc>
          <w:tcPr>
            <w:tcW w:w="441" w:type="pct"/>
            <w:tcBorders>
              <w:top w:val="nil"/>
              <w:left w:val="nil"/>
              <w:bottom w:val="single" w:sz="4" w:space="0" w:color="FFFFFF"/>
              <w:right w:val="single" w:sz="4" w:space="0" w:color="FFFFFF"/>
            </w:tcBorders>
            <w:shd w:val="clear" w:color="000000" w:fill="DCE6F1"/>
            <w:noWrap/>
            <w:vAlign w:val="center"/>
            <w:hideMark/>
          </w:tcPr>
          <w:p w14:paraId="36CEF842"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100.00%</w:t>
            </w:r>
          </w:p>
        </w:tc>
      </w:tr>
      <w:tr w:rsidR="00D306E6" w:rsidRPr="00786A2A" w14:paraId="4162D03D" w14:textId="77777777" w:rsidTr="008D6A6E">
        <w:trPr>
          <w:trHeight w:val="300"/>
        </w:trPr>
        <w:tc>
          <w:tcPr>
            <w:tcW w:w="1060" w:type="pct"/>
            <w:tcBorders>
              <w:top w:val="nil"/>
              <w:left w:val="single" w:sz="4" w:space="0" w:color="FFFFFF"/>
              <w:bottom w:val="single" w:sz="4" w:space="0" w:color="FFFFFF"/>
              <w:right w:val="single" w:sz="4" w:space="0" w:color="FFFFFF"/>
            </w:tcBorders>
            <w:shd w:val="clear" w:color="000000" w:fill="DCE6F1"/>
            <w:noWrap/>
            <w:vAlign w:val="center"/>
            <w:hideMark/>
          </w:tcPr>
          <w:p w14:paraId="2D52646A"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75</w:t>
            </w:r>
          </w:p>
        </w:tc>
        <w:tc>
          <w:tcPr>
            <w:tcW w:w="530" w:type="pct"/>
            <w:tcBorders>
              <w:top w:val="nil"/>
              <w:left w:val="nil"/>
              <w:bottom w:val="single" w:sz="4" w:space="0" w:color="FFFFFF"/>
              <w:right w:val="single" w:sz="4" w:space="0" w:color="FFFFFF"/>
            </w:tcBorders>
            <w:shd w:val="clear" w:color="000000" w:fill="DCE6F1"/>
            <w:noWrap/>
            <w:vAlign w:val="center"/>
            <w:hideMark/>
          </w:tcPr>
          <w:p w14:paraId="4CE2F9DE"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0.15</w:t>
            </w:r>
          </w:p>
        </w:tc>
        <w:tc>
          <w:tcPr>
            <w:tcW w:w="275" w:type="pct"/>
            <w:tcBorders>
              <w:top w:val="nil"/>
              <w:left w:val="nil"/>
              <w:bottom w:val="single" w:sz="4" w:space="0" w:color="FFFFFF"/>
              <w:right w:val="single" w:sz="4" w:space="0" w:color="FFFFFF"/>
            </w:tcBorders>
            <w:shd w:val="clear" w:color="000000" w:fill="DCE6F1"/>
            <w:noWrap/>
            <w:vAlign w:val="center"/>
            <w:hideMark/>
          </w:tcPr>
          <w:p w14:paraId="3A989ECD"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326" w:type="pct"/>
            <w:tcBorders>
              <w:top w:val="nil"/>
              <w:left w:val="nil"/>
              <w:bottom w:val="single" w:sz="4" w:space="0" w:color="FFFFFF"/>
              <w:right w:val="single" w:sz="4" w:space="0" w:color="FFFFFF"/>
            </w:tcBorders>
            <w:shd w:val="clear" w:color="000000" w:fill="DCE6F1"/>
            <w:noWrap/>
            <w:vAlign w:val="center"/>
            <w:hideMark/>
          </w:tcPr>
          <w:p w14:paraId="0C11008F"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034F1883"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0C6C13AA"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293B0B79"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5933D998"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352F7319"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785F6430"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7E938B08"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441" w:type="pct"/>
            <w:tcBorders>
              <w:top w:val="nil"/>
              <w:left w:val="nil"/>
              <w:bottom w:val="single" w:sz="4" w:space="0" w:color="FFFFFF"/>
              <w:right w:val="nil"/>
            </w:tcBorders>
            <w:shd w:val="clear" w:color="000000" w:fill="DCE6F1"/>
            <w:noWrap/>
            <w:vAlign w:val="center"/>
            <w:hideMark/>
          </w:tcPr>
          <w:p w14:paraId="7D49AD03"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0.15 </w:t>
            </w:r>
          </w:p>
        </w:tc>
        <w:tc>
          <w:tcPr>
            <w:tcW w:w="441" w:type="pct"/>
            <w:tcBorders>
              <w:top w:val="nil"/>
              <w:left w:val="nil"/>
              <w:bottom w:val="single" w:sz="4" w:space="0" w:color="FFFFFF"/>
              <w:right w:val="single" w:sz="4" w:space="0" w:color="FFFFFF"/>
            </w:tcBorders>
            <w:shd w:val="clear" w:color="000000" w:fill="DCE6F1"/>
            <w:noWrap/>
            <w:vAlign w:val="center"/>
            <w:hideMark/>
          </w:tcPr>
          <w:p w14:paraId="0E7F36B7"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100.00%</w:t>
            </w:r>
          </w:p>
        </w:tc>
      </w:tr>
      <w:tr w:rsidR="00D306E6" w:rsidRPr="00786A2A" w14:paraId="06828DED" w14:textId="77777777" w:rsidTr="008D6A6E">
        <w:trPr>
          <w:trHeight w:val="300"/>
        </w:trPr>
        <w:tc>
          <w:tcPr>
            <w:tcW w:w="1060" w:type="pct"/>
            <w:tcBorders>
              <w:top w:val="nil"/>
              <w:left w:val="single" w:sz="4" w:space="0" w:color="FFFFFF"/>
              <w:bottom w:val="single" w:sz="4" w:space="0" w:color="FFFFFF"/>
              <w:right w:val="single" w:sz="4" w:space="0" w:color="FFFFFF"/>
            </w:tcBorders>
            <w:shd w:val="clear" w:color="000000" w:fill="DCE6F1"/>
            <w:noWrap/>
            <w:vAlign w:val="center"/>
            <w:hideMark/>
          </w:tcPr>
          <w:p w14:paraId="06DB9220"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76</w:t>
            </w:r>
          </w:p>
        </w:tc>
        <w:tc>
          <w:tcPr>
            <w:tcW w:w="530" w:type="pct"/>
            <w:tcBorders>
              <w:top w:val="nil"/>
              <w:left w:val="nil"/>
              <w:bottom w:val="single" w:sz="4" w:space="0" w:color="FFFFFF"/>
              <w:right w:val="single" w:sz="4" w:space="0" w:color="FFFFFF"/>
            </w:tcBorders>
            <w:shd w:val="clear" w:color="000000" w:fill="DCE6F1"/>
            <w:noWrap/>
            <w:vAlign w:val="center"/>
            <w:hideMark/>
          </w:tcPr>
          <w:p w14:paraId="3081808F"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0.08</w:t>
            </w:r>
          </w:p>
        </w:tc>
        <w:tc>
          <w:tcPr>
            <w:tcW w:w="275" w:type="pct"/>
            <w:tcBorders>
              <w:top w:val="nil"/>
              <w:left w:val="nil"/>
              <w:bottom w:val="single" w:sz="4" w:space="0" w:color="FFFFFF"/>
              <w:right w:val="single" w:sz="4" w:space="0" w:color="FFFFFF"/>
            </w:tcBorders>
            <w:shd w:val="clear" w:color="000000" w:fill="DCE6F1"/>
            <w:noWrap/>
            <w:vAlign w:val="center"/>
            <w:hideMark/>
          </w:tcPr>
          <w:p w14:paraId="732DCADC"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0.02 </w:t>
            </w:r>
          </w:p>
        </w:tc>
        <w:tc>
          <w:tcPr>
            <w:tcW w:w="326" w:type="pct"/>
            <w:tcBorders>
              <w:top w:val="nil"/>
              <w:left w:val="nil"/>
              <w:bottom w:val="single" w:sz="4" w:space="0" w:color="FFFFFF"/>
              <w:right w:val="single" w:sz="4" w:space="0" w:color="FFFFFF"/>
            </w:tcBorders>
            <w:shd w:val="clear" w:color="000000" w:fill="DCE6F1"/>
            <w:noWrap/>
            <w:vAlign w:val="center"/>
            <w:hideMark/>
          </w:tcPr>
          <w:p w14:paraId="3ECC3CC1"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3C438211"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04E1AABC"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605F98A1"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4E6F4A61"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1E8548AD"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7A41DBBA"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4B976854"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441" w:type="pct"/>
            <w:tcBorders>
              <w:top w:val="nil"/>
              <w:left w:val="nil"/>
              <w:bottom w:val="single" w:sz="4" w:space="0" w:color="FFFFFF"/>
              <w:right w:val="nil"/>
            </w:tcBorders>
            <w:shd w:val="clear" w:color="000000" w:fill="DCE6F1"/>
            <w:noWrap/>
            <w:vAlign w:val="center"/>
            <w:hideMark/>
          </w:tcPr>
          <w:p w14:paraId="0A8A3ECD"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0.06 </w:t>
            </w:r>
          </w:p>
        </w:tc>
        <w:tc>
          <w:tcPr>
            <w:tcW w:w="441" w:type="pct"/>
            <w:tcBorders>
              <w:top w:val="nil"/>
              <w:left w:val="nil"/>
              <w:bottom w:val="single" w:sz="4" w:space="0" w:color="FFFFFF"/>
              <w:right w:val="single" w:sz="4" w:space="0" w:color="FFFFFF"/>
            </w:tcBorders>
            <w:shd w:val="clear" w:color="000000" w:fill="DCE6F1"/>
            <w:noWrap/>
            <w:vAlign w:val="center"/>
            <w:hideMark/>
          </w:tcPr>
          <w:p w14:paraId="7498019B"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75.58%</w:t>
            </w:r>
          </w:p>
        </w:tc>
      </w:tr>
      <w:tr w:rsidR="00D306E6" w:rsidRPr="00786A2A" w14:paraId="42CE43B9" w14:textId="77777777" w:rsidTr="008D6A6E">
        <w:trPr>
          <w:trHeight w:val="300"/>
        </w:trPr>
        <w:tc>
          <w:tcPr>
            <w:tcW w:w="1060" w:type="pct"/>
            <w:tcBorders>
              <w:top w:val="nil"/>
              <w:left w:val="single" w:sz="4" w:space="0" w:color="FFFFFF"/>
              <w:bottom w:val="single" w:sz="4" w:space="0" w:color="FFFFFF"/>
              <w:right w:val="single" w:sz="4" w:space="0" w:color="FFFFFF"/>
            </w:tcBorders>
            <w:shd w:val="clear" w:color="000000" w:fill="DCE6F1"/>
            <w:noWrap/>
            <w:vAlign w:val="center"/>
            <w:hideMark/>
          </w:tcPr>
          <w:p w14:paraId="598B5EE4"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77</w:t>
            </w:r>
          </w:p>
        </w:tc>
        <w:tc>
          <w:tcPr>
            <w:tcW w:w="530" w:type="pct"/>
            <w:tcBorders>
              <w:top w:val="nil"/>
              <w:left w:val="nil"/>
              <w:bottom w:val="single" w:sz="4" w:space="0" w:color="FFFFFF"/>
              <w:right w:val="single" w:sz="4" w:space="0" w:color="FFFFFF"/>
            </w:tcBorders>
            <w:shd w:val="clear" w:color="000000" w:fill="DCE6F1"/>
            <w:noWrap/>
            <w:vAlign w:val="center"/>
            <w:hideMark/>
          </w:tcPr>
          <w:p w14:paraId="52C42798"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0.09</w:t>
            </w:r>
          </w:p>
        </w:tc>
        <w:tc>
          <w:tcPr>
            <w:tcW w:w="275" w:type="pct"/>
            <w:tcBorders>
              <w:top w:val="nil"/>
              <w:left w:val="nil"/>
              <w:bottom w:val="single" w:sz="4" w:space="0" w:color="FFFFFF"/>
              <w:right w:val="single" w:sz="4" w:space="0" w:color="FFFFFF"/>
            </w:tcBorders>
            <w:shd w:val="clear" w:color="000000" w:fill="DCE6F1"/>
            <w:noWrap/>
            <w:vAlign w:val="center"/>
            <w:hideMark/>
          </w:tcPr>
          <w:p w14:paraId="4A2FD918"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0.003 </w:t>
            </w:r>
          </w:p>
        </w:tc>
        <w:tc>
          <w:tcPr>
            <w:tcW w:w="326" w:type="pct"/>
            <w:tcBorders>
              <w:top w:val="nil"/>
              <w:left w:val="nil"/>
              <w:bottom w:val="single" w:sz="4" w:space="0" w:color="FFFFFF"/>
              <w:right w:val="single" w:sz="4" w:space="0" w:color="FFFFFF"/>
            </w:tcBorders>
            <w:shd w:val="clear" w:color="000000" w:fill="DCE6F1"/>
            <w:noWrap/>
            <w:vAlign w:val="center"/>
            <w:hideMark/>
          </w:tcPr>
          <w:p w14:paraId="28A8569F"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5D0FD0A0"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42C3732D"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5F265226"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5C2A5C9C"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602FC096"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22FC1442"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3BA1F2AE"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441" w:type="pct"/>
            <w:tcBorders>
              <w:top w:val="nil"/>
              <w:left w:val="nil"/>
              <w:bottom w:val="single" w:sz="4" w:space="0" w:color="FFFFFF"/>
              <w:right w:val="nil"/>
            </w:tcBorders>
            <w:shd w:val="clear" w:color="000000" w:fill="DCE6F1"/>
            <w:noWrap/>
            <w:vAlign w:val="center"/>
            <w:hideMark/>
          </w:tcPr>
          <w:p w14:paraId="4EE7DAB9"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0.08 </w:t>
            </w:r>
          </w:p>
        </w:tc>
        <w:tc>
          <w:tcPr>
            <w:tcW w:w="441" w:type="pct"/>
            <w:tcBorders>
              <w:top w:val="nil"/>
              <w:left w:val="nil"/>
              <w:bottom w:val="single" w:sz="4" w:space="0" w:color="FFFFFF"/>
              <w:right w:val="single" w:sz="4" w:space="0" w:color="FFFFFF"/>
            </w:tcBorders>
            <w:shd w:val="clear" w:color="000000" w:fill="DCE6F1"/>
            <w:noWrap/>
            <w:vAlign w:val="center"/>
            <w:hideMark/>
          </w:tcPr>
          <w:p w14:paraId="2FBEB90F"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97.01%</w:t>
            </w:r>
          </w:p>
        </w:tc>
      </w:tr>
      <w:tr w:rsidR="00D306E6" w:rsidRPr="00786A2A" w14:paraId="702B53D4" w14:textId="77777777" w:rsidTr="008D6A6E">
        <w:trPr>
          <w:trHeight w:val="300"/>
        </w:trPr>
        <w:tc>
          <w:tcPr>
            <w:tcW w:w="1060" w:type="pct"/>
            <w:tcBorders>
              <w:top w:val="nil"/>
              <w:left w:val="single" w:sz="4" w:space="0" w:color="FFFFFF"/>
              <w:bottom w:val="single" w:sz="4" w:space="0" w:color="FFFFFF"/>
              <w:right w:val="single" w:sz="4" w:space="0" w:color="FFFFFF"/>
            </w:tcBorders>
            <w:shd w:val="clear" w:color="000000" w:fill="DCE6F1"/>
            <w:noWrap/>
            <w:vAlign w:val="center"/>
            <w:hideMark/>
          </w:tcPr>
          <w:p w14:paraId="7E08F0C9"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78</w:t>
            </w:r>
          </w:p>
        </w:tc>
        <w:tc>
          <w:tcPr>
            <w:tcW w:w="530" w:type="pct"/>
            <w:tcBorders>
              <w:top w:val="nil"/>
              <w:left w:val="nil"/>
              <w:bottom w:val="single" w:sz="4" w:space="0" w:color="FFFFFF"/>
              <w:right w:val="single" w:sz="4" w:space="0" w:color="FFFFFF"/>
            </w:tcBorders>
            <w:shd w:val="clear" w:color="000000" w:fill="DCE6F1"/>
            <w:noWrap/>
            <w:vAlign w:val="center"/>
            <w:hideMark/>
          </w:tcPr>
          <w:p w14:paraId="380A5465"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0.10</w:t>
            </w:r>
          </w:p>
        </w:tc>
        <w:tc>
          <w:tcPr>
            <w:tcW w:w="275" w:type="pct"/>
            <w:tcBorders>
              <w:top w:val="nil"/>
              <w:left w:val="nil"/>
              <w:bottom w:val="single" w:sz="4" w:space="0" w:color="FFFFFF"/>
              <w:right w:val="single" w:sz="4" w:space="0" w:color="FFFFFF"/>
            </w:tcBorders>
            <w:shd w:val="clear" w:color="000000" w:fill="DCE6F1"/>
            <w:noWrap/>
            <w:vAlign w:val="center"/>
            <w:hideMark/>
          </w:tcPr>
          <w:p w14:paraId="7F546674"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326" w:type="pct"/>
            <w:tcBorders>
              <w:top w:val="nil"/>
              <w:left w:val="nil"/>
              <w:bottom w:val="single" w:sz="4" w:space="0" w:color="FFFFFF"/>
              <w:right w:val="single" w:sz="4" w:space="0" w:color="FFFFFF"/>
            </w:tcBorders>
            <w:shd w:val="clear" w:color="000000" w:fill="DCE6F1"/>
            <w:noWrap/>
            <w:vAlign w:val="center"/>
            <w:hideMark/>
          </w:tcPr>
          <w:p w14:paraId="63EB6015"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57D1EDDA"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2B9EB770"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02F0051B"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4D007FE0"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27368E85"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73063C23"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513DF0EB"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441" w:type="pct"/>
            <w:tcBorders>
              <w:top w:val="nil"/>
              <w:left w:val="nil"/>
              <w:bottom w:val="single" w:sz="4" w:space="0" w:color="FFFFFF"/>
              <w:right w:val="nil"/>
            </w:tcBorders>
            <w:shd w:val="clear" w:color="000000" w:fill="DCE6F1"/>
            <w:noWrap/>
            <w:vAlign w:val="center"/>
            <w:hideMark/>
          </w:tcPr>
          <w:p w14:paraId="505037EB"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0.10 </w:t>
            </w:r>
          </w:p>
        </w:tc>
        <w:tc>
          <w:tcPr>
            <w:tcW w:w="441" w:type="pct"/>
            <w:tcBorders>
              <w:top w:val="nil"/>
              <w:left w:val="nil"/>
              <w:bottom w:val="single" w:sz="4" w:space="0" w:color="FFFFFF"/>
              <w:right w:val="single" w:sz="4" w:space="0" w:color="FFFFFF"/>
            </w:tcBorders>
            <w:shd w:val="clear" w:color="000000" w:fill="DCE6F1"/>
            <w:noWrap/>
            <w:vAlign w:val="center"/>
            <w:hideMark/>
          </w:tcPr>
          <w:p w14:paraId="307E1654"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100.00%</w:t>
            </w:r>
          </w:p>
        </w:tc>
      </w:tr>
      <w:tr w:rsidR="00D306E6" w:rsidRPr="00786A2A" w14:paraId="6ACC85C8" w14:textId="77777777" w:rsidTr="008D6A6E">
        <w:trPr>
          <w:trHeight w:val="300"/>
        </w:trPr>
        <w:tc>
          <w:tcPr>
            <w:tcW w:w="1060" w:type="pct"/>
            <w:tcBorders>
              <w:top w:val="nil"/>
              <w:left w:val="single" w:sz="4" w:space="0" w:color="FFFFFF"/>
              <w:bottom w:val="single" w:sz="4" w:space="0" w:color="FFFFFF"/>
              <w:right w:val="single" w:sz="4" w:space="0" w:color="FFFFFF"/>
            </w:tcBorders>
            <w:shd w:val="clear" w:color="000000" w:fill="DCE6F1"/>
            <w:noWrap/>
            <w:vAlign w:val="center"/>
            <w:hideMark/>
          </w:tcPr>
          <w:p w14:paraId="493BD883"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79</w:t>
            </w:r>
          </w:p>
        </w:tc>
        <w:tc>
          <w:tcPr>
            <w:tcW w:w="530" w:type="pct"/>
            <w:tcBorders>
              <w:top w:val="nil"/>
              <w:left w:val="nil"/>
              <w:bottom w:val="single" w:sz="4" w:space="0" w:color="FFFFFF"/>
              <w:right w:val="single" w:sz="4" w:space="0" w:color="FFFFFF"/>
            </w:tcBorders>
            <w:shd w:val="clear" w:color="000000" w:fill="DCE6F1"/>
            <w:noWrap/>
            <w:vAlign w:val="center"/>
            <w:hideMark/>
          </w:tcPr>
          <w:p w14:paraId="17EDF408"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0.26</w:t>
            </w:r>
          </w:p>
        </w:tc>
        <w:tc>
          <w:tcPr>
            <w:tcW w:w="275" w:type="pct"/>
            <w:tcBorders>
              <w:top w:val="nil"/>
              <w:left w:val="nil"/>
              <w:bottom w:val="single" w:sz="4" w:space="0" w:color="FFFFFF"/>
              <w:right w:val="single" w:sz="4" w:space="0" w:color="FFFFFF"/>
            </w:tcBorders>
            <w:shd w:val="clear" w:color="000000" w:fill="DCE6F1"/>
            <w:noWrap/>
            <w:vAlign w:val="center"/>
            <w:hideMark/>
          </w:tcPr>
          <w:p w14:paraId="1EB7939A"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326" w:type="pct"/>
            <w:tcBorders>
              <w:top w:val="nil"/>
              <w:left w:val="nil"/>
              <w:bottom w:val="single" w:sz="4" w:space="0" w:color="FFFFFF"/>
              <w:right w:val="single" w:sz="4" w:space="0" w:color="FFFFFF"/>
            </w:tcBorders>
            <w:shd w:val="clear" w:color="000000" w:fill="DCE6F1"/>
            <w:noWrap/>
            <w:vAlign w:val="center"/>
            <w:hideMark/>
          </w:tcPr>
          <w:p w14:paraId="03A6335F"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1A0D6E60"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10500875"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69613117"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50A52F39"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6C117ED0"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763ADAFC"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4AEFE544"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441" w:type="pct"/>
            <w:tcBorders>
              <w:top w:val="nil"/>
              <w:left w:val="nil"/>
              <w:bottom w:val="single" w:sz="4" w:space="0" w:color="FFFFFF"/>
              <w:right w:val="nil"/>
            </w:tcBorders>
            <w:shd w:val="clear" w:color="000000" w:fill="DCE6F1"/>
            <w:noWrap/>
            <w:vAlign w:val="center"/>
            <w:hideMark/>
          </w:tcPr>
          <w:p w14:paraId="703B34F2"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0.26 </w:t>
            </w:r>
          </w:p>
        </w:tc>
        <w:tc>
          <w:tcPr>
            <w:tcW w:w="441" w:type="pct"/>
            <w:tcBorders>
              <w:top w:val="nil"/>
              <w:left w:val="nil"/>
              <w:bottom w:val="single" w:sz="4" w:space="0" w:color="FFFFFF"/>
              <w:right w:val="single" w:sz="4" w:space="0" w:color="FFFFFF"/>
            </w:tcBorders>
            <w:shd w:val="clear" w:color="000000" w:fill="DCE6F1"/>
            <w:noWrap/>
            <w:vAlign w:val="center"/>
            <w:hideMark/>
          </w:tcPr>
          <w:p w14:paraId="2A6B208D"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100.00%</w:t>
            </w:r>
          </w:p>
        </w:tc>
      </w:tr>
      <w:tr w:rsidR="00D306E6" w:rsidRPr="00786A2A" w14:paraId="4B72D543" w14:textId="77777777" w:rsidTr="008D6A6E">
        <w:trPr>
          <w:trHeight w:val="300"/>
        </w:trPr>
        <w:tc>
          <w:tcPr>
            <w:tcW w:w="1060" w:type="pct"/>
            <w:tcBorders>
              <w:top w:val="nil"/>
              <w:left w:val="single" w:sz="4" w:space="0" w:color="FFFFFF"/>
              <w:bottom w:val="single" w:sz="4" w:space="0" w:color="FFFFFF"/>
              <w:right w:val="single" w:sz="4" w:space="0" w:color="FFFFFF"/>
            </w:tcBorders>
            <w:shd w:val="clear" w:color="000000" w:fill="DCE6F1"/>
            <w:noWrap/>
            <w:vAlign w:val="center"/>
            <w:hideMark/>
          </w:tcPr>
          <w:p w14:paraId="43352B37"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80</w:t>
            </w:r>
          </w:p>
        </w:tc>
        <w:tc>
          <w:tcPr>
            <w:tcW w:w="530" w:type="pct"/>
            <w:tcBorders>
              <w:top w:val="nil"/>
              <w:left w:val="nil"/>
              <w:bottom w:val="single" w:sz="4" w:space="0" w:color="FFFFFF"/>
              <w:right w:val="single" w:sz="4" w:space="0" w:color="FFFFFF"/>
            </w:tcBorders>
            <w:shd w:val="clear" w:color="000000" w:fill="DCE6F1"/>
            <w:noWrap/>
            <w:vAlign w:val="center"/>
            <w:hideMark/>
          </w:tcPr>
          <w:p w14:paraId="69C7A3A3"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0.10</w:t>
            </w:r>
          </w:p>
        </w:tc>
        <w:tc>
          <w:tcPr>
            <w:tcW w:w="275" w:type="pct"/>
            <w:tcBorders>
              <w:top w:val="nil"/>
              <w:left w:val="nil"/>
              <w:bottom w:val="single" w:sz="4" w:space="0" w:color="FFFFFF"/>
              <w:right w:val="single" w:sz="4" w:space="0" w:color="FFFFFF"/>
            </w:tcBorders>
            <w:shd w:val="clear" w:color="000000" w:fill="DCE6F1"/>
            <w:noWrap/>
            <w:vAlign w:val="center"/>
            <w:hideMark/>
          </w:tcPr>
          <w:p w14:paraId="2ADD8912"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326" w:type="pct"/>
            <w:tcBorders>
              <w:top w:val="nil"/>
              <w:left w:val="nil"/>
              <w:bottom w:val="single" w:sz="4" w:space="0" w:color="FFFFFF"/>
              <w:right w:val="single" w:sz="4" w:space="0" w:color="FFFFFF"/>
            </w:tcBorders>
            <w:shd w:val="clear" w:color="000000" w:fill="DCE6F1"/>
            <w:noWrap/>
            <w:vAlign w:val="center"/>
            <w:hideMark/>
          </w:tcPr>
          <w:p w14:paraId="0FE03DC0"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28ADA9CC"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2957AFAF"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23FB855F"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03385B37"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24100E52"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17022241"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47E8E683"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441" w:type="pct"/>
            <w:tcBorders>
              <w:top w:val="nil"/>
              <w:left w:val="nil"/>
              <w:bottom w:val="single" w:sz="4" w:space="0" w:color="FFFFFF"/>
              <w:right w:val="nil"/>
            </w:tcBorders>
            <w:shd w:val="clear" w:color="000000" w:fill="DCE6F1"/>
            <w:noWrap/>
            <w:vAlign w:val="center"/>
            <w:hideMark/>
          </w:tcPr>
          <w:p w14:paraId="4CE013B2"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0.10 </w:t>
            </w:r>
          </w:p>
        </w:tc>
        <w:tc>
          <w:tcPr>
            <w:tcW w:w="441" w:type="pct"/>
            <w:tcBorders>
              <w:top w:val="nil"/>
              <w:left w:val="nil"/>
              <w:bottom w:val="single" w:sz="4" w:space="0" w:color="FFFFFF"/>
              <w:right w:val="single" w:sz="4" w:space="0" w:color="FFFFFF"/>
            </w:tcBorders>
            <w:shd w:val="clear" w:color="000000" w:fill="DCE6F1"/>
            <w:noWrap/>
            <w:vAlign w:val="center"/>
            <w:hideMark/>
          </w:tcPr>
          <w:p w14:paraId="4B6060EA"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100.00%</w:t>
            </w:r>
          </w:p>
        </w:tc>
      </w:tr>
      <w:tr w:rsidR="00D306E6" w:rsidRPr="00786A2A" w14:paraId="393610CB" w14:textId="77777777" w:rsidTr="008D6A6E">
        <w:trPr>
          <w:trHeight w:val="300"/>
        </w:trPr>
        <w:tc>
          <w:tcPr>
            <w:tcW w:w="1060" w:type="pct"/>
            <w:tcBorders>
              <w:top w:val="nil"/>
              <w:left w:val="single" w:sz="4" w:space="0" w:color="FFFFFF"/>
              <w:bottom w:val="single" w:sz="4" w:space="0" w:color="FFFFFF"/>
              <w:right w:val="single" w:sz="4" w:space="0" w:color="FFFFFF"/>
            </w:tcBorders>
            <w:shd w:val="clear" w:color="000000" w:fill="DCE6F1"/>
            <w:noWrap/>
            <w:vAlign w:val="center"/>
            <w:hideMark/>
          </w:tcPr>
          <w:p w14:paraId="0F6C4688"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81</w:t>
            </w:r>
          </w:p>
        </w:tc>
        <w:tc>
          <w:tcPr>
            <w:tcW w:w="530" w:type="pct"/>
            <w:tcBorders>
              <w:top w:val="nil"/>
              <w:left w:val="nil"/>
              <w:bottom w:val="single" w:sz="4" w:space="0" w:color="FFFFFF"/>
              <w:right w:val="single" w:sz="4" w:space="0" w:color="FFFFFF"/>
            </w:tcBorders>
            <w:shd w:val="clear" w:color="000000" w:fill="DCE6F1"/>
            <w:noWrap/>
            <w:vAlign w:val="center"/>
            <w:hideMark/>
          </w:tcPr>
          <w:p w14:paraId="47DA850E"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0.10</w:t>
            </w:r>
          </w:p>
        </w:tc>
        <w:tc>
          <w:tcPr>
            <w:tcW w:w="275" w:type="pct"/>
            <w:tcBorders>
              <w:top w:val="nil"/>
              <w:left w:val="nil"/>
              <w:bottom w:val="single" w:sz="4" w:space="0" w:color="FFFFFF"/>
              <w:right w:val="single" w:sz="4" w:space="0" w:color="FFFFFF"/>
            </w:tcBorders>
            <w:shd w:val="clear" w:color="000000" w:fill="DCE6F1"/>
            <w:noWrap/>
            <w:vAlign w:val="center"/>
            <w:hideMark/>
          </w:tcPr>
          <w:p w14:paraId="252F4606"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326" w:type="pct"/>
            <w:tcBorders>
              <w:top w:val="nil"/>
              <w:left w:val="nil"/>
              <w:bottom w:val="single" w:sz="4" w:space="0" w:color="FFFFFF"/>
              <w:right w:val="single" w:sz="4" w:space="0" w:color="FFFFFF"/>
            </w:tcBorders>
            <w:shd w:val="clear" w:color="000000" w:fill="DCE6F1"/>
            <w:noWrap/>
            <w:vAlign w:val="center"/>
            <w:hideMark/>
          </w:tcPr>
          <w:p w14:paraId="219E2927"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4B9D6FE5"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71DA7CE7"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65F6AC84"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434534DF"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510A1E96"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0C443697"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2FEEE705"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441" w:type="pct"/>
            <w:tcBorders>
              <w:top w:val="nil"/>
              <w:left w:val="nil"/>
              <w:bottom w:val="single" w:sz="4" w:space="0" w:color="FFFFFF"/>
              <w:right w:val="nil"/>
            </w:tcBorders>
            <w:shd w:val="clear" w:color="000000" w:fill="DCE6F1"/>
            <w:noWrap/>
            <w:vAlign w:val="center"/>
            <w:hideMark/>
          </w:tcPr>
          <w:p w14:paraId="7B216C13"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0.10 </w:t>
            </w:r>
          </w:p>
        </w:tc>
        <w:tc>
          <w:tcPr>
            <w:tcW w:w="441" w:type="pct"/>
            <w:tcBorders>
              <w:top w:val="nil"/>
              <w:left w:val="nil"/>
              <w:bottom w:val="single" w:sz="4" w:space="0" w:color="FFFFFF"/>
              <w:right w:val="single" w:sz="4" w:space="0" w:color="FFFFFF"/>
            </w:tcBorders>
            <w:shd w:val="clear" w:color="000000" w:fill="DCE6F1"/>
            <w:noWrap/>
            <w:vAlign w:val="center"/>
            <w:hideMark/>
          </w:tcPr>
          <w:p w14:paraId="4C3C1D1F"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100.00%</w:t>
            </w:r>
          </w:p>
        </w:tc>
      </w:tr>
      <w:tr w:rsidR="00D306E6" w:rsidRPr="00786A2A" w14:paraId="40627B4F" w14:textId="77777777" w:rsidTr="008D6A6E">
        <w:trPr>
          <w:trHeight w:val="300"/>
        </w:trPr>
        <w:tc>
          <w:tcPr>
            <w:tcW w:w="1060" w:type="pct"/>
            <w:tcBorders>
              <w:top w:val="nil"/>
              <w:left w:val="single" w:sz="4" w:space="0" w:color="FFFFFF"/>
              <w:bottom w:val="single" w:sz="4" w:space="0" w:color="FFFFFF"/>
              <w:right w:val="single" w:sz="4" w:space="0" w:color="FFFFFF"/>
            </w:tcBorders>
            <w:shd w:val="clear" w:color="000000" w:fill="DCE6F1"/>
            <w:noWrap/>
            <w:vAlign w:val="center"/>
            <w:hideMark/>
          </w:tcPr>
          <w:p w14:paraId="6A2F101D"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82</w:t>
            </w:r>
          </w:p>
        </w:tc>
        <w:tc>
          <w:tcPr>
            <w:tcW w:w="530" w:type="pct"/>
            <w:tcBorders>
              <w:top w:val="nil"/>
              <w:left w:val="nil"/>
              <w:bottom w:val="single" w:sz="4" w:space="0" w:color="FFFFFF"/>
              <w:right w:val="single" w:sz="4" w:space="0" w:color="FFFFFF"/>
            </w:tcBorders>
            <w:shd w:val="clear" w:color="000000" w:fill="DCE6F1"/>
            <w:noWrap/>
            <w:vAlign w:val="center"/>
            <w:hideMark/>
          </w:tcPr>
          <w:p w14:paraId="2A8A169B"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0.10</w:t>
            </w:r>
          </w:p>
        </w:tc>
        <w:tc>
          <w:tcPr>
            <w:tcW w:w="275" w:type="pct"/>
            <w:tcBorders>
              <w:top w:val="nil"/>
              <w:left w:val="nil"/>
              <w:bottom w:val="single" w:sz="4" w:space="0" w:color="FFFFFF"/>
              <w:right w:val="single" w:sz="4" w:space="0" w:color="FFFFFF"/>
            </w:tcBorders>
            <w:shd w:val="clear" w:color="000000" w:fill="DCE6F1"/>
            <w:noWrap/>
            <w:vAlign w:val="center"/>
            <w:hideMark/>
          </w:tcPr>
          <w:p w14:paraId="0E920BA2"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326" w:type="pct"/>
            <w:tcBorders>
              <w:top w:val="nil"/>
              <w:left w:val="nil"/>
              <w:bottom w:val="single" w:sz="4" w:space="0" w:color="FFFFFF"/>
              <w:right w:val="single" w:sz="4" w:space="0" w:color="FFFFFF"/>
            </w:tcBorders>
            <w:shd w:val="clear" w:color="000000" w:fill="DCE6F1"/>
            <w:noWrap/>
            <w:vAlign w:val="center"/>
            <w:hideMark/>
          </w:tcPr>
          <w:p w14:paraId="13D4F8BB"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6C56DE38"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5B9804B3"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71F938B1"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0100CD33"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16CCCA6A"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497DF06B"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7F7D08C7"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441" w:type="pct"/>
            <w:tcBorders>
              <w:top w:val="nil"/>
              <w:left w:val="nil"/>
              <w:bottom w:val="single" w:sz="4" w:space="0" w:color="FFFFFF"/>
              <w:right w:val="nil"/>
            </w:tcBorders>
            <w:shd w:val="clear" w:color="000000" w:fill="DCE6F1"/>
            <w:noWrap/>
            <w:vAlign w:val="center"/>
            <w:hideMark/>
          </w:tcPr>
          <w:p w14:paraId="7AC6C2F5"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0.10 </w:t>
            </w:r>
          </w:p>
        </w:tc>
        <w:tc>
          <w:tcPr>
            <w:tcW w:w="441" w:type="pct"/>
            <w:tcBorders>
              <w:top w:val="nil"/>
              <w:left w:val="nil"/>
              <w:bottom w:val="single" w:sz="4" w:space="0" w:color="FFFFFF"/>
              <w:right w:val="single" w:sz="4" w:space="0" w:color="FFFFFF"/>
            </w:tcBorders>
            <w:shd w:val="clear" w:color="000000" w:fill="DCE6F1"/>
            <w:noWrap/>
            <w:vAlign w:val="center"/>
            <w:hideMark/>
          </w:tcPr>
          <w:p w14:paraId="36323D32"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100.00%</w:t>
            </w:r>
          </w:p>
        </w:tc>
      </w:tr>
      <w:tr w:rsidR="00D306E6" w:rsidRPr="00786A2A" w14:paraId="0CE18C38" w14:textId="77777777" w:rsidTr="008D6A6E">
        <w:trPr>
          <w:trHeight w:val="300"/>
        </w:trPr>
        <w:tc>
          <w:tcPr>
            <w:tcW w:w="1060" w:type="pct"/>
            <w:tcBorders>
              <w:top w:val="nil"/>
              <w:left w:val="single" w:sz="4" w:space="0" w:color="FFFFFF"/>
              <w:bottom w:val="single" w:sz="4" w:space="0" w:color="FFFFFF"/>
              <w:right w:val="single" w:sz="4" w:space="0" w:color="FFFFFF"/>
            </w:tcBorders>
            <w:shd w:val="clear" w:color="000000" w:fill="DCE6F1"/>
            <w:noWrap/>
            <w:vAlign w:val="center"/>
            <w:hideMark/>
          </w:tcPr>
          <w:p w14:paraId="1D215EDE"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83</w:t>
            </w:r>
          </w:p>
        </w:tc>
        <w:tc>
          <w:tcPr>
            <w:tcW w:w="530" w:type="pct"/>
            <w:tcBorders>
              <w:top w:val="nil"/>
              <w:left w:val="nil"/>
              <w:bottom w:val="single" w:sz="4" w:space="0" w:color="FFFFFF"/>
              <w:right w:val="single" w:sz="4" w:space="0" w:color="FFFFFF"/>
            </w:tcBorders>
            <w:shd w:val="clear" w:color="000000" w:fill="DCE6F1"/>
            <w:noWrap/>
            <w:vAlign w:val="center"/>
            <w:hideMark/>
          </w:tcPr>
          <w:p w14:paraId="244123F8"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0.10</w:t>
            </w:r>
          </w:p>
        </w:tc>
        <w:tc>
          <w:tcPr>
            <w:tcW w:w="275" w:type="pct"/>
            <w:tcBorders>
              <w:top w:val="nil"/>
              <w:left w:val="nil"/>
              <w:bottom w:val="single" w:sz="4" w:space="0" w:color="FFFFFF"/>
              <w:right w:val="single" w:sz="4" w:space="0" w:color="FFFFFF"/>
            </w:tcBorders>
            <w:shd w:val="clear" w:color="000000" w:fill="DCE6F1"/>
            <w:noWrap/>
            <w:vAlign w:val="center"/>
            <w:hideMark/>
          </w:tcPr>
          <w:p w14:paraId="720DB935"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326" w:type="pct"/>
            <w:tcBorders>
              <w:top w:val="nil"/>
              <w:left w:val="nil"/>
              <w:bottom w:val="single" w:sz="4" w:space="0" w:color="FFFFFF"/>
              <w:right w:val="single" w:sz="4" w:space="0" w:color="FFFFFF"/>
            </w:tcBorders>
            <w:shd w:val="clear" w:color="000000" w:fill="DCE6F1"/>
            <w:noWrap/>
            <w:vAlign w:val="center"/>
            <w:hideMark/>
          </w:tcPr>
          <w:p w14:paraId="13871779"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409C421E"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45A1457A"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56F32539"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48E7D59F"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00FB0D68"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3A3DFDB0"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773A1789"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441" w:type="pct"/>
            <w:tcBorders>
              <w:top w:val="nil"/>
              <w:left w:val="nil"/>
              <w:bottom w:val="single" w:sz="4" w:space="0" w:color="FFFFFF"/>
              <w:right w:val="nil"/>
            </w:tcBorders>
            <w:shd w:val="clear" w:color="000000" w:fill="DCE6F1"/>
            <w:noWrap/>
            <w:vAlign w:val="center"/>
            <w:hideMark/>
          </w:tcPr>
          <w:p w14:paraId="0AA5DCD5"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0.10 </w:t>
            </w:r>
          </w:p>
        </w:tc>
        <w:tc>
          <w:tcPr>
            <w:tcW w:w="441" w:type="pct"/>
            <w:tcBorders>
              <w:top w:val="nil"/>
              <w:left w:val="nil"/>
              <w:bottom w:val="single" w:sz="4" w:space="0" w:color="FFFFFF"/>
              <w:right w:val="single" w:sz="4" w:space="0" w:color="FFFFFF"/>
            </w:tcBorders>
            <w:shd w:val="clear" w:color="000000" w:fill="DCE6F1"/>
            <w:noWrap/>
            <w:vAlign w:val="center"/>
            <w:hideMark/>
          </w:tcPr>
          <w:p w14:paraId="181586D0"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100.00%</w:t>
            </w:r>
          </w:p>
        </w:tc>
      </w:tr>
      <w:tr w:rsidR="00D306E6" w:rsidRPr="00786A2A" w14:paraId="5FDF4CBE" w14:textId="77777777" w:rsidTr="008D6A6E">
        <w:trPr>
          <w:trHeight w:val="300"/>
        </w:trPr>
        <w:tc>
          <w:tcPr>
            <w:tcW w:w="1060" w:type="pct"/>
            <w:tcBorders>
              <w:top w:val="nil"/>
              <w:left w:val="single" w:sz="4" w:space="0" w:color="FFFFFF"/>
              <w:bottom w:val="single" w:sz="4" w:space="0" w:color="FFFFFF"/>
              <w:right w:val="single" w:sz="4" w:space="0" w:color="FFFFFF"/>
            </w:tcBorders>
            <w:shd w:val="clear" w:color="000000" w:fill="DCE6F1"/>
            <w:noWrap/>
            <w:vAlign w:val="center"/>
            <w:hideMark/>
          </w:tcPr>
          <w:p w14:paraId="43CCEBBA"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84</w:t>
            </w:r>
          </w:p>
        </w:tc>
        <w:tc>
          <w:tcPr>
            <w:tcW w:w="530" w:type="pct"/>
            <w:tcBorders>
              <w:top w:val="nil"/>
              <w:left w:val="nil"/>
              <w:bottom w:val="single" w:sz="4" w:space="0" w:color="FFFFFF"/>
              <w:right w:val="single" w:sz="4" w:space="0" w:color="FFFFFF"/>
            </w:tcBorders>
            <w:shd w:val="clear" w:color="000000" w:fill="DCE6F1"/>
            <w:noWrap/>
            <w:vAlign w:val="center"/>
            <w:hideMark/>
          </w:tcPr>
          <w:p w14:paraId="277C1EEE"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0.10</w:t>
            </w:r>
          </w:p>
        </w:tc>
        <w:tc>
          <w:tcPr>
            <w:tcW w:w="275" w:type="pct"/>
            <w:tcBorders>
              <w:top w:val="nil"/>
              <w:left w:val="nil"/>
              <w:bottom w:val="single" w:sz="4" w:space="0" w:color="FFFFFF"/>
              <w:right w:val="single" w:sz="4" w:space="0" w:color="FFFFFF"/>
            </w:tcBorders>
            <w:shd w:val="clear" w:color="000000" w:fill="DCE6F1"/>
            <w:noWrap/>
            <w:vAlign w:val="center"/>
            <w:hideMark/>
          </w:tcPr>
          <w:p w14:paraId="5FBB5A90"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326" w:type="pct"/>
            <w:tcBorders>
              <w:top w:val="nil"/>
              <w:left w:val="nil"/>
              <w:bottom w:val="single" w:sz="4" w:space="0" w:color="FFFFFF"/>
              <w:right w:val="single" w:sz="4" w:space="0" w:color="FFFFFF"/>
            </w:tcBorders>
            <w:shd w:val="clear" w:color="000000" w:fill="DCE6F1"/>
            <w:noWrap/>
            <w:vAlign w:val="center"/>
            <w:hideMark/>
          </w:tcPr>
          <w:p w14:paraId="318E38CE"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3825FF4B"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24BFAC86"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684A6712"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096107F1"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6A7A5954"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72C1CEDE"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102A154F"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441" w:type="pct"/>
            <w:tcBorders>
              <w:top w:val="nil"/>
              <w:left w:val="nil"/>
              <w:bottom w:val="single" w:sz="4" w:space="0" w:color="FFFFFF"/>
              <w:right w:val="nil"/>
            </w:tcBorders>
            <w:shd w:val="clear" w:color="000000" w:fill="DCE6F1"/>
            <w:noWrap/>
            <w:vAlign w:val="center"/>
            <w:hideMark/>
          </w:tcPr>
          <w:p w14:paraId="39803883"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0.10 </w:t>
            </w:r>
          </w:p>
        </w:tc>
        <w:tc>
          <w:tcPr>
            <w:tcW w:w="441" w:type="pct"/>
            <w:tcBorders>
              <w:top w:val="nil"/>
              <w:left w:val="nil"/>
              <w:bottom w:val="single" w:sz="4" w:space="0" w:color="FFFFFF"/>
              <w:right w:val="single" w:sz="4" w:space="0" w:color="FFFFFF"/>
            </w:tcBorders>
            <w:shd w:val="clear" w:color="000000" w:fill="DCE6F1"/>
            <w:noWrap/>
            <w:vAlign w:val="center"/>
            <w:hideMark/>
          </w:tcPr>
          <w:p w14:paraId="0704D801"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100.00%</w:t>
            </w:r>
          </w:p>
        </w:tc>
      </w:tr>
      <w:tr w:rsidR="00D306E6" w:rsidRPr="00786A2A" w14:paraId="7A53DD0F" w14:textId="77777777" w:rsidTr="008D6A6E">
        <w:trPr>
          <w:trHeight w:val="300"/>
        </w:trPr>
        <w:tc>
          <w:tcPr>
            <w:tcW w:w="1060" w:type="pct"/>
            <w:tcBorders>
              <w:top w:val="nil"/>
              <w:left w:val="single" w:sz="4" w:space="0" w:color="FFFFFF"/>
              <w:bottom w:val="single" w:sz="4" w:space="0" w:color="FFFFFF"/>
              <w:right w:val="single" w:sz="4" w:space="0" w:color="FFFFFF"/>
            </w:tcBorders>
            <w:shd w:val="clear" w:color="000000" w:fill="DCE6F1"/>
            <w:noWrap/>
            <w:vAlign w:val="center"/>
            <w:hideMark/>
          </w:tcPr>
          <w:p w14:paraId="148FFF93"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85</w:t>
            </w:r>
          </w:p>
        </w:tc>
        <w:tc>
          <w:tcPr>
            <w:tcW w:w="530" w:type="pct"/>
            <w:tcBorders>
              <w:top w:val="nil"/>
              <w:left w:val="nil"/>
              <w:bottom w:val="single" w:sz="4" w:space="0" w:color="FFFFFF"/>
              <w:right w:val="single" w:sz="4" w:space="0" w:color="FFFFFF"/>
            </w:tcBorders>
            <w:shd w:val="clear" w:color="000000" w:fill="DCE6F1"/>
            <w:noWrap/>
            <w:vAlign w:val="center"/>
            <w:hideMark/>
          </w:tcPr>
          <w:p w14:paraId="734C691D"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0.10</w:t>
            </w:r>
          </w:p>
        </w:tc>
        <w:tc>
          <w:tcPr>
            <w:tcW w:w="275" w:type="pct"/>
            <w:tcBorders>
              <w:top w:val="nil"/>
              <w:left w:val="nil"/>
              <w:bottom w:val="single" w:sz="4" w:space="0" w:color="FFFFFF"/>
              <w:right w:val="single" w:sz="4" w:space="0" w:color="FFFFFF"/>
            </w:tcBorders>
            <w:shd w:val="clear" w:color="000000" w:fill="DCE6F1"/>
            <w:noWrap/>
            <w:vAlign w:val="center"/>
            <w:hideMark/>
          </w:tcPr>
          <w:p w14:paraId="55697F03"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326" w:type="pct"/>
            <w:tcBorders>
              <w:top w:val="nil"/>
              <w:left w:val="nil"/>
              <w:bottom w:val="single" w:sz="4" w:space="0" w:color="FFFFFF"/>
              <w:right w:val="single" w:sz="4" w:space="0" w:color="FFFFFF"/>
            </w:tcBorders>
            <w:shd w:val="clear" w:color="000000" w:fill="DCE6F1"/>
            <w:noWrap/>
            <w:vAlign w:val="center"/>
            <w:hideMark/>
          </w:tcPr>
          <w:p w14:paraId="4B3A6B22"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1B2CD76A"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2250ABBE"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0BD94E46"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2A9C9A63"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54DBA254"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08EF4C9B"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5F5A92D9"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441" w:type="pct"/>
            <w:tcBorders>
              <w:top w:val="nil"/>
              <w:left w:val="nil"/>
              <w:bottom w:val="single" w:sz="4" w:space="0" w:color="FFFFFF"/>
              <w:right w:val="nil"/>
            </w:tcBorders>
            <w:shd w:val="clear" w:color="000000" w:fill="DCE6F1"/>
            <w:noWrap/>
            <w:vAlign w:val="center"/>
            <w:hideMark/>
          </w:tcPr>
          <w:p w14:paraId="30C0860B"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0.10 </w:t>
            </w:r>
          </w:p>
        </w:tc>
        <w:tc>
          <w:tcPr>
            <w:tcW w:w="441" w:type="pct"/>
            <w:tcBorders>
              <w:top w:val="nil"/>
              <w:left w:val="nil"/>
              <w:bottom w:val="single" w:sz="4" w:space="0" w:color="FFFFFF"/>
              <w:right w:val="single" w:sz="4" w:space="0" w:color="FFFFFF"/>
            </w:tcBorders>
            <w:shd w:val="clear" w:color="000000" w:fill="DCE6F1"/>
            <w:noWrap/>
            <w:vAlign w:val="center"/>
            <w:hideMark/>
          </w:tcPr>
          <w:p w14:paraId="64E32D75"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100.00%</w:t>
            </w:r>
          </w:p>
        </w:tc>
      </w:tr>
      <w:tr w:rsidR="00D306E6" w:rsidRPr="00786A2A" w14:paraId="5A2122DC" w14:textId="77777777" w:rsidTr="008D6A6E">
        <w:trPr>
          <w:trHeight w:val="300"/>
        </w:trPr>
        <w:tc>
          <w:tcPr>
            <w:tcW w:w="1060" w:type="pct"/>
            <w:tcBorders>
              <w:top w:val="nil"/>
              <w:left w:val="single" w:sz="4" w:space="0" w:color="FFFFFF"/>
              <w:bottom w:val="single" w:sz="4" w:space="0" w:color="FFFFFF"/>
              <w:right w:val="single" w:sz="4" w:space="0" w:color="FFFFFF"/>
            </w:tcBorders>
            <w:shd w:val="clear" w:color="000000" w:fill="DCE6F1"/>
            <w:noWrap/>
            <w:vAlign w:val="center"/>
            <w:hideMark/>
          </w:tcPr>
          <w:p w14:paraId="7E547671"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86</w:t>
            </w:r>
          </w:p>
        </w:tc>
        <w:tc>
          <w:tcPr>
            <w:tcW w:w="530" w:type="pct"/>
            <w:tcBorders>
              <w:top w:val="nil"/>
              <w:left w:val="nil"/>
              <w:bottom w:val="single" w:sz="4" w:space="0" w:color="FFFFFF"/>
              <w:right w:val="single" w:sz="4" w:space="0" w:color="FFFFFF"/>
            </w:tcBorders>
            <w:shd w:val="clear" w:color="000000" w:fill="DCE6F1"/>
            <w:noWrap/>
            <w:vAlign w:val="center"/>
            <w:hideMark/>
          </w:tcPr>
          <w:p w14:paraId="0950BFC5"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0.10</w:t>
            </w:r>
          </w:p>
        </w:tc>
        <w:tc>
          <w:tcPr>
            <w:tcW w:w="275" w:type="pct"/>
            <w:tcBorders>
              <w:top w:val="nil"/>
              <w:left w:val="nil"/>
              <w:bottom w:val="single" w:sz="4" w:space="0" w:color="FFFFFF"/>
              <w:right w:val="single" w:sz="4" w:space="0" w:color="FFFFFF"/>
            </w:tcBorders>
            <w:shd w:val="clear" w:color="000000" w:fill="DCE6F1"/>
            <w:noWrap/>
            <w:vAlign w:val="center"/>
            <w:hideMark/>
          </w:tcPr>
          <w:p w14:paraId="79D99FA3"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326" w:type="pct"/>
            <w:tcBorders>
              <w:top w:val="nil"/>
              <w:left w:val="nil"/>
              <w:bottom w:val="single" w:sz="4" w:space="0" w:color="FFFFFF"/>
              <w:right w:val="single" w:sz="4" w:space="0" w:color="FFFFFF"/>
            </w:tcBorders>
            <w:shd w:val="clear" w:color="000000" w:fill="DCE6F1"/>
            <w:noWrap/>
            <w:vAlign w:val="center"/>
            <w:hideMark/>
          </w:tcPr>
          <w:p w14:paraId="2CCE1D76"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7A4D0B69"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78BBA949"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525A5652"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6EAE6AEB"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34489F20"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610D5BE0"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588A84A1"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441" w:type="pct"/>
            <w:tcBorders>
              <w:top w:val="nil"/>
              <w:left w:val="nil"/>
              <w:bottom w:val="single" w:sz="4" w:space="0" w:color="FFFFFF"/>
              <w:right w:val="nil"/>
            </w:tcBorders>
            <w:shd w:val="clear" w:color="000000" w:fill="DCE6F1"/>
            <w:noWrap/>
            <w:vAlign w:val="center"/>
            <w:hideMark/>
          </w:tcPr>
          <w:p w14:paraId="550EEFAD"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0.10 </w:t>
            </w:r>
          </w:p>
        </w:tc>
        <w:tc>
          <w:tcPr>
            <w:tcW w:w="441" w:type="pct"/>
            <w:tcBorders>
              <w:top w:val="nil"/>
              <w:left w:val="nil"/>
              <w:bottom w:val="single" w:sz="4" w:space="0" w:color="FFFFFF"/>
              <w:right w:val="single" w:sz="4" w:space="0" w:color="FFFFFF"/>
            </w:tcBorders>
            <w:shd w:val="clear" w:color="000000" w:fill="DCE6F1"/>
            <w:noWrap/>
            <w:vAlign w:val="center"/>
            <w:hideMark/>
          </w:tcPr>
          <w:p w14:paraId="390D9BDC"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100.00%</w:t>
            </w:r>
          </w:p>
        </w:tc>
      </w:tr>
      <w:tr w:rsidR="00D306E6" w:rsidRPr="00786A2A" w14:paraId="47F27BF2" w14:textId="77777777" w:rsidTr="008D6A6E">
        <w:trPr>
          <w:trHeight w:val="300"/>
        </w:trPr>
        <w:tc>
          <w:tcPr>
            <w:tcW w:w="1060" w:type="pct"/>
            <w:tcBorders>
              <w:top w:val="nil"/>
              <w:left w:val="single" w:sz="4" w:space="0" w:color="FFFFFF"/>
              <w:bottom w:val="single" w:sz="4" w:space="0" w:color="FFFFFF"/>
              <w:right w:val="single" w:sz="4" w:space="0" w:color="FFFFFF"/>
            </w:tcBorders>
            <w:shd w:val="clear" w:color="000000" w:fill="DCE6F1"/>
            <w:noWrap/>
            <w:vAlign w:val="center"/>
            <w:hideMark/>
          </w:tcPr>
          <w:p w14:paraId="444326E4"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87</w:t>
            </w:r>
          </w:p>
        </w:tc>
        <w:tc>
          <w:tcPr>
            <w:tcW w:w="530" w:type="pct"/>
            <w:tcBorders>
              <w:top w:val="nil"/>
              <w:left w:val="nil"/>
              <w:bottom w:val="single" w:sz="4" w:space="0" w:color="FFFFFF"/>
              <w:right w:val="single" w:sz="4" w:space="0" w:color="FFFFFF"/>
            </w:tcBorders>
            <w:shd w:val="clear" w:color="000000" w:fill="DCE6F1"/>
            <w:noWrap/>
            <w:vAlign w:val="center"/>
            <w:hideMark/>
          </w:tcPr>
          <w:p w14:paraId="5F37D1EB"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0.10</w:t>
            </w:r>
          </w:p>
        </w:tc>
        <w:tc>
          <w:tcPr>
            <w:tcW w:w="275" w:type="pct"/>
            <w:tcBorders>
              <w:top w:val="nil"/>
              <w:left w:val="nil"/>
              <w:bottom w:val="single" w:sz="4" w:space="0" w:color="FFFFFF"/>
              <w:right w:val="single" w:sz="4" w:space="0" w:color="FFFFFF"/>
            </w:tcBorders>
            <w:shd w:val="clear" w:color="000000" w:fill="DCE6F1"/>
            <w:noWrap/>
            <w:vAlign w:val="center"/>
            <w:hideMark/>
          </w:tcPr>
          <w:p w14:paraId="7B7CFD15"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326" w:type="pct"/>
            <w:tcBorders>
              <w:top w:val="nil"/>
              <w:left w:val="nil"/>
              <w:bottom w:val="single" w:sz="4" w:space="0" w:color="FFFFFF"/>
              <w:right w:val="single" w:sz="4" w:space="0" w:color="FFFFFF"/>
            </w:tcBorders>
            <w:shd w:val="clear" w:color="000000" w:fill="DCE6F1"/>
            <w:noWrap/>
            <w:vAlign w:val="center"/>
            <w:hideMark/>
          </w:tcPr>
          <w:p w14:paraId="0506113C"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54CFCEFC"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43448F7C"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38415E24"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3EC5599A"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340B5092"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311ED2E6"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068D7D93"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441" w:type="pct"/>
            <w:tcBorders>
              <w:top w:val="nil"/>
              <w:left w:val="nil"/>
              <w:bottom w:val="single" w:sz="4" w:space="0" w:color="FFFFFF"/>
              <w:right w:val="nil"/>
            </w:tcBorders>
            <w:shd w:val="clear" w:color="000000" w:fill="DCE6F1"/>
            <w:noWrap/>
            <w:vAlign w:val="center"/>
            <w:hideMark/>
          </w:tcPr>
          <w:p w14:paraId="7D1736D5"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0.10 </w:t>
            </w:r>
          </w:p>
        </w:tc>
        <w:tc>
          <w:tcPr>
            <w:tcW w:w="441" w:type="pct"/>
            <w:tcBorders>
              <w:top w:val="nil"/>
              <w:left w:val="nil"/>
              <w:bottom w:val="single" w:sz="4" w:space="0" w:color="FFFFFF"/>
              <w:right w:val="single" w:sz="4" w:space="0" w:color="FFFFFF"/>
            </w:tcBorders>
            <w:shd w:val="clear" w:color="000000" w:fill="DCE6F1"/>
            <w:noWrap/>
            <w:vAlign w:val="center"/>
            <w:hideMark/>
          </w:tcPr>
          <w:p w14:paraId="7E9F7FB0"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100.00%</w:t>
            </w:r>
          </w:p>
        </w:tc>
      </w:tr>
      <w:tr w:rsidR="00D306E6" w:rsidRPr="00786A2A" w14:paraId="408909D1" w14:textId="77777777" w:rsidTr="008D6A6E">
        <w:trPr>
          <w:trHeight w:val="300"/>
        </w:trPr>
        <w:tc>
          <w:tcPr>
            <w:tcW w:w="1060" w:type="pct"/>
            <w:tcBorders>
              <w:top w:val="nil"/>
              <w:left w:val="single" w:sz="4" w:space="0" w:color="FFFFFF"/>
              <w:bottom w:val="single" w:sz="4" w:space="0" w:color="FFFFFF"/>
              <w:right w:val="single" w:sz="4" w:space="0" w:color="FFFFFF"/>
            </w:tcBorders>
            <w:shd w:val="clear" w:color="000000" w:fill="DCE6F1"/>
            <w:noWrap/>
            <w:vAlign w:val="center"/>
            <w:hideMark/>
          </w:tcPr>
          <w:p w14:paraId="3C89DA3E"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88</w:t>
            </w:r>
          </w:p>
        </w:tc>
        <w:tc>
          <w:tcPr>
            <w:tcW w:w="530" w:type="pct"/>
            <w:tcBorders>
              <w:top w:val="nil"/>
              <w:left w:val="nil"/>
              <w:bottom w:val="single" w:sz="4" w:space="0" w:color="FFFFFF"/>
              <w:right w:val="single" w:sz="4" w:space="0" w:color="FFFFFF"/>
            </w:tcBorders>
            <w:shd w:val="clear" w:color="000000" w:fill="DCE6F1"/>
            <w:noWrap/>
            <w:vAlign w:val="center"/>
            <w:hideMark/>
          </w:tcPr>
          <w:p w14:paraId="0F864282"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0.10</w:t>
            </w:r>
          </w:p>
        </w:tc>
        <w:tc>
          <w:tcPr>
            <w:tcW w:w="275" w:type="pct"/>
            <w:tcBorders>
              <w:top w:val="nil"/>
              <w:left w:val="nil"/>
              <w:bottom w:val="single" w:sz="4" w:space="0" w:color="FFFFFF"/>
              <w:right w:val="single" w:sz="4" w:space="0" w:color="FFFFFF"/>
            </w:tcBorders>
            <w:shd w:val="clear" w:color="000000" w:fill="DCE6F1"/>
            <w:noWrap/>
            <w:vAlign w:val="center"/>
            <w:hideMark/>
          </w:tcPr>
          <w:p w14:paraId="2CB241BB"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326" w:type="pct"/>
            <w:tcBorders>
              <w:top w:val="nil"/>
              <w:left w:val="nil"/>
              <w:bottom w:val="single" w:sz="4" w:space="0" w:color="FFFFFF"/>
              <w:right w:val="single" w:sz="4" w:space="0" w:color="FFFFFF"/>
            </w:tcBorders>
            <w:shd w:val="clear" w:color="000000" w:fill="DCE6F1"/>
            <w:noWrap/>
            <w:vAlign w:val="center"/>
            <w:hideMark/>
          </w:tcPr>
          <w:p w14:paraId="4D9067DE"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37ED8DAF"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2F614AD7"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4280F2E5"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67F31E65"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74E1F569"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1B90AC7E"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18360E41"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441" w:type="pct"/>
            <w:tcBorders>
              <w:top w:val="nil"/>
              <w:left w:val="nil"/>
              <w:bottom w:val="single" w:sz="4" w:space="0" w:color="FFFFFF"/>
              <w:right w:val="nil"/>
            </w:tcBorders>
            <w:shd w:val="clear" w:color="000000" w:fill="DCE6F1"/>
            <w:noWrap/>
            <w:vAlign w:val="center"/>
            <w:hideMark/>
          </w:tcPr>
          <w:p w14:paraId="6CCD9B18"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0.10 </w:t>
            </w:r>
          </w:p>
        </w:tc>
        <w:tc>
          <w:tcPr>
            <w:tcW w:w="441" w:type="pct"/>
            <w:tcBorders>
              <w:top w:val="nil"/>
              <w:left w:val="nil"/>
              <w:bottom w:val="single" w:sz="4" w:space="0" w:color="FFFFFF"/>
              <w:right w:val="single" w:sz="4" w:space="0" w:color="FFFFFF"/>
            </w:tcBorders>
            <w:shd w:val="clear" w:color="000000" w:fill="DCE6F1"/>
            <w:noWrap/>
            <w:vAlign w:val="center"/>
            <w:hideMark/>
          </w:tcPr>
          <w:p w14:paraId="26C3CC80"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100.00%</w:t>
            </w:r>
          </w:p>
        </w:tc>
      </w:tr>
      <w:tr w:rsidR="00D306E6" w:rsidRPr="00786A2A" w14:paraId="22E9DF51" w14:textId="77777777" w:rsidTr="008D6A6E">
        <w:trPr>
          <w:trHeight w:val="300"/>
        </w:trPr>
        <w:tc>
          <w:tcPr>
            <w:tcW w:w="1060" w:type="pct"/>
            <w:tcBorders>
              <w:top w:val="nil"/>
              <w:left w:val="single" w:sz="4" w:space="0" w:color="FFFFFF"/>
              <w:bottom w:val="single" w:sz="4" w:space="0" w:color="FFFFFF"/>
              <w:right w:val="single" w:sz="4" w:space="0" w:color="FFFFFF"/>
            </w:tcBorders>
            <w:shd w:val="clear" w:color="000000" w:fill="DCE6F1"/>
            <w:noWrap/>
            <w:vAlign w:val="center"/>
            <w:hideMark/>
          </w:tcPr>
          <w:p w14:paraId="644A5D0F"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89</w:t>
            </w:r>
          </w:p>
        </w:tc>
        <w:tc>
          <w:tcPr>
            <w:tcW w:w="530" w:type="pct"/>
            <w:tcBorders>
              <w:top w:val="nil"/>
              <w:left w:val="nil"/>
              <w:bottom w:val="single" w:sz="4" w:space="0" w:color="FFFFFF"/>
              <w:right w:val="single" w:sz="4" w:space="0" w:color="FFFFFF"/>
            </w:tcBorders>
            <w:shd w:val="clear" w:color="000000" w:fill="DCE6F1"/>
            <w:noWrap/>
            <w:vAlign w:val="center"/>
            <w:hideMark/>
          </w:tcPr>
          <w:p w14:paraId="13E0E2E4"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0.10</w:t>
            </w:r>
          </w:p>
        </w:tc>
        <w:tc>
          <w:tcPr>
            <w:tcW w:w="275" w:type="pct"/>
            <w:tcBorders>
              <w:top w:val="nil"/>
              <w:left w:val="nil"/>
              <w:bottom w:val="single" w:sz="4" w:space="0" w:color="FFFFFF"/>
              <w:right w:val="single" w:sz="4" w:space="0" w:color="FFFFFF"/>
            </w:tcBorders>
            <w:shd w:val="clear" w:color="000000" w:fill="DCE6F1"/>
            <w:noWrap/>
            <w:vAlign w:val="center"/>
            <w:hideMark/>
          </w:tcPr>
          <w:p w14:paraId="356D0185"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326" w:type="pct"/>
            <w:tcBorders>
              <w:top w:val="nil"/>
              <w:left w:val="nil"/>
              <w:bottom w:val="single" w:sz="4" w:space="0" w:color="FFFFFF"/>
              <w:right w:val="single" w:sz="4" w:space="0" w:color="FFFFFF"/>
            </w:tcBorders>
            <w:shd w:val="clear" w:color="000000" w:fill="DCE6F1"/>
            <w:noWrap/>
            <w:vAlign w:val="center"/>
            <w:hideMark/>
          </w:tcPr>
          <w:p w14:paraId="31E02A1A"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7FBBF8AA"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693F8E10"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4639E2D7"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35C02294"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26FB64C1"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1555038D"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7975FDFA"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441" w:type="pct"/>
            <w:tcBorders>
              <w:top w:val="nil"/>
              <w:left w:val="nil"/>
              <w:bottom w:val="single" w:sz="4" w:space="0" w:color="FFFFFF"/>
              <w:right w:val="nil"/>
            </w:tcBorders>
            <w:shd w:val="clear" w:color="000000" w:fill="DCE6F1"/>
            <w:noWrap/>
            <w:vAlign w:val="center"/>
            <w:hideMark/>
          </w:tcPr>
          <w:p w14:paraId="3E9D6425"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0.10 </w:t>
            </w:r>
          </w:p>
        </w:tc>
        <w:tc>
          <w:tcPr>
            <w:tcW w:w="441" w:type="pct"/>
            <w:tcBorders>
              <w:top w:val="nil"/>
              <w:left w:val="nil"/>
              <w:bottom w:val="single" w:sz="4" w:space="0" w:color="FFFFFF"/>
              <w:right w:val="single" w:sz="4" w:space="0" w:color="FFFFFF"/>
            </w:tcBorders>
            <w:shd w:val="clear" w:color="000000" w:fill="DCE6F1"/>
            <w:noWrap/>
            <w:vAlign w:val="center"/>
            <w:hideMark/>
          </w:tcPr>
          <w:p w14:paraId="3717B0E4"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100.00%</w:t>
            </w:r>
          </w:p>
        </w:tc>
      </w:tr>
      <w:tr w:rsidR="00D306E6" w:rsidRPr="00786A2A" w14:paraId="00215F39" w14:textId="77777777" w:rsidTr="008D6A6E">
        <w:trPr>
          <w:trHeight w:val="300"/>
        </w:trPr>
        <w:tc>
          <w:tcPr>
            <w:tcW w:w="1060" w:type="pct"/>
            <w:tcBorders>
              <w:top w:val="nil"/>
              <w:left w:val="single" w:sz="4" w:space="0" w:color="FFFFFF"/>
              <w:bottom w:val="single" w:sz="4" w:space="0" w:color="FFFFFF"/>
              <w:right w:val="single" w:sz="4" w:space="0" w:color="FFFFFF"/>
            </w:tcBorders>
            <w:shd w:val="clear" w:color="000000" w:fill="DCE6F1"/>
            <w:noWrap/>
            <w:vAlign w:val="center"/>
            <w:hideMark/>
          </w:tcPr>
          <w:p w14:paraId="0128DAA8"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90</w:t>
            </w:r>
          </w:p>
        </w:tc>
        <w:tc>
          <w:tcPr>
            <w:tcW w:w="530" w:type="pct"/>
            <w:tcBorders>
              <w:top w:val="nil"/>
              <w:left w:val="nil"/>
              <w:bottom w:val="single" w:sz="4" w:space="0" w:color="FFFFFF"/>
              <w:right w:val="single" w:sz="4" w:space="0" w:color="FFFFFF"/>
            </w:tcBorders>
            <w:shd w:val="clear" w:color="000000" w:fill="DCE6F1"/>
            <w:noWrap/>
            <w:vAlign w:val="center"/>
            <w:hideMark/>
          </w:tcPr>
          <w:p w14:paraId="1759034D"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0.10</w:t>
            </w:r>
          </w:p>
        </w:tc>
        <w:tc>
          <w:tcPr>
            <w:tcW w:w="275" w:type="pct"/>
            <w:tcBorders>
              <w:top w:val="nil"/>
              <w:left w:val="nil"/>
              <w:bottom w:val="single" w:sz="4" w:space="0" w:color="FFFFFF"/>
              <w:right w:val="single" w:sz="4" w:space="0" w:color="FFFFFF"/>
            </w:tcBorders>
            <w:shd w:val="clear" w:color="000000" w:fill="DCE6F1"/>
            <w:noWrap/>
            <w:vAlign w:val="center"/>
            <w:hideMark/>
          </w:tcPr>
          <w:p w14:paraId="4CE05127"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326" w:type="pct"/>
            <w:tcBorders>
              <w:top w:val="nil"/>
              <w:left w:val="nil"/>
              <w:bottom w:val="single" w:sz="4" w:space="0" w:color="FFFFFF"/>
              <w:right w:val="single" w:sz="4" w:space="0" w:color="FFFFFF"/>
            </w:tcBorders>
            <w:shd w:val="clear" w:color="000000" w:fill="DCE6F1"/>
            <w:noWrap/>
            <w:vAlign w:val="center"/>
            <w:hideMark/>
          </w:tcPr>
          <w:p w14:paraId="549622A4"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1EBBCB17"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256AFF35"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14CD6388"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267012A1"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34876323"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48F2F57B"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2BC03944"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441" w:type="pct"/>
            <w:tcBorders>
              <w:top w:val="nil"/>
              <w:left w:val="nil"/>
              <w:bottom w:val="single" w:sz="4" w:space="0" w:color="FFFFFF"/>
              <w:right w:val="nil"/>
            </w:tcBorders>
            <w:shd w:val="clear" w:color="000000" w:fill="DCE6F1"/>
            <w:noWrap/>
            <w:vAlign w:val="center"/>
            <w:hideMark/>
          </w:tcPr>
          <w:p w14:paraId="0861A76B"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0.10 </w:t>
            </w:r>
          </w:p>
        </w:tc>
        <w:tc>
          <w:tcPr>
            <w:tcW w:w="441" w:type="pct"/>
            <w:tcBorders>
              <w:top w:val="nil"/>
              <w:left w:val="nil"/>
              <w:bottom w:val="single" w:sz="4" w:space="0" w:color="FFFFFF"/>
              <w:right w:val="single" w:sz="4" w:space="0" w:color="FFFFFF"/>
            </w:tcBorders>
            <w:shd w:val="clear" w:color="000000" w:fill="DCE6F1"/>
            <w:noWrap/>
            <w:vAlign w:val="center"/>
            <w:hideMark/>
          </w:tcPr>
          <w:p w14:paraId="256072D0"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100.00%</w:t>
            </w:r>
          </w:p>
        </w:tc>
      </w:tr>
      <w:tr w:rsidR="00D306E6" w:rsidRPr="00786A2A" w14:paraId="3D0325A7" w14:textId="77777777" w:rsidTr="008D6A6E">
        <w:trPr>
          <w:trHeight w:val="300"/>
        </w:trPr>
        <w:tc>
          <w:tcPr>
            <w:tcW w:w="1060" w:type="pct"/>
            <w:tcBorders>
              <w:top w:val="nil"/>
              <w:left w:val="single" w:sz="4" w:space="0" w:color="FFFFFF"/>
              <w:bottom w:val="single" w:sz="4" w:space="0" w:color="FFFFFF"/>
              <w:right w:val="single" w:sz="4" w:space="0" w:color="FFFFFF"/>
            </w:tcBorders>
            <w:shd w:val="clear" w:color="000000" w:fill="DCE6F1"/>
            <w:noWrap/>
            <w:vAlign w:val="center"/>
            <w:hideMark/>
          </w:tcPr>
          <w:p w14:paraId="1B4EB007"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91</w:t>
            </w:r>
          </w:p>
        </w:tc>
        <w:tc>
          <w:tcPr>
            <w:tcW w:w="530" w:type="pct"/>
            <w:tcBorders>
              <w:top w:val="nil"/>
              <w:left w:val="nil"/>
              <w:bottom w:val="single" w:sz="4" w:space="0" w:color="FFFFFF"/>
              <w:right w:val="single" w:sz="4" w:space="0" w:color="FFFFFF"/>
            </w:tcBorders>
            <w:shd w:val="clear" w:color="000000" w:fill="DCE6F1"/>
            <w:noWrap/>
            <w:vAlign w:val="center"/>
            <w:hideMark/>
          </w:tcPr>
          <w:p w14:paraId="34C3B75D"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0.10</w:t>
            </w:r>
          </w:p>
        </w:tc>
        <w:tc>
          <w:tcPr>
            <w:tcW w:w="275" w:type="pct"/>
            <w:tcBorders>
              <w:top w:val="nil"/>
              <w:left w:val="nil"/>
              <w:bottom w:val="single" w:sz="4" w:space="0" w:color="FFFFFF"/>
              <w:right w:val="single" w:sz="4" w:space="0" w:color="FFFFFF"/>
            </w:tcBorders>
            <w:shd w:val="clear" w:color="000000" w:fill="DCE6F1"/>
            <w:noWrap/>
            <w:vAlign w:val="center"/>
            <w:hideMark/>
          </w:tcPr>
          <w:p w14:paraId="535E4333"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326" w:type="pct"/>
            <w:tcBorders>
              <w:top w:val="nil"/>
              <w:left w:val="nil"/>
              <w:bottom w:val="single" w:sz="4" w:space="0" w:color="FFFFFF"/>
              <w:right w:val="single" w:sz="4" w:space="0" w:color="FFFFFF"/>
            </w:tcBorders>
            <w:shd w:val="clear" w:color="000000" w:fill="DCE6F1"/>
            <w:noWrap/>
            <w:vAlign w:val="center"/>
            <w:hideMark/>
          </w:tcPr>
          <w:p w14:paraId="6244E241"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07A8B294"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6DD79EDF"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03F6B951"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2B3005E9"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6C5F78EF"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25AF58FE"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52F5DEF7"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441" w:type="pct"/>
            <w:tcBorders>
              <w:top w:val="nil"/>
              <w:left w:val="nil"/>
              <w:bottom w:val="single" w:sz="4" w:space="0" w:color="FFFFFF"/>
              <w:right w:val="nil"/>
            </w:tcBorders>
            <w:shd w:val="clear" w:color="000000" w:fill="DCE6F1"/>
            <w:noWrap/>
            <w:vAlign w:val="center"/>
            <w:hideMark/>
          </w:tcPr>
          <w:p w14:paraId="3D7789A4"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0.10 </w:t>
            </w:r>
          </w:p>
        </w:tc>
        <w:tc>
          <w:tcPr>
            <w:tcW w:w="441" w:type="pct"/>
            <w:tcBorders>
              <w:top w:val="nil"/>
              <w:left w:val="nil"/>
              <w:bottom w:val="single" w:sz="4" w:space="0" w:color="FFFFFF"/>
              <w:right w:val="single" w:sz="4" w:space="0" w:color="FFFFFF"/>
            </w:tcBorders>
            <w:shd w:val="clear" w:color="000000" w:fill="DCE6F1"/>
            <w:noWrap/>
            <w:vAlign w:val="center"/>
            <w:hideMark/>
          </w:tcPr>
          <w:p w14:paraId="2DE81F3D"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100.00%</w:t>
            </w:r>
          </w:p>
        </w:tc>
      </w:tr>
      <w:tr w:rsidR="00D306E6" w:rsidRPr="00786A2A" w14:paraId="71144007" w14:textId="77777777" w:rsidTr="008D6A6E">
        <w:trPr>
          <w:trHeight w:val="300"/>
        </w:trPr>
        <w:tc>
          <w:tcPr>
            <w:tcW w:w="1060" w:type="pct"/>
            <w:tcBorders>
              <w:top w:val="nil"/>
              <w:left w:val="single" w:sz="4" w:space="0" w:color="FFFFFF"/>
              <w:bottom w:val="single" w:sz="4" w:space="0" w:color="FFFFFF"/>
              <w:right w:val="single" w:sz="4" w:space="0" w:color="FFFFFF"/>
            </w:tcBorders>
            <w:shd w:val="clear" w:color="000000" w:fill="DCE6F1"/>
            <w:noWrap/>
            <w:vAlign w:val="center"/>
            <w:hideMark/>
          </w:tcPr>
          <w:p w14:paraId="3CC83DE0"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92</w:t>
            </w:r>
          </w:p>
        </w:tc>
        <w:tc>
          <w:tcPr>
            <w:tcW w:w="530" w:type="pct"/>
            <w:tcBorders>
              <w:top w:val="nil"/>
              <w:left w:val="nil"/>
              <w:bottom w:val="single" w:sz="4" w:space="0" w:color="FFFFFF"/>
              <w:right w:val="single" w:sz="4" w:space="0" w:color="FFFFFF"/>
            </w:tcBorders>
            <w:shd w:val="clear" w:color="000000" w:fill="DCE6F1"/>
            <w:noWrap/>
            <w:vAlign w:val="center"/>
            <w:hideMark/>
          </w:tcPr>
          <w:p w14:paraId="68FA9BC8"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0.09</w:t>
            </w:r>
          </w:p>
        </w:tc>
        <w:tc>
          <w:tcPr>
            <w:tcW w:w="275" w:type="pct"/>
            <w:tcBorders>
              <w:top w:val="nil"/>
              <w:left w:val="nil"/>
              <w:bottom w:val="single" w:sz="4" w:space="0" w:color="FFFFFF"/>
              <w:right w:val="single" w:sz="4" w:space="0" w:color="FFFFFF"/>
            </w:tcBorders>
            <w:shd w:val="clear" w:color="000000" w:fill="DCE6F1"/>
            <w:noWrap/>
            <w:vAlign w:val="center"/>
            <w:hideMark/>
          </w:tcPr>
          <w:p w14:paraId="71372696"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326" w:type="pct"/>
            <w:tcBorders>
              <w:top w:val="nil"/>
              <w:left w:val="nil"/>
              <w:bottom w:val="single" w:sz="4" w:space="0" w:color="FFFFFF"/>
              <w:right w:val="single" w:sz="4" w:space="0" w:color="FFFFFF"/>
            </w:tcBorders>
            <w:shd w:val="clear" w:color="000000" w:fill="DCE6F1"/>
            <w:noWrap/>
            <w:vAlign w:val="center"/>
            <w:hideMark/>
          </w:tcPr>
          <w:p w14:paraId="6BD04E03"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314DBD4E"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0E6428B0"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3379A920"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5D5A0B83"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62788717"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44E369C7"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635DCAC3"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441" w:type="pct"/>
            <w:tcBorders>
              <w:top w:val="nil"/>
              <w:left w:val="nil"/>
              <w:bottom w:val="single" w:sz="4" w:space="0" w:color="FFFFFF"/>
              <w:right w:val="nil"/>
            </w:tcBorders>
            <w:shd w:val="clear" w:color="000000" w:fill="DCE6F1"/>
            <w:noWrap/>
            <w:vAlign w:val="center"/>
            <w:hideMark/>
          </w:tcPr>
          <w:p w14:paraId="20388205"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0.09 </w:t>
            </w:r>
          </w:p>
        </w:tc>
        <w:tc>
          <w:tcPr>
            <w:tcW w:w="441" w:type="pct"/>
            <w:tcBorders>
              <w:top w:val="nil"/>
              <w:left w:val="nil"/>
              <w:bottom w:val="single" w:sz="4" w:space="0" w:color="FFFFFF"/>
              <w:right w:val="single" w:sz="4" w:space="0" w:color="FFFFFF"/>
            </w:tcBorders>
            <w:shd w:val="clear" w:color="000000" w:fill="DCE6F1"/>
            <w:noWrap/>
            <w:vAlign w:val="center"/>
            <w:hideMark/>
          </w:tcPr>
          <w:p w14:paraId="32E0B1DD"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100.00%</w:t>
            </w:r>
          </w:p>
        </w:tc>
      </w:tr>
      <w:tr w:rsidR="00D306E6" w:rsidRPr="00786A2A" w14:paraId="1610B5FB" w14:textId="77777777" w:rsidTr="008D6A6E">
        <w:trPr>
          <w:trHeight w:val="300"/>
        </w:trPr>
        <w:tc>
          <w:tcPr>
            <w:tcW w:w="1060" w:type="pct"/>
            <w:tcBorders>
              <w:top w:val="nil"/>
              <w:left w:val="single" w:sz="4" w:space="0" w:color="FFFFFF"/>
              <w:bottom w:val="single" w:sz="4" w:space="0" w:color="FFFFFF"/>
              <w:right w:val="single" w:sz="4" w:space="0" w:color="FFFFFF"/>
            </w:tcBorders>
            <w:shd w:val="clear" w:color="000000" w:fill="DCE6F1"/>
            <w:noWrap/>
            <w:vAlign w:val="center"/>
            <w:hideMark/>
          </w:tcPr>
          <w:p w14:paraId="30E93718"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93</w:t>
            </w:r>
          </w:p>
        </w:tc>
        <w:tc>
          <w:tcPr>
            <w:tcW w:w="530" w:type="pct"/>
            <w:tcBorders>
              <w:top w:val="nil"/>
              <w:left w:val="nil"/>
              <w:bottom w:val="single" w:sz="4" w:space="0" w:color="FFFFFF"/>
              <w:right w:val="single" w:sz="4" w:space="0" w:color="FFFFFF"/>
            </w:tcBorders>
            <w:shd w:val="clear" w:color="000000" w:fill="DCE6F1"/>
            <w:noWrap/>
            <w:vAlign w:val="center"/>
            <w:hideMark/>
          </w:tcPr>
          <w:p w14:paraId="7DF35295"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0.09</w:t>
            </w:r>
          </w:p>
        </w:tc>
        <w:tc>
          <w:tcPr>
            <w:tcW w:w="275" w:type="pct"/>
            <w:tcBorders>
              <w:top w:val="nil"/>
              <w:left w:val="nil"/>
              <w:bottom w:val="single" w:sz="4" w:space="0" w:color="FFFFFF"/>
              <w:right w:val="single" w:sz="4" w:space="0" w:color="FFFFFF"/>
            </w:tcBorders>
            <w:shd w:val="clear" w:color="000000" w:fill="DCE6F1"/>
            <w:noWrap/>
            <w:vAlign w:val="center"/>
            <w:hideMark/>
          </w:tcPr>
          <w:p w14:paraId="7AB4072D"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326" w:type="pct"/>
            <w:tcBorders>
              <w:top w:val="nil"/>
              <w:left w:val="nil"/>
              <w:bottom w:val="single" w:sz="4" w:space="0" w:color="FFFFFF"/>
              <w:right w:val="single" w:sz="4" w:space="0" w:color="FFFFFF"/>
            </w:tcBorders>
            <w:shd w:val="clear" w:color="000000" w:fill="DCE6F1"/>
            <w:noWrap/>
            <w:vAlign w:val="center"/>
            <w:hideMark/>
          </w:tcPr>
          <w:p w14:paraId="67843CA9"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57180E36"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50E62042"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27705A5F"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1C47B28D"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05997C01"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6C36EF5A"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12894A5B"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441" w:type="pct"/>
            <w:tcBorders>
              <w:top w:val="nil"/>
              <w:left w:val="nil"/>
              <w:bottom w:val="single" w:sz="4" w:space="0" w:color="FFFFFF"/>
              <w:right w:val="nil"/>
            </w:tcBorders>
            <w:shd w:val="clear" w:color="000000" w:fill="DCE6F1"/>
            <w:noWrap/>
            <w:vAlign w:val="center"/>
            <w:hideMark/>
          </w:tcPr>
          <w:p w14:paraId="37F645DF"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0.09 </w:t>
            </w:r>
          </w:p>
        </w:tc>
        <w:tc>
          <w:tcPr>
            <w:tcW w:w="441" w:type="pct"/>
            <w:tcBorders>
              <w:top w:val="nil"/>
              <w:left w:val="nil"/>
              <w:bottom w:val="single" w:sz="4" w:space="0" w:color="FFFFFF"/>
              <w:right w:val="single" w:sz="4" w:space="0" w:color="FFFFFF"/>
            </w:tcBorders>
            <w:shd w:val="clear" w:color="000000" w:fill="DCE6F1"/>
            <w:noWrap/>
            <w:vAlign w:val="center"/>
            <w:hideMark/>
          </w:tcPr>
          <w:p w14:paraId="7DE35A6B"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100.00%</w:t>
            </w:r>
          </w:p>
        </w:tc>
      </w:tr>
      <w:tr w:rsidR="00D306E6" w:rsidRPr="00786A2A" w14:paraId="43118467" w14:textId="77777777" w:rsidTr="008D6A6E">
        <w:trPr>
          <w:trHeight w:val="300"/>
        </w:trPr>
        <w:tc>
          <w:tcPr>
            <w:tcW w:w="1060" w:type="pct"/>
            <w:tcBorders>
              <w:top w:val="nil"/>
              <w:left w:val="single" w:sz="4" w:space="0" w:color="FFFFFF"/>
              <w:bottom w:val="single" w:sz="4" w:space="0" w:color="FFFFFF"/>
              <w:right w:val="single" w:sz="4" w:space="0" w:color="FFFFFF"/>
            </w:tcBorders>
            <w:shd w:val="clear" w:color="000000" w:fill="DCE6F1"/>
            <w:noWrap/>
            <w:vAlign w:val="center"/>
            <w:hideMark/>
          </w:tcPr>
          <w:p w14:paraId="1A222272"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94</w:t>
            </w:r>
          </w:p>
        </w:tc>
        <w:tc>
          <w:tcPr>
            <w:tcW w:w="530" w:type="pct"/>
            <w:tcBorders>
              <w:top w:val="nil"/>
              <w:left w:val="nil"/>
              <w:bottom w:val="single" w:sz="4" w:space="0" w:color="FFFFFF"/>
              <w:right w:val="single" w:sz="4" w:space="0" w:color="FFFFFF"/>
            </w:tcBorders>
            <w:shd w:val="clear" w:color="000000" w:fill="DCE6F1"/>
            <w:noWrap/>
            <w:vAlign w:val="center"/>
            <w:hideMark/>
          </w:tcPr>
          <w:p w14:paraId="2A903519"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0.09</w:t>
            </w:r>
          </w:p>
        </w:tc>
        <w:tc>
          <w:tcPr>
            <w:tcW w:w="275" w:type="pct"/>
            <w:tcBorders>
              <w:top w:val="nil"/>
              <w:left w:val="nil"/>
              <w:bottom w:val="single" w:sz="4" w:space="0" w:color="FFFFFF"/>
              <w:right w:val="single" w:sz="4" w:space="0" w:color="FFFFFF"/>
            </w:tcBorders>
            <w:shd w:val="clear" w:color="000000" w:fill="DCE6F1"/>
            <w:noWrap/>
            <w:vAlign w:val="center"/>
            <w:hideMark/>
          </w:tcPr>
          <w:p w14:paraId="7951D712"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326" w:type="pct"/>
            <w:tcBorders>
              <w:top w:val="nil"/>
              <w:left w:val="nil"/>
              <w:bottom w:val="single" w:sz="4" w:space="0" w:color="FFFFFF"/>
              <w:right w:val="single" w:sz="4" w:space="0" w:color="FFFFFF"/>
            </w:tcBorders>
            <w:shd w:val="clear" w:color="000000" w:fill="DCE6F1"/>
            <w:noWrap/>
            <w:vAlign w:val="center"/>
            <w:hideMark/>
          </w:tcPr>
          <w:p w14:paraId="53B4C952"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599C2B53"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5736F581"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72753458"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1566160C"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08688A6D"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2D9336B0"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03A5D588"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441" w:type="pct"/>
            <w:tcBorders>
              <w:top w:val="nil"/>
              <w:left w:val="nil"/>
              <w:bottom w:val="single" w:sz="4" w:space="0" w:color="FFFFFF"/>
              <w:right w:val="nil"/>
            </w:tcBorders>
            <w:shd w:val="clear" w:color="000000" w:fill="DCE6F1"/>
            <w:noWrap/>
            <w:vAlign w:val="center"/>
            <w:hideMark/>
          </w:tcPr>
          <w:p w14:paraId="0BFD82D9"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0.09 </w:t>
            </w:r>
          </w:p>
        </w:tc>
        <w:tc>
          <w:tcPr>
            <w:tcW w:w="441" w:type="pct"/>
            <w:tcBorders>
              <w:top w:val="nil"/>
              <w:left w:val="nil"/>
              <w:bottom w:val="single" w:sz="4" w:space="0" w:color="FFFFFF"/>
              <w:right w:val="single" w:sz="4" w:space="0" w:color="FFFFFF"/>
            </w:tcBorders>
            <w:shd w:val="clear" w:color="000000" w:fill="DCE6F1"/>
            <w:noWrap/>
            <w:vAlign w:val="center"/>
            <w:hideMark/>
          </w:tcPr>
          <w:p w14:paraId="17917A67"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100.00%</w:t>
            </w:r>
          </w:p>
        </w:tc>
      </w:tr>
      <w:tr w:rsidR="00D306E6" w:rsidRPr="00786A2A" w14:paraId="507A5D96" w14:textId="77777777" w:rsidTr="008D6A6E">
        <w:trPr>
          <w:trHeight w:val="300"/>
        </w:trPr>
        <w:tc>
          <w:tcPr>
            <w:tcW w:w="1060" w:type="pct"/>
            <w:tcBorders>
              <w:top w:val="nil"/>
              <w:left w:val="single" w:sz="4" w:space="0" w:color="FFFFFF"/>
              <w:bottom w:val="single" w:sz="4" w:space="0" w:color="FFFFFF"/>
              <w:right w:val="single" w:sz="4" w:space="0" w:color="FFFFFF"/>
            </w:tcBorders>
            <w:shd w:val="clear" w:color="000000" w:fill="DCE6F1"/>
            <w:noWrap/>
            <w:vAlign w:val="center"/>
            <w:hideMark/>
          </w:tcPr>
          <w:p w14:paraId="12114C19"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95</w:t>
            </w:r>
          </w:p>
        </w:tc>
        <w:tc>
          <w:tcPr>
            <w:tcW w:w="530" w:type="pct"/>
            <w:tcBorders>
              <w:top w:val="nil"/>
              <w:left w:val="nil"/>
              <w:bottom w:val="single" w:sz="4" w:space="0" w:color="FFFFFF"/>
              <w:right w:val="single" w:sz="4" w:space="0" w:color="FFFFFF"/>
            </w:tcBorders>
            <w:shd w:val="clear" w:color="000000" w:fill="DCE6F1"/>
            <w:noWrap/>
            <w:vAlign w:val="center"/>
            <w:hideMark/>
          </w:tcPr>
          <w:p w14:paraId="3CA1050B"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0.09</w:t>
            </w:r>
          </w:p>
        </w:tc>
        <w:tc>
          <w:tcPr>
            <w:tcW w:w="275" w:type="pct"/>
            <w:tcBorders>
              <w:top w:val="nil"/>
              <w:left w:val="nil"/>
              <w:bottom w:val="single" w:sz="4" w:space="0" w:color="FFFFFF"/>
              <w:right w:val="single" w:sz="4" w:space="0" w:color="FFFFFF"/>
            </w:tcBorders>
            <w:shd w:val="clear" w:color="000000" w:fill="DCE6F1"/>
            <w:noWrap/>
            <w:vAlign w:val="center"/>
            <w:hideMark/>
          </w:tcPr>
          <w:p w14:paraId="084B460D"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326" w:type="pct"/>
            <w:tcBorders>
              <w:top w:val="nil"/>
              <w:left w:val="nil"/>
              <w:bottom w:val="single" w:sz="4" w:space="0" w:color="FFFFFF"/>
              <w:right w:val="single" w:sz="4" w:space="0" w:color="FFFFFF"/>
            </w:tcBorders>
            <w:shd w:val="clear" w:color="000000" w:fill="DCE6F1"/>
            <w:noWrap/>
            <w:vAlign w:val="center"/>
            <w:hideMark/>
          </w:tcPr>
          <w:p w14:paraId="4ACB0609"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69B372A4"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2441E295"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0E9E4247"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68615098"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785DB6E6"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3E3E9409"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01C1E821"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441" w:type="pct"/>
            <w:tcBorders>
              <w:top w:val="nil"/>
              <w:left w:val="nil"/>
              <w:bottom w:val="single" w:sz="4" w:space="0" w:color="FFFFFF"/>
              <w:right w:val="nil"/>
            </w:tcBorders>
            <w:shd w:val="clear" w:color="000000" w:fill="DCE6F1"/>
            <w:noWrap/>
            <w:vAlign w:val="center"/>
            <w:hideMark/>
          </w:tcPr>
          <w:p w14:paraId="06F2D8B6"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0.09 </w:t>
            </w:r>
          </w:p>
        </w:tc>
        <w:tc>
          <w:tcPr>
            <w:tcW w:w="441" w:type="pct"/>
            <w:tcBorders>
              <w:top w:val="nil"/>
              <w:left w:val="nil"/>
              <w:bottom w:val="single" w:sz="4" w:space="0" w:color="FFFFFF"/>
              <w:right w:val="single" w:sz="4" w:space="0" w:color="FFFFFF"/>
            </w:tcBorders>
            <w:shd w:val="clear" w:color="000000" w:fill="DCE6F1"/>
            <w:noWrap/>
            <w:vAlign w:val="center"/>
            <w:hideMark/>
          </w:tcPr>
          <w:p w14:paraId="2D7083BB"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100.00%</w:t>
            </w:r>
          </w:p>
        </w:tc>
      </w:tr>
      <w:tr w:rsidR="00D306E6" w:rsidRPr="00786A2A" w14:paraId="2618931C" w14:textId="77777777" w:rsidTr="008D6A6E">
        <w:trPr>
          <w:trHeight w:val="300"/>
        </w:trPr>
        <w:tc>
          <w:tcPr>
            <w:tcW w:w="1060" w:type="pct"/>
            <w:tcBorders>
              <w:top w:val="nil"/>
              <w:left w:val="single" w:sz="4" w:space="0" w:color="FFFFFF"/>
              <w:bottom w:val="single" w:sz="4" w:space="0" w:color="FFFFFF"/>
              <w:right w:val="single" w:sz="4" w:space="0" w:color="FFFFFF"/>
            </w:tcBorders>
            <w:shd w:val="clear" w:color="000000" w:fill="DCE6F1"/>
            <w:noWrap/>
            <w:vAlign w:val="center"/>
            <w:hideMark/>
          </w:tcPr>
          <w:p w14:paraId="01652B16"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96</w:t>
            </w:r>
          </w:p>
        </w:tc>
        <w:tc>
          <w:tcPr>
            <w:tcW w:w="530" w:type="pct"/>
            <w:tcBorders>
              <w:top w:val="nil"/>
              <w:left w:val="nil"/>
              <w:bottom w:val="single" w:sz="4" w:space="0" w:color="FFFFFF"/>
              <w:right w:val="single" w:sz="4" w:space="0" w:color="FFFFFF"/>
            </w:tcBorders>
            <w:shd w:val="clear" w:color="000000" w:fill="DCE6F1"/>
            <w:noWrap/>
            <w:vAlign w:val="center"/>
            <w:hideMark/>
          </w:tcPr>
          <w:p w14:paraId="21328FDC"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0.09</w:t>
            </w:r>
          </w:p>
        </w:tc>
        <w:tc>
          <w:tcPr>
            <w:tcW w:w="275" w:type="pct"/>
            <w:tcBorders>
              <w:top w:val="nil"/>
              <w:left w:val="nil"/>
              <w:bottom w:val="single" w:sz="4" w:space="0" w:color="FFFFFF"/>
              <w:right w:val="single" w:sz="4" w:space="0" w:color="FFFFFF"/>
            </w:tcBorders>
            <w:shd w:val="clear" w:color="000000" w:fill="DCE6F1"/>
            <w:noWrap/>
            <w:vAlign w:val="center"/>
            <w:hideMark/>
          </w:tcPr>
          <w:p w14:paraId="2BC5AC7D"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326" w:type="pct"/>
            <w:tcBorders>
              <w:top w:val="nil"/>
              <w:left w:val="nil"/>
              <w:bottom w:val="single" w:sz="4" w:space="0" w:color="FFFFFF"/>
              <w:right w:val="single" w:sz="4" w:space="0" w:color="FFFFFF"/>
            </w:tcBorders>
            <w:shd w:val="clear" w:color="000000" w:fill="DCE6F1"/>
            <w:noWrap/>
            <w:vAlign w:val="center"/>
            <w:hideMark/>
          </w:tcPr>
          <w:p w14:paraId="5976F3EA"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4378388E"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761E67F7"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07875A68"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6EA3FC01"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2407A35B"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5412B09A"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6C0DD5EA"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441" w:type="pct"/>
            <w:tcBorders>
              <w:top w:val="nil"/>
              <w:left w:val="nil"/>
              <w:bottom w:val="single" w:sz="4" w:space="0" w:color="FFFFFF"/>
              <w:right w:val="nil"/>
            </w:tcBorders>
            <w:shd w:val="clear" w:color="000000" w:fill="DCE6F1"/>
            <w:noWrap/>
            <w:vAlign w:val="center"/>
            <w:hideMark/>
          </w:tcPr>
          <w:p w14:paraId="69D46745"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0.09 </w:t>
            </w:r>
          </w:p>
        </w:tc>
        <w:tc>
          <w:tcPr>
            <w:tcW w:w="441" w:type="pct"/>
            <w:tcBorders>
              <w:top w:val="nil"/>
              <w:left w:val="nil"/>
              <w:bottom w:val="single" w:sz="4" w:space="0" w:color="FFFFFF"/>
              <w:right w:val="single" w:sz="4" w:space="0" w:color="FFFFFF"/>
            </w:tcBorders>
            <w:shd w:val="clear" w:color="000000" w:fill="DCE6F1"/>
            <w:noWrap/>
            <w:vAlign w:val="center"/>
            <w:hideMark/>
          </w:tcPr>
          <w:p w14:paraId="148AA640"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100.00%</w:t>
            </w:r>
          </w:p>
        </w:tc>
      </w:tr>
      <w:tr w:rsidR="00D306E6" w:rsidRPr="00786A2A" w14:paraId="52268068" w14:textId="77777777" w:rsidTr="008D6A6E">
        <w:trPr>
          <w:trHeight w:val="300"/>
        </w:trPr>
        <w:tc>
          <w:tcPr>
            <w:tcW w:w="1060" w:type="pct"/>
            <w:tcBorders>
              <w:top w:val="nil"/>
              <w:left w:val="single" w:sz="4" w:space="0" w:color="FFFFFF"/>
              <w:bottom w:val="single" w:sz="4" w:space="0" w:color="FFFFFF"/>
              <w:right w:val="single" w:sz="4" w:space="0" w:color="FFFFFF"/>
            </w:tcBorders>
            <w:shd w:val="clear" w:color="000000" w:fill="DCE6F1"/>
            <w:noWrap/>
            <w:vAlign w:val="center"/>
            <w:hideMark/>
          </w:tcPr>
          <w:p w14:paraId="17D052F2"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97</w:t>
            </w:r>
          </w:p>
        </w:tc>
        <w:tc>
          <w:tcPr>
            <w:tcW w:w="530" w:type="pct"/>
            <w:tcBorders>
              <w:top w:val="nil"/>
              <w:left w:val="nil"/>
              <w:bottom w:val="single" w:sz="4" w:space="0" w:color="FFFFFF"/>
              <w:right w:val="single" w:sz="4" w:space="0" w:color="FFFFFF"/>
            </w:tcBorders>
            <w:shd w:val="clear" w:color="000000" w:fill="DCE6F1"/>
            <w:noWrap/>
            <w:vAlign w:val="center"/>
            <w:hideMark/>
          </w:tcPr>
          <w:p w14:paraId="2E0AC31D"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0.09</w:t>
            </w:r>
          </w:p>
        </w:tc>
        <w:tc>
          <w:tcPr>
            <w:tcW w:w="275" w:type="pct"/>
            <w:tcBorders>
              <w:top w:val="nil"/>
              <w:left w:val="nil"/>
              <w:bottom w:val="single" w:sz="4" w:space="0" w:color="FFFFFF"/>
              <w:right w:val="single" w:sz="4" w:space="0" w:color="FFFFFF"/>
            </w:tcBorders>
            <w:shd w:val="clear" w:color="000000" w:fill="DCE6F1"/>
            <w:noWrap/>
            <w:vAlign w:val="center"/>
            <w:hideMark/>
          </w:tcPr>
          <w:p w14:paraId="6DEC0806"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326" w:type="pct"/>
            <w:tcBorders>
              <w:top w:val="nil"/>
              <w:left w:val="nil"/>
              <w:bottom w:val="single" w:sz="4" w:space="0" w:color="FFFFFF"/>
              <w:right w:val="single" w:sz="4" w:space="0" w:color="FFFFFF"/>
            </w:tcBorders>
            <w:shd w:val="clear" w:color="000000" w:fill="DCE6F1"/>
            <w:noWrap/>
            <w:vAlign w:val="center"/>
            <w:hideMark/>
          </w:tcPr>
          <w:p w14:paraId="12FCBBE1"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04C05739"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61DEC6D3"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3A7E716E"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1FD26E91"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66E86FD7"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7E1769A9"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633D8170"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441" w:type="pct"/>
            <w:tcBorders>
              <w:top w:val="nil"/>
              <w:left w:val="nil"/>
              <w:bottom w:val="single" w:sz="4" w:space="0" w:color="FFFFFF"/>
              <w:right w:val="nil"/>
            </w:tcBorders>
            <w:shd w:val="clear" w:color="000000" w:fill="DCE6F1"/>
            <w:noWrap/>
            <w:vAlign w:val="center"/>
            <w:hideMark/>
          </w:tcPr>
          <w:p w14:paraId="499B8811"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0.09 </w:t>
            </w:r>
          </w:p>
        </w:tc>
        <w:tc>
          <w:tcPr>
            <w:tcW w:w="441" w:type="pct"/>
            <w:tcBorders>
              <w:top w:val="nil"/>
              <w:left w:val="nil"/>
              <w:bottom w:val="single" w:sz="4" w:space="0" w:color="FFFFFF"/>
              <w:right w:val="single" w:sz="4" w:space="0" w:color="FFFFFF"/>
            </w:tcBorders>
            <w:shd w:val="clear" w:color="000000" w:fill="DCE6F1"/>
            <w:noWrap/>
            <w:vAlign w:val="center"/>
            <w:hideMark/>
          </w:tcPr>
          <w:p w14:paraId="6EBFE0F8"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100.00%</w:t>
            </w:r>
          </w:p>
        </w:tc>
      </w:tr>
      <w:tr w:rsidR="00D306E6" w:rsidRPr="00786A2A" w14:paraId="3AC45162" w14:textId="77777777" w:rsidTr="008D6A6E">
        <w:trPr>
          <w:trHeight w:val="300"/>
        </w:trPr>
        <w:tc>
          <w:tcPr>
            <w:tcW w:w="1060" w:type="pct"/>
            <w:tcBorders>
              <w:top w:val="nil"/>
              <w:left w:val="single" w:sz="4" w:space="0" w:color="FFFFFF"/>
              <w:bottom w:val="single" w:sz="4" w:space="0" w:color="FFFFFF"/>
              <w:right w:val="single" w:sz="4" w:space="0" w:color="FFFFFF"/>
            </w:tcBorders>
            <w:shd w:val="clear" w:color="000000" w:fill="DCE6F1"/>
            <w:noWrap/>
            <w:vAlign w:val="center"/>
            <w:hideMark/>
          </w:tcPr>
          <w:p w14:paraId="2A18E86E"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98</w:t>
            </w:r>
          </w:p>
        </w:tc>
        <w:tc>
          <w:tcPr>
            <w:tcW w:w="530" w:type="pct"/>
            <w:tcBorders>
              <w:top w:val="nil"/>
              <w:left w:val="nil"/>
              <w:bottom w:val="single" w:sz="4" w:space="0" w:color="FFFFFF"/>
              <w:right w:val="single" w:sz="4" w:space="0" w:color="FFFFFF"/>
            </w:tcBorders>
            <w:shd w:val="clear" w:color="000000" w:fill="DCE6F1"/>
            <w:noWrap/>
            <w:vAlign w:val="center"/>
            <w:hideMark/>
          </w:tcPr>
          <w:p w14:paraId="189984DA"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0.10</w:t>
            </w:r>
          </w:p>
        </w:tc>
        <w:tc>
          <w:tcPr>
            <w:tcW w:w="275" w:type="pct"/>
            <w:tcBorders>
              <w:top w:val="nil"/>
              <w:left w:val="nil"/>
              <w:bottom w:val="single" w:sz="4" w:space="0" w:color="FFFFFF"/>
              <w:right w:val="single" w:sz="4" w:space="0" w:color="FFFFFF"/>
            </w:tcBorders>
            <w:shd w:val="clear" w:color="000000" w:fill="DCE6F1"/>
            <w:noWrap/>
            <w:vAlign w:val="center"/>
            <w:hideMark/>
          </w:tcPr>
          <w:p w14:paraId="548A5E36"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326" w:type="pct"/>
            <w:tcBorders>
              <w:top w:val="nil"/>
              <w:left w:val="nil"/>
              <w:bottom w:val="single" w:sz="4" w:space="0" w:color="FFFFFF"/>
              <w:right w:val="single" w:sz="4" w:space="0" w:color="FFFFFF"/>
            </w:tcBorders>
            <w:shd w:val="clear" w:color="000000" w:fill="DCE6F1"/>
            <w:noWrap/>
            <w:vAlign w:val="center"/>
            <w:hideMark/>
          </w:tcPr>
          <w:p w14:paraId="5B4D0E3D"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36282515"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3D237830"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14C68FF3"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208D0DD5"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5E5872D4"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023A0FAD"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08781F77"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441" w:type="pct"/>
            <w:tcBorders>
              <w:top w:val="nil"/>
              <w:left w:val="nil"/>
              <w:bottom w:val="single" w:sz="4" w:space="0" w:color="FFFFFF"/>
              <w:right w:val="nil"/>
            </w:tcBorders>
            <w:shd w:val="clear" w:color="000000" w:fill="DCE6F1"/>
            <w:noWrap/>
            <w:vAlign w:val="center"/>
            <w:hideMark/>
          </w:tcPr>
          <w:p w14:paraId="035BD3E1"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0.10 </w:t>
            </w:r>
          </w:p>
        </w:tc>
        <w:tc>
          <w:tcPr>
            <w:tcW w:w="441" w:type="pct"/>
            <w:tcBorders>
              <w:top w:val="nil"/>
              <w:left w:val="nil"/>
              <w:bottom w:val="single" w:sz="4" w:space="0" w:color="FFFFFF"/>
              <w:right w:val="single" w:sz="4" w:space="0" w:color="FFFFFF"/>
            </w:tcBorders>
            <w:shd w:val="clear" w:color="000000" w:fill="DCE6F1"/>
            <w:noWrap/>
            <w:vAlign w:val="center"/>
            <w:hideMark/>
          </w:tcPr>
          <w:p w14:paraId="74DC1952"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100.00%</w:t>
            </w:r>
          </w:p>
        </w:tc>
      </w:tr>
      <w:tr w:rsidR="00D306E6" w:rsidRPr="00786A2A" w14:paraId="4081A80B" w14:textId="77777777" w:rsidTr="008D6A6E">
        <w:trPr>
          <w:trHeight w:val="300"/>
        </w:trPr>
        <w:tc>
          <w:tcPr>
            <w:tcW w:w="1060" w:type="pct"/>
            <w:tcBorders>
              <w:top w:val="nil"/>
              <w:left w:val="single" w:sz="4" w:space="0" w:color="FFFFFF"/>
              <w:bottom w:val="single" w:sz="4" w:space="0" w:color="FFFFFF"/>
              <w:right w:val="single" w:sz="4" w:space="0" w:color="FFFFFF"/>
            </w:tcBorders>
            <w:shd w:val="clear" w:color="000000" w:fill="DCE6F1"/>
            <w:noWrap/>
            <w:vAlign w:val="center"/>
            <w:hideMark/>
          </w:tcPr>
          <w:p w14:paraId="1872F372"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lastRenderedPageBreak/>
              <w:t>99</w:t>
            </w:r>
          </w:p>
        </w:tc>
        <w:tc>
          <w:tcPr>
            <w:tcW w:w="530" w:type="pct"/>
            <w:tcBorders>
              <w:top w:val="nil"/>
              <w:left w:val="nil"/>
              <w:bottom w:val="single" w:sz="4" w:space="0" w:color="FFFFFF"/>
              <w:right w:val="single" w:sz="4" w:space="0" w:color="FFFFFF"/>
            </w:tcBorders>
            <w:shd w:val="clear" w:color="000000" w:fill="DCE6F1"/>
            <w:noWrap/>
            <w:vAlign w:val="center"/>
            <w:hideMark/>
          </w:tcPr>
          <w:p w14:paraId="0CF223E6"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0.10</w:t>
            </w:r>
          </w:p>
        </w:tc>
        <w:tc>
          <w:tcPr>
            <w:tcW w:w="275" w:type="pct"/>
            <w:tcBorders>
              <w:top w:val="nil"/>
              <w:left w:val="nil"/>
              <w:bottom w:val="single" w:sz="4" w:space="0" w:color="FFFFFF"/>
              <w:right w:val="single" w:sz="4" w:space="0" w:color="FFFFFF"/>
            </w:tcBorders>
            <w:shd w:val="clear" w:color="000000" w:fill="DCE6F1"/>
            <w:noWrap/>
            <w:vAlign w:val="center"/>
            <w:hideMark/>
          </w:tcPr>
          <w:p w14:paraId="4057ECF8"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326" w:type="pct"/>
            <w:tcBorders>
              <w:top w:val="nil"/>
              <w:left w:val="nil"/>
              <w:bottom w:val="single" w:sz="4" w:space="0" w:color="FFFFFF"/>
              <w:right w:val="single" w:sz="4" w:space="0" w:color="FFFFFF"/>
            </w:tcBorders>
            <w:shd w:val="clear" w:color="000000" w:fill="DCE6F1"/>
            <w:noWrap/>
            <w:vAlign w:val="center"/>
            <w:hideMark/>
          </w:tcPr>
          <w:p w14:paraId="082ACBB3"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6CD55131"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4E98A35C"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50BFE340"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6C7DFE7D"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3899055C"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616F6F50"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0B0E488D"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441" w:type="pct"/>
            <w:tcBorders>
              <w:top w:val="nil"/>
              <w:left w:val="nil"/>
              <w:bottom w:val="single" w:sz="4" w:space="0" w:color="FFFFFF"/>
              <w:right w:val="nil"/>
            </w:tcBorders>
            <w:shd w:val="clear" w:color="000000" w:fill="DCE6F1"/>
            <w:noWrap/>
            <w:vAlign w:val="center"/>
            <w:hideMark/>
          </w:tcPr>
          <w:p w14:paraId="3E01FFB2"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0.10 </w:t>
            </w:r>
          </w:p>
        </w:tc>
        <w:tc>
          <w:tcPr>
            <w:tcW w:w="441" w:type="pct"/>
            <w:tcBorders>
              <w:top w:val="nil"/>
              <w:left w:val="nil"/>
              <w:bottom w:val="single" w:sz="4" w:space="0" w:color="FFFFFF"/>
              <w:right w:val="single" w:sz="4" w:space="0" w:color="FFFFFF"/>
            </w:tcBorders>
            <w:shd w:val="clear" w:color="000000" w:fill="DCE6F1"/>
            <w:noWrap/>
            <w:vAlign w:val="center"/>
            <w:hideMark/>
          </w:tcPr>
          <w:p w14:paraId="6DBB2B86"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100.00%</w:t>
            </w:r>
          </w:p>
        </w:tc>
      </w:tr>
      <w:tr w:rsidR="00D306E6" w:rsidRPr="00786A2A" w14:paraId="253940DE" w14:textId="77777777" w:rsidTr="008D6A6E">
        <w:trPr>
          <w:trHeight w:val="300"/>
        </w:trPr>
        <w:tc>
          <w:tcPr>
            <w:tcW w:w="1060" w:type="pct"/>
            <w:tcBorders>
              <w:top w:val="nil"/>
              <w:left w:val="single" w:sz="4" w:space="0" w:color="FFFFFF"/>
              <w:bottom w:val="single" w:sz="4" w:space="0" w:color="FFFFFF"/>
              <w:right w:val="single" w:sz="4" w:space="0" w:color="FFFFFF"/>
            </w:tcBorders>
            <w:shd w:val="clear" w:color="000000" w:fill="DCE6F1"/>
            <w:noWrap/>
            <w:vAlign w:val="center"/>
            <w:hideMark/>
          </w:tcPr>
          <w:p w14:paraId="49188B48"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100</w:t>
            </w:r>
          </w:p>
        </w:tc>
        <w:tc>
          <w:tcPr>
            <w:tcW w:w="530" w:type="pct"/>
            <w:tcBorders>
              <w:top w:val="nil"/>
              <w:left w:val="nil"/>
              <w:bottom w:val="single" w:sz="4" w:space="0" w:color="FFFFFF"/>
              <w:right w:val="single" w:sz="4" w:space="0" w:color="FFFFFF"/>
            </w:tcBorders>
            <w:shd w:val="clear" w:color="000000" w:fill="DCE6F1"/>
            <w:noWrap/>
            <w:vAlign w:val="center"/>
            <w:hideMark/>
          </w:tcPr>
          <w:p w14:paraId="4DA42877"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0.10</w:t>
            </w:r>
          </w:p>
        </w:tc>
        <w:tc>
          <w:tcPr>
            <w:tcW w:w="275" w:type="pct"/>
            <w:tcBorders>
              <w:top w:val="nil"/>
              <w:left w:val="nil"/>
              <w:bottom w:val="single" w:sz="4" w:space="0" w:color="FFFFFF"/>
              <w:right w:val="single" w:sz="4" w:space="0" w:color="FFFFFF"/>
            </w:tcBorders>
            <w:shd w:val="clear" w:color="000000" w:fill="DCE6F1"/>
            <w:noWrap/>
            <w:vAlign w:val="center"/>
            <w:hideMark/>
          </w:tcPr>
          <w:p w14:paraId="2DB138DF"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326" w:type="pct"/>
            <w:tcBorders>
              <w:top w:val="nil"/>
              <w:left w:val="nil"/>
              <w:bottom w:val="single" w:sz="4" w:space="0" w:color="FFFFFF"/>
              <w:right w:val="single" w:sz="4" w:space="0" w:color="FFFFFF"/>
            </w:tcBorders>
            <w:shd w:val="clear" w:color="000000" w:fill="DCE6F1"/>
            <w:noWrap/>
            <w:vAlign w:val="center"/>
            <w:hideMark/>
          </w:tcPr>
          <w:p w14:paraId="02DF7C1C"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52A90162"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38A6E3D2"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757ECA40"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1C21E6B9"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5B9D0938"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32778428"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2E15D211"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441" w:type="pct"/>
            <w:tcBorders>
              <w:top w:val="nil"/>
              <w:left w:val="nil"/>
              <w:bottom w:val="single" w:sz="4" w:space="0" w:color="FFFFFF"/>
              <w:right w:val="nil"/>
            </w:tcBorders>
            <w:shd w:val="clear" w:color="000000" w:fill="DCE6F1"/>
            <w:noWrap/>
            <w:vAlign w:val="center"/>
            <w:hideMark/>
          </w:tcPr>
          <w:p w14:paraId="1628A05C"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0.10 </w:t>
            </w:r>
          </w:p>
        </w:tc>
        <w:tc>
          <w:tcPr>
            <w:tcW w:w="441" w:type="pct"/>
            <w:tcBorders>
              <w:top w:val="nil"/>
              <w:left w:val="nil"/>
              <w:bottom w:val="single" w:sz="4" w:space="0" w:color="FFFFFF"/>
              <w:right w:val="single" w:sz="4" w:space="0" w:color="FFFFFF"/>
            </w:tcBorders>
            <w:shd w:val="clear" w:color="000000" w:fill="DCE6F1"/>
            <w:noWrap/>
            <w:vAlign w:val="center"/>
            <w:hideMark/>
          </w:tcPr>
          <w:p w14:paraId="2F9C9628"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100.00%</w:t>
            </w:r>
          </w:p>
        </w:tc>
      </w:tr>
      <w:tr w:rsidR="00D306E6" w:rsidRPr="00786A2A" w14:paraId="42BAB5CA" w14:textId="77777777" w:rsidTr="008D6A6E">
        <w:trPr>
          <w:trHeight w:val="300"/>
        </w:trPr>
        <w:tc>
          <w:tcPr>
            <w:tcW w:w="1060" w:type="pct"/>
            <w:tcBorders>
              <w:top w:val="nil"/>
              <w:left w:val="single" w:sz="4" w:space="0" w:color="FFFFFF"/>
              <w:bottom w:val="single" w:sz="4" w:space="0" w:color="FFFFFF"/>
              <w:right w:val="single" w:sz="4" w:space="0" w:color="FFFFFF"/>
            </w:tcBorders>
            <w:shd w:val="clear" w:color="000000" w:fill="DCE6F1"/>
            <w:noWrap/>
            <w:vAlign w:val="center"/>
            <w:hideMark/>
          </w:tcPr>
          <w:p w14:paraId="207A514D"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101</w:t>
            </w:r>
          </w:p>
        </w:tc>
        <w:tc>
          <w:tcPr>
            <w:tcW w:w="530" w:type="pct"/>
            <w:tcBorders>
              <w:top w:val="nil"/>
              <w:left w:val="nil"/>
              <w:bottom w:val="single" w:sz="4" w:space="0" w:color="FFFFFF"/>
              <w:right w:val="single" w:sz="4" w:space="0" w:color="FFFFFF"/>
            </w:tcBorders>
            <w:shd w:val="clear" w:color="000000" w:fill="DCE6F1"/>
            <w:noWrap/>
            <w:vAlign w:val="center"/>
            <w:hideMark/>
          </w:tcPr>
          <w:p w14:paraId="0F8DC9D9"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0.10</w:t>
            </w:r>
          </w:p>
        </w:tc>
        <w:tc>
          <w:tcPr>
            <w:tcW w:w="275" w:type="pct"/>
            <w:tcBorders>
              <w:top w:val="nil"/>
              <w:left w:val="nil"/>
              <w:bottom w:val="single" w:sz="4" w:space="0" w:color="FFFFFF"/>
              <w:right w:val="single" w:sz="4" w:space="0" w:color="FFFFFF"/>
            </w:tcBorders>
            <w:shd w:val="clear" w:color="000000" w:fill="DCE6F1"/>
            <w:noWrap/>
            <w:vAlign w:val="center"/>
            <w:hideMark/>
          </w:tcPr>
          <w:p w14:paraId="4D853943"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326" w:type="pct"/>
            <w:tcBorders>
              <w:top w:val="nil"/>
              <w:left w:val="nil"/>
              <w:bottom w:val="single" w:sz="4" w:space="0" w:color="FFFFFF"/>
              <w:right w:val="single" w:sz="4" w:space="0" w:color="FFFFFF"/>
            </w:tcBorders>
            <w:shd w:val="clear" w:color="000000" w:fill="DCE6F1"/>
            <w:noWrap/>
            <w:vAlign w:val="center"/>
            <w:hideMark/>
          </w:tcPr>
          <w:p w14:paraId="0AF2985C"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17CBACCF"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7BB13B31"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5938B744"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6FDB9E44"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57538C7D"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3B4185EE"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5BBBD23A"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441" w:type="pct"/>
            <w:tcBorders>
              <w:top w:val="nil"/>
              <w:left w:val="nil"/>
              <w:bottom w:val="single" w:sz="4" w:space="0" w:color="FFFFFF"/>
              <w:right w:val="nil"/>
            </w:tcBorders>
            <w:shd w:val="clear" w:color="000000" w:fill="DCE6F1"/>
            <w:noWrap/>
            <w:vAlign w:val="center"/>
            <w:hideMark/>
          </w:tcPr>
          <w:p w14:paraId="4F7CE1F2"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0.10 </w:t>
            </w:r>
          </w:p>
        </w:tc>
        <w:tc>
          <w:tcPr>
            <w:tcW w:w="441" w:type="pct"/>
            <w:tcBorders>
              <w:top w:val="nil"/>
              <w:left w:val="nil"/>
              <w:bottom w:val="single" w:sz="4" w:space="0" w:color="FFFFFF"/>
              <w:right w:val="single" w:sz="4" w:space="0" w:color="FFFFFF"/>
            </w:tcBorders>
            <w:shd w:val="clear" w:color="000000" w:fill="DCE6F1"/>
            <w:noWrap/>
            <w:vAlign w:val="center"/>
            <w:hideMark/>
          </w:tcPr>
          <w:p w14:paraId="04F4E9D1"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100.00%</w:t>
            </w:r>
          </w:p>
        </w:tc>
      </w:tr>
      <w:tr w:rsidR="00D306E6" w:rsidRPr="00786A2A" w14:paraId="1DE4A906" w14:textId="77777777" w:rsidTr="008D6A6E">
        <w:trPr>
          <w:trHeight w:val="300"/>
        </w:trPr>
        <w:tc>
          <w:tcPr>
            <w:tcW w:w="1060" w:type="pct"/>
            <w:tcBorders>
              <w:top w:val="nil"/>
              <w:left w:val="single" w:sz="4" w:space="0" w:color="FFFFFF"/>
              <w:bottom w:val="single" w:sz="4" w:space="0" w:color="FFFFFF"/>
              <w:right w:val="single" w:sz="4" w:space="0" w:color="FFFFFF"/>
            </w:tcBorders>
            <w:shd w:val="clear" w:color="000000" w:fill="DCE6F1"/>
            <w:noWrap/>
            <w:vAlign w:val="center"/>
            <w:hideMark/>
          </w:tcPr>
          <w:p w14:paraId="0FDCEF6F"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102</w:t>
            </w:r>
          </w:p>
        </w:tc>
        <w:tc>
          <w:tcPr>
            <w:tcW w:w="530" w:type="pct"/>
            <w:tcBorders>
              <w:top w:val="nil"/>
              <w:left w:val="nil"/>
              <w:bottom w:val="single" w:sz="4" w:space="0" w:color="FFFFFF"/>
              <w:right w:val="single" w:sz="4" w:space="0" w:color="FFFFFF"/>
            </w:tcBorders>
            <w:shd w:val="clear" w:color="000000" w:fill="DCE6F1"/>
            <w:noWrap/>
            <w:vAlign w:val="center"/>
            <w:hideMark/>
          </w:tcPr>
          <w:p w14:paraId="29DA4221"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0.10</w:t>
            </w:r>
          </w:p>
        </w:tc>
        <w:tc>
          <w:tcPr>
            <w:tcW w:w="275" w:type="pct"/>
            <w:tcBorders>
              <w:top w:val="nil"/>
              <w:left w:val="nil"/>
              <w:bottom w:val="single" w:sz="4" w:space="0" w:color="FFFFFF"/>
              <w:right w:val="single" w:sz="4" w:space="0" w:color="FFFFFF"/>
            </w:tcBorders>
            <w:shd w:val="clear" w:color="000000" w:fill="DCE6F1"/>
            <w:noWrap/>
            <w:vAlign w:val="center"/>
            <w:hideMark/>
          </w:tcPr>
          <w:p w14:paraId="3527A66F"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326" w:type="pct"/>
            <w:tcBorders>
              <w:top w:val="nil"/>
              <w:left w:val="nil"/>
              <w:bottom w:val="single" w:sz="4" w:space="0" w:color="FFFFFF"/>
              <w:right w:val="single" w:sz="4" w:space="0" w:color="FFFFFF"/>
            </w:tcBorders>
            <w:shd w:val="clear" w:color="000000" w:fill="DCE6F1"/>
            <w:noWrap/>
            <w:vAlign w:val="center"/>
            <w:hideMark/>
          </w:tcPr>
          <w:p w14:paraId="4D28BDE0"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2F091424"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0A5673C9"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31A49D2B"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132E487A"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719F193A"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7F97CD03"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7DA0F189"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441" w:type="pct"/>
            <w:tcBorders>
              <w:top w:val="nil"/>
              <w:left w:val="nil"/>
              <w:bottom w:val="single" w:sz="4" w:space="0" w:color="FFFFFF"/>
              <w:right w:val="nil"/>
            </w:tcBorders>
            <w:shd w:val="clear" w:color="000000" w:fill="DCE6F1"/>
            <w:noWrap/>
            <w:vAlign w:val="center"/>
            <w:hideMark/>
          </w:tcPr>
          <w:p w14:paraId="225F01F1"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0.10 </w:t>
            </w:r>
          </w:p>
        </w:tc>
        <w:tc>
          <w:tcPr>
            <w:tcW w:w="441" w:type="pct"/>
            <w:tcBorders>
              <w:top w:val="nil"/>
              <w:left w:val="nil"/>
              <w:bottom w:val="single" w:sz="4" w:space="0" w:color="FFFFFF"/>
              <w:right w:val="single" w:sz="4" w:space="0" w:color="FFFFFF"/>
            </w:tcBorders>
            <w:shd w:val="clear" w:color="000000" w:fill="DCE6F1"/>
            <w:noWrap/>
            <w:vAlign w:val="center"/>
            <w:hideMark/>
          </w:tcPr>
          <w:p w14:paraId="31DA470E"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100.00%</w:t>
            </w:r>
          </w:p>
        </w:tc>
      </w:tr>
      <w:tr w:rsidR="00D306E6" w:rsidRPr="00786A2A" w14:paraId="4E5CF55A" w14:textId="77777777" w:rsidTr="008D6A6E">
        <w:trPr>
          <w:trHeight w:val="300"/>
        </w:trPr>
        <w:tc>
          <w:tcPr>
            <w:tcW w:w="1060" w:type="pct"/>
            <w:tcBorders>
              <w:top w:val="nil"/>
              <w:left w:val="single" w:sz="4" w:space="0" w:color="FFFFFF"/>
              <w:bottom w:val="single" w:sz="4" w:space="0" w:color="FFFFFF"/>
              <w:right w:val="single" w:sz="4" w:space="0" w:color="FFFFFF"/>
            </w:tcBorders>
            <w:shd w:val="clear" w:color="000000" w:fill="DCE6F1"/>
            <w:noWrap/>
            <w:vAlign w:val="center"/>
            <w:hideMark/>
          </w:tcPr>
          <w:p w14:paraId="683502D9"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103</w:t>
            </w:r>
          </w:p>
        </w:tc>
        <w:tc>
          <w:tcPr>
            <w:tcW w:w="530" w:type="pct"/>
            <w:tcBorders>
              <w:top w:val="nil"/>
              <w:left w:val="nil"/>
              <w:bottom w:val="single" w:sz="4" w:space="0" w:color="FFFFFF"/>
              <w:right w:val="single" w:sz="4" w:space="0" w:color="FFFFFF"/>
            </w:tcBorders>
            <w:shd w:val="clear" w:color="000000" w:fill="DCE6F1"/>
            <w:noWrap/>
            <w:vAlign w:val="center"/>
            <w:hideMark/>
          </w:tcPr>
          <w:p w14:paraId="54BB3D76"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0.10</w:t>
            </w:r>
          </w:p>
        </w:tc>
        <w:tc>
          <w:tcPr>
            <w:tcW w:w="275" w:type="pct"/>
            <w:tcBorders>
              <w:top w:val="nil"/>
              <w:left w:val="nil"/>
              <w:bottom w:val="single" w:sz="4" w:space="0" w:color="FFFFFF"/>
              <w:right w:val="single" w:sz="4" w:space="0" w:color="FFFFFF"/>
            </w:tcBorders>
            <w:shd w:val="clear" w:color="000000" w:fill="DCE6F1"/>
            <w:noWrap/>
            <w:vAlign w:val="center"/>
            <w:hideMark/>
          </w:tcPr>
          <w:p w14:paraId="2E31B0A9"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326" w:type="pct"/>
            <w:tcBorders>
              <w:top w:val="nil"/>
              <w:left w:val="nil"/>
              <w:bottom w:val="single" w:sz="4" w:space="0" w:color="FFFFFF"/>
              <w:right w:val="single" w:sz="4" w:space="0" w:color="FFFFFF"/>
            </w:tcBorders>
            <w:shd w:val="clear" w:color="000000" w:fill="DCE6F1"/>
            <w:noWrap/>
            <w:vAlign w:val="center"/>
            <w:hideMark/>
          </w:tcPr>
          <w:p w14:paraId="4353003D"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623CEA84"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55FDB94C"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01BA6F4E"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684CBCE1"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62F6F0C2"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367F3E55"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4A872662"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441" w:type="pct"/>
            <w:tcBorders>
              <w:top w:val="nil"/>
              <w:left w:val="nil"/>
              <w:bottom w:val="single" w:sz="4" w:space="0" w:color="FFFFFF"/>
              <w:right w:val="nil"/>
            </w:tcBorders>
            <w:shd w:val="clear" w:color="000000" w:fill="DCE6F1"/>
            <w:noWrap/>
            <w:vAlign w:val="center"/>
            <w:hideMark/>
          </w:tcPr>
          <w:p w14:paraId="3DD85FD5"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0.10 </w:t>
            </w:r>
          </w:p>
        </w:tc>
        <w:tc>
          <w:tcPr>
            <w:tcW w:w="441" w:type="pct"/>
            <w:tcBorders>
              <w:top w:val="nil"/>
              <w:left w:val="nil"/>
              <w:bottom w:val="single" w:sz="4" w:space="0" w:color="FFFFFF"/>
              <w:right w:val="single" w:sz="4" w:space="0" w:color="FFFFFF"/>
            </w:tcBorders>
            <w:shd w:val="clear" w:color="000000" w:fill="DCE6F1"/>
            <w:noWrap/>
            <w:vAlign w:val="center"/>
            <w:hideMark/>
          </w:tcPr>
          <w:p w14:paraId="30E14D3D"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100.00%</w:t>
            </w:r>
          </w:p>
        </w:tc>
      </w:tr>
      <w:tr w:rsidR="00D306E6" w:rsidRPr="00786A2A" w14:paraId="325FA955" w14:textId="77777777" w:rsidTr="008D6A6E">
        <w:trPr>
          <w:trHeight w:val="300"/>
        </w:trPr>
        <w:tc>
          <w:tcPr>
            <w:tcW w:w="1060" w:type="pct"/>
            <w:tcBorders>
              <w:top w:val="nil"/>
              <w:left w:val="single" w:sz="4" w:space="0" w:color="FFFFFF"/>
              <w:bottom w:val="single" w:sz="4" w:space="0" w:color="FFFFFF"/>
              <w:right w:val="single" w:sz="4" w:space="0" w:color="FFFFFF"/>
            </w:tcBorders>
            <w:shd w:val="clear" w:color="000000" w:fill="DCE6F1"/>
            <w:noWrap/>
            <w:vAlign w:val="center"/>
            <w:hideMark/>
          </w:tcPr>
          <w:p w14:paraId="5F3D4F84"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104</w:t>
            </w:r>
          </w:p>
        </w:tc>
        <w:tc>
          <w:tcPr>
            <w:tcW w:w="530" w:type="pct"/>
            <w:tcBorders>
              <w:top w:val="nil"/>
              <w:left w:val="nil"/>
              <w:bottom w:val="single" w:sz="4" w:space="0" w:color="FFFFFF"/>
              <w:right w:val="single" w:sz="4" w:space="0" w:color="FFFFFF"/>
            </w:tcBorders>
            <w:shd w:val="clear" w:color="000000" w:fill="DCE6F1"/>
            <w:noWrap/>
            <w:vAlign w:val="center"/>
            <w:hideMark/>
          </w:tcPr>
          <w:p w14:paraId="4E206247"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0.10</w:t>
            </w:r>
          </w:p>
        </w:tc>
        <w:tc>
          <w:tcPr>
            <w:tcW w:w="275" w:type="pct"/>
            <w:tcBorders>
              <w:top w:val="nil"/>
              <w:left w:val="nil"/>
              <w:bottom w:val="single" w:sz="4" w:space="0" w:color="FFFFFF"/>
              <w:right w:val="single" w:sz="4" w:space="0" w:color="FFFFFF"/>
            </w:tcBorders>
            <w:shd w:val="clear" w:color="000000" w:fill="DCE6F1"/>
            <w:noWrap/>
            <w:vAlign w:val="center"/>
            <w:hideMark/>
          </w:tcPr>
          <w:p w14:paraId="4B672A24"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326" w:type="pct"/>
            <w:tcBorders>
              <w:top w:val="nil"/>
              <w:left w:val="nil"/>
              <w:bottom w:val="single" w:sz="4" w:space="0" w:color="FFFFFF"/>
              <w:right w:val="single" w:sz="4" w:space="0" w:color="FFFFFF"/>
            </w:tcBorders>
            <w:shd w:val="clear" w:color="000000" w:fill="DCE6F1"/>
            <w:noWrap/>
            <w:vAlign w:val="center"/>
            <w:hideMark/>
          </w:tcPr>
          <w:p w14:paraId="4FC87394"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5806E010"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1ACEA3DA"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0470941A"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6DEE5BDF"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6C475D37"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08CFF3B5"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2CC50972"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441" w:type="pct"/>
            <w:tcBorders>
              <w:top w:val="nil"/>
              <w:left w:val="nil"/>
              <w:bottom w:val="single" w:sz="4" w:space="0" w:color="FFFFFF"/>
              <w:right w:val="nil"/>
            </w:tcBorders>
            <w:shd w:val="clear" w:color="000000" w:fill="DCE6F1"/>
            <w:noWrap/>
            <w:vAlign w:val="center"/>
            <w:hideMark/>
          </w:tcPr>
          <w:p w14:paraId="1E083814"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0.10 </w:t>
            </w:r>
          </w:p>
        </w:tc>
        <w:tc>
          <w:tcPr>
            <w:tcW w:w="441" w:type="pct"/>
            <w:tcBorders>
              <w:top w:val="nil"/>
              <w:left w:val="nil"/>
              <w:bottom w:val="single" w:sz="4" w:space="0" w:color="FFFFFF"/>
              <w:right w:val="single" w:sz="4" w:space="0" w:color="FFFFFF"/>
            </w:tcBorders>
            <w:shd w:val="clear" w:color="000000" w:fill="DCE6F1"/>
            <w:noWrap/>
            <w:vAlign w:val="center"/>
            <w:hideMark/>
          </w:tcPr>
          <w:p w14:paraId="3C5C0CB1"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100.00%</w:t>
            </w:r>
          </w:p>
        </w:tc>
      </w:tr>
      <w:tr w:rsidR="00D306E6" w:rsidRPr="00786A2A" w14:paraId="259EA32D" w14:textId="77777777" w:rsidTr="008D6A6E">
        <w:trPr>
          <w:trHeight w:val="300"/>
        </w:trPr>
        <w:tc>
          <w:tcPr>
            <w:tcW w:w="1060" w:type="pct"/>
            <w:tcBorders>
              <w:top w:val="nil"/>
              <w:left w:val="single" w:sz="4" w:space="0" w:color="FFFFFF"/>
              <w:bottom w:val="single" w:sz="4" w:space="0" w:color="FFFFFF"/>
              <w:right w:val="single" w:sz="4" w:space="0" w:color="FFFFFF"/>
            </w:tcBorders>
            <w:shd w:val="clear" w:color="000000" w:fill="DCE6F1"/>
            <w:noWrap/>
            <w:vAlign w:val="center"/>
            <w:hideMark/>
          </w:tcPr>
          <w:p w14:paraId="1AF00337"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105</w:t>
            </w:r>
          </w:p>
        </w:tc>
        <w:tc>
          <w:tcPr>
            <w:tcW w:w="530" w:type="pct"/>
            <w:tcBorders>
              <w:top w:val="nil"/>
              <w:left w:val="nil"/>
              <w:bottom w:val="single" w:sz="4" w:space="0" w:color="FFFFFF"/>
              <w:right w:val="single" w:sz="4" w:space="0" w:color="FFFFFF"/>
            </w:tcBorders>
            <w:shd w:val="clear" w:color="000000" w:fill="DCE6F1"/>
            <w:noWrap/>
            <w:vAlign w:val="center"/>
            <w:hideMark/>
          </w:tcPr>
          <w:p w14:paraId="04B80696"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0.11</w:t>
            </w:r>
          </w:p>
        </w:tc>
        <w:tc>
          <w:tcPr>
            <w:tcW w:w="275" w:type="pct"/>
            <w:tcBorders>
              <w:top w:val="nil"/>
              <w:left w:val="nil"/>
              <w:bottom w:val="single" w:sz="4" w:space="0" w:color="FFFFFF"/>
              <w:right w:val="single" w:sz="4" w:space="0" w:color="FFFFFF"/>
            </w:tcBorders>
            <w:shd w:val="clear" w:color="000000" w:fill="DCE6F1"/>
            <w:noWrap/>
            <w:vAlign w:val="center"/>
            <w:hideMark/>
          </w:tcPr>
          <w:p w14:paraId="22E16569"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326" w:type="pct"/>
            <w:tcBorders>
              <w:top w:val="nil"/>
              <w:left w:val="nil"/>
              <w:bottom w:val="single" w:sz="4" w:space="0" w:color="FFFFFF"/>
              <w:right w:val="single" w:sz="4" w:space="0" w:color="FFFFFF"/>
            </w:tcBorders>
            <w:shd w:val="clear" w:color="000000" w:fill="DCE6F1"/>
            <w:noWrap/>
            <w:vAlign w:val="center"/>
            <w:hideMark/>
          </w:tcPr>
          <w:p w14:paraId="3BFC3A79"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565BF8D1"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216540FF"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447B2CA9"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446D27CF"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2A9D16ED"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67855D0F"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024FF5EC"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441" w:type="pct"/>
            <w:tcBorders>
              <w:top w:val="nil"/>
              <w:left w:val="nil"/>
              <w:bottom w:val="single" w:sz="4" w:space="0" w:color="FFFFFF"/>
              <w:right w:val="nil"/>
            </w:tcBorders>
            <w:shd w:val="clear" w:color="000000" w:fill="DCE6F1"/>
            <w:noWrap/>
            <w:vAlign w:val="center"/>
            <w:hideMark/>
          </w:tcPr>
          <w:p w14:paraId="509A20AC"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0.11 </w:t>
            </w:r>
          </w:p>
        </w:tc>
        <w:tc>
          <w:tcPr>
            <w:tcW w:w="441" w:type="pct"/>
            <w:tcBorders>
              <w:top w:val="nil"/>
              <w:left w:val="nil"/>
              <w:bottom w:val="single" w:sz="4" w:space="0" w:color="FFFFFF"/>
              <w:right w:val="single" w:sz="4" w:space="0" w:color="FFFFFF"/>
            </w:tcBorders>
            <w:shd w:val="clear" w:color="000000" w:fill="DCE6F1"/>
            <w:noWrap/>
            <w:vAlign w:val="center"/>
            <w:hideMark/>
          </w:tcPr>
          <w:p w14:paraId="43E43A55"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100.00%</w:t>
            </w:r>
          </w:p>
        </w:tc>
      </w:tr>
      <w:tr w:rsidR="00D306E6" w:rsidRPr="00786A2A" w14:paraId="0532139C" w14:textId="77777777" w:rsidTr="008D6A6E">
        <w:trPr>
          <w:trHeight w:val="300"/>
        </w:trPr>
        <w:tc>
          <w:tcPr>
            <w:tcW w:w="1060" w:type="pct"/>
            <w:tcBorders>
              <w:top w:val="nil"/>
              <w:left w:val="single" w:sz="4" w:space="0" w:color="FFFFFF"/>
              <w:bottom w:val="single" w:sz="4" w:space="0" w:color="FFFFFF"/>
              <w:right w:val="single" w:sz="4" w:space="0" w:color="FFFFFF"/>
            </w:tcBorders>
            <w:shd w:val="clear" w:color="000000" w:fill="DCE6F1"/>
            <w:noWrap/>
            <w:vAlign w:val="center"/>
            <w:hideMark/>
          </w:tcPr>
          <w:p w14:paraId="51E6B616"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106</w:t>
            </w:r>
          </w:p>
        </w:tc>
        <w:tc>
          <w:tcPr>
            <w:tcW w:w="530" w:type="pct"/>
            <w:tcBorders>
              <w:top w:val="nil"/>
              <w:left w:val="nil"/>
              <w:bottom w:val="single" w:sz="4" w:space="0" w:color="FFFFFF"/>
              <w:right w:val="single" w:sz="4" w:space="0" w:color="FFFFFF"/>
            </w:tcBorders>
            <w:shd w:val="clear" w:color="000000" w:fill="DCE6F1"/>
            <w:noWrap/>
            <w:vAlign w:val="center"/>
            <w:hideMark/>
          </w:tcPr>
          <w:p w14:paraId="1AE44170"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0.10</w:t>
            </w:r>
          </w:p>
        </w:tc>
        <w:tc>
          <w:tcPr>
            <w:tcW w:w="275" w:type="pct"/>
            <w:tcBorders>
              <w:top w:val="nil"/>
              <w:left w:val="nil"/>
              <w:bottom w:val="single" w:sz="4" w:space="0" w:color="FFFFFF"/>
              <w:right w:val="single" w:sz="4" w:space="0" w:color="FFFFFF"/>
            </w:tcBorders>
            <w:shd w:val="clear" w:color="000000" w:fill="DCE6F1"/>
            <w:noWrap/>
            <w:vAlign w:val="center"/>
            <w:hideMark/>
          </w:tcPr>
          <w:p w14:paraId="41AF1830"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326" w:type="pct"/>
            <w:tcBorders>
              <w:top w:val="nil"/>
              <w:left w:val="nil"/>
              <w:bottom w:val="single" w:sz="4" w:space="0" w:color="FFFFFF"/>
              <w:right w:val="single" w:sz="4" w:space="0" w:color="FFFFFF"/>
            </w:tcBorders>
            <w:shd w:val="clear" w:color="000000" w:fill="DCE6F1"/>
            <w:noWrap/>
            <w:vAlign w:val="center"/>
            <w:hideMark/>
          </w:tcPr>
          <w:p w14:paraId="753FD39C"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2CA5F046"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74FF76C8"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077CD032"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5A4BB341"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25289B15"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21D23FA2"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19DFFCE0"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441" w:type="pct"/>
            <w:tcBorders>
              <w:top w:val="nil"/>
              <w:left w:val="nil"/>
              <w:bottom w:val="single" w:sz="4" w:space="0" w:color="FFFFFF"/>
              <w:right w:val="nil"/>
            </w:tcBorders>
            <w:shd w:val="clear" w:color="000000" w:fill="DCE6F1"/>
            <w:noWrap/>
            <w:vAlign w:val="center"/>
            <w:hideMark/>
          </w:tcPr>
          <w:p w14:paraId="40F4DABE"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0.10 </w:t>
            </w:r>
          </w:p>
        </w:tc>
        <w:tc>
          <w:tcPr>
            <w:tcW w:w="441" w:type="pct"/>
            <w:tcBorders>
              <w:top w:val="nil"/>
              <w:left w:val="nil"/>
              <w:bottom w:val="single" w:sz="4" w:space="0" w:color="FFFFFF"/>
              <w:right w:val="single" w:sz="4" w:space="0" w:color="FFFFFF"/>
            </w:tcBorders>
            <w:shd w:val="clear" w:color="000000" w:fill="DCE6F1"/>
            <w:noWrap/>
            <w:vAlign w:val="center"/>
            <w:hideMark/>
          </w:tcPr>
          <w:p w14:paraId="0C787BCD"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100.00%</w:t>
            </w:r>
          </w:p>
        </w:tc>
      </w:tr>
      <w:tr w:rsidR="00D306E6" w:rsidRPr="00786A2A" w14:paraId="12D151E9" w14:textId="77777777" w:rsidTr="008D6A6E">
        <w:trPr>
          <w:trHeight w:val="300"/>
        </w:trPr>
        <w:tc>
          <w:tcPr>
            <w:tcW w:w="1060" w:type="pct"/>
            <w:tcBorders>
              <w:top w:val="nil"/>
              <w:left w:val="single" w:sz="4" w:space="0" w:color="FFFFFF"/>
              <w:bottom w:val="single" w:sz="4" w:space="0" w:color="FFFFFF"/>
              <w:right w:val="single" w:sz="4" w:space="0" w:color="FFFFFF"/>
            </w:tcBorders>
            <w:shd w:val="clear" w:color="000000" w:fill="DCE6F1"/>
            <w:noWrap/>
            <w:vAlign w:val="center"/>
            <w:hideMark/>
          </w:tcPr>
          <w:p w14:paraId="6D26FA9F"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107</w:t>
            </w:r>
          </w:p>
        </w:tc>
        <w:tc>
          <w:tcPr>
            <w:tcW w:w="530" w:type="pct"/>
            <w:tcBorders>
              <w:top w:val="nil"/>
              <w:left w:val="nil"/>
              <w:bottom w:val="single" w:sz="4" w:space="0" w:color="FFFFFF"/>
              <w:right w:val="single" w:sz="4" w:space="0" w:color="FFFFFF"/>
            </w:tcBorders>
            <w:shd w:val="clear" w:color="000000" w:fill="DCE6F1"/>
            <w:noWrap/>
            <w:vAlign w:val="center"/>
            <w:hideMark/>
          </w:tcPr>
          <w:p w14:paraId="0B699363"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0.10</w:t>
            </w:r>
          </w:p>
        </w:tc>
        <w:tc>
          <w:tcPr>
            <w:tcW w:w="275" w:type="pct"/>
            <w:tcBorders>
              <w:top w:val="nil"/>
              <w:left w:val="nil"/>
              <w:bottom w:val="single" w:sz="4" w:space="0" w:color="FFFFFF"/>
              <w:right w:val="single" w:sz="4" w:space="0" w:color="FFFFFF"/>
            </w:tcBorders>
            <w:shd w:val="clear" w:color="000000" w:fill="DCE6F1"/>
            <w:noWrap/>
            <w:vAlign w:val="center"/>
            <w:hideMark/>
          </w:tcPr>
          <w:p w14:paraId="6C47E68C"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326" w:type="pct"/>
            <w:tcBorders>
              <w:top w:val="nil"/>
              <w:left w:val="nil"/>
              <w:bottom w:val="single" w:sz="4" w:space="0" w:color="FFFFFF"/>
              <w:right w:val="single" w:sz="4" w:space="0" w:color="FFFFFF"/>
            </w:tcBorders>
            <w:shd w:val="clear" w:color="000000" w:fill="DCE6F1"/>
            <w:noWrap/>
            <w:vAlign w:val="center"/>
            <w:hideMark/>
          </w:tcPr>
          <w:p w14:paraId="1D6481CC"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33D4292E"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6D3C9AC8"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490AD907"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4034AA73"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3F7BCD80"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0B878B88"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6A00A6B0"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441" w:type="pct"/>
            <w:tcBorders>
              <w:top w:val="nil"/>
              <w:left w:val="nil"/>
              <w:bottom w:val="single" w:sz="4" w:space="0" w:color="FFFFFF"/>
              <w:right w:val="nil"/>
            </w:tcBorders>
            <w:shd w:val="clear" w:color="000000" w:fill="DCE6F1"/>
            <w:noWrap/>
            <w:vAlign w:val="center"/>
            <w:hideMark/>
          </w:tcPr>
          <w:p w14:paraId="36079650"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0.10 </w:t>
            </w:r>
          </w:p>
        </w:tc>
        <w:tc>
          <w:tcPr>
            <w:tcW w:w="441" w:type="pct"/>
            <w:tcBorders>
              <w:top w:val="nil"/>
              <w:left w:val="nil"/>
              <w:bottom w:val="single" w:sz="4" w:space="0" w:color="FFFFFF"/>
              <w:right w:val="single" w:sz="4" w:space="0" w:color="FFFFFF"/>
            </w:tcBorders>
            <w:shd w:val="clear" w:color="000000" w:fill="DCE6F1"/>
            <w:noWrap/>
            <w:vAlign w:val="center"/>
            <w:hideMark/>
          </w:tcPr>
          <w:p w14:paraId="5C1E55E0"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100.00%</w:t>
            </w:r>
          </w:p>
        </w:tc>
      </w:tr>
      <w:tr w:rsidR="00D306E6" w:rsidRPr="00786A2A" w14:paraId="7E33CFAB" w14:textId="77777777" w:rsidTr="008D6A6E">
        <w:trPr>
          <w:trHeight w:val="300"/>
        </w:trPr>
        <w:tc>
          <w:tcPr>
            <w:tcW w:w="1060" w:type="pct"/>
            <w:tcBorders>
              <w:top w:val="nil"/>
              <w:left w:val="single" w:sz="4" w:space="0" w:color="FFFFFF"/>
              <w:bottom w:val="single" w:sz="4" w:space="0" w:color="FFFFFF"/>
              <w:right w:val="single" w:sz="4" w:space="0" w:color="FFFFFF"/>
            </w:tcBorders>
            <w:shd w:val="clear" w:color="000000" w:fill="DCE6F1"/>
            <w:noWrap/>
            <w:vAlign w:val="center"/>
            <w:hideMark/>
          </w:tcPr>
          <w:p w14:paraId="034021D4"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108</w:t>
            </w:r>
          </w:p>
        </w:tc>
        <w:tc>
          <w:tcPr>
            <w:tcW w:w="530" w:type="pct"/>
            <w:tcBorders>
              <w:top w:val="nil"/>
              <w:left w:val="nil"/>
              <w:bottom w:val="single" w:sz="4" w:space="0" w:color="FFFFFF"/>
              <w:right w:val="single" w:sz="4" w:space="0" w:color="FFFFFF"/>
            </w:tcBorders>
            <w:shd w:val="clear" w:color="000000" w:fill="DCE6F1"/>
            <w:noWrap/>
            <w:vAlign w:val="center"/>
            <w:hideMark/>
          </w:tcPr>
          <w:p w14:paraId="4E5E6EBF"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0.10</w:t>
            </w:r>
          </w:p>
        </w:tc>
        <w:tc>
          <w:tcPr>
            <w:tcW w:w="275" w:type="pct"/>
            <w:tcBorders>
              <w:top w:val="nil"/>
              <w:left w:val="nil"/>
              <w:bottom w:val="single" w:sz="4" w:space="0" w:color="FFFFFF"/>
              <w:right w:val="single" w:sz="4" w:space="0" w:color="FFFFFF"/>
            </w:tcBorders>
            <w:shd w:val="clear" w:color="000000" w:fill="DCE6F1"/>
            <w:noWrap/>
            <w:vAlign w:val="center"/>
            <w:hideMark/>
          </w:tcPr>
          <w:p w14:paraId="17CB8017"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326" w:type="pct"/>
            <w:tcBorders>
              <w:top w:val="nil"/>
              <w:left w:val="nil"/>
              <w:bottom w:val="single" w:sz="4" w:space="0" w:color="FFFFFF"/>
              <w:right w:val="single" w:sz="4" w:space="0" w:color="FFFFFF"/>
            </w:tcBorders>
            <w:shd w:val="clear" w:color="000000" w:fill="DCE6F1"/>
            <w:noWrap/>
            <w:vAlign w:val="center"/>
            <w:hideMark/>
          </w:tcPr>
          <w:p w14:paraId="74FDAFA5"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43483D1C"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455D31DD"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234ECB32"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20D603D3"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4D5D7424"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153D75A7"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71D742B5"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441" w:type="pct"/>
            <w:tcBorders>
              <w:top w:val="nil"/>
              <w:left w:val="nil"/>
              <w:bottom w:val="single" w:sz="4" w:space="0" w:color="FFFFFF"/>
              <w:right w:val="nil"/>
            </w:tcBorders>
            <w:shd w:val="clear" w:color="000000" w:fill="DCE6F1"/>
            <w:noWrap/>
            <w:vAlign w:val="center"/>
            <w:hideMark/>
          </w:tcPr>
          <w:p w14:paraId="6A271F0D"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0.10 </w:t>
            </w:r>
          </w:p>
        </w:tc>
        <w:tc>
          <w:tcPr>
            <w:tcW w:w="441" w:type="pct"/>
            <w:tcBorders>
              <w:top w:val="nil"/>
              <w:left w:val="nil"/>
              <w:bottom w:val="single" w:sz="4" w:space="0" w:color="FFFFFF"/>
              <w:right w:val="single" w:sz="4" w:space="0" w:color="FFFFFF"/>
            </w:tcBorders>
            <w:shd w:val="clear" w:color="000000" w:fill="DCE6F1"/>
            <w:noWrap/>
            <w:vAlign w:val="center"/>
            <w:hideMark/>
          </w:tcPr>
          <w:p w14:paraId="79DF14F4"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100.00%</w:t>
            </w:r>
          </w:p>
        </w:tc>
      </w:tr>
      <w:tr w:rsidR="00D306E6" w:rsidRPr="00786A2A" w14:paraId="712E1BAD" w14:textId="77777777" w:rsidTr="008D6A6E">
        <w:trPr>
          <w:trHeight w:val="300"/>
        </w:trPr>
        <w:tc>
          <w:tcPr>
            <w:tcW w:w="1060" w:type="pct"/>
            <w:tcBorders>
              <w:top w:val="nil"/>
              <w:left w:val="single" w:sz="4" w:space="0" w:color="FFFFFF"/>
              <w:bottom w:val="single" w:sz="4" w:space="0" w:color="FFFFFF"/>
              <w:right w:val="single" w:sz="4" w:space="0" w:color="FFFFFF"/>
            </w:tcBorders>
            <w:shd w:val="clear" w:color="000000" w:fill="DCE6F1"/>
            <w:noWrap/>
            <w:vAlign w:val="center"/>
            <w:hideMark/>
          </w:tcPr>
          <w:p w14:paraId="24B2DD37"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109</w:t>
            </w:r>
          </w:p>
        </w:tc>
        <w:tc>
          <w:tcPr>
            <w:tcW w:w="530" w:type="pct"/>
            <w:tcBorders>
              <w:top w:val="nil"/>
              <w:left w:val="nil"/>
              <w:bottom w:val="single" w:sz="4" w:space="0" w:color="FFFFFF"/>
              <w:right w:val="single" w:sz="4" w:space="0" w:color="FFFFFF"/>
            </w:tcBorders>
            <w:shd w:val="clear" w:color="000000" w:fill="DCE6F1"/>
            <w:noWrap/>
            <w:vAlign w:val="center"/>
            <w:hideMark/>
          </w:tcPr>
          <w:p w14:paraId="7CDD57D3"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0.10</w:t>
            </w:r>
          </w:p>
        </w:tc>
        <w:tc>
          <w:tcPr>
            <w:tcW w:w="275" w:type="pct"/>
            <w:tcBorders>
              <w:top w:val="nil"/>
              <w:left w:val="nil"/>
              <w:bottom w:val="single" w:sz="4" w:space="0" w:color="FFFFFF"/>
              <w:right w:val="single" w:sz="4" w:space="0" w:color="FFFFFF"/>
            </w:tcBorders>
            <w:shd w:val="clear" w:color="000000" w:fill="DCE6F1"/>
            <w:noWrap/>
            <w:vAlign w:val="center"/>
            <w:hideMark/>
          </w:tcPr>
          <w:p w14:paraId="527F397B"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326" w:type="pct"/>
            <w:tcBorders>
              <w:top w:val="nil"/>
              <w:left w:val="nil"/>
              <w:bottom w:val="single" w:sz="4" w:space="0" w:color="FFFFFF"/>
              <w:right w:val="single" w:sz="4" w:space="0" w:color="FFFFFF"/>
            </w:tcBorders>
            <w:shd w:val="clear" w:color="000000" w:fill="DCE6F1"/>
            <w:noWrap/>
            <w:vAlign w:val="center"/>
            <w:hideMark/>
          </w:tcPr>
          <w:p w14:paraId="75CCF906"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537A571C"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176CB7CC"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40D3D2CB"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194A8CBE"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5C060414"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6DD74FCD"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781D51D2"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441" w:type="pct"/>
            <w:tcBorders>
              <w:top w:val="nil"/>
              <w:left w:val="nil"/>
              <w:bottom w:val="single" w:sz="4" w:space="0" w:color="FFFFFF"/>
              <w:right w:val="nil"/>
            </w:tcBorders>
            <w:shd w:val="clear" w:color="000000" w:fill="DCE6F1"/>
            <w:noWrap/>
            <w:vAlign w:val="center"/>
            <w:hideMark/>
          </w:tcPr>
          <w:p w14:paraId="17D8EA4A"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0.10 </w:t>
            </w:r>
          </w:p>
        </w:tc>
        <w:tc>
          <w:tcPr>
            <w:tcW w:w="441" w:type="pct"/>
            <w:tcBorders>
              <w:top w:val="nil"/>
              <w:left w:val="nil"/>
              <w:bottom w:val="single" w:sz="4" w:space="0" w:color="FFFFFF"/>
              <w:right w:val="single" w:sz="4" w:space="0" w:color="FFFFFF"/>
            </w:tcBorders>
            <w:shd w:val="clear" w:color="000000" w:fill="DCE6F1"/>
            <w:noWrap/>
            <w:vAlign w:val="center"/>
            <w:hideMark/>
          </w:tcPr>
          <w:p w14:paraId="77A0DC3E"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100.00%</w:t>
            </w:r>
          </w:p>
        </w:tc>
      </w:tr>
      <w:tr w:rsidR="00D306E6" w:rsidRPr="00786A2A" w14:paraId="7EA13285" w14:textId="77777777" w:rsidTr="008D6A6E">
        <w:trPr>
          <w:trHeight w:val="300"/>
        </w:trPr>
        <w:tc>
          <w:tcPr>
            <w:tcW w:w="1060" w:type="pct"/>
            <w:tcBorders>
              <w:top w:val="nil"/>
              <w:left w:val="single" w:sz="4" w:space="0" w:color="FFFFFF"/>
              <w:bottom w:val="single" w:sz="4" w:space="0" w:color="FFFFFF"/>
              <w:right w:val="single" w:sz="4" w:space="0" w:color="FFFFFF"/>
            </w:tcBorders>
            <w:shd w:val="clear" w:color="000000" w:fill="DCE6F1"/>
            <w:noWrap/>
            <w:vAlign w:val="center"/>
            <w:hideMark/>
          </w:tcPr>
          <w:p w14:paraId="10E89E15"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110</w:t>
            </w:r>
          </w:p>
        </w:tc>
        <w:tc>
          <w:tcPr>
            <w:tcW w:w="530" w:type="pct"/>
            <w:tcBorders>
              <w:top w:val="nil"/>
              <w:left w:val="nil"/>
              <w:bottom w:val="single" w:sz="4" w:space="0" w:color="FFFFFF"/>
              <w:right w:val="single" w:sz="4" w:space="0" w:color="FFFFFF"/>
            </w:tcBorders>
            <w:shd w:val="clear" w:color="000000" w:fill="DCE6F1"/>
            <w:noWrap/>
            <w:vAlign w:val="center"/>
            <w:hideMark/>
          </w:tcPr>
          <w:p w14:paraId="47054433"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0.37</w:t>
            </w:r>
          </w:p>
        </w:tc>
        <w:tc>
          <w:tcPr>
            <w:tcW w:w="275" w:type="pct"/>
            <w:tcBorders>
              <w:top w:val="nil"/>
              <w:left w:val="nil"/>
              <w:bottom w:val="single" w:sz="4" w:space="0" w:color="FFFFFF"/>
              <w:right w:val="single" w:sz="4" w:space="0" w:color="FFFFFF"/>
            </w:tcBorders>
            <w:shd w:val="clear" w:color="000000" w:fill="DCE6F1"/>
            <w:noWrap/>
            <w:vAlign w:val="center"/>
            <w:hideMark/>
          </w:tcPr>
          <w:p w14:paraId="301637B0"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326" w:type="pct"/>
            <w:tcBorders>
              <w:top w:val="nil"/>
              <w:left w:val="nil"/>
              <w:bottom w:val="single" w:sz="4" w:space="0" w:color="FFFFFF"/>
              <w:right w:val="single" w:sz="4" w:space="0" w:color="FFFFFF"/>
            </w:tcBorders>
            <w:shd w:val="clear" w:color="000000" w:fill="DCE6F1"/>
            <w:noWrap/>
            <w:vAlign w:val="center"/>
            <w:hideMark/>
          </w:tcPr>
          <w:p w14:paraId="5F6328A3"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7A1ADCEA"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7399E5D4"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7212FAB6"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5D290C54"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0ACAE83B"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253BE0A0"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05250EA7"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441" w:type="pct"/>
            <w:tcBorders>
              <w:top w:val="nil"/>
              <w:left w:val="nil"/>
              <w:bottom w:val="single" w:sz="4" w:space="0" w:color="FFFFFF"/>
              <w:right w:val="nil"/>
            </w:tcBorders>
            <w:shd w:val="clear" w:color="000000" w:fill="DCE6F1"/>
            <w:noWrap/>
            <w:vAlign w:val="center"/>
            <w:hideMark/>
          </w:tcPr>
          <w:p w14:paraId="79AFDCCE"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0.37 </w:t>
            </w:r>
          </w:p>
        </w:tc>
        <w:tc>
          <w:tcPr>
            <w:tcW w:w="441" w:type="pct"/>
            <w:tcBorders>
              <w:top w:val="nil"/>
              <w:left w:val="nil"/>
              <w:bottom w:val="single" w:sz="4" w:space="0" w:color="FFFFFF"/>
              <w:right w:val="single" w:sz="4" w:space="0" w:color="FFFFFF"/>
            </w:tcBorders>
            <w:shd w:val="clear" w:color="000000" w:fill="DCE6F1"/>
            <w:noWrap/>
            <w:vAlign w:val="center"/>
            <w:hideMark/>
          </w:tcPr>
          <w:p w14:paraId="6AB6B741"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100.00%</w:t>
            </w:r>
          </w:p>
        </w:tc>
      </w:tr>
      <w:tr w:rsidR="00D306E6" w:rsidRPr="00786A2A" w14:paraId="38C298CD" w14:textId="77777777" w:rsidTr="008D6A6E">
        <w:trPr>
          <w:trHeight w:val="300"/>
        </w:trPr>
        <w:tc>
          <w:tcPr>
            <w:tcW w:w="1060" w:type="pct"/>
            <w:tcBorders>
              <w:top w:val="nil"/>
              <w:left w:val="single" w:sz="4" w:space="0" w:color="FFFFFF"/>
              <w:bottom w:val="single" w:sz="4" w:space="0" w:color="FFFFFF"/>
              <w:right w:val="single" w:sz="4" w:space="0" w:color="FFFFFF"/>
            </w:tcBorders>
            <w:shd w:val="clear" w:color="000000" w:fill="DCE6F1"/>
            <w:noWrap/>
            <w:vAlign w:val="center"/>
            <w:hideMark/>
          </w:tcPr>
          <w:p w14:paraId="091C0677"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111</w:t>
            </w:r>
          </w:p>
        </w:tc>
        <w:tc>
          <w:tcPr>
            <w:tcW w:w="530" w:type="pct"/>
            <w:tcBorders>
              <w:top w:val="nil"/>
              <w:left w:val="nil"/>
              <w:bottom w:val="single" w:sz="4" w:space="0" w:color="FFFFFF"/>
              <w:right w:val="single" w:sz="4" w:space="0" w:color="FFFFFF"/>
            </w:tcBorders>
            <w:shd w:val="clear" w:color="000000" w:fill="DCE6F1"/>
            <w:noWrap/>
            <w:vAlign w:val="center"/>
            <w:hideMark/>
          </w:tcPr>
          <w:p w14:paraId="1330B74F"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0.25</w:t>
            </w:r>
          </w:p>
        </w:tc>
        <w:tc>
          <w:tcPr>
            <w:tcW w:w="275" w:type="pct"/>
            <w:tcBorders>
              <w:top w:val="nil"/>
              <w:left w:val="nil"/>
              <w:bottom w:val="single" w:sz="4" w:space="0" w:color="FFFFFF"/>
              <w:right w:val="single" w:sz="4" w:space="0" w:color="FFFFFF"/>
            </w:tcBorders>
            <w:shd w:val="clear" w:color="000000" w:fill="DCE6F1"/>
            <w:noWrap/>
            <w:vAlign w:val="center"/>
            <w:hideMark/>
          </w:tcPr>
          <w:p w14:paraId="4EF50E64"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326" w:type="pct"/>
            <w:tcBorders>
              <w:top w:val="nil"/>
              <w:left w:val="nil"/>
              <w:bottom w:val="single" w:sz="4" w:space="0" w:color="FFFFFF"/>
              <w:right w:val="single" w:sz="4" w:space="0" w:color="FFFFFF"/>
            </w:tcBorders>
            <w:shd w:val="clear" w:color="000000" w:fill="DCE6F1"/>
            <w:noWrap/>
            <w:vAlign w:val="center"/>
            <w:hideMark/>
          </w:tcPr>
          <w:p w14:paraId="2A35F11D"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0.25 </w:t>
            </w:r>
          </w:p>
        </w:tc>
        <w:tc>
          <w:tcPr>
            <w:tcW w:w="275" w:type="pct"/>
            <w:tcBorders>
              <w:top w:val="nil"/>
              <w:left w:val="nil"/>
              <w:bottom w:val="single" w:sz="4" w:space="0" w:color="FFFFFF"/>
              <w:right w:val="single" w:sz="4" w:space="0" w:color="FFFFFF"/>
            </w:tcBorders>
            <w:shd w:val="clear" w:color="000000" w:fill="DCE6F1"/>
            <w:noWrap/>
            <w:vAlign w:val="center"/>
            <w:hideMark/>
          </w:tcPr>
          <w:p w14:paraId="726FB6C1"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42C3066B"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4EDA1DE6"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20B9D108"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1394D688"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4FF6E2D7"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4D693E3A"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441" w:type="pct"/>
            <w:tcBorders>
              <w:top w:val="nil"/>
              <w:left w:val="nil"/>
              <w:bottom w:val="single" w:sz="4" w:space="0" w:color="FFFFFF"/>
              <w:right w:val="nil"/>
            </w:tcBorders>
            <w:shd w:val="clear" w:color="000000" w:fill="DCE6F1"/>
            <w:noWrap/>
            <w:vAlign w:val="center"/>
            <w:hideMark/>
          </w:tcPr>
          <w:p w14:paraId="59851507"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0.00 </w:t>
            </w:r>
          </w:p>
        </w:tc>
        <w:tc>
          <w:tcPr>
            <w:tcW w:w="441" w:type="pct"/>
            <w:tcBorders>
              <w:top w:val="nil"/>
              <w:left w:val="nil"/>
              <w:bottom w:val="single" w:sz="4" w:space="0" w:color="FFFFFF"/>
              <w:right w:val="single" w:sz="4" w:space="0" w:color="FFFFFF"/>
            </w:tcBorders>
            <w:shd w:val="clear" w:color="000000" w:fill="DCE6F1"/>
            <w:noWrap/>
            <w:vAlign w:val="center"/>
            <w:hideMark/>
          </w:tcPr>
          <w:p w14:paraId="6184A534"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0.00%</w:t>
            </w:r>
          </w:p>
        </w:tc>
      </w:tr>
      <w:tr w:rsidR="00D306E6" w:rsidRPr="00786A2A" w14:paraId="0DA9935E" w14:textId="77777777" w:rsidTr="008D6A6E">
        <w:trPr>
          <w:trHeight w:val="300"/>
        </w:trPr>
        <w:tc>
          <w:tcPr>
            <w:tcW w:w="1060" w:type="pct"/>
            <w:tcBorders>
              <w:top w:val="nil"/>
              <w:left w:val="single" w:sz="4" w:space="0" w:color="FFFFFF"/>
              <w:bottom w:val="single" w:sz="4" w:space="0" w:color="FFFFFF"/>
              <w:right w:val="single" w:sz="4" w:space="0" w:color="FFFFFF"/>
            </w:tcBorders>
            <w:shd w:val="clear" w:color="000000" w:fill="DCE6F1"/>
            <w:noWrap/>
            <w:vAlign w:val="center"/>
            <w:hideMark/>
          </w:tcPr>
          <w:p w14:paraId="1C6CD34E"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112</w:t>
            </w:r>
          </w:p>
        </w:tc>
        <w:tc>
          <w:tcPr>
            <w:tcW w:w="530" w:type="pct"/>
            <w:tcBorders>
              <w:top w:val="nil"/>
              <w:left w:val="nil"/>
              <w:bottom w:val="single" w:sz="4" w:space="0" w:color="FFFFFF"/>
              <w:right w:val="single" w:sz="4" w:space="0" w:color="FFFFFF"/>
            </w:tcBorders>
            <w:shd w:val="clear" w:color="000000" w:fill="DCE6F1"/>
            <w:noWrap/>
            <w:vAlign w:val="center"/>
            <w:hideMark/>
          </w:tcPr>
          <w:p w14:paraId="15F32138"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0.10</w:t>
            </w:r>
          </w:p>
        </w:tc>
        <w:tc>
          <w:tcPr>
            <w:tcW w:w="275" w:type="pct"/>
            <w:tcBorders>
              <w:top w:val="nil"/>
              <w:left w:val="nil"/>
              <w:bottom w:val="single" w:sz="4" w:space="0" w:color="FFFFFF"/>
              <w:right w:val="single" w:sz="4" w:space="0" w:color="FFFFFF"/>
            </w:tcBorders>
            <w:shd w:val="clear" w:color="000000" w:fill="DCE6F1"/>
            <w:noWrap/>
            <w:vAlign w:val="center"/>
            <w:hideMark/>
          </w:tcPr>
          <w:p w14:paraId="2B4E1891"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326" w:type="pct"/>
            <w:tcBorders>
              <w:top w:val="nil"/>
              <w:left w:val="nil"/>
              <w:bottom w:val="single" w:sz="4" w:space="0" w:color="FFFFFF"/>
              <w:right w:val="single" w:sz="4" w:space="0" w:color="FFFFFF"/>
            </w:tcBorders>
            <w:shd w:val="clear" w:color="000000" w:fill="DCE6F1"/>
            <w:noWrap/>
            <w:vAlign w:val="center"/>
            <w:hideMark/>
          </w:tcPr>
          <w:p w14:paraId="6E11477E"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27F09E4B"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54F55DEA"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6420BC76"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56EAEEA1"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0DD188AF"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3A754E28"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4144314B"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441" w:type="pct"/>
            <w:tcBorders>
              <w:top w:val="nil"/>
              <w:left w:val="nil"/>
              <w:bottom w:val="single" w:sz="4" w:space="0" w:color="FFFFFF"/>
              <w:right w:val="nil"/>
            </w:tcBorders>
            <w:shd w:val="clear" w:color="000000" w:fill="DCE6F1"/>
            <w:noWrap/>
            <w:vAlign w:val="center"/>
            <w:hideMark/>
          </w:tcPr>
          <w:p w14:paraId="7023DF23"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0.10 </w:t>
            </w:r>
          </w:p>
        </w:tc>
        <w:tc>
          <w:tcPr>
            <w:tcW w:w="441" w:type="pct"/>
            <w:tcBorders>
              <w:top w:val="nil"/>
              <w:left w:val="nil"/>
              <w:bottom w:val="single" w:sz="4" w:space="0" w:color="FFFFFF"/>
              <w:right w:val="single" w:sz="4" w:space="0" w:color="FFFFFF"/>
            </w:tcBorders>
            <w:shd w:val="clear" w:color="000000" w:fill="DCE6F1"/>
            <w:noWrap/>
            <w:vAlign w:val="center"/>
            <w:hideMark/>
          </w:tcPr>
          <w:p w14:paraId="2B343A33"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100.00%</w:t>
            </w:r>
          </w:p>
        </w:tc>
      </w:tr>
      <w:tr w:rsidR="00D306E6" w:rsidRPr="00786A2A" w14:paraId="6EAFC2C2" w14:textId="77777777" w:rsidTr="008D6A6E">
        <w:trPr>
          <w:trHeight w:val="300"/>
        </w:trPr>
        <w:tc>
          <w:tcPr>
            <w:tcW w:w="1060" w:type="pct"/>
            <w:tcBorders>
              <w:top w:val="nil"/>
              <w:left w:val="single" w:sz="4" w:space="0" w:color="FFFFFF"/>
              <w:bottom w:val="single" w:sz="4" w:space="0" w:color="FFFFFF"/>
              <w:right w:val="single" w:sz="4" w:space="0" w:color="FFFFFF"/>
            </w:tcBorders>
            <w:shd w:val="clear" w:color="000000" w:fill="DCE6F1"/>
            <w:noWrap/>
            <w:vAlign w:val="center"/>
            <w:hideMark/>
          </w:tcPr>
          <w:p w14:paraId="3D8732A6"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113</w:t>
            </w:r>
          </w:p>
        </w:tc>
        <w:tc>
          <w:tcPr>
            <w:tcW w:w="530" w:type="pct"/>
            <w:tcBorders>
              <w:top w:val="nil"/>
              <w:left w:val="nil"/>
              <w:bottom w:val="single" w:sz="4" w:space="0" w:color="FFFFFF"/>
              <w:right w:val="single" w:sz="4" w:space="0" w:color="FFFFFF"/>
            </w:tcBorders>
            <w:shd w:val="clear" w:color="000000" w:fill="DCE6F1"/>
            <w:noWrap/>
            <w:vAlign w:val="center"/>
            <w:hideMark/>
          </w:tcPr>
          <w:p w14:paraId="06AED84F"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0.10</w:t>
            </w:r>
          </w:p>
        </w:tc>
        <w:tc>
          <w:tcPr>
            <w:tcW w:w="275" w:type="pct"/>
            <w:tcBorders>
              <w:top w:val="nil"/>
              <w:left w:val="nil"/>
              <w:bottom w:val="single" w:sz="4" w:space="0" w:color="FFFFFF"/>
              <w:right w:val="single" w:sz="4" w:space="0" w:color="FFFFFF"/>
            </w:tcBorders>
            <w:shd w:val="clear" w:color="000000" w:fill="DCE6F1"/>
            <w:noWrap/>
            <w:vAlign w:val="center"/>
            <w:hideMark/>
          </w:tcPr>
          <w:p w14:paraId="7CAD058B"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326" w:type="pct"/>
            <w:tcBorders>
              <w:top w:val="nil"/>
              <w:left w:val="nil"/>
              <w:bottom w:val="single" w:sz="4" w:space="0" w:color="FFFFFF"/>
              <w:right w:val="single" w:sz="4" w:space="0" w:color="FFFFFF"/>
            </w:tcBorders>
            <w:shd w:val="clear" w:color="000000" w:fill="DCE6F1"/>
            <w:noWrap/>
            <w:vAlign w:val="center"/>
            <w:hideMark/>
          </w:tcPr>
          <w:p w14:paraId="14BAA434"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573A185C"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6AC56779"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321F75EF"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7BFC17BB"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11274CD5"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2BBB5070"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4C098FFC"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441" w:type="pct"/>
            <w:tcBorders>
              <w:top w:val="nil"/>
              <w:left w:val="nil"/>
              <w:bottom w:val="single" w:sz="4" w:space="0" w:color="FFFFFF"/>
              <w:right w:val="nil"/>
            </w:tcBorders>
            <w:shd w:val="clear" w:color="000000" w:fill="DCE6F1"/>
            <w:noWrap/>
            <w:vAlign w:val="center"/>
            <w:hideMark/>
          </w:tcPr>
          <w:p w14:paraId="25E59256"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0.10 </w:t>
            </w:r>
          </w:p>
        </w:tc>
        <w:tc>
          <w:tcPr>
            <w:tcW w:w="441" w:type="pct"/>
            <w:tcBorders>
              <w:top w:val="nil"/>
              <w:left w:val="nil"/>
              <w:bottom w:val="single" w:sz="4" w:space="0" w:color="FFFFFF"/>
              <w:right w:val="single" w:sz="4" w:space="0" w:color="FFFFFF"/>
            </w:tcBorders>
            <w:shd w:val="clear" w:color="000000" w:fill="DCE6F1"/>
            <w:noWrap/>
            <w:vAlign w:val="center"/>
            <w:hideMark/>
          </w:tcPr>
          <w:p w14:paraId="732BB445"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100.00%</w:t>
            </w:r>
          </w:p>
        </w:tc>
      </w:tr>
      <w:tr w:rsidR="00D306E6" w:rsidRPr="00786A2A" w14:paraId="6CB972AA" w14:textId="77777777" w:rsidTr="008D6A6E">
        <w:trPr>
          <w:trHeight w:val="300"/>
        </w:trPr>
        <w:tc>
          <w:tcPr>
            <w:tcW w:w="1060" w:type="pct"/>
            <w:tcBorders>
              <w:top w:val="nil"/>
              <w:left w:val="single" w:sz="4" w:space="0" w:color="FFFFFF"/>
              <w:bottom w:val="single" w:sz="4" w:space="0" w:color="FFFFFF"/>
              <w:right w:val="single" w:sz="4" w:space="0" w:color="FFFFFF"/>
            </w:tcBorders>
            <w:shd w:val="clear" w:color="000000" w:fill="DCE6F1"/>
            <w:noWrap/>
            <w:vAlign w:val="center"/>
            <w:hideMark/>
          </w:tcPr>
          <w:p w14:paraId="67CF8AE1"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114</w:t>
            </w:r>
          </w:p>
        </w:tc>
        <w:tc>
          <w:tcPr>
            <w:tcW w:w="530" w:type="pct"/>
            <w:tcBorders>
              <w:top w:val="nil"/>
              <w:left w:val="nil"/>
              <w:bottom w:val="single" w:sz="4" w:space="0" w:color="FFFFFF"/>
              <w:right w:val="single" w:sz="4" w:space="0" w:color="FFFFFF"/>
            </w:tcBorders>
            <w:shd w:val="clear" w:color="000000" w:fill="DCE6F1"/>
            <w:noWrap/>
            <w:vAlign w:val="center"/>
            <w:hideMark/>
          </w:tcPr>
          <w:p w14:paraId="200FC410"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0.10</w:t>
            </w:r>
          </w:p>
        </w:tc>
        <w:tc>
          <w:tcPr>
            <w:tcW w:w="275" w:type="pct"/>
            <w:tcBorders>
              <w:top w:val="nil"/>
              <w:left w:val="nil"/>
              <w:bottom w:val="single" w:sz="4" w:space="0" w:color="FFFFFF"/>
              <w:right w:val="single" w:sz="4" w:space="0" w:color="FFFFFF"/>
            </w:tcBorders>
            <w:shd w:val="clear" w:color="000000" w:fill="DCE6F1"/>
            <w:noWrap/>
            <w:vAlign w:val="center"/>
            <w:hideMark/>
          </w:tcPr>
          <w:p w14:paraId="17E169FD"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326" w:type="pct"/>
            <w:tcBorders>
              <w:top w:val="nil"/>
              <w:left w:val="nil"/>
              <w:bottom w:val="single" w:sz="4" w:space="0" w:color="FFFFFF"/>
              <w:right w:val="single" w:sz="4" w:space="0" w:color="FFFFFF"/>
            </w:tcBorders>
            <w:shd w:val="clear" w:color="000000" w:fill="DCE6F1"/>
            <w:noWrap/>
            <w:vAlign w:val="center"/>
            <w:hideMark/>
          </w:tcPr>
          <w:p w14:paraId="3DABD006"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03584A1A"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6D1F8BB4"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6E3F646F"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10FCF3D5"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5322EF72"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7E48C3AC"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4887A6D4"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441" w:type="pct"/>
            <w:tcBorders>
              <w:top w:val="nil"/>
              <w:left w:val="nil"/>
              <w:bottom w:val="single" w:sz="4" w:space="0" w:color="FFFFFF"/>
              <w:right w:val="nil"/>
            </w:tcBorders>
            <w:shd w:val="clear" w:color="000000" w:fill="DCE6F1"/>
            <w:noWrap/>
            <w:vAlign w:val="center"/>
            <w:hideMark/>
          </w:tcPr>
          <w:p w14:paraId="1717EAE9"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0.10 </w:t>
            </w:r>
          </w:p>
        </w:tc>
        <w:tc>
          <w:tcPr>
            <w:tcW w:w="441" w:type="pct"/>
            <w:tcBorders>
              <w:top w:val="nil"/>
              <w:left w:val="nil"/>
              <w:bottom w:val="single" w:sz="4" w:space="0" w:color="FFFFFF"/>
              <w:right w:val="single" w:sz="4" w:space="0" w:color="FFFFFF"/>
            </w:tcBorders>
            <w:shd w:val="clear" w:color="000000" w:fill="DCE6F1"/>
            <w:noWrap/>
            <w:vAlign w:val="center"/>
            <w:hideMark/>
          </w:tcPr>
          <w:p w14:paraId="0B9BA299"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100.00%</w:t>
            </w:r>
          </w:p>
        </w:tc>
      </w:tr>
      <w:tr w:rsidR="00D306E6" w:rsidRPr="00786A2A" w14:paraId="66613857" w14:textId="77777777" w:rsidTr="008D6A6E">
        <w:trPr>
          <w:trHeight w:val="300"/>
        </w:trPr>
        <w:tc>
          <w:tcPr>
            <w:tcW w:w="1060" w:type="pct"/>
            <w:tcBorders>
              <w:top w:val="nil"/>
              <w:left w:val="single" w:sz="4" w:space="0" w:color="FFFFFF"/>
              <w:bottom w:val="single" w:sz="4" w:space="0" w:color="FFFFFF"/>
              <w:right w:val="single" w:sz="4" w:space="0" w:color="FFFFFF"/>
            </w:tcBorders>
            <w:shd w:val="clear" w:color="000000" w:fill="DCE6F1"/>
            <w:noWrap/>
            <w:vAlign w:val="center"/>
            <w:hideMark/>
          </w:tcPr>
          <w:p w14:paraId="2170CE9C"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115</w:t>
            </w:r>
          </w:p>
        </w:tc>
        <w:tc>
          <w:tcPr>
            <w:tcW w:w="530" w:type="pct"/>
            <w:tcBorders>
              <w:top w:val="nil"/>
              <w:left w:val="nil"/>
              <w:bottom w:val="single" w:sz="4" w:space="0" w:color="FFFFFF"/>
              <w:right w:val="single" w:sz="4" w:space="0" w:color="FFFFFF"/>
            </w:tcBorders>
            <w:shd w:val="clear" w:color="000000" w:fill="DCE6F1"/>
            <w:noWrap/>
            <w:vAlign w:val="center"/>
            <w:hideMark/>
          </w:tcPr>
          <w:p w14:paraId="7FB2EB0B"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0.10</w:t>
            </w:r>
          </w:p>
        </w:tc>
        <w:tc>
          <w:tcPr>
            <w:tcW w:w="275" w:type="pct"/>
            <w:tcBorders>
              <w:top w:val="nil"/>
              <w:left w:val="nil"/>
              <w:bottom w:val="single" w:sz="4" w:space="0" w:color="FFFFFF"/>
              <w:right w:val="single" w:sz="4" w:space="0" w:color="FFFFFF"/>
            </w:tcBorders>
            <w:shd w:val="clear" w:color="000000" w:fill="DCE6F1"/>
            <w:noWrap/>
            <w:vAlign w:val="center"/>
            <w:hideMark/>
          </w:tcPr>
          <w:p w14:paraId="0DF003EE"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326" w:type="pct"/>
            <w:tcBorders>
              <w:top w:val="nil"/>
              <w:left w:val="nil"/>
              <w:bottom w:val="single" w:sz="4" w:space="0" w:color="FFFFFF"/>
              <w:right w:val="single" w:sz="4" w:space="0" w:color="FFFFFF"/>
            </w:tcBorders>
            <w:shd w:val="clear" w:color="000000" w:fill="DCE6F1"/>
            <w:noWrap/>
            <w:vAlign w:val="center"/>
            <w:hideMark/>
          </w:tcPr>
          <w:p w14:paraId="4BD3698C"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08850085"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7171ADEE"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312A6578"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4283768C"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4867BD6A"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4EDA5C34"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2A1028C9"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441" w:type="pct"/>
            <w:tcBorders>
              <w:top w:val="nil"/>
              <w:left w:val="nil"/>
              <w:bottom w:val="single" w:sz="4" w:space="0" w:color="FFFFFF"/>
              <w:right w:val="nil"/>
            </w:tcBorders>
            <w:shd w:val="clear" w:color="000000" w:fill="DCE6F1"/>
            <w:noWrap/>
            <w:vAlign w:val="center"/>
            <w:hideMark/>
          </w:tcPr>
          <w:p w14:paraId="48F95E17"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0.10 </w:t>
            </w:r>
          </w:p>
        </w:tc>
        <w:tc>
          <w:tcPr>
            <w:tcW w:w="441" w:type="pct"/>
            <w:tcBorders>
              <w:top w:val="nil"/>
              <w:left w:val="nil"/>
              <w:bottom w:val="single" w:sz="4" w:space="0" w:color="FFFFFF"/>
              <w:right w:val="single" w:sz="4" w:space="0" w:color="FFFFFF"/>
            </w:tcBorders>
            <w:shd w:val="clear" w:color="000000" w:fill="DCE6F1"/>
            <w:noWrap/>
            <w:vAlign w:val="center"/>
            <w:hideMark/>
          </w:tcPr>
          <w:p w14:paraId="219B859A"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100.00%</w:t>
            </w:r>
          </w:p>
        </w:tc>
      </w:tr>
      <w:tr w:rsidR="00D306E6" w:rsidRPr="00786A2A" w14:paraId="27A23C2D" w14:textId="77777777" w:rsidTr="008D6A6E">
        <w:trPr>
          <w:trHeight w:val="300"/>
        </w:trPr>
        <w:tc>
          <w:tcPr>
            <w:tcW w:w="1060" w:type="pct"/>
            <w:tcBorders>
              <w:top w:val="nil"/>
              <w:left w:val="single" w:sz="4" w:space="0" w:color="FFFFFF"/>
              <w:bottom w:val="single" w:sz="4" w:space="0" w:color="FFFFFF"/>
              <w:right w:val="single" w:sz="4" w:space="0" w:color="FFFFFF"/>
            </w:tcBorders>
            <w:shd w:val="clear" w:color="000000" w:fill="DCE6F1"/>
            <w:noWrap/>
            <w:vAlign w:val="center"/>
            <w:hideMark/>
          </w:tcPr>
          <w:p w14:paraId="3ABB41D0"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116</w:t>
            </w:r>
          </w:p>
        </w:tc>
        <w:tc>
          <w:tcPr>
            <w:tcW w:w="530" w:type="pct"/>
            <w:tcBorders>
              <w:top w:val="nil"/>
              <w:left w:val="nil"/>
              <w:bottom w:val="single" w:sz="4" w:space="0" w:color="FFFFFF"/>
              <w:right w:val="single" w:sz="4" w:space="0" w:color="FFFFFF"/>
            </w:tcBorders>
            <w:shd w:val="clear" w:color="000000" w:fill="DCE6F1"/>
            <w:noWrap/>
            <w:vAlign w:val="center"/>
            <w:hideMark/>
          </w:tcPr>
          <w:p w14:paraId="3CD8AB18"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0.10</w:t>
            </w:r>
          </w:p>
        </w:tc>
        <w:tc>
          <w:tcPr>
            <w:tcW w:w="275" w:type="pct"/>
            <w:tcBorders>
              <w:top w:val="nil"/>
              <w:left w:val="nil"/>
              <w:bottom w:val="single" w:sz="4" w:space="0" w:color="FFFFFF"/>
              <w:right w:val="single" w:sz="4" w:space="0" w:color="FFFFFF"/>
            </w:tcBorders>
            <w:shd w:val="clear" w:color="000000" w:fill="DCE6F1"/>
            <w:noWrap/>
            <w:vAlign w:val="center"/>
            <w:hideMark/>
          </w:tcPr>
          <w:p w14:paraId="5F288C16"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326" w:type="pct"/>
            <w:tcBorders>
              <w:top w:val="nil"/>
              <w:left w:val="nil"/>
              <w:bottom w:val="single" w:sz="4" w:space="0" w:color="FFFFFF"/>
              <w:right w:val="single" w:sz="4" w:space="0" w:color="FFFFFF"/>
            </w:tcBorders>
            <w:shd w:val="clear" w:color="000000" w:fill="DCE6F1"/>
            <w:noWrap/>
            <w:vAlign w:val="center"/>
            <w:hideMark/>
          </w:tcPr>
          <w:p w14:paraId="31931610"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72C23721"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1FC9EC98"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20864396"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59DB8617"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55B40DD3"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77833FF3"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0139477D"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441" w:type="pct"/>
            <w:tcBorders>
              <w:top w:val="nil"/>
              <w:left w:val="nil"/>
              <w:bottom w:val="single" w:sz="4" w:space="0" w:color="FFFFFF"/>
              <w:right w:val="nil"/>
            </w:tcBorders>
            <w:shd w:val="clear" w:color="000000" w:fill="DCE6F1"/>
            <w:noWrap/>
            <w:vAlign w:val="center"/>
            <w:hideMark/>
          </w:tcPr>
          <w:p w14:paraId="0D7843C8"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0.10 </w:t>
            </w:r>
          </w:p>
        </w:tc>
        <w:tc>
          <w:tcPr>
            <w:tcW w:w="441" w:type="pct"/>
            <w:tcBorders>
              <w:top w:val="nil"/>
              <w:left w:val="nil"/>
              <w:bottom w:val="single" w:sz="4" w:space="0" w:color="FFFFFF"/>
              <w:right w:val="single" w:sz="4" w:space="0" w:color="FFFFFF"/>
            </w:tcBorders>
            <w:shd w:val="clear" w:color="000000" w:fill="DCE6F1"/>
            <w:noWrap/>
            <w:vAlign w:val="center"/>
            <w:hideMark/>
          </w:tcPr>
          <w:p w14:paraId="59CCFA11"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100.00%</w:t>
            </w:r>
          </w:p>
        </w:tc>
      </w:tr>
      <w:tr w:rsidR="00D306E6" w:rsidRPr="00786A2A" w14:paraId="3D968F56" w14:textId="77777777" w:rsidTr="008D6A6E">
        <w:trPr>
          <w:trHeight w:val="300"/>
        </w:trPr>
        <w:tc>
          <w:tcPr>
            <w:tcW w:w="1060" w:type="pct"/>
            <w:tcBorders>
              <w:top w:val="nil"/>
              <w:left w:val="single" w:sz="4" w:space="0" w:color="FFFFFF"/>
              <w:bottom w:val="single" w:sz="4" w:space="0" w:color="FFFFFF"/>
              <w:right w:val="single" w:sz="4" w:space="0" w:color="FFFFFF"/>
            </w:tcBorders>
            <w:shd w:val="clear" w:color="000000" w:fill="DCE6F1"/>
            <w:noWrap/>
            <w:vAlign w:val="center"/>
            <w:hideMark/>
          </w:tcPr>
          <w:p w14:paraId="15EB4BFD"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117</w:t>
            </w:r>
          </w:p>
        </w:tc>
        <w:tc>
          <w:tcPr>
            <w:tcW w:w="530" w:type="pct"/>
            <w:tcBorders>
              <w:top w:val="nil"/>
              <w:left w:val="nil"/>
              <w:bottom w:val="single" w:sz="4" w:space="0" w:color="FFFFFF"/>
              <w:right w:val="single" w:sz="4" w:space="0" w:color="FFFFFF"/>
            </w:tcBorders>
            <w:shd w:val="clear" w:color="000000" w:fill="DCE6F1"/>
            <w:noWrap/>
            <w:vAlign w:val="center"/>
            <w:hideMark/>
          </w:tcPr>
          <w:p w14:paraId="7ECEE0E1"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2.73</w:t>
            </w:r>
          </w:p>
        </w:tc>
        <w:tc>
          <w:tcPr>
            <w:tcW w:w="275" w:type="pct"/>
            <w:tcBorders>
              <w:top w:val="nil"/>
              <w:left w:val="nil"/>
              <w:bottom w:val="single" w:sz="4" w:space="0" w:color="FFFFFF"/>
              <w:right w:val="single" w:sz="4" w:space="0" w:color="FFFFFF"/>
            </w:tcBorders>
            <w:shd w:val="clear" w:color="000000" w:fill="DCE6F1"/>
            <w:noWrap/>
            <w:vAlign w:val="center"/>
            <w:hideMark/>
          </w:tcPr>
          <w:p w14:paraId="61960BE0"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326" w:type="pct"/>
            <w:tcBorders>
              <w:top w:val="nil"/>
              <w:left w:val="nil"/>
              <w:bottom w:val="single" w:sz="4" w:space="0" w:color="FFFFFF"/>
              <w:right w:val="single" w:sz="4" w:space="0" w:color="FFFFFF"/>
            </w:tcBorders>
            <w:shd w:val="clear" w:color="000000" w:fill="DCE6F1"/>
            <w:noWrap/>
            <w:vAlign w:val="center"/>
            <w:hideMark/>
          </w:tcPr>
          <w:p w14:paraId="54527F31"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7BE66D70"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52015E71"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1990FF87"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0.73 </w:t>
            </w:r>
          </w:p>
        </w:tc>
        <w:tc>
          <w:tcPr>
            <w:tcW w:w="275" w:type="pct"/>
            <w:tcBorders>
              <w:top w:val="nil"/>
              <w:left w:val="nil"/>
              <w:bottom w:val="single" w:sz="4" w:space="0" w:color="FFFFFF"/>
              <w:right w:val="single" w:sz="4" w:space="0" w:color="FFFFFF"/>
            </w:tcBorders>
            <w:shd w:val="clear" w:color="000000" w:fill="DCE6F1"/>
            <w:noWrap/>
            <w:vAlign w:val="center"/>
            <w:hideMark/>
          </w:tcPr>
          <w:p w14:paraId="6AA795CA"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3A2A459E"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02BD9312"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3DBFD6C2"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441" w:type="pct"/>
            <w:tcBorders>
              <w:top w:val="nil"/>
              <w:left w:val="nil"/>
              <w:bottom w:val="single" w:sz="4" w:space="0" w:color="FFFFFF"/>
              <w:right w:val="nil"/>
            </w:tcBorders>
            <w:shd w:val="clear" w:color="000000" w:fill="DCE6F1"/>
            <w:noWrap/>
            <w:vAlign w:val="center"/>
            <w:hideMark/>
          </w:tcPr>
          <w:p w14:paraId="039E9352"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2.00 </w:t>
            </w:r>
          </w:p>
        </w:tc>
        <w:tc>
          <w:tcPr>
            <w:tcW w:w="441" w:type="pct"/>
            <w:tcBorders>
              <w:top w:val="nil"/>
              <w:left w:val="nil"/>
              <w:bottom w:val="single" w:sz="4" w:space="0" w:color="FFFFFF"/>
              <w:right w:val="single" w:sz="4" w:space="0" w:color="FFFFFF"/>
            </w:tcBorders>
            <w:shd w:val="clear" w:color="000000" w:fill="DCE6F1"/>
            <w:noWrap/>
            <w:vAlign w:val="center"/>
            <w:hideMark/>
          </w:tcPr>
          <w:p w14:paraId="758655CD"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73.24%</w:t>
            </w:r>
          </w:p>
        </w:tc>
      </w:tr>
      <w:tr w:rsidR="00D306E6" w:rsidRPr="00786A2A" w14:paraId="771FC59B" w14:textId="77777777" w:rsidTr="008D6A6E">
        <w:trPr>
          <w:trHeight w:val="300"/>
        </w:trPr>
        <w:tc>
          <w:tcPr>
            <w:tcW w:w="1060" w:type="pct"/>
            <w:tcBorders>
              <w:top w:val="nil"/>
              <w:left w:val="single" w:sz="4" w:space="0" w:color="FFFFFF"/>
              <w:bottom w:val="single" w:sz="4" w:space="0" w:color="FFFFFF"/>
              <w:right w:val="single" w:sz="4" w:space="0" w:color="FFFFFF"/>
            </w:tcBorders>
            <w:shd w:val="clear" w:color="000000" w:fill="DCE6F1"/>
            <w:noWrap/>
            <w:vAlign w:val="center"/>
            <w:hideMark/>
          </w:tcPr>
          <w:p w14:paraId="5405A571"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118</w:t>
            </w:r>
          </w:p>
        </w:tc>
        <w:tc>
          <w:tcPr>
            <w:tcW w:w="530" w:type="pct"/>
            <w:tcBorders>
              <w:top w:val="nil"/>
              <w:left w:val="nil"/>
              <w:bottom w:val="single" w:sz="4" w:space="0" w:color="FFFFFF"/>
              <w:right w:val="single" w:sz="4" w:space="0" w:color="FFFFFF"/>
            </w:tcBorders>
            <w:shd w:val="clear" w:color="000000" w:fill="DCE6F1"/>
            <w:noWrap/>
            <w:vAlign w:val="center"/>
            <w:hideMark/>
          </w:tcPr>
          <w:p w14:paraId="77A8B9A9"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0.08</w:t>
            </w:r>
          </w:p>
        </w:tc>
        <w:tc>
          <w:tcPr>
            <w:tcW w:w="275" w:type="pct"/>
            <w:tcBorders>
              <w:top w:val="nil"/>
              <w:left w:val="nil"/>
              <w:bottom w:val="single" w:sz="4" w:space="0" w:color="FFFFFF"/>
              <w:right w:val="single" w:sz="4" w:space="0" w:color="FFFFFF"/>
            </w:tcBorders>
            <w:shd w:val="clear" w:color="000000" w:fill="DCE6F1"/>
            <w:noWrap/>
            <w:vAlign w:val="center"/>
            <w:hideMark/>
          </w:tcPr>
          <w:p w14:paraId="1EE791E4"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326" w:type="pct"/>
            <w:tcBorders>
              <w:top w:val="nil"/>
              <w:left w:val="nil"/>
              <w:bottom w:val="single" w:sz="4" w:space="0" w:color="FFFFFF"/>
              <w:right w:val="single" w:sz="4" w:space="0" w:color="FFFFFF"/>
            </w:tcBorders>
            <w:shd w:val="clear" w:color="000000" w:fill="DCE6F1"/>
            <w:noWrap/>
            <w:vAlign w:val="center"/>
            <w:hideMark/>
          </w:tcPr>
          <w:p w14:paraId="34D4974B"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5ABCEC50"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1CC2B1A0"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74250490"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4B2D066B"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195C0553"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7A44FB71"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436F2A64"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441" w:type="pct"/>
            <w:tcBorders>
              <w:top w:val="nil"/>
              <w:left w:val="nil"/>
              <w:bottom w:val="single" w:sz="4" w:space="0" w:color="FFFFFF"/>
              <w:right w:val="nil"/>
            </w:tcBorders>
            <w:shd w:val="clear" w:color="000000" w:fill="DCE6F1"/>
            <w:noWrap/>
            <w:vAlign w:val="center"/>
            <w:hideMark/>
          </w:tcPr>
          <w:p w14:paraId="1ABA2069"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0.08 </w:t>
            </w:r>
          </w:p>
        </w:tc>
        <w:tc>
          <w:tcPr>
            <w:tcW w:w="441" w:type="pct"/>
            <w:tcBorders>
              <w:top w:val="nil"/>
              <w:left w:val="nil"/>
              <w:bottom w:val="single" w:sz="4" w:space="0" w:color="FFFFFF"/>
              <w:right w:val="single" w:sz="4" w:space="0" w:color="FFFFFF"/>
            </w:tcBorders>
            <w:shd w:val="clear" w:color="000000" w:fill="DCE6F1"/>
            <w:noWrap/>
            <w:vAlign w:val="center"/>
            <w:hideMark/>
          </w:tcPr>
          <w:p w14:paraId="717A2D10"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100.00%</w:t>
            </w:r>
          </w:p>
        </w:tc>
      </w:tr>
      <w:tr w:rsidR="00D306E6" w:rsidRPr="00786A2A" w14:paraId="7563F0DC" w14:textId="77777777" w:rsidTr="008D6A6E">
        <w:trPr>
          <w:trHeight w:val="300"/>
        </w:trPr>
        <w:tc>
          <w:tcPr>
            <w:tcW w:w="1060" w:type="pct"/>
            <w:tcBorders>
              <w:top w:val="nil"/>
              <w:left w:val="single" w:sz="4" w:space="0" w:color="FFFFFF"/>
              <w:bottom w:val="single" w:sz="4" w:space="0" w:color="FFFFFF"/>
              <w:right w:val="single" w:sz="4" w:space="0" w:color="FFFFFF"/>
            </w:tcBorders>
            <w:shd w:val="clear" w:color="000000" w:fill="DCE6F1"/>
            <w:noWrap/>
            <w:vAlign w:val="center"/>
            <w:hideMark/>
          </w:tcPr>
          <w:p w14:paraId="18ECC2D2"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119</w:t>
            </w:r>
          </w:p>
        </w:tc>
        <w:tc>
          <w:tcPr>
            <w:tcW w:w="530" w:type="pct"/>
            <w:tcBorders>
              <w:top w:val="nil"/>
              <w:left w:val="nil"/>
              <w:bottom w:val="single" w:sz="4" w:space="0" w:color="FFFFFF"/>
              <w:right w:val="single" w:sz="4" w:space="0" w:color="FFFFFF"/>
            </w:tcBorders>
            <w:shd w:val="clear" w:color="000000" w:fill="DCE6F1"/>
            <w:noWrap/>
            <w:vAlign w:val="center"/>
            <w:hideMark/>
          </w:tcPr>
          <w:p w14:paraId="4DFAC156"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0.08</w:t>
            </w:r>
          </w:p>
        </w:tc>
        <w:tc>
          <w:tcPr>
            <w:tcW w:w="275" w:type="pct"/>
            <w:tcBorders>
              <w:top w:val="nil"/>
              <w:left w:val="nil"/>
              <w:bottom w:val="single" w:sz="4" w:space="0" w:color="FFFFFF"/>
              <w:right w:val="single" w:sz="4" w:space="0" w:color="FFFFFF"/>
            </w:tcBorders>
            <w:shd w:val="clear" w:color="000000" w:fill="DCE6F1"/>
            <w:noWrap/>
            <w:vAlign w:val="center"/>
            <w:hideMark/>
          </w:tcPr>
          <w:p w14:paraId="27D7F249"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326" w:type="pct"/>
            <w:tcBorders>
              <w:top w:val="nil"/>
              <w:left w:val="nil"/>
              <w:bottom w:val="single" w:sz="4" w:space="0" w:color="FFFFFF"/>
              <w:right w:val="single" w:sz="4" w:space="0" w:color="FFFFFF"/>
            </w:tcBorders>
            <w:shd w:val="clear" w:color="000000" w:fill="DCE6F1"/>
            <w:noWrap/>
            <w:vAlign w:val="center"/>
            <w:hideMark/>
          </w:tcPr>
          <w:p w14:paraId="22769F88"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3BD2E30C"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245D1782"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225B8908"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2CA4B13A"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452FD630"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5738BA4A"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364F9455"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441" w:type="pct"/>
            <w:tcBorders>
              <w:top w:val="nil"/>
              <w:left w:val="nil"/>
              <w:bottom w:val="single" w:sz="4" w:space="0" w:color="FFFFFF"/>
              <w:right w:val="nil"/>
            </w:tcBorders>
            <w:shd w:val="clear" w:color="000000" w:fill="DCE6F1"/>
            <w:noWrap/>
            <w:vAlign w:val="center"/>
            <w:hideMark/>
          </w:tcPr>
          <w:p w14:paraId="25FA467D"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0.08 </w:t>
            </w:r>
          </w:p>
        </w:tc>
        <w:tc>
          <w:tcPr>
            <w:tcW w:w="441" w:type="pct"/>
            <w:tcBorders>
              <w:top w:val="nil"/>
              <w:left w:val="nil"/>
              <w:bottom w:val="single" w:sz="4" w:space="0" w:color="FFFFFF"/>
              <w:right w:val="single" w:sz="4" w:space="0" w:color="FFFFFF"/>
            </w:tcBorders>
            <w:shd w:val="clear" w:color="000000" w:fill="DCE6F1"/>
            <w:noWrap/>
            <w:vAlign w:val="center"/>
            <w:hideMark/>
          </w:tcPr>
          <w:p w14:paraId="0D6EF970"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100.00%</w:t>
            </w:r>
          </w:p>
        </w:tc>
      </w:tr>
      <w:tr w:rsidR="00D306E6" w:rsidRPr="00786A2A" w14:paraId="285E258F" w14:textId="77777777" w:rsidTr="008D6A6E">
        <w:trPr>
          <w:trHeight w:val="300"/>
        </w:trPr>
        <w:tc>
          <w:tcPr>
            <w:tcW w:w="1060" w:type="pct"/>
            <w:tcBorders>
              <w:top w:val="nil"/>
              <w:left w:val="single" w:sz="4" w:space="0" w:color="FFFFFF"/>
              <w:bottom w:val="single" w:sz="4" w:space="0" w:color="FFFFFF"/>
              <w:right w:val="single" w:sz="4" w:space="0" w:color="FFFFFF"/>
            </w:tcBorders>
            <w:shd w:val="clear" w:color="000000" w:fill="DCE6F1"/>
            <w:noWrap/>
            <w:vAlign w:val="center"/>
            <w:hideMark/>
          </w:tcPr>
          <w:p w14:paraId="161C2A73"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120</w:t>
            </w:r>
          </w:p>
        </w:tc>
        <w:tc>
          <w:tcPr>
            <w:tcW w:w="530" w:type="pct"/>
            <w:tcBorders>
              <w:top w:val="nil"/>
              <w:left w:val="nil"/>
              <w:bottom w:val="single" w:sz="4" w:space="0" w:color="FFFFFF"/>
              <w:right w:val="single" w:sz="4" w:space="0" w:color="FFFFFF"/>
            </w:tcBorders>
            <w:shd w:val="clear" w:color="000000" w:fill="DCE6F1"/>
            <w:noWrap/>
            <w:vAlign w:val="center"/>
            <w:hideMark/>
          </w:tcPr>
          <w:p w14:paraId="51954170"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0.08</w:t>
            </w:r>
          </w:p>
        </w:tc>
        <w:tc>
          <w:tcPr>
            <w:tcW w:w="275" w:type="pct"/>
            <w:tcBorders>
              <w:top w:val="nil"/>
              <w:left w:val="nil"/>
              <w:bottom w:val="single" w:sz="4" w:space="0" w:color="FFFFFF"/>
              <w:right w:val="single" w:sz="4" w:space="0" w:color="FFFFFF"/>
            </w:tcBorders>
            <w:shd w:val="clear" w:color="000000" w:fill="DCE6F1"/>
            <w:noWrap/>
            <w:vAlign w:val="center"/>
            <w:hideMark/>
          </w:tcPr>
          <w:p w14:paraId="65FC4059"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0.01 </w:t>
            </w:r>
          </w:p>
        </w:tc>
        <w:tc>
          <w:tcPr>
            <w:tcW w:w="326" w:type="pct"/>
            <w:tcBorders>
              <w:top w:val="nil"/>
              <w:left w:val="nil"/>
              <w:bottom w:val="single" w:sz="4" w:space="0" w:color="FFFFFF"/>
              <w:right w:val="single" w:sz="4" w:space="0" w:color="FFFFFF"/>
            </w:tcBorders>
            <w:shd w:val="clear" w:color="000000" w:fill="DCE6F1"/>
            <w:noWrap/>
            <w:vAlign w:val="center"/>
            <w:hideMark/>
          </w:tcPr>
          <w:p w14:paraId="193D8E4B"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6988A5AA"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3A486378"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061CBDFA"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17B0C8F5"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741A2E20"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2B687AA3"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6235802D"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441" w:type="pct"/>
            <w:tcBorders>
              <w:top w:val="nil"/>
              <w:left w:val="nil"/>
              <w:bottom w:val="single" w:sz="4" w:space="0" w:color="FFFFFF"/>
              <w:right w:val="nil"/>
            </w:tcBorders>
            <w:shd w:val="clear" w:color="000000" w:fill="DCE6F1"/>
            <w:noWrap/>
            <w:vAlign w:val="center"/>
            <w:hideMark/>
          </w:tcPr>
          <w:p w14:paraId="39832AB2"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0.07 </w:t>
            </w:r>
          </w:p>
        </w:tc>
        <w:tc>
          <w:tcPr>
            <w:tcW w:w="441" w:type="pct"/>
            <w:tcBorders>
              <w:top w:val="nil"/>
              <w:left w:val="nil"/>
              <w:bottom w:val="single" w:sz="4" w:space="0" w:color="FFFFFF"/>
              <w:right w:val="single" w:sz="4" w:space="0" w:color="FFFFFF"/>
            </w:tcBorders>
            <w:shd w:val="clear" w:color="000000" w:fill="DCE6F1"/>
            <w:noWrap/>
            <w:vAlign w:val="center"/>
            <w:hideMark/>
          </w:tcPr>
          <w:p w14:paraId="7809BB2A"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83.77%</w:t>
            </w:r>
          </w:p>
        </w:tc>
      </w:tr>
      <w:tr w:rsidR="00D306E6" w:rsidRPr="00786A2A" w14:paraId="44D79D3A" w14:textId="77777777" w:rsidTr="008D6A6E">
        <w:trPr>
          <w:trHeight w:val="300"/>
        </w:trPr>
        <w:tc>
          <w:tcPr>
            <w:tcW w:w="1060" w:type="pct"/>
            <w:tcBorders>
              <w:top w:val="nil"/>
              <w:left w:val="single" w:sz="4" w:space="0" w:color="FFFFFF"/>
              <w:bottom w:val="single" w:sz="4" w:space="0" w:color="FFFFFF"/>
              <w:right w:val="single" w:sz="4" w:space="0" w:color="FFFFFF"/>
            </w:tcBorders>
            <w:shd w:val="clear" w:color="000000" w:fill="DCE6F1"/>
            <w:noWrap/>
            <w:vAlign w:val="center"/>
            <w:hideMark/>
          </w:tcPr>
          <w:p w14:paraId="3ED3969F"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121</w:t>
            </w:r>
          </w:p>
        </w:tc>
        <w:tc>
          <w:tcPr>
            <w:tcW w:w="530" w:type="pct"/>
            <w:tcBorders>
              <w:top w:val="nil"/>
              <w:left w:val="nil"/>
              <w:bottom w:val="single" w:sz="4" w:space="0" w:color="FFFFFF"/>
              <w:right w:val="single" w:sz="4" w:space="0" w:color="FFFFFF"/>
            </w:tcBorders>
            <w:shd w:val="clear" w:color="000000" w:fill="DCE6F1"/>
            <w:noWrap/>
            <w:vAlign w:val="center"/>
            <w:hideMark/>
          </w:tcPr>
          <w:p w14:paraId="56462A07"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0.10</w:t>
            </w:r>
          </w:p>
        </w:tc>
        <w:tc>
          <w:tcPr>
            <w:tcW w:w="275" w:type="pct"/>
            <w:tcBorders>
              <w:top w:val="nil"/>
              <w:left w:val="nil"/>
              <w:bottom w:val="single" w:sz="4" w:space="0" w:color="FFFFFF"/>
              <w:right w:val="single" w:sz="4" w:space="0" w:color="FFFFFF"/>
            </w:tcBorders>
            <w:shd w:val="clear" w:color="000000" w:fill="DCE6F1"/>
            <w:noWrap/>
            <w:vAlign w:val="center"/>
            <w:hideMark/>
          </w:tcPr>
          <w:p w14:paraId="5CC72755"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326" w:type="pct"/>
            <w:tcBorders>
              <w:top w:val="nil"/>
              <w:left w:val="nil"/>
              <w:bottom w:val="single" w:sz="4" w:space="0" w:color="FFFFFF"/>
              <w:right w:val="single" w:sz="4" w:space="0" w:color="FFFFFF"/>
            </w:tcBorders>
            <w:shd w:val="clear" w:color="000000" w:fill="DCE6F1"/>
            <w:noWrap/>
            <w:vAlign w:val="center"/>
            <w:hideMark/>
          </w:tcPr>
          <w:p w14:paraId="5F3CCB15"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3A47D15A"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703732AC"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109FED8B"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6268A71D"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63DFF786"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2227B06A"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67A79917"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441" w:type="pct"/>
            <w:tcBorders>
              <w:top w:val="nil"/>
              <w:left w:val="nil"/>
              <w:bottom w:val="single" w:sz="4" w:space="0" w:color="FFFFFF"/>
              <w:right w:val="nil"/>
            </w:tcBorders>
            <w:shd w:val="clear" w:color="000000" w:fill="DCE6F1"/>
            <w:noWrap/>
            <w:vAlign w:val="center"/>
            <w:hideMark/>
          </w:tcPr>
          <w:p w14:paraId="23A8E53E"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0.10 </w:t>
            </w:r>
          </w:p>
        </w:tc>
        <w:tc>
          <w:tcPr>
            <w:tcW w:w="441" w:type="pct"/>
            <w:tcBorders>
              <w:top w:val="nil"/>
              <w:left w:val="nil"/>
              <w:bottom w:val="single" w:sz="4" w:space="0" w:color="FFFFFF"/>
              <w:right w:val="single" w:sz="4" w:space="0" w:color="FFFFFF"/>
            </w:tcBorders>
            <w:shd w:val="clear" w:color="000000" w:fill="DCE6F1"/>
            <w:noWrap/>
            <w:vAlign w:val="center"/>
            <w:hideMark/>
          </w:tcPr>
          <w:p w14:paraId="216F45DB"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100.00%</w:t>
            </w:r>
          </w:p>
        </w:tc>
      </w:tr>
      <w:tr w:rsidR="00D306E6" w:rsidRPr="00786A2A" w14:paraId="594444E4" w14:textId="77777777" w:rsidTr="008D6A6E">
        <w:trPr>
          <w:trHeight w:val="300"/>
        </w:trPr>
        <w:tc>
          <w:tcPr>
            <w:tcW w:w="1060" w:type="pct"/>
            <w:tcBorders>
              <w:top w:val="nil"/>
              <w:left w:val="single" w:sz="4" w:space="0" w:color="FFFFFF"/>
              <w:bottom w:val="single" w:sz="4" w:space="0" w:color="FFFFFF"/>
              <w:right w:val="single" w:sz="4" w:space="0" w:color="FFFFFF"/>
            </w:tcBorders>
            <w:shd w:val="clear" w:color="000000" w:fill="DCE6F1"/>
            <w:noWrap/>
            <w:vAlign w:val="center"/>
            <w:hideMark/>
          </w:tcPr>
          <w:p w14:paraId="1EB79C87"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122</w:t>
            </w:r>
          </w:p>
        </w:tc>
        <w:tc>
          <w:tcPr>
            <w:tcW w:w="530" w:type="pct"/>
            <w:tcBorders>
              <w:top w:val="nil"/>
              <w:left w:val="nil"/>
              <w:bottom w:val="single" w:sz="4" w:space="0" w:color="FFFFFF"/>
              <w:right w:val="single" w:sz="4" w:space="0" w:color="FFFFFF"/>
            </w:tcBorders>
            <w:shd w:val="clear" w:color="000000" w:fill="DCE6F1"/>
            <w:noWrap/>
            <w:vAlign w:val="center"/>
            <w:hideMark/>
          </w:tcPr>
          <w:p w14:paraId="04FCB473"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0.10</w:t>
            </w:r>
          </w:p>
        </w:tc>
        <w:tc>
          <w:tcPr>
            <w:tcW w:w="275" w:type="pct"/>
            <w:tcBorders>
              <w:top w:val="nil"/>
              <w:left w:val="nil"/>
              <w:bottom w:val="single" w:sz="4" w:space="0" w:color="FFFFFF"/>
              <w:right w:val="single" w:sz="4" w:space="0" w:color="FFFFFF"/>
            </w:tcBorders>
            <w:shd w:val="clear" w:color="000000" w:fill="DCE6F1"/>
            <w:noWrap/>
            <w:vAlign w:val="center"/>
            <w:hideMark/>
          </w:tcPr>
          <w:p w14:paraId="6DA3453D"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326" w:type="pct"/>
            <w:tcBorders>
              <w:top w:val="nil"/>
              <w:left w:val="nil"/>
              <w:bottom w:val="single" w:sz="4" w:space="0" w:color="FFFFFF"/>
              <w:right w:val="single" w:sz="4" w:space="0" w:color="FFFFFF"/>
            </w:tcBorders>
            <w:shd w:val="clear" w:color="000000" w:fill="DCE6F1"/>
            <w:noWrap/>
            <w:vAlign w:val="center"/>
            <w:hideMark/>
          </w:tcPr>
          <w:p w14:paraId="2BA42E78"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54978E6E"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553FEDD2"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109385A8"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067B34E2"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3FA87414"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3C7A0306"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2FD2DC44"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441" w:type="pct"/>
            <w:tcBorders>
              <w:top w:val="nil"/>
              <w:left w:val="nil"/>
              <w:bottom w:val="single" w:sz="4" w:space="0" w:color="FFFFFF"/>
              <w:right w:val="nil"/>
            </w:tcBorders>
            <w:shd w:val="clear" w:color="000000" w:fill="DCE6F1"/>
            <w:noWrap/>
            <w:vAlign w:val="center"/>
            <w:hideMark/>
          </w:tcPr>
          <w:p w14:paraId="4758E36F"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0.10 </w:t>
            </w:r>
          </w:p>
        </w:tc>
        <w:tc>
          <w:tcPr>
            <w:tcW w:w="441" w:type="pct"/>
            <w:tcBorders>
              <w:top w:val="nil"/>
              <w:left w:val="nil"/>
              <w:bottom w:val="single" w:sz="4" w:space="0" w:color="FFFFFF"/>
              <w:right w:val="single" w:sz="4" w:space="0" w:color="FFFFFF"/>
            </w:tcBorders>
            <w:shd w:val="clear" w:color="000000" w:fill="DCE6F1"/>
            <w:noWrap/>
            <w:vAlign w:val="center"/>
            <w:hideMark/>
          </w:tcPr>
          <w:p w14:paraId="381A0526"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100.00%</w:t>
            </w:r>
          </w:p>
        </w:tc>
      </w:tr>
      <w:tr w:rsidR="00D306E6" w:rsidRPr="00786A2A" w14:paraId="0626B207" w14:textId="77777777" w:rsidTr="008D6A6E">
        <w:trPr>
          <w:trHeight w:val="300"/>
        </w:trPr>
        <w:tc>
          <w:tcPr>
            <w:tcW w:w="1060" w:type="pct"/>
            <w:tcBorders>
              <w:top w:val="nil"/>
              <w:left w:val="single" w:sz="4" w:space="0" w:color="FFFFFF"/>
              <w:bottom w:val="single" w:sz="4" w:space="0" w:color="FFFFFF"/>
              <w:right w:val="single" w:sz="4" w:space="0" w:color="FFFFFF"/>
            </w:tcBorders>
            <w:shd w:val="clear" w:color="000000" w:fill="DCE6F1"/>
            <w:noWrap/>
            <w:vAlign w:val="center"/>
            <w:hideMark/>
          </w:tcPr>
          <w:p w14:paraId="2B13C09C"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123</w:t>
            </w:r>
          </w:p>
        </w:tc>
        <w:tc>
          <w:tcPr>
            <w:tcW w:w="530" w:type="pct"/>
            <w:tcBorders>
              <w:top w:val="nil"/>
              <w:left w:val="nil"/>
              <w:bottom w:val="single" w:sz="4" w:space="0" w:color="FFFFFF"/>
              <w:right w:val="single" w:sz="4" w:space="0" w:color="FFFFFF"/>
            </w:tcBorders>
            <w:shd w:val="clear" w:color="000000" w:fill="DCE6F1"/>
            <w:noWrap/>
            <w:vAlign w:val="center"/>
            <w:hideMark/>
          </w:tcPr>
          <w:p w14:paraId="2FD0FC16"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0.10</w:t>
            </w:r>
          </w:p>
        </w:tc>
        <w:tc>
          <w:tcPr>
            <w:tcW w:w="275" w:type="pct"/>
            <w:tcBorders>
              <w:top w:val="nil"/>
              <w:left w:val="nil"/>
              <w:bottom w:val="single" w:sz="4" w:space="0" w:color="FFFFFF"/>
              <w:right w:val="single" w:sz="4" w:space="0" w:color="FFFFFF"/>
            </w:tcBorders>
            <w:shd w:val="clear" w:color="000000" w:fill="DCE6F1"/>
            <w:noWrap/>
            <w:vAlign w:val="center"/>
            <w:hideMark/>
          </w:tcPr>
          <w:p w14:paraId="7F63A28B"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326" w:type="pct"/>
            <w:tcBorders>
              <w:top w:val="nil"/>
              <w:left w:val="nil"/>
              <w:bottom w:val="single" w:sz="4" w:space="0" w:color="FFFFFF"/>
              <w:right w:val="single" w:sz="4" w:space="0" w:color="FFFFFF"/>
            </w:tcBorders>
            <w:shd w:val="clear" w:color="000000" w:fill="DCE6F1"/>
            <w:noWrap/>
            <w:vAlign w:val="center"/>
            <w:hideMark/>
          </w:tcPr>
          <w:p w14:paraId="2C5FA46F"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6C340C90"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23D2F324"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6EC6653F"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4C27126E"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11FAD936"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5F6B9886"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3DC73774"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441" w:type="pct"/>
            <w:tcBorders>
              <w:top w:val="nil"/>
              <w:left w:val="nil"/>
              <w:bottom w:val="single" w:sz="4" w:space="0" w:color="FFFFFF"/>
              <w:right w:val="nil"/>
            </w:tcBorders>
            <w:shd w:val="clear" w:color="000000" w:fill="DCE6F1"/>
            <w:noWrap/>
            <w:vAlign w:val="center"/>
            <w:hideMark/>
          </w:tcPr>
          <w:p w14:paraId="1EA730C3"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0.10 </w:t>
            </w:r>
          </w:p>
        </w:tc>
        <w:tc>
          <w:tcPr>
            <w:tcW w:w="441" w:type="pct"/>
            <w:tcBorders>
              <w:top w:val="nil"/>
              <w:left w:val="nil"/>
              <w:bottom w:val="single" w:sz="4" w:space="0" w:color="FFFFFF"/>
              <w:right w:val="single" w:sz="4" w:space="0" w:color="FFFFFF"/>
            </w:tcBorders>
            <w:shd w:val="clear" w:color="000000" w:fill="DCE6F1"/>
            <w:noWrap/>
            <w:vAlign w:val="center"/>
            <w:hideMark/>
          </w:tcPr>
          <w:p w14:paraId="0F067798"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100.00%</w:t>
            </w:r>
          </w:p>
        </w:tc>
      </w:tr>
      <w:tr w:rsidR="00D306E6" w:rsidRPr="00786A2A" w14:paraId="2BC8ABA3" w14:textId="77777777" w:rsidTr="008D6A6E">
        <w:trPr>
          <w:trHeight w:val="300"/>
        </w:trPr>
        <w:tc>
          <w:tcPr>
            <w:tcW w:w="1060" w:type="pct"/>
            <w:tcBorders>
              <w:top w:val="nil"/>
              <w:left w:val="single" w:sz="4" w:space="0" w:color="FFFFFF"/>
              <w:bottom w:val="single" w:sz="4" w:space="0" w:color="FFFFFF"/>
              <w:right w:val="single" w:sz="4" w:space="0" w:color="FFFFFF"/>
            </w:tcBorders>
            <w:shd w:val="clear" w:color="000000" w:fill="DCE6F1"/>
            <w:noWrap/>
            <w:vAlign w:val="center"/>
            <w:hideMark/>
          </w:tcPr>
          <w:p w14:paraId="158865AD"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124</w:t>
            </w:r>
          </w:p>
        </w:tc>
        <w:tc>
          <w:tcPr>
            <w:tcW w:w="530" w:type="pct"/>
            <w:tcBorders>
              <w:top w:val="nil"/>
              <w:left w:val="nil"/>
              <w:bottom w:val="single" w:sz="4" w:space="0" w:color="FFFFFF"/>
              <w:right w:val="single" w:sz="4" w:space="0" w:color="FFFFFF"/>
            </w:tcBorders>
            <w:shd w:val="clear" w:color="000000" w:fill="DCE6F1"/>
            <w:noWrap/>
            <w:vAlign w:val="center"/>
            <w:hideMark/>
          </w:tcPr>
          <w:p w14:paraId="2CB15AFE"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0.10</w:t>
            </w:r>
          </w:p>
        </w:tc>
        <w:tc>
          <w:tcPr>
            <w:tcW w:w="275" w:type="pct"/>
            <w:tcBorders>
              <w:top w:val="nil"/>
              <w:left w:val="nil"/>
              <w:bottom w:val="single" w:sz="4" w:space="0" w:color="FFFFFF"/>
              <w:right w:val="single" w:sz="4" w:space="0" w:color="FFFFFF"/>
            </w:tcBorders>
            <w:shd w:val="clear" w:color="000000" w:fill="DCE6F1"/>
            <w:noWrap/>
            <w:vAlign w:val="center"/>
            <w:hideMark/>
          </w:tcPr>
          <w:p w14:paraId="2AFC7E25"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326" w:type="pct"/>
            <w:tcBorders>
              <w:top w:val="nil"/>
              <w:left w:val="nil"/>
              <w:bottom w:val="single" w:sz="4" w:space="0" w:color="FFFFFF"/>
              <w:right w:val="single" w:sz="4" w:space="0" w:color="FFFFFF"/>
            </w:tcBorders>
            <w:shd w:val="clear" w:color="000000" w:fill="DCE6F1"/>
            <w:noWrap/>
            <w:vAlign w:val="center"/>
            <w:hideMark/>
          </w:tcPr>
          <w:p w14:paraId="338009F0"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520A1461"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67BC9F0F"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4A2EE9C6"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04CB3D48"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03FA994C"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3FD7BD8B"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528F5B88"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441" w:type="pct"/>
            <w:tcBorders>
              <w:top w:val="nil"/>
              <w:left w:val="nil"/>
              <w:bottom w:val="single" w:sz="4" w:space="0" w:color="FFFFFF"/>
              <w:right w:val="nil"/>
            </w:tcBorders>
            <w:shd w:val="clear" w:color="000000" w:fill="DCE6F1"/>
            <w:noWrap/>
            <w:vAlign w:val="center"/>
            <w:hideMark/>
          </w:tcPr>
          <w:p w14:paraId="60B748AC"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0.10 </w:t>
            </w:r>
          </w:p>
        </w:tc>
        <w:tc>
          <w:tcPr>
            <w:tcW w:w="441" w:type="pct"/>
            <w:tcBorders>
              <w:top w:val="nil"/>
              <w:left w:val="nil"/>
              <w:bottom w:val="single" w:sz="4" w:space="0" w:color="FFFFFF"/>
              <w:right w:val="single" w:sz="4" w:space="0" w:color="FFFFFF"/>
            </w:tcBorders>
            <w:shd w:val="clear" w:color="000000" w:fill="DCE6F1"/>
            <w:noWrap/>
            <w:vAlign w:val="center"/>
            <w:hideMark/>
          </w:tcPr>
          <w:p w14:paraId="726BC746"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100.00%</w:t>
            </w:r>
          </w:p>
        </w:tc>
      </w:tr>
      <w:tr w:rsidR="00D306E6" w:rsidRPr="00786A2A" w14:paraId="2237265C" w14:textId="77777777" w:rsidTr="008D6A6E">
        <w:trPr>
          <w:trHeight w:val="300"/>
        </w:trPr>
        <w:tc>
          <w:tcPr>
            <w:tcW w:w="1060" w:type="pct"/>
            <w:tcBorders>
              <w:top w:val="nil"/>
              <w:left w:val="single" w:sz="4" w:space="0" w:color="FFFFFF"/>
              <w:bottom w:val="single" w:sz="4" w:space="0" w:color="FFFFFF"/>
              <w:right w:val="single" w:sz="4" w:space="0" w:color="FFFFFF"/>
            </w:tcBorders>
            <w:shd w:val="clear" w:color="000000" w:fill="DCE6F1"/>
            <w:noWrap/>
            <w:vAlign w:val="center"/>
            <w:hideMark/>
          </w:tcPr>
          <w:p w14:paraId="4C6D5292"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125</w:t>
            </w:r>
          </w:p>
        </w:tc>
        <w:tc>
          <w:tcPr>
            <w:tcW w:w="530" w:type="pct"/>
            <w:tcBorders>
              <w:top w:val="nil"/>
              <w:left w:val="nil"/>
              <w:bottom w:val="single" w:sz="4" w:space="0" w:color="FFFFFF"/>
              <w:right w:val="single" w:sz="4" w:space="0" w:color="FFFFFF"/>
            </w:tcBorders>
            <w:shd w:val="clear" w:color="000000" w:fill="DCE6F1"/>
            <w:noWrap/>
            <w:vAlign w:val="center"/>
            <w:hideMark/>
          </w:tcPr>
          <w:p w14:paraId="19059A63"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0.10</w:t>
            </w:r>
          </w:p>
        </w:tc>
        <w:tc>
          <w:tcPr>
            <w:tcW w:w="275" w:type="pct"/>
            <w:tcBorders>
              <w:top w:val="nil"/>
              <w:left w:val="nil"/>
              <w:bottom w:val="single" w:sz="4" w:space="0" w:color="FFFFFF"/>
              <w:right w:val="single" w:sz="4" w:space="0" w:color="FFFFFF"/>
            </w:tcBorders>
            <w:shd w:val="clear" w:color="000000" w:fill="DCE6F1"/>
            <w:noWrap/>
            <w:vAlign w:val="center"/>
            <w:hideMark/>
          </w:tcPr>
          <w:p w14:paraId="0700784C"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326" w:type="pct"/>
            <w:tcBorders>
              <w:top w:val="nil"/>
              <w:left w:val="nil"/>
              <w:bottom w:val="single" w:sz="4" w:space="0" w:color="FFFFFF"/>
              <w:right w:val="single" w:sz="4" w:space="0" w:color="FFFFFF"/>
            </w:tcBorders>
            <w:shd w:val="clear" w:color="000000" w:fill="DCE6F1"/>
            <w:noWrap/>
            <w:vAlign w:val="center"/>
            <w:hideMark/>
          </w:tcPr>
          <w:p w14:paraId="3813B528"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67198630"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593DC44A"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31A03775"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6A7C3E8C"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3B785FCB"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13FFCDE8"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578B0AFB"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441" w:type="pct"/>
            <w:tcBorders>
              <w:top w:val="nil"/>
              <w:left w:val="nil"/>
              <w:bottom w:val="single" w:sz="4" w:space="0" w:color="FFFFFF"/>
              <w:right w:val="nil"/>
            </w:tcBorders>
            <w:shd w:val="clear" w:color="000000" w:fill="DCE6F1"/>
            <w:noWrap/>
            <w:vAlign w:val="center"/>
            <w:hideMark/>
          </w:tcPr>
          <w:p w14:paraId="0C3126E3"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0.10 </w:t>
            </w:r>
          </w:p>
        </w:tc>
        <w:tc>
          <w:tcPr>
            <w:tcW w:w="441" w:type="pct"/>
            <w:tcBorders>
              <w:top w:val="nil"/>
              <w:left w:val="nil"/>
              <w:bottom w:val="single" w:sz="4" w:space="0" w:color="FFFFFF"/>
              <w:right w:val="single" w:sz="4" w:space="0" w:color="FFFFFF"/>
            </w:tcBorders>
            <w:shd w:val="clear" w:color="000000" w:fill="DCE6F1"/>
            <w:noWrap/>
            <w:vAlign w:val="center"/>
            <w:hideMark/>
          </w:tcPr>
          <w:p w14:paraId="54AD94ED"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100.00%</w:t>
            </w:r>
          </w:p>
        </w:tc>
      </w:tr>
      <w:tr w:rsidR="00D306E6" w:rsidRPr="00786A2A" w14:paraId="1A0C10B5" w14:textId="77777777" w:rsidTr="008D6A6E">
        <w:trPr>
          <w:trHeight w:val="300"/>
        </w:trPr>
        <w:tc>
          <w:tcPr>
            <w:tcW w:w="1060" w:type="pct"/>
            <w:tcBorders>
              <w:top w:val="nil"/>
              <w:left w:val="single" w:sz="4" w:space="0" w:color="FFFFFF"/>
              <w:bottom w:val="single" w:sz="4" w:space="0" w:color="FFFFFF"/>
              <w:right w:val="single" w:sz="4" w:space="0" w:color="FFFFFF"/>
            </w:tcBorders>
            <w:shd w:val="clear" w:color="000000" w:fill="DCE6F1"/>
            <w:noWrap/>
            <w:vAlign w:val="center"/>
            <w:hideMark/>
          </w:tcPr>
          <w:p w14:paraId="38C75E3B"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126</w:t>
            </w:r>
          </w:p>
        </w:tc>
        <w:tc>
          <w:tcPr>
            <w:tcW w:w="530" w:type="pct"/>
            <w:tcBorders>
              <w:top w:val="nil"/>
              <w:left w:val="nil"/>
              <w:bottom w:val="single" w:sz="4" w:space="0" w:color="FFFFFF"/>
              <w:right w:val="single" w:sz="4" w:space="0" w:color="FFFFFF"/>
            </w:tcBorders>
            <w:shd w:val="clear" w:color="000000" w:fill="DCE6F1"/>
            <w:noWrap/>
            <w:vAlign w:val="center"/>
            <w:hideMark/>
          </w:tcPr>
          <w:p w14:paraId="5376C9DC"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0.10</w:t>
            </w:r>
          </w:p>
        </w:tc>
        <w:tc>
          <w:tcPr>
            <w:tcW w:w="275" w:type="pct"/>
            <w:tcBorders>
              <w:top w:val="nil"/>
              <w:left w:val="nil"/>
              <w:bottom w:val="single" w:sz="4" w:space="0" w:color="FFFFFF"/>
              <w:right w:val="single" w:sz="4" w:space="0" w:color="FFFFFF"/>
            </w:tcBorders>
            <w:shd w:val="clear" w:color="000000" w:fill="DCE6F1"/>
            <w:noWrap/>
            <w:vAlign w:val="center"/>
            <w:hideMark/>
          </w:tcPr>
          <w:p w14:paraId="0F2AE141"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326" w:type="pct"/>
            <w:tcBorders>
              <w:top w:val="nil"/>
              <w:left w:val="nil"/>
              <w:bottom w:val="single" w:sz="4" w:space="0" w:color="FFFFFF"/>
              <w:right w:val="single" w:sz="4" w:space="0" w:color="FFFFFF"/>
            </w:tcBorders>
            <w:shd w:val="clear" w:color="000000" w:fill="DCE6F1"/>
            <w:noWrap/>
            <w:vAlign w:val="center"/>
            <w:hideMark/>
          </w:tcPr>
          <w:p w14:paraId="7B103667"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38040BAC"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0E40A1E0"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608EC06D"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5F78FC53"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3F74D71E"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006D6102"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7F2F4BA9"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441" w:type="pct"/>
            <w:tcBorders>
              <w:top w:val="nil"/>
              <w:left w:val="nil"/>
              <w:bottom w:val="single" w:sz="4" w:space="0" w:color="FFFFFF"/>
              <w:right w:val="nil"/>
            </w:tcBorders>
            <w:shd w:val="clear" w:color="000000" w:fill="DCE6F1"/>
            <w:noWrap/>
            <w:vAlign w:val="center"/>
            <w:hideMark/>
          </w:tcPr>
          <w:p w14:paraId="54768C9A"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0.10 </w:t>
            </w:r>
          </w:p>
        </w:tc>
        <w:tc>
          <w:tcPr>
            <w:tcW w:w="441" w:type="pct"/>
            <w:tcBorders>
              <w:top w:val="nil"/>
              <w:left w:val="nil"/>
              <w:bottom w:val="single" w:sz="4" w:space="0" w:color="FFFFFF"/>
              <w:right w:val="single" w:sz="4" w:space="0" w:color="FFFFFF"/>
            </w:tcBorders>
            <w:shd w:val="clear" w:color="000000" w:fill="DCE6F1"/>
            <w:noWrap/>
            <w:vAlign w:val="center"/>
            <w:hideMark/>
          </w:tcPr>
          <w:p w14:paraId="62FCDF36"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100.00%</w:t>
            </w:r>
          </w:p>
        </w:tc>
      </w:tr>
      <w:tr w:rsidR="00D306E6" w:rsidRPr="00786A2A" w14:paraId="5B123853" w14:textId="77777777" w:rsidTr="008D6A6E">
        <w:trPr>
          <w:trHeight w:val="300"/>
        </w:trPr>
        <w:tc>
          <w:tcPr>
            <w:tcW w:w="1060" w:type="pct"/>
            <w:tcBorders>
              <w:top w:val="nil"/>
              <w:left w:val="single" w:sz="4" w:space="0" w:color="FFFFFF"/>
              <w:bottom w:val="single" w:sz="4" w:space="0" w:color="FFFFFF"/>
              <w:right w:val="single" w:sz="4" w:space="0" w:color="FFFFFF"/>
            </w:tcBorders>
            <w:shd w:val="clear" w:color="000000" w:fill="DCE6F1"/>
            <w:noWrap/>
            <w:vAlign w:val="center"/>
            <w:hideMark/>
          </w:tcPr>
          <w:p w14:paraId="5BE9AD6B"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127</w:t>
            </w:r>
          </w:p>
        </w:tc>
        <w:tc>
          <w:tcPr>
            <w:tcW w:w="530" w:type="pct"/>
            <w:tcBorders>
              <w:top w:val="nil"/>
              <w:left w:val="nil"/>
              <w:bottom w:val="single" w:sz="4" w:space="0" w:color="FFFFFF"/>
              <w:right w:val="single" w:sz="4" w:space="0" w:color="FFFFFF"/>
            </w:tcBorders>
            <w:shd w:val="clear" w:color="000000" w:fill="DCE6F1"/>
            <w:noWrap/>
            <w:vAlign w:val="center"/>
            <w:hideMark/>
          </w:tcPr>
          <w:p w14:paraId="2EAECE85"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7.41</w:t>
            </w:r>
          </w:p>
        </w:tc>
        <w:tc>
          <w:tcPr>
            <w:tcW w:w="275" w:type="pct"/>
            <w:tcBorders>
              <w:top w:val="nil"/>
              <w:left w:val="nil"/>
              <w:bottom w:val="single" w:sz="4" w:space="0" w:color="FFFFFF"/>
              <w:right w:val="single" w:sz="4" w:space="0" w:color="FFFFFF"/>
            </w:tcBorders>
            <w:shd w:val="clear" w:color="000000" w:fill="DCE6F1"/>
            <w:noWrap/>
            <w:vAlign w:val="center"/>
            <w:hideMark/>
          </w:tcPr>
          <w:p w14:paraId="03358655"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326" w:type="pct"/>
            <w:tcBorders>
              <w:top w:val="nil"/>
              <w:left w:val="nil"/>
              <w:bottom w:val="single" w:sz="4" w:space="0" w:color="FFFFFF"/>
              <w:right w:val="single" w:sz="4" w:space="0" w:color="FFFFFF"/>
            </w:tcBorders>
            <w:shd w:val="clear" w:color="000000" w:fill="DCE6F1"/>
            <w:noWrap/>
            <w:vAlign w:val="center"/>
            <w:hideMark/>
          </w:tcPr>
          <w:p w14:paraId="376F1F54"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3D11B90D"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6BF508E7"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32637650"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0.52 </w:t>
            </w:r>
          </w:p>
        </w:tc>
        <w:tc>
          <w:tcPr>
            <w:tcW w:w="275" w:type="pct"/>
            <w:tcBorders>
              <w:top w:val="nil"/>
              <w:left w:val="nil"/>
              <w:bottom w:val="single" w:sz="4" w:space="0" w:color="FFFFFF"/>
              <w:right w:val="single" w:sz="4" w:space="0" w:color="FFFFFF"/>
            </w:tcBorders>
            <w:shd w:val="clear" w:color="000000" w:fill="DCE6F1"/>
            <w:noWrap/>
            <w:vAlign w:val="center"/>
            <w:hideMark/>
          </w:tcPr>
          <w:p w14:paraId="2CBEA039"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28157749"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5A8DF76C"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1359C427"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441" w:type="pct"/>
            <w:tcBorders>
              <w:top w:val="nil"/>
              <w:left w:val="nil"/>
              <w:bottom w:val="single" w:sz="4" w:space="0" w:color="FFFFFF"/>
              <w:right w:val="nil"/>
            </w:tcBorders>
            <w:shd w:val="clear" w:color="000000" w:fill="DCE6F1"/>
            <w:noWrap/>
            <w:vAlign w:val="center"/>
            <w:hideMark/>
          </w:tcPr>
          <w:p w14:paraId="75C6BE71"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6.89 </w:t>
            </w:r>
          </w:p>
        </w:tc>
        <w:tc>
          <w:tcPr>
            <w:tcW w:w="441" w:type="pct"/>
            <w:tcBorders>
              <w:top w:val="nil"/>
              <w:left w:val="nil"/>
              <w:bottom w:val="single" w:sz="4" w:space="0" w:color="FFFFFF"/>
              <w:right w:val="single" w:sz="4" w:space="0" w:color="FFFFFF"/>
            </w:tcBorders>
            <w:shd w:val="clear" w:color="000000" w:fill="DCE6F1"/>
            <w:noWrap/>
            <w:vAlign w:val="center"/>
            <w:hideMark/>
          </w:tcPr>
          <w:p w14:paraId="6484F0AE"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93.00%</w:t>
            </w:r>
          </w:p>
        </w:tc>
      </w:tr>
      <w:tr w:rsidR="00D306E6" w:rsidRPr="00786A2A" w14:paraId="29530712" w14:textId="77777777" w:rsidTr="008D6A6E">
        <w:trPr>
          <w:trHeight w:val="300"/>
        </w:trPr>
        <w:tc>
          <w:tcPr>
            <w:tcW w:w="1060" w:type="pct"/>
            <w:tcBorders>
              <w:top w:val="nil"/>
              <w:left w:val="single" w:sz="4" w:space="0" w:color="FFFFFF"/>
              <w:bottom w:val="single" w:sz="4" w:space="0" w:color="FFFFFF"/>
              <w:right w:val="single" w:sz="4" w:space="0" w:color="FFFFFF"/>
            </w:tcBorders>
            <w:shd w:val="clear" w:color="000000" w:fill="DCE6F1"/>
            <w:noWrap/>
            <w:vAlign w:val="center"/>
            <w:hideMark/>
          </w:tcPr>
          <w:p w14:paraId="65079E51"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128</w:t>
            </w:r>
          </w:p>
        </w:tc>
        <w:tc>
          <w:tcPr>
            <w:tcW w:w="530" w:type="pct"/>
            <w:tcBorders>
              <w:top w:val="nil"/>
              <w:left w:val="nil"/>
              <w:bottom w:val="single" w:sz="4" w:space="0" w:color="FFFFFF"/>
              <w:right w:val="single" w:sz="4" w:space="0" w:color="FFFFFF"/>
            </w:tcBorders>
            <w:shd w:val="clear" w:color="000000" w:fill="DCE6F1"/>
            <w:noWrap/>
            <w:vAlign w:val="center"/>
            <w:hideMark/>
          </w:tcPr>
          <w:p w14:paraId="70518548"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15.19</w:t>
            </w:r>
          </w:p>
        </w:tc>
        <w:tc>
          <w:tcPr>
            <w:tcW w:w="275" w:type="pct"/>
            <w:tcBorders>
              <w:top w:val="nil"/>
              <w:left w:val="nil"/>
              <w:bottom w:val="single" w:sz="4" w:space="0" w:color="FFFFFF"/>
              <w:right w:val="single" w:sz="4" w:space="0" w:color="FFFFFF"/>
            </w:tcBorders>
            <w:shd w:val="clear" w:color="000000" w:fill="DCE6F1"/>
            <w:noWrap/>
            <w:vAlign w:val="center"/>
            <w:hideMark/>
          </w:tcPr>
          <w:p w14:paraId="0272FEAA"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326" w:type="pct"/>
            <w:tcBorders>
              <w:top w:val="nil"/>
              <w:left w:val="nil"/>
              <w:bottom w:val="single" w:sz="4" w:space="0" w:color="FFFFFF"/>
              <w:right w:val="single" w:sz="4" w:space="0" w:color="FFFFFF"/>
            </w:tcBorders>
            <w:shd w:val="clear" w:color="000000" w:fill="DCE6F1"/>
            <w:noWrap/>
            <w:vAlign w:val="center"/>
            <w:hideMark/>
          </w:tcPr>
          <w:p w14:paraId="10A07BA1"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77B387FC"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3D74BDBE"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429FEAC7"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0.35 </w:t>
            </w:r>
          </w:p>
        </w:tc>
        <w:tc>
          <w:tcPr>
            <w:tcW w:w="275" w:type="pct"/>
            <w:tcBorders>
              <w:top w:val="nil"/>
              <w:left w:val="nil"/>
              <w:bottom w:val="single" w:sz="4" w:space="0" w:color="FFFFFF"/>
              <w:right w:val="single" w:sz="4" w:space="0" w:color="FFFFFF"/>
            </w:tcBorders>
            <w:shd w:val="clear" w:color="000000" w:fill="DCE6F1"/>
            <w:noWrap/>
            <w:vAlign w:val="center"/>
            <w:hideMark/>
          </w:tcPr>
          <w:p w14:paraId="0BFEBC72"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1.60 </w:t>
            </w:r>
          </w:p>
        </w:tc>
        <w:tc>
          <w:tcPr>
            <w:tcW w:w="275" w:type="pct"/>
            <w:tcBorders>
              <w:top w:val="nil"/>
              <w:left w:val="nil"/>
              <w:bottom w:val="single" w:sz="4" w:space="0" w:color="FFFFFF"/>
              <w:right w:val="single" w:sz="4" w:space="0" w:color="FFFFFF"/>
            </w:tcBorders>
            <w:shd w:val="clear" w:color="000000" w:fill="DCE6F1"/>
            <w:noWrap/>
            <w:vAlign w:val="center"/>
            <w:hideMark/>
          </w:tcPr>
          <w:p w14:paraId="46902752"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234160B0"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0.90 </w:t>
            </w:r>
          </w:p>
        </w:tc>
        <w:tc>
          <w:tcPr>
            <w:tcW w:w="275" w:type="pct"/>
            <w:tcBorders>
              <w:top w:val="nil"/>
              <w:left w:val="nil"/>
              <w:bottom w:val="single" w:sz="4" w:space="0" w:color="FFFFFF"/>
              <w:right w:val="single" w:sz="4" w:space="0" w:color="FFFFFF"/>
            </w:tcBorders>
            <w:shd w:val="clear" w:color="000000" w:fill="DCE6F1"/>
            <w:noWrap/>
            <w:vAlign w:val="center"/>
            <w:hideMark/>
          </w:tcPr>
          <w:p w14:paraId="1E2708FF"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441" w:type="pct"/>
            <w:tcBorders>
              <w:top w:val="nil"/>
              <w:left w:val="nil"/>
              <w:bottom w:val="single" w:sz="4" w:space="0" w:color="FFFFFF"/>
              <w:right w:val="nil"/>
            </w:tcBorders>
            <w:shd w:val="clear" w:color="000000" w:fill="DCE6F1"/>
            <w:noWrap/>
            <w:vAlign w:val="center"/>
            <w:hideMark/>
          </w:tcPr>
          <w:p w14:paraId="5A90D5EF"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12.33 </w:t>
            </w:r>
          </w:p>
        </w:tc>
        <w:tc>
          <w:tcPr>
            <w:tcW w:w="441" w:type="pct"/>
            <w:tcBorders>
              <w:top w:val="nil"/>
              <w:left w:val="nil"/>
              <w:bottom w:val="single" w:sz="4" w:space="0" w:color="FFFFFF"/>
              <w:right w:val="single" w:sz="4" w:space="0" w:color="FFFFFF"/>
            </w:tcBorders>
            <w:shd w:val="clear" w:color="000000" w:fill="DCE6F1"/>
            <w:noWrap/>
            <w:vAlign w:val="center"/>
            <w:hideMark/>
          </w:tcPr>
          <w:p w14:paraId="016C0D9E"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81.20%</w:t>
            </w:r>
          </w:p>
        </w:tc>
      </w:tr>
      <w:tr w:rsidR="00D306E6" w:rsidRPr="00786A2A" w14:paraId="268762F0" w14:textId="77777777" w:rsidTr="008D6A6E">
        <w:trPr>
          <w:trHeight w:val="300"/>
        </w:trPr>
        <w:tc>
          <w:tcPr>
            <w:tcW w:w="1060" w:type="pct"/>
            <w:tcBorders>
              <w:top w:val="nil"/>
              <w:left w:val="single" w:sz="4" w:space="0" w:color="FFFFFF"/>
              <w:bottom w:val="single" w:sz="4" w:space="0" w:color="FFFFFF"/>
              <w:right w:val="single" w:sz="4" w:space="0" w:color="FFFFFF"/>
            </w:tcBorders>
            <w:shd w:val="clear" w:color="000000" w:fill="DCE6F1"/>
            <w:noWrap/>
            <w:vAlign w:val="center"/>
            <w:hideMark/>
          </w:tcPr>
          <w:p w14:paraId="7142F882"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129</w:t>
            </w:r>
          </w:p>
        </w:tc>
        <w:tc>
          <w:tcPr>
            <w:tcW w:w="530" w:type="pct"/>
            <w:tcBorders>
              <w:top w:val="nil"/>
              <w:left w:val="nil"/>
              <w:bottom w:val="single" w:sz="4" w:space="0" w:color="FFFFFF"/>
              <w:right w:val="single" w:sz="4" w:space="0" w:color="FFFFFF"/>
            </w:tcBorders>
            <w:shd w:val="clear" w:color="000000" w:fill="DCE6F1"/>
            <w:noWrap/>
            <w:vAlign w:val="center"/>
            <w:hideMark/>
          </w:tcPr>
          <w:p w14:paraId="314476B2"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12.88</w:t>
            </w:r>
          </w:p>
        </w:tc>
        <w:tc>
          <w:tcPr>
            <w:tcW w:w="275" w:type="pct"/>
            <w:tcBorders>
              <w:top w:val="nil"/>
              <w:left w:val="nil"/>
              <w:bottom w:val="single" w:sz="4" w:space="0" w:color="FFFFFF"/>
              <w:right w:val="single" w:sz="4" w:space="0" w:color="FFFFFF"/>
            </w:tcBorders>
            <w:shd w:val="clear" w:color="000000" w:fill="DCE6F1"/>
            <w:noWrap/>
            <w:vAlign w:val="center"/>
            <w:hideMark/>
          </w:tcPr>
          <w:p w14:paraId="2A8A5645"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326" w:type="pct"/>
            <w:tcBorders>
              <w:top w:val="nil"/>
              <w:left w:val="nil"/>
              <w:bottom w:val="single" w:sz="4" w:space="0" w:color="FFFFFF"/>
              <w:right w:val="single" w:sz="4" w:space="0" w:color="FFFFFF"/>
            </w:tcBorders>
            <w:shd w:val="clear" w:color="000000" w:fill="DCE6F1"/>
            <w:noWrap/>
            <w:vAlign w:val="center"/>
            <w:hideMark/>
          </w:tcPr>
          <w:p w14:paraId="181C531C"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11AD1BF0"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39157398"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07006AE9"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36121435"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6E9E0B7E"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402BE399"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275" w:type="pct"/>
            <w:tcBorders>
              <w:top w:val="nil"/>
              <w:left w:val="nil"/>
              <w:bottom w:val="single" w:sz="4" w:space="0" w:color="FFFFFF"/>
              <w:right w:val="single" w:sz="4" w:space="0" w:color="FFFFFF"/>
            </w:tcBorders>
            <w:shd w:val="clear" w:color="000000" w:fill="DCE6F1"/>
            <w:noWrap/>
            <w:vAlign w:val="center"/>
            <w:hideMark/>
          </w:tcPr>
          <w:p w14:paraId="6EC7441D"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           -   </w:t>
            </w:r>
          </w:p>
        </w:tc>
        <w:tc>
          <w:tcPr>
            <w:tcW w:w="441" w:type="pct"/>
            <w:tcBorders>
              <w:top w:val="nil"/>
              <w:left w:val="nil"/>
              <w:bottom w:val="single" w:sz="4" w:space="0" w:color="FFFFFF"/>
              <w:right w:val="nil"/>
            </w:tcBorders>
            <w:shd w:val="clear" w:color="000000" w:fill="DCE6F1"/>
            <w:noWrap/>
            <w:vAlign w:val="center"/>
            <w:hideMark/>
          </w:tcPr>
          <w:p w14:paraId="6D8CFD13"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 xml:space="preserve">12.88 </w:t>
            </w:r>
          </w:p>
        </w:tc>
        <w:tc>
          <w:tcPr>
            <w:tcW w:w="441" w:type="pct"/>
            <w:tcBorders>
              <w:top w:val="nil"/>
              <w:left w:val="nil"/>
              <w:bottom w:val="single" w:sz="4" w:space="0" w:color="FFFFFF"/>
              <w:right w:val="single" w:sz="4" w:space="0" w:color="FFFFFF"/>
            </w:tcBorders>
            <w:shd w:val="clear" w:color="000000" w:fill="DCE6F1"/>
            <w:noWrap/>
            <w:vAlign w:val="center"/>
            <w:hideMark/>
          </w:tcPr>
          <w:p w14:paraId="54D5BB83"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100.00%</w:t>
            </w:r>
          </w:p>
        </w:tc>
      </w:tr>
      <w:tr w:rsidR="00D306E6" w:rsidRPr="00786A2A" w14:paraId="1671F23E" w14:textId="77777777" w:rsidTr="008D6A6E">
        <w:trPr>
          <w:trHeight w:val="300"/>
        </w:trPr>
        <w:tc>
          <w:tcPr>
            <w:tcW w:w="1060" w:type="pct"/>
            <w:tcBorders>
              <w:top w:val="nil"/>
              <w:left w:val="single" w:sz="4" w:space="0" w:color="FFFFFF"/>
              <w:bottom w:val="single" w:sz="4" w:space="0" w:color="FFFFFF"/>
              <w:right w:val="single" w:sz="4" w:space="0" w:color="FFFFFF"/>
            </w:tcBorders>
            <w:shd w:val="clear" w:color="000000" w:fill="EBF1DE"/>
            <w:noWrap/>
            <w:vAlign w:val="center"/>
            <w:hideMark/>
          </w:tcPr>
          <w:p w14:paraId="32EB5C91" w14:textId="77777777" w:rsidR="00D306E6" w:rsidRPr="00786A2A" w:rsidRDefault="00D306E6" w:rsidP="008D6A6E">
            <w:pPr>
              <w:suppressAutoHyphens w:val="0"/>
              <w:spacing w:before="0" w:line="240" w:lineRule="auto"/>
              <w:contextualSpacing/>
              <w:jc w:val="center"/>
              <w:rPr>
                <w:rFonts w:ascii="Calibri" w:eastAsia="Times New Roman" w:hAnsi="Calibri" w:cs="Calibri"/>
                <w:b/>
                <w:bCs/>
                <w:sz w:val="14"/>
                <w:szCs w:val="14"/>
              </w:rPr>
            </w:pPr>
            <w:r w:rsidRPr="00786A2A">
              <w:rPr>
                <w:rFonts w:ascii="Calibri" w:eastAsia="Times New Roman" w:hAnsi="Calibri" w:cs="Calibri"/>
                <w:b/>
                <w:bCs/>
                <w:sz w:val="14"/>
                <w:szCs w:val="14"/>
              </w:rPr>
              <w:t>SUB-TOTAL</w:t>
            </w:r>
          </w:p>
        </w:tc>
        <w:tc>
          <w:tcPr>
            <w:tcW w:w="530" w:type="pct"/>
            <w:tcBorders>
              <w:top w:val="nil"/>
              <w:left w:val="nil"/>
              <w:bottom w:val="single" w:sz="4" w:space="0" w:color="FFFFFF"/>
              <w:right w:val="single" w:sz="4" w:space="0" w:color="FFFFFF"/>
            </w:tcBorders>
            <w:shd w:val="clear" w:color="000000" w:fill="EBF1DE"/>
            <w:noWrap/>
            <w:vAlign w:val="center"/>
            <w:hideMark/>
          </w:tcPr>
          <w:p w14:paraId="0A4AF62E" w14:textId="77777777" w:rsidR="00D306E6" w:rsidRPr="00786A2A" w:rsidRDefault="00D306E6" w:rsidP="008D6A6E">
            <w:pPr>
              <w:suppressAutoHyphens w:val="0"/>
              <w:spacing w:before="0" w:line="240" w:lineRule="auto"/>
              <w:contextualSpacing/>
              <w:jc w:val="center"/>
              <w:rPr>
                <w:rFonts w:ascii="Calibri" w:eastAsia="Times New Roman" w:hAnsi="Calibri" w:cs="Calibri"/>
                <w:b/>
                <w:bCs/>
                <w:sz w:val="14"/>
                <w:szCs w:val="14"/>
              </w:rPr>
            </w:pPr>
            <w:r w:rsidRPr="00786A2A">
              <w:rPr>
                <w:rFonts w:ascii="Calibri" w:eastAsia="Times New Roman" w:hAnsi="Calibri" w:cs="Calibri"/>
                <w:b/>
                <w:bCs/>
                <w:sz w:val="14"/>
                <w:szCs w:val="14"/>
              </w:rPr>
              <w:t>600.72</w:t>
            </w:r>
          </w:p>
        </w:tc>
        <w:tc>
          <w:tcPr>
            <w:tcW w:w="275" w:type="pct"/>
            <w:tcBorders>
              <w:top w:val="nil"/>
              <w:left w:val="nil"/>
              <w:bottom w:val="single" w:sz="4" w:space="0" w:color="FFFFFF"/>
              <w:right w:val="single" w:sz="4" w:space="0" w:color="FFFFFF"/>
            </w:tcBorders>
            <w:shd w:val="clear" w:color="000000" w:fill="C4D79B"/>
            <w:noWrap/>
            <w:vAlign w:val="center"/>
            <w:hideMark/>
          </w:tcPr>
          <w:p w14:paraId="78D2EB78" w14:textId="77777777" w:rsidR="00D306E6" w:rsidRPr="00786A2A" w:rsidRDefault="00D306E6" w:rsidP="008D6A6E">
            <w:pPr>
              <w:suppressAutoHyphens w:val="0"/>
              <w:spacing w:before="0" w:line="240" w:lineRule="auto"/>
              <w:contextualSpacing/>
              <w:jc w:val="center"/>
              <w:rPr>
                <w:rFonts w:ascii="Calibri" w:eastAsia="Times New Roman" w:hAnsi="Calibri" w:cs="Calibri"/>
                <w:b/>
                <w:bCs/>
                <w:sz w:val="14"/>
                <w:szCs w:val="14"/>
              </w:rPr>
            </w:pPr>
            <w:r w:rsidRPr="00786A2A">
              <w:rPr>
                <w:rFonts w:ascii="Calibri" w:eastAsia="Times New Roman" w:hAnsi="Calibri" w:cs="Calibri"/>
                <w:b/>
                <w:bCs/>
                <w:sz w:val="14"/>
                <w:szCs w:val="14"/>
              </w:rPr>
              <w:t>1.25</w:t>
            </w:r>
          </w:p>
        </w:tc>
        <w:tc>
          <w:tcPr>
            <w:tcW w:w="326" w:type="pct"/>
            <w:tcBorders>
              <w:top w:val="nil"/>
              <w:left w:val="nil"/>
              <w:bottom w:val="single" w:sz="4" w:space="0" w:color="FFFFFF"/>
              <w:right w:val="single" w:sz="4" w:space="0" w:color="FFFFFF"/>
            </w:tcBorders>
            <w:shd w:val="clear" w:color="000000" w:fill="EBF1DE"/>
            <w:noWrap/>
            <w:vAlign w:val="center"/>
            <w:hideMark/>
          </w:tcPr>
          <w:p w14:paraId="4EA0539A" w14:textId="77777777" w:rsidR="00D306E6" w:rsidRPr="00786A2A" w:rsidRDefault="00D306E6" w:rsidP="008D6A6E">
            <w:pPr>
              <w:suppressAutoHyphens w:val="0"/>
              <w:spacing w:before="0" w:line="240" w:lineRule="auto"/>
              <w:contextualSpacing/>
              <w:jc w:val="center"/>
              <w:rPr>
                <w:rFonts w:ascii="Calibri" w:eastAsia="Times New Roman" w:hAnsi="Calibri" w:cs="Calibri"/>
                <w:b/>
                <w:bCs/>
                <w:sz w:val="14"/>
                <w:szCs w:val="14"/>
              </w:rPr>
            </w:pPr>
            <w:r w:rsidRPr="00786A2A">
              <w:rPr>
                <w:rFonts w:ascii="Calibri" w:eastAsia="Times New Roman" w:hAnsi="Calibri" w:cs="Calibri"/>
                <w:b/>
                <w:bCs/>
                <w:sz w:val="14"/>
                <w:szCs w:val="14"/>
              </w:rPr>
              <w:t>0.25</w:t>
            </w:r>
          </w:p>
        </w:tc>
        <w:tc>
          <w:tcPr>
            <w:tcW w:w="275" w:type="pct"/>
            <w:tcBorders>
              <w:top w:val="nil"/>
              <w:left w:val="nil"/>
              <w:bottom w:val="single" w:sz="4" w:space="0" w:color="FFFFFF"/>
              <w:right w:val="single" w:sz="4" w:space="0" w:color="FFFFFF"/>
            </w:tcBorders>
            <w:shd w:val="clear" w:color="000000" w:fill="EBF1DE"/>
            <w:noWrap/>
            <w:vAlign w:val="center"/>
            <w:hideMark/>
          </w:tcPr>
          <w:p w14:paraId="77B42245" w14:textId="77777777" w:rsidR="00D306E6" w:rsidRPr="00786A2A" w:rsidRDefault="00D306E6" w:rsidP="008D6A6E">
            <w:pPr>
              <w:suppressAutoHyphens w:val="0"/>
              <w:spacing w:before="0" w:line="240" w:lineRule="auto"/>
              <w:contextualSpacing/>
              <w:jc w:val="center"/>
              <w:rPr>
                <w:rFonts w:ascii="Calibri" w:eastAsia="Times New Roman" w:hAnsi="Calibri" w:cs="Calibri"/>
                <w:b/>
                <w:bCs/>
                <w:sz w:val="14"/>
                <w:szCs w:val="14"/>
              </w:rPr>
            </w:pPr>
            <w:r w:rsidRPr="00786A2A">
              <w:rPr>
                <w:rFonts w:ascii="Calibri" w:eastAsia="Times New Roman" w:hAnsi="Calibri" w:cs="Calibri"/>
                <w:b/>
                <w:bCs/>
                <w:sz w:val="14"/>
                <w:szCs w:val="14"/>
              </w:rPr>
              <w:t>3.50</w:t>
            </w:r>
          </w:p>
        </w:tc>
        <w:tc>
          <w:tcPr>
            <w:tcW w:w="275" w:type="pct"/>
            <w:tcBorders>
              <w:top w:val="nil"/>
              <w:left w:val="nil"/>
              <w:bottom w:val="single" w:sz="4" w:space="0" w:color="FFFFFF"/>
              <w:right w:val="single" w:sz="4" w:space="0" w:color="FFFFFF"/>
            </w:tcBorders>
            <w:shd w:val="clear" w:color="000000" w:fill="C4D79B"/>
            <w:noWrap/>
            <w:vAlign w:val="center"/>
            <w:hideMark/>
          </w:tcPr>
          <w:p w14:paraId="54939D69" w14:textId="77777777" w:rsidR="00D306E6" w:rsidRPr="00786A2A" w:rsidRDefault="00D306E6" w:rsidP="008D6A6E">
            <w:pPr>
              <w:suppressAutoHyphens w:val="0"/>
              <w:spacing w:before="0" w:line="240" w:lineRule="auto"/>
              <w:contextualSpacing/>
              <w:jc w:val="center"/>
              <w:rPr>
                <w:rFonts w:ascii="Calibri" w:eastAsia="Times New Roman" w:hAnsi="Calibri" w:cs="Calibri"/>
                <w:b/>
                <w:bCs/>
                <w:sz w:val="14"/>
                <w:szCs w:val="14"/>
              </w:rPr>
            </w:pPr>
            <w:r w:rsidRPr="00786A2A">
              <w:rPr>
                <w:rFonts w:ascii="Calibri" w:eastAsia="Times New Roman" w:hAnsi="Calibri" w:cs="Calibri"/>
                <w:b/>
                <w:bCs/>
                <w:sz w:val="14"/>
                <w:szCs w:val="14"/>
              </w:rPr>
              <w:t>0.42</w:t>
            </w:r>
          </w:p>
        </w:tc>
        <w:tc>
          <w:tcPr>
            <w:tcW w:w="275" w:type="pct"/>
            <w:tcBorders>
              <w:top w:val="nil"/>
              <w:left w:val="nil"/>
              <w:bottom w:val="single" w:sz="4" w:space="0" w:color="FFFFFF"/>
              <w:right w:val="single" w:sz="4" w:space="0" w:color="FFFFFF"/>
            </w:tcBorders>
            <w:shd w:val="clear" w:color="000000" w:fill="EBF1DE"/>
            <w:noWrap/>
            <w:vAlign w:val="center"/>
            <w:hideMark/>
          </w:tcPr>
          <w:p w14:paraId="3E0AB829" w14:textId="77777777" w:rsidR="00D306E6" w:rsidRPr="00786A2A" w:rsidRDefault="00D306E6" w:rsidP="008D6A6E">
            <w:pPr>
              <w:suppressAutoHyphens w:val="0"/>
              <w:spacing w:before="0" w:line="240" w:lineRule="auto"/>
              <w:contextualSpacing/>
              <w:jc w:val="center"/>
              <w:rPr>
                <w:rFonts w:ascii="Calibri" w:eastAsia="Times New Roman" w:hAnsi="Calibri" w:cs="Calibri"/>
                <w:b/>
                <w:bCs/>
                <w:sz w:val="14"/>
                <w:szCs w:val="14"/>
              </w:rPr>
            </w:pPr>
            <w:r w:rsidRPr="00786A2A">
              <w:rPr>
                <w:rFonts w:ascii="Calibri" w:eastAsia="Times New Roman" w:hAnsi="Calibri" w:cs="Calibri"/>
                <w:b/>
                <w:bCs/>
                <w:sz w:val="14"/>
                <w:szCs w:val="14"/>
              </w:rPr>
              <w:t>56.60</w:t>
            </w:r>
          </w:p>
        </w:tc>
        <w:tc>
          <w:tcPr>
            <w:tcW w:w="275" w:type="pct"/>
            <w:tcBorders>
              <w:top w:val="nil"/>
              <w:left w:val="nil"/>
              <w:bottom w:val="single" w:sz="4" w:space="0" w:color="FFFFFF"/>
              <w:right w:val="single" w:sz="4" w:space="0" w:color="FFFFFF"/>
            </w:tcBorders>
            <w:shd w:val="clear" w:color="000000" w:fill="EBF1DE"/>
            <w:noWrap/>
            <w:vAlign w:val="center"/>
            <w:hideMark/>
          </w:tcPr>
          <w:p w14:paraId="3C47CFC4" w14:textId="77777777" w:rsidR="00D306E6" w:rsidRPr="00786A2A" w:rsidRDefault="00D306E6" w:rsidP="008D6A6E">
            <w:pPr>
              <w:suppressAutoHyphens w:val="0"/>
              <w:spacing w:before="0" w:line="240" w:lineRule="auto"/>
              <w:contextualSpacing/>
              <w:jc w:val="center"/>
              <w:rPr>
                <w:rFonts w:ascii="Calibri" w:eastAsia="Times New Roman" w:hAnsi="Calibri" w:cs="Calibri"/>
                <w:b/>
                <w:bCs/>
                <w:sz w:val="14"/>
                <w:szCs w:val="14"/>
              </w:rPr>
            </w:pPr>
            <w:r w:rsidRPr="00786A2A">
              <w:rPr>
                <w:rFonts w:ascii="Calibri" w:eastAsia="Times New Roman" w:hAnsi="Calibri" w:cs="Calibri"/>
                <w:b/>
                <w:bCs/>
                <w:sz w:val="14"/>
                <w:szCs w:val="14"/>
              </w:rPr>
              <w:t>1.76</w:t>
            </w:r>
          </w:p>
        </w:tc>
        <w:tc>
          <w:tcPr>
            <w:tcW w:w="275" w:type="pct"/>
            <w:tcBorders>
              <w:top w:val="nil"/>
              <w:left w:val="nil"/>
              <w:bottom w:val="single" w:sz="4" w:space="0" w:color="FFFFFF"/>
              <w:right w:val="single" w:sz="4" w:space="0" w:color="FFFFFF"/>
            </w:tcBorders>
            <w:shd w:val="clear" w:color="000000" w:fill="C4D79B"/>
            <w:noWrap/>
            <w:vAlign w:val="center"/>
            <w:hideMark/>
          </w:tcPr>
          <w:p w14:paraId="29FA67FF" w14:textId="77777777" w:rsidR="00D306E6" w:rsidRPr="00786A2A" w:rsidRDefault="00D306E6" w:rsidP="008D6A6E">
            <w:pPr>
              <w:suppressAutoHyphens w:val="0"/>
              <w:spacing w:before="0" w:line="240" w:lineRule="auto"/>
              <w:contextualSpacing/>
              <w:jc w:val="center"/>
              <w:rPr>
                <w:rFonts w:ascii="Calibri" w:eastAsia="Times New Roman" w:hAnsi="Calibri" w:cs="Calibri"/>
                <w:b/>
                <w:bCs/>
                <w:sz w:val="14"/>
                <w:szCs w:val="14"/>
              </w:rPr>
            </w:pPr>
            <w:r w:rsidRPr="00786A2A">
              <w:rPr>
                <w:rFonts w:ascii="Calibri" w:eastAsia="Times New Roman" w:hAnsi="Calibri" w:cs="Calibri"/>
                <w:b/>
                <w:bCs/>
                <w:sz w:val="14"/>
                <w:szCs w:val="14"/>
              </w:rPr>
              <w:t>6.00</w:t>
            </w:r>
          </w:p>
        </w:tc>
        <w:tc>
          <w:tcPr>
            <w:tcW w:w="275" w:type="pct"/>
            <w:tcBorders>
              <w:top w:val="nil"/>
              <w:left w:val="nil"/>
              <w:bottom w:val="single" w:sz="4" w:space="0" w:color="FFFFFF"/>
              <w:right w:val="single" w:sz="4" w:space="0" w:color="FFFFFF"/>
            </w:tcBorders>
            <w:shd w:val="clear" w:color="000000" w:fill="EBF1DE"/>
            <w:noWrap/>
            <w:vAlign w:val="center"/>
            <w:hideMark/>
          </w:tcPr>
          <w:p w14:paraId="06747AA8" w14:textId="77777777" w:rsidR="00D306E6" w:rsidRPr="00786A2A" w:rsidRDefault="00D306E6" w:rsidP="008D6A6E">
            <w:pPr>
              <w:suppressAutoHyphens w:val="0"/>
              <w:spacing w:before="0" w:line="240" w:lineRule="auto"/>
              <w:contextualSpacing/>
              <w:jc w:val="center"/>
              <w:rPr>
                <w:rFonts w:ascii="Calibri" w:eastAsia="Times New Roman" w:hAnsi="Calibri" w:cs="Calibri"/>
                <w:b/>
                <w:bCs/>
                <w:sz w:val="14"/>
                <w:szCs w:val="14"/>
              </w:rPr>
            </w:pPr>
            <w:r w:rsidRPr="00786A2A">
              <w:rPr>
                <w:rFonts w:ascii="Calibri" w:eastAsia="Times New Roman" w:hAnsi="Calibri" w:cs="Calibri"/>
                <w:b/>
                <w:bCs/>
                <w:sz w:val="14"/>
                <w:szCs w:val="14"/>
              </w:rPr>
              <w:t>0.90</w:t>
            </w:r>
          </w:p>
        </w:tc>
        <w:tc>
          <w:tcPr>
            <w:tcW w:w="275" w:type="pct"/>
            <w:tcBorders>
              <w:top w:val="nil"/>
              <w:left w:val="nil"/>
              <w:bottom w:val="single" w:sz="4" w:space="0" w:color="FFFFFF"/>
              <w:right w:val="single" w:sz="4" w:space="0" w:color="FFFFFF"/>
            </w:tcBorders>
            <w:shd w:val="clear" w:color="000000" w:fill="EBF1DE"/>
            <w:noWrap/>
            <w:vAlign w:val="center"/>
            <w:hideMark/>
          </w:tcPr>
          <w:p w14:paraId="3D922A6A" w14:textId="77777777" w:rsidR="00D306E6" w:rsidRPr="00786A2A" w:rsidRDefault="00D306E6" w:rsidP="008D6A6E">
            <w:pPr>
              <w:suppressAutoHyphens w:val="0"/>
              <w:spacing w:before="0" w:line="240" w:lineRule="auto"/>
              <w:contextualSpacing/>
              <w:jc w:val="center"/>
              <w:rPr>
                <w:rFonts w:ascii="Calibri" w:eastAsia="Times New Roman" w:hAnsi="Calibri" w:cs="Calibri"/>
                <w:b/>
                <w:bCs/>
                <w:sz w:val="14"/>
                <w:szCs w:val="14"/>
              </w:rPr>
            </w:pPr>
            <w:r w:rsidRPr="00786A2A">
              <w:rPr>
                <w:rFonts w:ascii="Calibri" w:eastAsia="Times New Roman" w:hAnsi="Calibri" w:cs="Calibri"/>
                <w:b/>
                <w:bCs/>
                <w:sz w:val="14"/>
                <w:szCs w:val="14"/>
              </w:rPr>
              <w:t>11.12</w:t>
            </w:r>
          </w:p>
        </w:tc>
        <w:tc>
          <w:tcPr>
            <w:tcW w:w="441" w:type="pct"/>
            <w:tcBorders>
              <w:top w:val="nil"/>
              <w:left w:val="nil"/>
              <w:bottom w:val="single" w:sz="4" w:space="0" w:color="FFFFFF"/>
              <w:right w:val="single" w:sz="4" w:space="0" w:color="FFFFFF"/>
            </w:tcBorders>
            <w:shd w:val="clear" w:color="000000" w:fill="EBF1DE"/>
            <w:noWrap/>
            <w:vAlign w:val="center"/>
            <w:hideMark/>
          </w:tcPr>
          <w:p w14:paraId="2B7204DE" w14:textId="77777777" w:rsidR="00D306E6" w:rsidRPr="00786A2A" w:rsidRDefault="00D306E6" w:rsidP="008D6A6E">
            <w:pPr>
              <w:suppressAutoHyphens w:val="0"/>
              <w:spacing w:before="0" w:line="240" w:lineRule="auto"/>
              <w:contextualSpacing/>
              <w:jc w:val="center"/>
              <w:rPr>
                <w:rFonts w:ascii="Calibri" w:eastAsia="Times New Roman" w:hAnsi="Calibri" w:cs="Calibri"/>
                <w:b/>
                <w:bCs/>
                <w:sz w:val="14"/>
                <w:szCs w:val="14"/>
              </w:rPr>
            </w:pPr>
            <w:r w:rsidRPr="00786A2A">
              <w:rPr>
                <w:rFonts w:ascii="Calibri" w:eastAsia="Times New Roman" w:hAnsi="Calibri" w:cs="Calibri"/>
                <w:b/>
                <w:bCs/>
                <w:sz w:val="14"/>
                <w:szCs w:val="14"/>
              </w:rPr>
              <w:t>518.92</w:t>
            </w:r>
          </w:p>
        </w:tc>
        <w:tc>
          <w:tcPr>
            <w:tcW w:w="441" w:type="pct"/>
            <w:tcBorders>
              <w:top w:val="nil"/>
              <w:left w:val="nil"/>
              <w:bottom w:val="single" w:sz="4" w:space="0" w:color="FFFFFF"/>
              <w:right w:val="single" w:sz="4" w:space="0" w:color="FFFFFF"/>
            </w:tcBorders>
            <w:shd w:val="clear" w:color="000000" w:fill="EBF1DE"/>
            <w:noWrap/>
            <w:vAlign w:val="center"/>
            <w:hideMark/>
          </w:tcPr>
          <w:p w14:paraId="503182C0" w14:textId="77777777" w:rsidR="00D306E6" w:rsidRPr="00786A2A" w:rsidRDefault="00D306E6" w:rsidP="008D6A6E">
            <w:pPr>
              <w:suppressAutoHyphens w:val="0"/>
              <w:spacing w:before="0" w:line="240" w:lineRule="auto"/>
              <w:contextualSpacing/>
              <w:jc w:val="center"/>
              <w:rPr>
                <w:rFonts w:ascii="Calibri" w:eastAsia="Times New Roman" w:hAnsi="Calibri" w:cs="Calibri"/>
                <w:sz w:val="14"/>
                <w:szCs w:val="14"/>
              </w:rPr>
            </w:pPr>
            <w:r w:rsidRPr="00786A2A">
              <w:rPr>
                <w:rFonts w:ascii="Calibri" w:eastAsia="Times New Roman" w:hAnsi="Calibri" w:cs="Calibri"/>
                <w:sz w:val="14"/>
                <w:szCs w:val="14"/>
              </w:rPr>
              <w:t>86.38%</w:t>
            </w:r>
          </w:p>
        </w:tc>
      </w:tr>
    </w:tbl>
    <w:p w14:paraId="22F1AC0C" w14:textId="01D300AB" w:rsidR="005421DA" w:rsidRDefault="005421DA" w:rsidP="009F29CC">
      <w:pPr>
        <w:suppressAutoHyphens w:val="0"/>
        <w:spacing w:before="0" w:line="240" w:lineRule="auto"/>
        <w:jc w:val="left"/>
        <w:rPr>
          <w:lang w:eastAsia="en-US"/>
        </w:rPr>
      </w:pPr>
    </w:p>
    <w:p w14:paraId="4A56E0C1" w14:textId="2F9F11C4" w:rsidR="005421DA" w:rsidRDefault="70047BF8">
      <w:pPr>
        <w:suppressAutoHyphens w:val="0"/>
        <w:spacing w:before="0" w:line="240" w:lineRule="auto"/>
        <w:jc w:val="left"/>
      </w:pPr>
      <w:r>
        <w:t xml:space="preserve"> </w:t>
      </w:r>
    </w:p>
    <w:p w14:paraId="324C474E" w14:textId="77777777" w:rsidR="00892E36" w:rsidRDefault="00892E36">
      <w:pPr>
        <w:suppressAutoHyphens w:val="0"/>
        <w:spacing w:before="0" w:line="240" w:lineRule="auto"/>
        <w:jc w:val="left"/>
        <w:sectPr w:rsidR="00892E36" w:rsidSect="00D82AD7">
          <w:pgSz w:w="11901" w:h="16846" w:code="9"/>
          <w:pgMar w:top="720" w:right="720" w:bottom="720" w:left="720" w:header="283" w:footer="0" w:gutter="0"/>
          <w:cols w:space="720"/>
          <w:docGrid w:linePitch="299"/>
        </w:sectPr>
      </w:pPr>
    </w:p>
    <w:p w14:paraId="6262B893" w14:textId="77777777" w:rsidR="00ED6A5B" w:rsidRDefault="004A3FD2" w:rsidP="00892E36">
      <w:pPr>
        <w:pStyle w:val="Heading2"/>
        <w:numPr>
          <w:ilvl w:val="0"/>
          <w:numId w:val="0"/>
        </w:numPr>
      </w:pPr>
      <w:bookmarkStart w:id="45" w:name="_Toc54353020"/>
      <w:r>
        <w:lastRenderedPageBreak/>
        <w:t>Service Placement Guidelines</w:t>
      </w:r>
      <w:bookmarkEnd w:id="45"/>
    </w:p>
    <w:p w14:paraId="7806F108" w14:textId="004FCF20" w:rsidR="00ED6A5B" w:rsidRPr="003F5E38" w:rsidRDefault="00ED6A5B" w:rsidP="004522CD">
      <w:r w:rsidRPr="004522CD">
        <w:rPr>
          <w:b/>
        </w:rPr>
        <w:t>Standard street cross sections</w:t>
      </w:r>
    </w:p>
    <w:p w14:paraId="10C9AB6F" w14:textId="7B356C08" w:rsidR="00ED6A5B" w:rsidRDefault="00ED6A5B" w:rsidP="004522CD">
      <w:r>
        <w:t xml:space="preserve">The Infrastructure Design Manual outlines placement of services for typical residential street environments. This approach is appropriate for </w:t>
      </w:r>
      <w:r w:rsidR="00D33468">
        <w:t>most of</w:t>
      </w:r>
      <w:r>
        <w:t xml:space="preserve"> the ‘standard’ street cross sections outlined in Appendix B </w:t>
      </w:r>
      <w:r w:rsidR="005D4C39">
        <w:t xml:space="preserve">of the Manual </w:t>
      </w:r>
      <w:r>
        <w:t>containing grassed nature strips, footpaths and road pavements.</w:t>
      </w:r>
    </w:p>
    <w:p w14:paraId="1B98D22D" w14:textId="6E7DDDF0" w:rsidR="00ED6A5B" w:rsidRPr="003F5E38" w:rsidRDefault="00ED6A5B" w:rsidP="004522CD">
      <w:r w:rsidRPr="004522CD">
        <w:rPr>
          <w:b/>
        </w:rPr>
        <w:t>Non-standard street cross sections</w:t>
      </w:r>
    </w:p>
    <w:p w14:paraId="0290223B" w14:textId="4FEFEBFC" w:rsidR="00ED6A5B" w:rsidRDefault="00ED6A5B" w:rsidP="004522CD">
      <w:r>
        <w:t>To achieve greater diversity of streetscape outcomes, which enhances character and amenity of these new urban areas, non-standard street cross sections are encouraged. Non-standard street cross sections will also be required to address local needs, such as fully sealed verges for high pedestrian traffic areas in town centres and opposite schools.</w:t>
      </w:r>
    </w:p>
    <w:p w14:paraId="3671B2BF" w14:textId="560AE02C" w:rsidR="00ED6A5B" w:rsidRDefault="00ED6A5B" w:rsidP="004522CD">
      <w:r>
        <w:t>For non-standard street cross sections where service placement guidance outlined in the Infrastructure Design Manual is not applicable, the following service placement guidelines will apply.</w:t>
      </w:r>
    </w:p>
    <w:p w14:paraId="0040ED27" w14:textId="77777777" w:rsidR="00ED6A5B" w:rsidRDefault="00ED6A5B" w:rsidP="004522CD"/>
    <w:tbl>
      <w:tblPr>
        <w:tblpPr w:leftFromText="180" w:rightFromText="180" w:vertAnchor="text" w:horzAnchor="margin" w:tblpY="-11"/>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8BD673" w:themeFill="accent5" w:themeFillTint="99"/>
        <w:tblLayout w:type="fixed"/>
        <w:tblCellMar>
          <w:left w:w="0" w:type="dxa"/>
          <w:right w:w="0" w:type="dxa"/>
        </w:tblCellMar>
        <w:tblLook w:val="01E0" w:firstRow="1" w:lastRow="1" w:firstColumn="1" w:lastColumn="1" w:noHBand="0" w:noVBand="0"/>
      </w:tblPr>
      <w:tblGrid>
        <w:gridCol w:w="979"/>
        <w:gridCol w:w="992"/>
        <w:gridCol w:w="1020"/>
        <w:gridCol w:w="879"/>
        <w:gridCol w:w="907"/>
        <w:gridCol w:w="879"/>
        <w:gridCol w:w="879"/>
        <w:gridCol w:w="2674"/>
      </w:tblGrid>
      <w:tr w:rsidR="00AB0583" w:rsidRPr="00AB0583" w14:paraId="01A4F960" w14:textId="77777777" w:rsidTr="00CD6A2C">
        <w:trPr>
          <w:trHeight w:hRule="exact" w:val="1207"/>
        </w:trPr>
        <w:tc>
          <w:tcPr>
            <w:tcW w:w="979" w:type="dxa"/>
            <w:shd w:val="clear" w:color="auto" w:fill="8BD673" w:themeFill="accent5" w:themeFillTint="99"/>
          </w:tcPr>
          <w:p w14:paraId="18181FB5" w14:textId="77777777" w:rsidR="00AB0583" w:rsidRPr="00AB0583" w:rsidRDefault="00AB0583" w:rsidP="00AB0583">
            <w:pPr>
              <w:rPr>
                <w:rFonts w:ascii="Myriad Pro" w:hAnsi="Myriad Pro"/>
              </w:rPr>
            </w:pPr>
          </w:p>
        </w:tc>
        <w:tc>
          <w:tcPr>
            <w:tcW w:w="992" w:type="dxa"/>
            <w:shd w:val="clear" w:color="auto" w:fill="8BD673" w:themeFill="accent5" w:themeFillTint="99"/>
            <w:textDirection w:val="btLr"/>
          </w:tcPr>
          <w:p w14:paraId="70850EF5" w14:textId="77777777" w:rsidR="00AB0583" w:rsidRPr="00AB0583" w:rsidRDefault="00AB0583" w:rsidP="00AB0583">
            <w:pPr>
              <w:widowControl w:val="0"/>
              <w:suppressAutoHyphens w:val="0"/>
              <w:spacing w:before="0" w:line="216" w:lineRule="exact"/>
              <w:ind w:left="157" w:right="158" w:hanging="4"/>
              <w:jc w:val="center"/>
              <w:rPr>
                <w:rFonts w:ascii="Myriad Pro" w:eastAsia="Humnst777 BT" w:hAnsi="Myriad Pro" w:cs="Humnst777 BT"/>
                <w:lang w:val="en-US" w:eastAsia="en-US"/>
              </w:rPr>
            </w:pPr>
            <w:r w:rsidRPr="00AB0583">
              <w:rPr>
                <w:rFonts w:ascii="Myriad Pro" w:eastAsia="Humnst777 BT" w:hAnsi="Myriad Pro" w:cs="Humnst777 BT"/>
                <w:b/>
                <w:bCs/>
                <w:spacing w:val="-6"/>
                <w:lang w:val="en-US" w:eastAsia="en-US"/>
              </w:rPr>
              <w:t>Under</w:t>
            </w:r>
            <w:r w:rsidRPr="00AB0583">
              <w:rPr>
                <w:rFonts w:ascii="Myriad Pro" w:eastAsia="Humnst777 BT" w:hAnsi="Myriad Pro" w:cs="Humnst777 BT"/>
                <w:b/>
                <w:bCs/>
                <w:spacing w:val="-5"/>
                <w:w w:val="99"/>
                <w:lang w:val="en-US" w:eastAsia="en-US"/>
              </w:rPr>
              <w:t xml:space="preserve"> </w:t>
            </w:r>
            <w:r w:rsidRPr="00AB0583">
              <w:rPr>
                <w:rFonts w:ascii="Myriad Pro" w:eastAsia="Humnst777 BT" w:hAnsi="Myriad Pro" w:cs="Humnst777 BT"/>
                <w:b/>
                <w:bCs/>
                <w:spacing w:val="-6"/>
                <w:lang w:val="en-US" w:eastAsia="en-US"/>
              </w:rPr>
              <w:t>pedestrian</w:t>
            </w:r>
            <w:r w:rsidRPr="00AB0583">
              <w:rPr>
                <w:rFonts w:ascii="Myriad Pro" w:eastAsia="Humnst777 BT" w:hAnsi="Myriad Pro" w:cs="Humnst777 BT"/>
                <w:b/>
                <w:bCs/>
                <w:spacing w:val="-5"/>
                <w:w w:val="99"/>
                <w:lang w:val="en-US" w:eastAsia="en-US"/>
              </w:rPr>
              <w:t xml:space="preserve"> </w:t>
            </w:r>
            <w:r w:rsidRPr="00AB0583">
              <w:rPr>
                <w:rFonts w:ascii="Myriad Pro" w:eastAsia="Humnst777 BT" w:hAnsi="Myriad Pro" w:cs="Humnst777 BT"/>
                <w:b/>
                <w:bCs/>
                <w:spacing w:val="-6"/>
                <w:lang w:val="en-US" w:eastAsia="en-US"/>
              </w:rPr>
              <w:t>pavement</w:t>
            </w:r>
          </w:p>
        </w:tc>
        <w:tc>
          <w:tcPr>
            <w:tcW w:w="1020" w:type="dxa"/>
            <w:shd w:val="clear" w:color="auto" w:fill="8BD673" w:themeFill="accent5" w:themeFillTint="99"/>
            <w:textDirection w:val="btLr"/>
          </w:tcPr>
          <w:p w14:paraId="3B9BD3A7" w14:textId="77777777" w:rsidR="00AB0583" w:rsidRPr="00AB0583" w:rsidRDefault="00AB0583" w:rsidP="00AB0583">
            <w:pPr>
              <w:widowControl w:val="0"/>
              <w:suppressAutoHyphens w:val="0"/>
              <w:spacing w:before="0" w:line="280" w:lineRule="exact"/>
              <w:jc w:val="left"/>
              <w:rPr>
                <w:rFonts w:ascii="Myriad Pro" w:eastAsiaTheme="minorHAnsi" w:hAnsi="Myriad Pro" w:cstheme="minorBidi"/>
                <w:sz w:val="28"/>
                <w:szCs w:val="28"/>
                <w:lang w:val="en-US" w:eastAsia="en-US"/>
              </w:rPr>
            </w:pPr>
          </w:p>
          <w:p w14:paraId="641370E0" w14:textId="77777777" w:rsidR="00AB0583" w:rsidRPr="00AB0583" w:rsidRDefault="00AB0583" w:rsidP="00AB0583">
            <w:pPr>
              <w:widowControl w:val="0"/>
              <w:suppressAutoHyphens w:val="0"/>
              <w:spacing w:before="0" w:line="216" w:lineRule="exact"/>
              <w:ind w:left="75" w:right="76" w:firstLine="265"/>
              <w:jc w:val="left"/>
              <w:rPr>
                <w:rFonts w:ascii="Myriad Pro" w:eastAsia="Humnst777 BT" w:hAnsi="Myriad Pro" w:cs="Humnst777 BT"/>
                <w:lang w:val="en-US" w:eastAsia="en-US"/>
              </w:rPr>
            </w:pPr>
            <w:r w:rsidRPr="00AB0583">
              <w:rPr>
                <w:rFonts w:ascii="Myriad Pro" w:eastAsia="Humnst777 BT" w:hAnsi="Myriad Pro" w:cs="Humnst777 BT"/>
                <w:b/>
                <w:bCs/>
                <w:spacing w:val="-6"/>
                <w:lang w:val="en-US" w:eastAsia="en-US"/>
              </w:rPr>
              <w:t>Under</w:t>
            </w:r>
            <w:r w:rsidRPr="00AB0583">
              <w:rPr>
                <w:rFonts w:ascii="Myriad Pro" w:eastAsia="Humnst777 BT" w:hAnsi="Myriad Pro" w:cs="Humnst777 BT"/>
                <w:b/>
                <w:bCs/>
                <w:spacing w:val="-5"/>
                <w:w w:val="99"/>
                <w:lang w:val="en-US" w:eastAsia="en-US"/>
              </w:rPr>
              <w:t xml:space="preserve"> </w:t>
            </w:r>
            <w:r w:rsidRPr="00AB0583">
              <w:rPr>
                <w:rFonts w:ascii="Myriad Pro" w:eastAsia="Humnst777 BT" w:hAnsi="Myriad Pro" w:cs="Humnst777 BT"/>
                <w:b/>
                <w:bCs/>
                <w:spacing w:val="-6"/>
                <w:lang w:val="en-US" w:eastAsia="en-US"/>
              </w:rPr>
              <w:t>natur</w:t>
            </w:r>
            <w:r w:rsidRPr="00AB0583">
              <w:rPr>
                <w:rFonts w:ascii="Myriad Pro" w:eastAsia="Humnst777 BT" w:hAnsi="Myriad Pro" w:cs="Humnst777 BT"/>
                <w:b/>
                <w:bCs/>
                <w:lang w:val="en-US" w:eastAsia="en-US"/>
              </w:rPr>
              <w:t>e</w:t>
            </w:r>
            <w:r w:rsidRPr="00AB0583">
              <w:rPr>
                <w:rFonts w:ascii="Myriad Pro" w:eastAsia="Humnst777 BT" w:hAnsi="Myriad Pro" w:cs="Humnst777 BT"/>
                <w:b/>
                <w:bCs/>
                <w:spacing w:val="-9"/>
                <w:lang w:val="en-US" w:eastAsia="en-US"/>
              </w:rPr>
              <w:t xml:space="preserve"> </w:t>
            </w:r>
            <w:r w:rsidRPr="00AB0583">
              <w:rPr>
                <w:rFonts w:ascii="Myriad Pro" w:eastAsia="Humnst777 BT" w:hAnsi="Myriad Pro" w:cs="Humnst777 BT"/>
                <w:b/>
                <w:bCs/>
                <w:spacing w:val="-6"/>
                <w:lang w:val="en-US" w:eastAsia="en-US"/>
              </w:rPr>
              <w:t>strips</w:t>
            </w:r>
          </w:p>
        </w:tc>
        <w:tc>
          <w:tcPr>
            <w:tcW w:w="879" w:type="dxa"/>
            <w:shd w:val="clear" w:color="auto" w:fill="8BD673" w:themeFill="accent5" w:themeFillTint="99"/>
            <w:textDirection w:val="btLr"/>
          </w:tcPr>
          <w:p w14:paraId="58DE3EF4" w14:textId="77777777" w:rsidR="00AB0583" w:rsidRPr="00AB0583" w:rsidRDefault="00AB0583" w:rsidP="00AB0583">
            <w:pPr>
              <w:widowControl w:val="0"/>
              <w:suppressAutoHyphens w:val="0"/>
              <w:spacing w:before="0" w:line="200" w:lineRule="exact"/>
              <w:jc w:val="left"/>
              <w:rPr>
                <w:rFonts w:ascii="Myriad Pro" w:eastAsiaTheme="minorHAnsi" w:hAnsi="Myriad Pro" w:cstheme="minorBidi"/>
                <w:sz w:val="20"/>
                <w:szCs w:val="20"/>
                <w:lang w:val="en-US" w:eastAsia="en-US"/>
              </w:rPr>
            </w:pPr>
          </w:p>
          <w:p w14:paraId="612200F6" w14:textId="77777777" w:rsidR="00AB0583" w:rsidRPr="00AB0583" w:rsidRDefault="00AB0583" w:rsidP="00AB0583">
            <w:pPr>
              <w:widowControl w:val="0"/>
              <w:suppressAutoHyphens w:val="0"/>
              <w:spacing w:before="0" w:line="216" w:lineRule="exact"/>
              <w:ind w:left="97" w:right="93" w:firstLine="184"/>
              <w:jc w:val="left"/>
              <w:rPr>
                <w:rFonts w:ascii="Myriad Pro" w:eastAsia="Humnst777 BT" w:hAnsi="Myriad Pro" w:cs="Humnst777 BT"/>
                <w:sz w:val="10"/>
                <w:szCs w:val="10"/>
                <w:lang w:val="en-US" w:eastAsia="en-US"/>
              </w:rPr>
            </w:pPr>
            <w:r w:rsidRPr="00AB0583">
              <w:rPr>
                <w:rFonts w:ascii="Myriad Pro" w:eastAsia="Humnst777 BT" w:hAnsi="Myriad Pro" w:cs="Humnst777 BT"/>
                <w:b/>
                <w:bCs/>
                <w:spacing w:val="-6"/>
                <w:lang w:val="en-US" w:eastAsia="en-US"/>
              </w:rPr>
              <w:t>Directly</w:t>
            </w:r>
            <w:r w:rsidRPr="00AB0583">
              <w:rPr>
                <w:rFonts w:ascii="Myriad Pro" w:eastAsia="Humnst777 BT" w:hAnsi="Myriad Pro" w:cs="Humnst777 BT"/>
                <w:b/>
                <w:bCs/>
                <w:spacing w:val="-5"/>
                <w:w w:val="99"/>
                <w:lang w:val="en-US" w:eastAsia="en-US"/>
              </w:rPr>
              <w:t xml:space="preserve"> </w:t>
            </w:r>
            <w:r w:rsidRPr="00AB0583">
              <w:rPr>
                <w:rFonts w:ascii="Myriad Pro" w:eastAsia="Humnst777 BT" w:hAnsi="Myriad Pro" w:cs="Humnst777 BT"/>
                <w:b/>
                <w:bCs/>
                <w:spacing w:val="-6"/>
                <w:lang w:val="en-US" w:eastAsia="en-US"/>
              </w:rPr>
              <w:t>unde</w:t>
            </w:r>
            <w:r w:rsidRPr="00AB0583">
              <w:rPr>
                <w:rFonts w:ascii="Myriad Pro" w:eastAsia="Humnst777 BT" w:hAnsi="Myriad Pro" w:cs="Humnst777 BT"/>
                <w:b/>
                <w:bCs/>
                <w:lang w:val="en-US" w:eastAsia="en-US"/>
              </w:rPr>
              <w:t>r</w:t>
            </w:r>
            <w:r w:rsidRPr="00AB0583">
              <w:rPr>
                <w:rFonts w:ascii="Myriad Pro" w:eastAsia="Humnst777 BT" w:hAnsi="Myriad Pro" w:cs="Humnst777 BT"/>
                <w:b/>
                <w:bCs/>
                <w:spacing w:val="-8"/>
                <w:lang w:val="en-US" w:eastAsia="en-US"/>
              </w:rPr>
              <w:t xml:space="preserve"> </w:t>
            </w:r>
            <w:r w:rsidRPr="00AB0583">
              <w:rPr>
                <w:rFonts w:ascii="Myriad Pro" w:eastAsia="Humnst777 BT" w:hAnsi="Myriad Pro" w:cs="Humnst777 BT"/>
                <w:b/>
                <w:bCs/>
                <w:spacing w:val="-6"/>
                <w:lang w:val="en-US" w:eastAsia="en-US"/>
              </w:rPr>
              <w:t>trees</w:t>
            </w:r>
            <w:r w:rsidRPr="00AB0583">
              <w:rPr>
                <w:rFonts w:ascii="Myriad Pro" w:eastAsia="Humnst777 BT" w:hAnsi="Myriad Pro" w:cs="Humnst777 BT"/>
                <w:position w:val="6"/>
                <w:sz w:val="10"/>
                <w:szCs w:val="10"/>
                <w:lang w:val="en-US" w:eastAsia="en-US"/>
              </w:rPr>
              <w:t>1</w:t>
            </w:r>
          </w:p>
        </w:tc>
        <w:tc>
          <w:tcPr>
            <w:tcW w:w="907" w:type="dxa"/>
            <w:shd w:val="clear" w:color="auto" w:fill="8BD673" w:themeFill="accent5" w:themeFillTint="99"/>
            <w:textDirection w:val="btLr"/>
          </w:tcPr>
          <w:p w14:paraId="708BD3E7" w14:textId="77777777" w:rsidR="00AB0583" w:rsidRPr="00AB0583" w:rsidRDefault="00AB0583" w:rsidP="00AB0583">
            <w:pPr>
              <w:widowControl w:val="0"/>
              <w:suppressAutoHyphens w:val="0"/>
              <w:spacing w:before="0" w:line="130" w:lineRule="exact"/>
              <w:jc w:val="left"/>
              <w:rPr>
                <w:rFonts w:ascii="Myriad Pro" w:eastAsiaTheme="minorHAnsi" w:hAnsi="Myriad Pro" w:cstheme="minorBidi"/>
                <w:sz w:val="13"/>
                <w:szCs w:val="13"/>
                <w:lang w:val="en-US" w:eastAsia="en-US"/>
              </w:rPr>
            </w:pPr>
          </w:p>
          <w:p w14:paraId="3F4D2C65" w14:textId="77777777" w:rsidR="00AB0583" w:rsidRPr="00AB0583" w:rsidRDefault="00AB0583" w:rsidP="00AB0583">
            <w:pPr>
              <w:widowControl w:val="0"/>
              <w:suppressAutoHyphens w:val="0"/>
              <w:spacing w:before="0" w:line="200" w:lineRule="exact"/>
              <w:jc w:val="left"/>
              <w:rPr>
                <w:rFonts w:ascii="Myriad Pro" w:eastAsiaTheme="minorHAnsi" w:hAnsi="Myriad Pro" w:cstheme="minorBidi"/>
                <w:sz w:val="20"/>
                <w:szCs w:val="20"/>
                <w:lang w:val="en-US" w:eastAsia="en-US"/>
              </w:rPr>
            </w:pPr>
          </w:p>
          <w:p w14:paraId="0EACF2B0" w14:textId="77777777" w:rsidR="00AB0583" w:rsidRPr="00AB0583" w:rsidRDefault="00AB0583" w:rsidP="00AB0583">
            <w:pPr>
              <w:widowControl w:val="0"/>
              <w:suppressAutoHyphens w:val="0"/>
              <w:spacing w:before="0" w:line="240" w:lineRule="auto"/>
              <w:ind w:left="134"/>
              <w:jc w:val="left"/>
              <w:rPr>
                <w:rFonts w:ascii="Myriad Pro" w:eastAsia="Humnst777 BT" w:hAnsi="Myriad Pro" w:cs="Humnst777 BT"/>
                <w:lang w:val="en-US" w:eastAsia="en-US"/>
              </w:rPr>
            </w:pPr>
            <w:r w:rsidRPr="00AB0583">
              <w:rPr>
                <w:rFonts w:ascii="Myriad Pro" w:eastAsia="Humnst777 BT" w:hAnsi="Myriad Pro" w:cs="Humnst777 BT"/>
                <w:b/>
                <w:bCs/>
                <w:spacing w:val="-6"/>
                <w:lang w:val="en-US" w:eastAsia="en-US"/>
              </w:rPr>
              <w:t>Unde</w:t>
            </w:r>
            <w:r w:rsidRPr="00AB0583">
              <w:rPr>
                <w:rFonts w:ascii="Myriad Pro" w:eastAsia="Humnst777 BT" w:hAnsi="Myriad Pro" w:cs="Humnst777 BT"/>
                <w:b/>
                <w:bCs/>
                <w:lang w:val="en-US" w:eastAsia="en-US"/>
              </w:rPr>
              <w:t>r</w:t>
            </w:r>
            <w:r w:rsidRPr="00AB0583">
              <w:rPr>
                <w:rFonts w:ascii="Myriad Pro" w:eastAsia="Humnst777 BT" w:hAnsi="Myriad Pro" w:cs="Humnst777 BT"/>
                <w:b/>
                <w:bCs/>
                <w:spacing w:val="-11"/>
                <w:lang w:eastAsia="en-US"/>
              </w:rPr>
              <w:t xml:space="preserve"> </w:t>
            </w:r>
            <w:r w:rsidRPr="00AB0583">
              <w:rPr>
                <w:rFonts w:ascii="Myriad Pro" w:eastAsia="Humnst777 BT" w:hAnsi="Myriad Pro" w:cs="Humnst777 BT"/>
                <w:b/>
                <w:bCs/>
                <w:spacing w:val="-6"/>
                <w:lang w:eastAsia="en-US"/>
              </w:rPr>
              <w:t>kerb</w:t>
            </w:r>
          </w:p>
        </w:tc>
        <w:tc>
          <w:tcPr>
            <w:tcW w:w="879" w:type="dxa"/>
            <w:shd w:val="clear" w:color="auto" w:fill="8BD673" w:themeFill="accent5" w:themeFillTint="99"/>
            <w:textDirection w:val="btLr"/>
          </w:tcPr>
          <w:p w14:paraId="1BE7152B" w14:textId="77777777" w:rsidR="00AB0583" w:rsidRPr="00AB0583" w:rsidRDefault="00AB0583" w:rsidP="00AB0583">
            <w:pPr>
              <w:widowControl w:val="0"/>
              <w:suppressAutoHyphens w:val="0"/>
              <w:spacing w:before="0" w:line="200" w:lineRule="exact"/>
              <w:jc w:val="left"/>
              <w:rPr>
                <w:rFonts w:ascii="Myriad Pro" w:eastAsiaTheme="minorHAnsi" w:hAnsi="Myriad Pro" w:cstheme="minorBidi"/>
                <w:sz w:val="20"/>
                <w:szCs w:val="20"/>
                <w:lang w:val="en-US" w:eastAsia="en-US"/>
              </w:rPr>
            </w:pPr>
          </w:p>
          <w:p w14:paraId="0B23D430" w14:textId="77777777" w:rsidR="00AB0583" w:rsidRPr="00AB0583" w:rsidRDefault="00AB0583" w:rsidP="00AB0583">
            <w:pPr>
              <w:widowControl w:val="0"/>
              <w:suppressAutoHyphens w:val="0"/>
              <w:spacing w:before="0" w:line="216" w:lineRule="exact"/>
              <w:ind w:left="151" w:right="130" w:hanging="26"/>
              <w:jc w:val="left"/>
              <w:rPr>
                <w:rFonts w:ascii="Myriad Pro" w:eastAsia="Humnst777 BT" w:hAnsi="Myriad Pro" w:cs="Humnst777 BT"/>
                <w:sz w:val="10"/>
                <w:szCs w:val="10"/>
                <w:lang w:val="en-US" w:eastAsia="en-US"/>
              </w:rPr>
            </w:pPr>
            <w:r w:rsidRPr="00AB0583">
              <w:rPr>
                <w:rFonts w:ascii="Myriad Pro" w:eastAsia="Humnst777 BT" w:hAnsi="Myriad Pro" w:cs="Humnst777 BT"/>
                <w:b/>
                <w:bCs/>
                <w:spacing w:val="-6"/>
                <w:lang w:val="en-US" w:eastAsia="en-US"/>
              </w:rPr>
              <w:t>Unde</w:t>
            </w:r>
            <w:r w:rsidRPr="00AB0583">
              <w:rPr>
                <w:rFonts w:ascii="Myriad Pro" w:eastAsia="Humnst777 BT" w:hAnsi="Myriad Pro" w:cs="Humnst777 BT"/>
                <w:b/>
                <w:bCs/>
                <w:lang w:val="en-US" w:eastAsia="en-US"/>
              </w:rPr>
              <w:t>r</w:t>
            </w:r>
            <w:r w:rsidRPr="00AB0583">
              <w:rPr>
                <w:rFonts w:ascii="Myriad Pro" w:eastAsia="Humnst777 BT" w:hAnsi="Myriad Pro" w:cs="Humnst777 BT"/>
                <w:b/>
                <w:bCs/>
                <w:spacing w:val="-11"/>
                <w:lang w:val="en-US" w:eastAsia="en-US"/>
              </w:rPr>
              <w:t xml:space="preserve"> </w:t>
            </w:r>
            <w:r w:rsidRPr="00AB0583">
              <w:rPr>
                <w:rFonts w:ascii="Myriad Pro" w:eastAsia="Humnst777 BT" w:hAnsi="Myriad Pro" w:cs="Humnst777 BT"/>
                <w:b/>
                <w:bCs/>
                <w:spacing w:val="-6"/>
                <w:lang w:val="en-US" w:eastAsia="en-US"/>
              </w:rPr>
              <w:t>road</w:t>
            </w:r>
            <w:r w:rsidRPr="00AB0583">
              <w:rPr>
                <w:rFonts w:ascii="Myriad Pro" w:eastAsia="Humnst777 BT" w:hAnsi="Myriad Pro" w:cs="Humnst777 BT"/>
                <w:b/>
                <w:bCs/>
                <w:spacing w:val="-5"/>
                <w:w w:val="99"/>
                <w:lang w:val="en-US" w:eastAsia="en-US"/>
              </w:rPr>
              <w:t xml:space="preserve"> </w:t>
            </w:r>
            <w:r w:rsidRPr="00AB0583">
              <w:rPr>
                <w:rFonts w:ascii="Myriad Pro" w:eastAsia="Humnst777 BT" w:hAnsi="Myriad Pro" w:cs="Humnst777 BT"/>
                <w:b/>
                <w:bCs/>
                <w:spacing w:val="-6"/>
                <w:lang w:val="en-US" w:eastAsia="en-US"/>
              </w:rPr>
              <w:t>pavement</w:t>
            </w:r>
            <w:r w:rsidRPr="00AB0583">
              <w:rPr>
                <w:rFonts w:ascii="Myriad Pro" w:eastAsia="Humnst777 BT" w:hAnsi="Myriad Pro" w:cs="Humnst777 BT"/>
                <w:b/>
                <w:bCs/>
                <w:position w:val="6"/>
                <w:sz w:val="10"/>
                <w:szCs w:val="10"/>
                <w:lang w:val="en-US" w:eastAsia="en-US"/>
              </w:rPr>
              <w:t>2</w:t>
            </w:r>
          </w:p>
        </w:tc>
        <w:tc>
          <w:tcPr>
            <w:tcW w:w="879" w:type="dxa"/>
            <w:shd w:val="clear" w:color="auto" w:fill="8BD673" w:themeFill="accent5" w:themeFillTint="99"/>
            <w:textDirection w:val="btLr"/>
          </w:tcPr>
          <w:p w14:paraId="788FE670" w14:textId="77777777" w:rsidR="00AB0583" w:rsidRPr="00AB0583" w:rsidRDefault="00AB0583" w:rsidP="00AB0583">
            <w:pPr>
              <w:widowControl w:val="0"/>
              <w:suppressAutoHyphens w:val="0"/>
              <w:spacing w:before="0" w:line="200" w:lineRule="exact"/>
              <w:jc w:val="left"/>
              <w:rPr>
                <w:rFonts w:ascii="Myriad Pro" w:eastAsiaTheme="minorHAnsi" w:hAnsi="Myriad Pro" w:cstheme="minorBidi"/>
                <w:sz w:val="20"/>
                <w:szCs w:val="20"/>
                <w:lang w:val="en-US" w:eastAsia="en-US"/>
              </w:rPr>
            </w:pPr>
          </w:p>
          <w:p w14:paraId="43884EF3" w14:textId="77777777" w:rsidR="00AB0583" w:rsidRPr="00AB0583" w:rsidRDefault="00AB0583" w:rsidP="00AB0583">
            <w:pPr>
              <w:widowControl w:val="0"/>
              <w:suppressAutoHyphens w:val="0"/>
              <w:spacing w:before="0" w:line="216" w:lineRule="exact"/>
              <w:ind w:left="155" w:right="156" w:firstLine="164"/>
              <w:jc w:val="left"/>
              <w:rPr>
                <w:rFonts w:ascii="Myriad Pro" w:eastAsia="Humnst777 BT" w:hAnsi="Myriad Pro" w:cs="Humnst777 BT"/>
                <w:lang w:val="en-US" w:eastAsia="en-US"/>
              </w:rPr>
            </w:pPr>
            <w:r w:rsidRPr="00AB0583">
              <w:rPr>
                <w:rFonts w:ascii="Myriad Pro" w:eastAsia="Humnst777 BT" w:hAnsi="Myriad Pro" w:cs="Humnst777 BT"/>
                <w:b/>
                <w:bCs/>
                <w:spacing w:val="-6"/>
                <w:lang w:val="en-US" w:eastAsia="en-US"/>
              </w:rPr>
              <w:t>Within</w:t>
            </w:r>
            <w:r w:rsidRPr="00AB0583">
              <w:rPr>
                <w:rFonts w:ascii="Myriad Pro" w:eastAsia="Humnst777 BT" w:hAnsi="Myriad Pro" w:cs="Humnst777 BT"/>
                <w:b/>
                <w:bCs/>
                <w:spacing w:val="-5"/>
                <w:w w:val="99"/>
                <w:lang w:val="en-US" w:eastAsia="en-US"/>
              </w:rPr>
              <w:t xml:space="preserve"> </w:t>
            </w:r>
            <w:r w:rsidRPr="00AB0583">
              <w:rPr>
                <w:rFonts w:ascii="Myriad Pro" w:eastAsia="Humnst777 BT" w:hAnsi="Myriad Pro" w:cs="Humnst777 BT"/>
                <w:b/>
                <w:bCs/>
                <w:spacing w:val="-6"/>
                <w:lang w:val="en-US" w:eastAsia="en-US"/>
              </w:rPr>
              <w:t>allotments</w:t>
            </w:r>
          </w:p>
        </w:tc>
        <w:tc>
          <w:tcPr>
            <w:tcW w:w="2674" w:type="dxa"/>
            <w:shd w:val="clear" w:color="auto" w:fill="8BD673" w:themeFill="accent5" w:themeFillTint="99"/>
            <w:textDirection w:val="btLr"/>
          </w:tcPr>
          <w:p w14:paraId="5F498848" w14:textId="77777777" w:rsidR="00AB0583" w:rsidRPr="00AB0583" w:rsidRDefault="00AB0583" w:rsidP="00AB0583">
            <w:pPr>
              <w:widowControl w:val="0"/>
              <w:suppressAutoHyphens w:val="0"/>
              <w:spacing w:before="0" w:line="120" w:lineRule="exact"/>
              <w:jc w:val="left"/>
              <w:rPr>
                <w:rFonts w:ascii="Myriad Pro" w:eastAsiaTheme="minorHAnsi" w:hAnsi="Myriad Pro" w:cstheme="minorBidi"/>
                <w:sz w:val="12"/>
                <w:szCs w:val="12"/>
                <w:lang w:val="en-US" w:eastAsia="en-US"/>
              </w:rPr>
            </w:pPr>
          </w:p>
          <w:p w14:paraId="22FE215A" w14:textId="77777777" w:rsidR="00AB0583" w:rsidRPr="00AB0583" w:rsidRDefault="00AB0583" w:rsidP="00AB0583">
            <w:pPr>
              <w:widowControl w:val="0"/>
              <w:suppressAutoHyphens w:val="0"/>
              <w:spacing w:before="0" w:line="200" w:lineRule="exact"/>
              <w:jc w:val="left"/>
              <w:rPr>
                <w:rFonts w:ascii="Myriad Pro" w:eastAsiaTheme="minorHAnsi" w:hAnsi="Myriad Pro" w:cstheme="minorBidi"/>
                <w:sz w:val="20"/>
                <w:szCs w:val="20"/>
                <w:lang w:val="en-US" w:eastAsia="en-US"/>
              </w:rPr>
            </w:pPr>
          </w:p>
          <w:p w14:paraId="0A524274" w14:textId="77777777" w:rsidR="00AB0583" w:rsidRPr="00AB0583" w:rsidRDefault="00AB0583" w:rsidP="00AB0583">
            <w:pPr>
              <w:widowControl w:val="0"/>
              <w:suppressAutoHyphens w:val="0"/>
              <w:spacing w:before="0" w:line="200" w:lineRule="exact"/>
              <w:jc w:val="left"/>
              <w:rPr>
                <w:rFonts w:ascii="Myriad Pro" w:eastAsiaTheme="minorHAnsi" w:hAnsi="Myriad Pro" w:cstheme="minorBidi"/>
                <w:sz w:val="20"/>
                <w:szCs w:val="20"/>
                <w:lang w:val="en-US" w:eastAsia="en-US"/>
              </w:rPr>
            </w:pPr>
          </w:p>
          <w:p w14:paraId="10CC1DEE" w14:textId="77777777" w:rsidR="00AB0583" w:rsidRPr="00AB0583" w:rsidRDefault="00AB0583" w:rsidP="00AB0583">
            <w:pPr>
              <w:widowControl w:val="0"/>
              <w:suppressAutoHyphens w:val="0"/>
              <w:spacing w:before="0" w:line="240" w:lineRule="auto"/>
              <w:ind w:left="353"/>
              <w:jc w:val="left"/>
              <w:rPr>
                <w:rFonts w:ascii="Myriad Pro" w:eastAsia="Humnst777 BT" w:hAnsi="Myriad Pro" w:cs="Humnst777 BT"/>
                <w:lang w:val="en-US" w:eastAsia="en-US"/>
              </w:rPr>
            </w:pPr>
            <w:r w:rsidRPr="00AB0583">
              <w:rPr>
                <w:rFonts w:ascii="Myriad Pro" w:eastAsia="Humnst777 BT" w:hAnsi="Myriad Pro" w:cs="Humnst777 BT"/>
                <w:b/>
                <w:bCs/>
                <w:spacing w:val="-6"/>
                <w:lang w:val="en-US" w:eastAsia="en-US"/>
              </w:rPr>
              <w:t>Notes</w:t>
            </w:r>
          </w:p>
        </w:tc>
      </w:tr>
      <w:tr w:rsidR="00AB0583" w:rsidRPr="00AB0583" w14:paraId="13062B13" w14:textId="77777777" w:rsidTr="00CD6A2C">
        <w:trPr>
          <w:trHeight w:hRule="exact" w:val="297"/>
        </w:trPr>
        <w:tc>
          <w:tcPr>
            <w:tcW w:w="979" w:type="dxa"/>
            <w:shd w:val="clear" w:color="auto" w:fill="8BD673" w:themeFill="accent5" w:themeFillTint="99"/>
          </w:tcPr>
          <w:p w14:paraId="30FF770C" w14:textId="77777777" w:rsidR="00AB0583" w:rsidRPr="00AB0583" w:rsidRDefault="00AB0583" w:rsidP="00AB0583">
            <w:pPr>
              <w:widowControl w:val="0"/>
              <w:suppressAutoHyphens w:val="0"/>
              <w:spacing w:before="0" w:line="240" w:lineRule="auto"/>
              <w:ind w:left="235"/>
              <w:jc w:val="left"/>
              <w:rPr>
                <w:rFonts w:ascii="Myriad Pro" w:eastAsia="Humnst777 BT" w:hAnsi="Myriad Pro" w:cs="Humnst777 BT"/>
                <w:lang w:val="en-US" w:eastAsia="en-US"/>
              </w:rPr>
            </w:pPr>
            <w:r w:rsidRPr="00AB0583">
              <w:rPr>
                <w:rFonts w:ascii="Myriad Pro" w:eastAsia="Humnst777 BT" w:hAnsi="Myriad Pro" w:cs="Humnst777 BT"/>
                <w:b/>
                <w:bCs/>
                <w:spacing w:val="-6"/>
                <w:lang w:val="en-US" w:eastAsia="en-US"/>
              </w:rPr>
              <w:t>Sewer</w:t>
            </w:r>
          </w:p>
        </w:tc>
        <w:tc>
          <w:tcPr>
            <w:tcW w:w="992" w:type="dxa"/>
            <w:shd w:val="clear" w:color="auto" w:fill="D8F1D0" w:themeFill="accent5" w:themeFillTint="33"/>
          </w:tcPr>
          <w:p w14:paraId="5386D06A" w14:textId="77777777" w:rsidR="00AB0583" w:rsidRPr="00AB0583" w:rsidRDefault="00AB0583" w:rsidP="00AB0583">
            <w:pPr>
              <w:widowControl w:val="0"/>
              <w:suppressAutoHyphens w:val="0"/>
              <w:spacing w:before="0" w:line="240" w:lineRule="auto"/>
              <w:ind w:left="182"/>
              <w:jc w:val="left"/>
              <w:rPr>
                <w:rFonts w:ascii="Myriad Pro" w:eastAsia="Humnst777 BT" w:hAnsi="Myriad Pro" w:cs="Humnst777 BT"/>
                <w:lang w:val="en-US" w:eastAsia="en-US"/>
              </w:rPr>
            </w:pPr>
            <w:r w:rsidRPr="00AB0583">
              <w:rPr>
                <w:rFonts w:ascii="Myriad Pro" w:eastAsia="Humnst777 BT" w:hAnsi="Myriad Pro" w:cs="Humnst777 BT"/>
                <w:spacing w:val="-10"/>
                <w:lang w:val="en-US" w:eastAsia="en-US"/>
              </w:rPr>
              <w:t>P</w:t>
            </w:r>
            <w:r w:rsidRPr="00AB0583">
              <w:rPr>
                <w:rFonts w:ascii="Myriad Pro" w:eastAsia="Humnst777 BT" w:hAnsi="Myriad Pro" w:cs="Humnst777 BT"/>
                <w:spacing w:val="-5"/>
                <w:lang w:val="en-US" w:eastAsia="en-US"/>
              </w:rPr>
              <w:t>ossible</w:t>
            </w:r>
          </w:p>
        </w:tc>
        <w:tc>
          <w:tcPr>
            <w:tcW w:w="1020" w:type="dxa"/>
            <w:shd w:val="clear" w:color="auto" w:fill="D8F1D0" w:themeFill="accent5" w:themeFillTint="33"/>
          </w:tcPr>
          <w:p w14:paraId="75F65BAB" w14:textId="77777777" w:rsidR="00AB0583" w:rsidRPr="00AB0583" w:rsidRDefault="00AB0583" w:rsidP="00AB0583">
            <w:pPr>
              <w:widowControl w:val="0"/>
              <w:suppressAutoHyphens w:val="0"/>
              <w:spacing w:before="0" w:line="240" w:lineRule="auto"/>
              <w:ind w:left="148"/>
              <w:jc w:val="left"/>
              <w:rPr>
                <w:rFonts w:ascii="Myriad Pro" w:eastAsia="Humnst777 BT" w:hAnsi="Myriad Pro" w:cs="Humnst777 BT"/>
                <w:lang w:val="en-US" w:eastAsia="en-US"/>
              </w:rPr>
            </w:pPr>
            <w:r w:rsidRPr="00AB0583">
              <w:rPr>
                <w:rFonts w:ascii="Myriad Pro" w:eastAsia="Humnst777 BT" w:hAnsi="Myriad Pro" w:cs="Humnst777 BT"/>
                <w:spacing w:val="-5"/>
                <w:lang w:val="en-US" w:eastAsia="en-US"/>
              </w:rPr>
              <w:t>Preferred</w:t>
            </w:r>
          </w:p>
        </w:tc>
        <w:tc>
          <w:tcPr>
            <w:tcW w:w="879" w:type="dxa"/>
            <w:shd w:val="clear" w:color="auto" w:fill="D8F1D0" w:themeFill="accent5" w:themeFillTint="33"/>
          </w:tcPr>
          <w:p w14:paraId="07279986" w14:textId="77777777" w:rsidR="00AB0583" w:rsidRPr="00AB0583" w:rsidRDefault="00AB0583" w:rsidP="00AB0583">
            <w:pPr>
              <w:widowControl w:val="0"/>
              <w:suppressAutoHyphens w:val="0"/>
              <w:spacing w:before="0" w:line="240" w:lineRule="auto"/>
              <w:ind w:left="126"/>
              <w:jc w:val="left"/>
              <w:rPr>
                <w:rFonts w:ascii="Myriad Pro" w:eastAsia="Humnst777 BT" w:hAnsi="Myriad Pro" w:cs="Humnst777 BT"/>
                <w:lang w:val="en-US" w:eastAsia="en-US"/>
              </w:rPr>
            </w:pPr>
            <w:r w:rsidRPr="00AB0583">
              <w:rPr>
                <w:rFonts w:ascii="Myriad Pro" w:eastAsia="Humnst777 BT" w:hAnsi="Myriad Pro" w:cs="Humnst777 BT"/>
                <w:spacing w:val="-10"/>
                <w:lang w:val="en-US" w:eastAsia="en-US"/>
              </w:rPr>
              <w:t>P</w:t>
            </w:r>
            <w:r w:rsidRPr="00AB0583">
              <w:rPr>
                <w:rFonts w:ascii="Myriad Pro" w:eastAsia="Humnst777 BT" w:hAnsi="Myriad Pro" w:cs="Humnst777 BT"/>
                <w:spacing w:val="-5"/>
                <w:lang w:val="en-US" w:eastAsia="en-US"/>
              </w:rPr>
              <w:t>ossible</w:t>
            </w:r>
          </w:p>
        </w:tc>
        <w:tc>
          <w:tcPr>
            <w:tcW w:w="907" w:type="dxa"/>
            <w:shd w:val="clear" w:color="auto" w:fill="D8F1D0" w:themeFill="accent5" w:themeFillTint="33"/>
          </w:tcPr>
          <w:p w14:paraId="15395A76" w14:textId="77777777" w:rsidR="00AB0583" w:rsidRPr="00AB0583" w:rsidRDefault="00AB0583" w:rsidP="00AB0583">
            <w:pPr>
              <w:widowControl w:val="0"/>
              <w:suppressAutoHyphens w:val="0"/>
              <w:spacing w:before="0" w:line="240" w:lineRule="auto"/>
              <w:ind w:right="4"/>
              <w:jc w:val="center"/>
              <w:rPr>
                <w:rFonts w:ascii="Myriad Pro" w:eastAsia="Humnst777 BT" w:hAnsi="Myriad Pro" w:cs="Humnst777 BT"/>
                <w:lang w:val="en-US" w:eastAsia="en-US"/>
              </w:rPr>
            </w:pPr>
            <w:r w:rsidRPr="00AB0583">
              <w:rPr>
                <w:rFonts w:ascii="Myriad Pro" w:eastAsia="Humnst777 BT" w:hAnsi="Myriad Pro" w:cs="Humnst777 BT"/>
                <w:spacing w:val="-6"/>
                <w:lang w:val="en-US" w:eastAsia="en-US"/>
              </w:rPr>
              <w:t>No</w:t>
            </w:r>
          </w:p>
        </w:tc>
        <w:tc>
          <w:tcPr>
            <w:tcW w:w="879" w:type="dxa"/>
            <w:shd w:val="clear" w:color="auto" w:fill="D8F1D0" w:themeFill="accent5" w:themeFillTint="33"/>
          </w:tcPr>
          <w:p w14:paraId="54501DDC" w14:textId="77777777" w:rsidR="00AB0583" w:rsidRPr="00AB0583" w:rsidRDefault="00AB0583" w:rsidP="00AB0583">
            <w:pPr>
              <w:widowControl w:val="0"/>
              <w:suppressAutoHyphens w:val="0"/>
              <w:spacing w:before="0" w:line="240" w:lineRule="auto"/>
              <w:ind w:left="126"/>
              <w:jc w:val="left"/>
              <w:rPr>
                <w:rFonts w:ascii="Myriad Pro" w:eastAsia="Humnst777 BT" w:hAnsi="Myriad Pro" w:cs="Humnst777 BT"/>
                <w:lang w:val="en-US" w:eastAsia="en-US"/>
              </w:rPr>
            </w:pPr>
            <w:r w:rsidRPr="00AB0583">
              <w:rPr>
                <w:rFonts w:ascii="Myriad Pro" w:eastAsia="Humnst777 BT" w:hAnsi="Myriad Pro" w:cs="Humnst777 BT"/>
                <w:spacing w:val="-10"/>
                <w:lang w:val="en-US" w:eastAsia="en-US"/>
              </w:rPr>
              <w:t>P</w:t>
            </w:r>
            <w:r w:rsidRPr="00AB0583">
              <w:rPr>
                <w:rFonts w:ascii="Myriad Pro" w:eastAsia="Humnst777 BT" w:hAnsi="Myriad Pro" w:cs="Humnst777 BT"/>
                <w:spacing w:val="-5"/>
                <w:lang w:val="en-US" w:eastAsia="en-US"/>
              </w:rPr>
              <w:t>ossible</w:t>
            </w:r>
          </w:p>
        </w:tc>
        <w:tc>
          <w:tcPr>
            <w:tcW w:w="879" w:type="dxa"/>
            <w:shd w:val="clear" w:color="auto" w:fill="D8F1D0" w:themeFill="accent5" w:themeFillTint="33"/>
          </w:tcPr>
          <w:p w14:paraId="20965538" w14:textId="77777777" w:rsidR="00AB0583" w:rsidRPr="00AB0583" w:rsidRDefault="00AB0583" w:rsidP="00AB0583">
            <w:pPr>
              <w:widowControl w:val="0"/>
              <w:suppressAutoHyphens w:val="0"/>
              <w:spacing w:before="0" w:line="240" w:lineRule="auto"/>
              <w:ind w:left="98"/>
              <w:jc w:val="left"/>
              <w:rPr>
                <w:rFonts w:ascii="Myriad Pro" w:eastAsia="Humnst777 BT" w:hAnsi="Myriad Pro" w:cs="Humnst777 BT"/>
                <w:sz w:val="10"/>
                <w:szCs w:val="10"/>
                <w:lang w:val="en-US" w:eastAsia="en-US"/>
              </w:rPr>
            </w:pPr>
            <w:r w:rsidRPr="00AB0583">
              <w:rPr>
                <w:rFonts w:ascii="Myriad Pro" w:eastAsia="Humnst777 BT" w:hAnsi="Myriad Pro" w:cs="Humnst777 BT"/>
                <w:spacing w:val="-10"/>
                <w:lang w:val="en-US" w:eastAsia="en-US"/>
              </w:rPr>
              <w:t>P</w:t>
            </w:r>
            <w:r w:rsidRPr="00AB0583">
              <w:rPr>
                <w:rFonts w:ascii="Myriad Pro" w:eastAsia="Humnst777 BT" w:hAnsi="Myriad Pro" w:cs="Humnst777 BT"/>
                <w:spacing w:val="-5"/>
                <w:lang w:val="en-US" w:eastAsia="en-US"/>
              </w:rPr>
              <w:t>ossible</w:t>
            </w:r>
            <w:r w:rsidRPr="00AB0583">
              <w:rPr>
                <w:rFonts w:ascii="Myriad Pro" w:eastAsia="Humnst777 BT" w:hAnsi="Myriad Pro" w:cs="Humnst777 BT"/>
                <w:position w:val="6"/>
                <w:sz w:val="10"/>
                <w:szCs w:val="10"/>
                <w:lang w:val="en-US" w:eastAsia="en-US"/>
              </w:rPr>
              <w:t>3</w:t>
            </w:r>
          </w:p>
        </w:tc>
        <w:tc>
          <w:tcPr>
            <w:tcW w:w="2674" w:type="dxa"/>
            <w:shd w:val="clear" w:color="auto" w:fill="D8F1D0" w:themeFill="accent5" w:themeFillTint="33"/>
          </w:tcPr>
          <w:p w14:paraId="42500615" w14:textId="77777777" w:rsidR="00AB0583" w:rsidRPr="00AB0583" w:rsidRDefault="00AB0583" w:rsidP="00AB0583">
            <w:pPr>
              <w:rPr>
                <w:rFonts w:ascii="Myriad Pro" w:hAnsi="Myriad Pro"/>
              </w:rPr>
            </w:pPr>
          </w:p>
        </w:tc>
      </w:tr>
      <w:tr w:rsidR="00AB0583" w:rsidRPr="00AB0583" w14:paraId="6C370927" w14:textId="77777777" w:rsidTr="00CD6A2C">
        <w:trPr>
          <w:trHeight w:hRule="exact" w:val="666"/>
        </w:trPr>
        <w:tc>
          <w:tcPr>
            <w:tcW w:w="979" w:type="dxa"/>
            <w:shd w:val="clear" w:color="auto" w:fill="8BD673" w:themeFill="accent5" w:themeFillTint="99"/>
          </w:tcPr>
          <w:p w14:paraId="6EAF2A67" w14:textId="77777777" w:rsidR="00AB0583" w:rsidRPr="00AB0583" w:rsidRDefault="00AB0583" w:rsidP="00AB0583">
            <w:pPr>
              <w:widowControl w:val="0"/>
              <w:suppressAutoHyphens w:val="0"/>
              <w:spacing w:before="0" w:line="216" w:lineRule="exact"/>
              <w:ind w:left="243" w:right="172" w:hanging="66"/>
              <w:jc w:val="left"/>
              <w:rPr>
                <w:rFonts w:ascii="Myriad Pro" w:eastAsia="Humnst777 BT" w:hAnsi="Myriad Pro" w:cs="Humnst777 BT"/>
                <w:lang w:val="en-US" w:eastAsia="en-US"/>
              </w:rPr>
            </w:pPr>
            <w:r w:rsidRPr="00AB0583">
              <w:rPr>
                <w:rFonts w:ascii="Myriad Pro" w:eastAsia="Humnst777 BT" w:hAnsi="Myriad Pro" w:cs="Humnst777 BT"/>
                <w:b/>
                <w:bCs/>
                <w:spacing w:val="-9"/>
                <w:lang w:val="en-US" w:eastAsia="en-US"/>
              </w:rPr>
              <w:t>P</w:t>
            </w:r>
            <w:r w:rsidRPr="00AB0583">
              <w:rPr>
                <w:rFonts w:ascii="Myriad Pro" w:eastAsia="Humnst777 BT" w:hAnsi="Myriad Pro" w:cs="Humnst777 BT"/>
                <w:b/>
                <w:bCs/>
                <w:spacing w:val="-6"/>
                <w:lang w:val="en-US" w:eastAsia="en-US"/>
              </w:rPr>
              <w:t>otable</w:t>
            </w:r>
            <w:r w:rsidRPr="00AB0583">
              <w:rPr>
                <w:rFonts w:ascii="Myriad Pro" w:eastAsia="Humnst777 BT" w:hAnsi="Myriad Pro" w:cs="Humnst777 BT"/>
                <w:b/>
                <w:bCs/>
                <w:spacing w:val="-5"/>
                <w:w w:val="99"/>
                <w:lang w:val="en-US" w:eastAsia="en-US"/>
              </w:rPr>
              <w:t xml:space="preserve"> </w:t>
            </w:r>
            <w:r w:rsidRPr="00AB0583">
              <w:rPr>
                <w:rFonts w:ascii="Myriad Pro" w:eastAsia="Humnst777 BT" w:hAnsi="Myriad Pro" w:cs="Humnst777 BT"/>
                <w:b/>
                <w:bCs/>
                <w:spacing w:val="-11"/>
                <w:lang w:val="en-US" w:eastAsia="en-US"/>
              </w:rPr>
              <w:t>w</w:t>
            </w:r>
            <w:r w:rsidRPr="00AB0583">
              <w:rPr>
                <w:rFonts w:ascii="Myriad Pro" w:eastAsia="Humnst777 BT" w:hAnsi="Myriad Pro" w:cs="Humnst777 BT"/>
                <w:b/>
                <w:bCs/>
                <w:spacing w:val="-6"/>
                <w:lang w:val="en-US" w:eastAsia="en-US"/>
              </w:rPr>
              <w:t>ater</w:t>
            </w:r>
          </w:p>
        </w:tc>
        <w:tc>
          <w:tcPr>
            <w:tcW w:w="992" w:type="dxa"/>
            <w:shd w:val="clear" w:color="auto" w:fill="D8F1D0" w:themeFill="accent5" w:themeFillTint="33"/>
          </w:tcPr>
          <w:p w14:paraId="50FA9B97" w14:textId="77777777" w:rsidR="00AB0583" w:rsidRPr="00AB0583" w:rsidRDefault="00AB0583" w:rsidP="00AB0583">
            <w:pPr>
              <w:widowControl w:val="0"/>
              <w:suppressAutoHyphens w:val="0"/>
              <w:spacing w:before="0" w:line="240" w:lineRule="auto"/>
              <w:ind w:left="154"/>
              <w:jc w:val="left"/>
              <w:rPr>
                <w:rFonts w:ascii="Myriad Pro" w:eastAsia="Humnst777 BT" w:hAnsi="Myriad Pro" w:cs="Humnst777 BT"/>
                <w:sz w:val="10"/>
                <w:szCs w:val="10"/>
                <w:lang w:val="en-US" w:eastAsia="en-US"/>
              </w:rPr>
            </w:pPr>
            <w:r w:rsidRPr="00AB0583">
              <w:rPr>
                <w:rFonts w:ascii="Myriad Pro" w:eastAsia="Humnst777 BT" w:hAnsi="Myriad Pro" w:cs="Humnst777 BT"/>
                <w:spacing w:val="-10"/>
                <w:lang w:val="en-US" w:eastAsia="en-US"/>
              </w:rPr>
              <w:t>P</w:t>
            </w:r>
            <w:r w:rsidRPr="00AB0583">
              <w:rPr>
                <w:rFonts w:ascii="Myriad Pro" w:eastAsia="Humnst777 BT" w:hAnsi="Myriad Pro" w:cs="Humnst777 BT"/>
                <w:spacing w:val="-5"/>
                <w:lang w:val="en-US" w:eastAsia="en-US"/>
              </w:rPr>
              <w:t>ossible</w:t>
            </w:r>
            <w:r w:rsidRPr="00AB0583">
              <w:rPr>
                <w:rFonts w:ascii="Myriad Pro" w:eastAsia="Humnst777 BT" w:hAnsi="Myriad Pro" w:cs="Humnst777 BT"/>
                <w:position w:val="6"/>
                <w:sz w:val="10"/>
                <w:szCs w:val="10"/>
                <w:lang w:val="en-US" w:eastAsia="en-US"/>
              </w:rPr>
              <w:t>4</w:t>
            </w:r>
          </w:p>
        </w:tc>
        <w:tc>
          <w:tcPr>
            <w:tcW w:w="1020" w:type="dxa"/>
            <w:shd w:val="clear" w:color="auto" w:fill="D8F1D0" w:themeFill="accent5" w:themeFillTint="33"/>
          </w:tcPr>
          <w:p w14:paraId="392FD888" w14:textId="77777777" w:rsidR="00AB0583" w:rsidRPr="00AB0583" w:rsidRDefault="00AB0583" w:rsidP="00AB0583">
            <w:pPr>
              <w:widowControl w:val="0"/>
              <w:suppressAutoHyphens w:val="0"/>
              <w:spacing w:before="0" w:line="240" w:lineRule="auto"/>
              <w:ind w:left="148"/>
              <w:jc w:val="left"/>
              <w:rPr>
                <w:rFonts w:ascii="Myriad Pro" w:eastAsia="Humnst777 BT" w:hAnsi="Myriad Pro" w:cs="Humnst777 BT"/>
                <w:lang w:val="en-US" w:eastAsia="en-US"/>
              </w:rPr>
            </w:pPr>
            <w:r w:rsidRPr="00AB0583">
              <w:rPr>
                <w:rFonts w:ascii="Myriad Pro" w:eastAsia="Humnst777 BT" w:hAnsi="Myriad Pro" w:cs="Humnst777 BT"/>
                <w:spacing w:val="-5"/>
                <w:lang w:val="en-US" w:eastAsia="en-US"/>
              </w:rPr>
              <w:t>Preferred</w:t>
            </w:r>
          </w:p>
        </w:tc>
        <w:tc>
          <w:tcPr>
            <w:tcW w:w="879" w:type="dxa"/>
            <w:shd w:val="clear" w:color="auto" w:fill="D8F1D0" w:themeFill="accent5" w:themeFillTint="33"/>
          </w:tcPr>
          <w:p w14:paraId="7B92A9BA" w14:textId="77777777" w:rsidR="00AB0583" w:rsidRPr="00AB0583" w:rsidRDefault="00AB0583" w:rsidP="00AB0583">
            <w:pPr>
              <w:widowControl w:val="0"/>
              <w:suppressAutoHyphens w:val="0"/>
              <w:spacing w:before="0" w:line="240" w:lineRule="auto"/>
              <w:ind w:left="78"/>
              <w:jc w:val="left"/>
              <w:rPr>
                <w:rFonts w:ascii="Myriad Pro" w:eastAsia="Humnst777 BT" w:hAnsi="Myriad Pro" w:cs="Humnst777 BT"/>
                <w:lang w:val="en-US" w:eastAsia="en-US"/>
              </w:rPr>
            </w:pPr>
            <w:r w:rsidRPr="00AB0583">
              <w:rPr>
                <w:rFonts w:ascii="Myriad Pro" w:eastAsia="Humnst777 BT" w:hAnsi="Myriad Pro" w:cs="Humnst777 BT"/>
                <w:spacing w:val="-5"/>
                <w:lang w:val="en-US" w:eastAsia="en-US"/>
              </w:rPr>
              <w:t>Preferred</w:t>
            </w:r>
          </w:p>
        </w:tc>
        <w:tc>
          <w:tcPr>
            <w:tcW w:w="907" w:type="dxa"/>
            <w:shd w:val="clear" w:color="auto" w:fill="D8F1D0" w:themeFill="accent5" w:themeFillTint="33"/>
          </w:tcPr>
          <w:p w14:paraId="448639FC" w14:textId="77777777" w:rsidR="00AB0583" w:rsidRPr="00AB0583" w:rsidRDefault="00AB0583" w:rsidP="00AB0583">
            <w:pPr>
              <w:widowControl w:val="0"/>
              <w:suppressAutoHyphens w:val="0"/>
              <w:spacing w:before="0" w:line="240" w:lineRule="auto"/>
              <w:ind w:left="311" w:right="315"/>
              <w:jc w:val="center"/>
              <w:rPr>
                <w:rFonts w:ascii="Myriad Pro" w:eastAsia="Humnst777 BT" w:hAnsi="Myriad Pro" w:cs="Humnst777 BT"/>
                <w:lang w:val="en-US" w:eastAsia="en-US"/>
              </w:rPr>
            </w:pPr>
            <w:r w:rsidRPr="00AB0583">
              <w:rPr>
                <w:rFonts w:ascii="Myriad Pro" w:eastAsia="Humnst777 BT" w:hAnsi="Myriad Pro" w:cs="Humnst777 BT"/>
                <w:spacing w:val="-6"/>
                <w:lang w:val="en-US" w:eastAsia="en-US"/>
              </w:rPr>
              <w:t>No</w:t>
            </w:r>
          </w:p>
        </w:tc>
        <w:tc>
          <w:tcPr>
            <w:tcW w:w="879" w:type="dxa"/>
            <w:shd w:val="clear" w:color="auto" w:fill="D8F1D0" w:themeFill="accent5" w:themeFillTint="33"/>
          </w:tcPr>
          <w:p w14:paraId="6C6B444C" w14:textId="77777777" w:rsidR="00AB0583" w:rsidRPr="00AB0583" w:rsidRDefault="00AB0583" w:rsidP="00AB0583">
            <w:pPr>
              <w:widowControl w:val="0"/>
              <w:suppressAutoHyphens w:val="0"/>
              <w:spacing w:before="0" w:line="240" w:lineRule="auto"/>
              <w:ind w:left="126"/>
              <w:jc w:val="left"/>
              <w:rPr>
                <w:rFonts w:ascii="Myriad Pro" w:eastAsia="Humnst777 BT" w:hAnsi="Myriad Pro" w:cs="Humnst777 BT"/>
                <w:lang w:val="en-US" w:eastAsia="en-US"/>
              </w:rPr>
            </w:pPr>
            <w:r w:rsidRPr="00AB0583">
              <w:rPr>
                <w:rFonts w:ascii="Myriad Pro" w:eastAsia="Humnst777 BT" w:hAnsi="Myriad Pro" w:cs="Humnst777 BT"/>
                <w:spacing w:val="-10"/>
                <w:lang w:val="en-US" w:eastAsia="en-US"/>
              </w:rPr>
              <w:t>P</w:t>
            </w:r>
            <w:r w:rsidRPr="00AB0583">
              <w:rPr>
                <w:rFonts w:ascii="Myriad Pro" w:eastAsia="Humnst777 BT" w:hAnsi="Myriad Pro" w:cs="Humnst777 BT"/>
                <w:spacing w:val="-5"/>
                <w:lang w:val="en-US" w:eastAsia="en-US"/>
              </w:rPr>
              <w:t>ossible</w:t>
            </w:r>
          </w:p>
        </w:tc>
        <w:tc>
          <w:tcPr>
            <w:tcW w:w="879" w:type="dxa"/>
            <w:shd w:val="clear" w:color="auto" w:fill="D8F1D0" w:themeFill="accent5" w:themeFillTint="33"/>
          </w:tcPr>
          <w:p w14:paraId="6A2809F3" w14:textId="77777777" w:rsidR="00AB0583" w:rsidRPr="00AB0583" w:rsidRDefault="00AB0583" w:rsidP="00AB0583">
            <w:pPr>
              <w:widowControl w:val="0"/>
              <w:suppressAutoHyphens w:val="0"/>
              <w:spacing w:before="0" w:line="240" w:lineRule="auto"/>
              <w:ind w:left="297" w:right="302"/>
              <w:jc w:val="center"/>
              <w:rPr>
                <w:rFonts w:ascii="Myriad Pro" w:eastAsia="Humnst777 BT" w:hAnsi="Myriad Pro" w:cs="Humnst777 BT"/>
                <w:lang w:val="en-US" w:eastAsia="en-US"/>
              </w:rPr>
            </w:pPr>
            <w:r w:rsidRPr="00AB0583">
              <w:rPr>
                <w:rFonts w:ascii="Myriad Pro" w:eastAsia="Humnst777 BT" w:hAnsi="Myriad Pro" w:cs="Humnst777 BT"/>
                <w:spacing w:val="-6"/>
                <w:lang w:val="en-US" w:eastAsia="en-US"/>
              </w:rPr>
              <w:t>No</w:t>
            </w:r>
          </w:p>
        </w:tc>
        <w:tc>
          <w:tcPr>
            <w:tcW w:w="2674" w:type="dxa"/>
            <w:shd w:val="clear" w:color="auto" w:fill="D8F1D0" w:themeFill="accent5" w:themeFillTint="33"/>
          </w:tcPr>
          <w:p w14:paraId="1D129050" w14:textId="77777777" w:rsidR="00AB0583" w:rsidRPr="00AB0583" w:rsidRDefault="00AB0583" w:rsidP="00AB0583">
            <w:pPr>
              <w:widowControl w:val="0"/>
              <w:suppressAutoHyphens w:val="0"/>
              <w:spacing w:before="0" w:line="192" w:lineRule="exact"/>
              <w:ind w:left="73" w:right="139" w:hanging="4"/>
              <w:jc w:val="left"/>
              <w:rPr>
                <w:rFonts w:ascii="Myriad Pro" w:eastAsia="Humnst777 BT" w:hAnsi="Myriad Pro" w:cs="Humnst777 BT"/>
                <w:sz w:val="16"/>
                <w:szCs w:val="16"/>
                <w:lang w:val="en-US" w:eastAsia="en-US"/>
              </w:rPr>
            </w:pPr>
            <w:r w:rsidRPr="00AB0583">
              <w:rPr>
                <w:rFonts w:ascii="Myriad Pro" w:eastAsia="Humnst777 BT" w:hAnsi="Myriad Pro" w:cs="Humnst777 BT"/>
                <w:spacing w:val="-5"/>
                <w:sz w:val="16"/>
                <w:szCs w:val="16"/>
                <w:lang w:val="en-US" w:eastAsia="en-US"/>
              </w:rPr>
              <w:t>Ca</w:t>
            </w:r>
            <w:r w:rsidRPr="00AB0583">
              <w:rPr>
                <w:rFonts w:ascii="Myriad Pro" w:eastAsia="Humnst777 BT" w:hAnsi="Myriad Pro" w:cs="Humnst777 BT"/>
                <w:sz w:val="16"/>
                <w:szCs w:val="16"/>
                <w:lang w:val="en-US" w:eastAsia="en-US"/>
              </w:rPr>
              <w:t>n</w:t>
            </w:r>
            <w:r w:rsidRPr="00AB0583">
              <w:rPr>
                <w:rFonts w:ascii="Myriad Pro" w:eastAsia="Humnst777 BT" w:hAnsi="Myriad Pro" w:cs="Humnst777 BT"/>
                <w:spacing w:val="-9"/>
                <w:sz w:val="16"/>
                <w:szCs w:val="16"/>
                <w:lang w:val="en-US" w:eastAsia="en-US"/>
              </w:rPr>
              <w:t xml:space="preserve"> </w:t>
            </w:r>
            <w:r w:rsidRPr="00AB0583">
              <w:rPr>
                <w:rFonts w:ascii="Myriad Pro" w:eastAsia="Humnst777 BT" w:hAnsi="Myriad Pro" w:cs="Humnst777 BT"/>
                <w:spacing w:val="-4"/>
                <w:sz w:val="16"/>
                <w:szCs w:val="16"/>
                <w:lang w:val="en-US" w:eastAsia="en-US"/>
              </w:rPr>
              <w:t>b</w:t>
            </w:r>
            <w:r w:rsidRPr="00AB0583">
              <w:rPr>
                <w:rFonts w:ascii="Myriad Pro" w:eastAsia="Humnst777 BT" w:hAnsi="Myriad Pro" w:cs="Humnst777 BT"/>
                <w:sz w:val="16"/>
                <w:szCs w:val="16"/>
                <w:lang w:val="en-US" w:eastAsia="en-US"/>
              </w:rPr>
              <w:t>e</w:t>
            </w:r>
            <w:r w:rsidRPr="00AB0583">
              <w:rPr>
                <w:rFonts w:ascii="Myriad Pro" w:eastAsia="Humnst777 BT" w:hAnsi="Myriad Pro" w:cs="Humnst777 BT"/>
                <w:spacing w:val="-9"/>
                <w:sz w:val="16"/>
                <w:szCs w:val="16"/>
                <w:lang w:val="en-US" w:eastAsia="en-US"/>
              </w:rPr>
              <w:t xml:space="preserve"> </w:t>
            </w:r>
            <w:r w:rsidRPr="00AB0583">
              <w:rPr>
                <w:rFonts w:ascii="Myriad Pro" w:eastAsia="Humnst777 BT" w:hAnsi="Myriad Pro" w:cs="Humnst777 BT"/>
                <w:spacing w:val="-4"/>
                <w:sz w:val="16"/>
                <w:szCs w:val="16"/>
                <w:lang w:val="en-US" w:eastAsia="en-US"/>
              </w:rPr>
              <w:t xml:space="preserve">placed </w:t>
            </w:r>
            <w:r w:rsidRPr="00AB0583">
              <w:rPr>
                <w:rFonts w:ascii="Myriad Pro" w:eastAsia="Humnst777 BT" w:hAnsi="Myriad Pro" w:cs="Humnst777 BT"/>
                <w:spacing w:val="-5"/>
                <w:sz w:val="16"/>
                <w:szCs w:val="16"/>
                <w:lang w:val="en-US" w:eastAsia="en-US"/>
              </w:rPr>
              <w:t>i</w:t>
            </w:r>
            <w:r w:rsidRPr="00AB0583">
              <w:rPr>
                <w:rFonts w:ascii="Myriad Pro" w:eastAsia="Humnst777 BT" w:hAnsi="Myriad Pro" w:cs="Humnst777 BT"/>
                <w:sz w:val="16"/>
                <w:szCs w:val="16"/>
                <w:lang w:val="en-US" w:eastAsia="en-US"/>
              </w:rPr>
              <w:t>n</w:t>
            </w:r>
            <w:r w:rsidRPr="00AB0583">
              <w:rPr>
                <w:rFonts w:ascii="Myriad Pro" w:eastAsia="Humnst777 BT" w:hAnsi="Myriad Pro" w:cs="Humnst777 BT"/>
                <w:spacing w:val="-9"/>
                <w:sz w:val="16"/>
                <w:szCs w:val="16"/>
                <w:lang w:val="en-US" w:eastAsia="en-US"/>
              </w:rPr>
              <w:t xml:space="preserve"> </w:t>
            </w:r>
            <w:r w:rsidRPr="00AB0583">
              <w:rPr>
                <w:rFonts w:ascii="Myriad Pro" w:eastAsia="Humnst777 BT" w:hAnsi="Myriad Pro" w:cs="Humnst777 BT"/>
                <w:spacing w:val="-4"/>
                <w:sz w:val="16"/>
                <w:szCs w:val="16"/>
                <w:lang w:val="en-US" w:eastAsia="en-US"/>
              </w:rPr>
              <w:t xml:space="preserve">combined </w:t>
            </w:r>
            <w:r w:rsidRPr="00AB0583">
              <w:rPr>
                <w:rFonts w:ascii="Myriad Pro" w:eastAsia="Humnst777 BT" w:hAnsi="Myriad Pro" w:cs="Humnst777 BT"/>
                <w:spacing w:val="-5"/>
                <w:sz w:val="16"/>
                <w:szCs w:val="16"/>
                <w:lang w:val="en-US" w:eastAsia="en-US"/>
              </w:rPr>
              <w:t>trenc</w:t>
            </w:r>
            <w:r w:rsidRPr="00AB0583">
              <w:rPr>
                <w:rFonts w:ascii="Myriad Pro" w:eastAsia="Humnst777 BT" w:hAnsi="Myriad Pro" w:cs="Humnst777 BT"/>
                <w:sz w:val="16"/>
                <w:szCs w:val="16"/>
                <w:lang w:val="en-US" w:eastAsia="en-US"/>
              </w:rPr>
              <w:t>h</w:t>
            </w:r>
            <w:r w:rsidRPr="00AB0583">
              <w:rPr>
                <w:rFonts w:ascii="Myriad Pro" w:eastAsia="Humnst777 BT" w:hAnsi="Myriad Pro" w:cs="Humnst777 BT"/>
                <w:spacing w:val="-8"/>
                <w:sz w:val="16"/>
                <w:szCs w:val="16"/>
                <w:lang w:val="en-US" w:eastAsia="en-US"/>
              </w:rPr>
              <w:t xml:space="preserve"> </w:t>
            </w:r>
            <w:r w:rsidRPr="00AB0583">
              <w:rPr>
                <w:rFonts w:ascii="Myriad Pro" w:eastAsia="Humnst777 BT" w:hAnsi="Myriad Pro" w:cs="Humnst777 BT"/>
                <w:spacing w:val="-4"/>
                <w:sz w:val="16"/>
                <w:szCs w:val="16"/>
                <w:lang w:val="en-US" w:eastAsia="en-US"/>
              </w:rPr>
              <w:t>wit</w:t>
            </w:r>
            <w:r w:rsidRPr="00AB0583">
              <w:rPr>
                <w:rFonts w:ascii="Myriad Pro" w:eastAsia="Humnst777 BT" w:hAnsi="Myriad Pro" w:cs="Humnst777 BT"/>
                <w:sz w:val="16"/>
                <w:szCs w:val="16"/>
                <w:lang w:val="en-US" w:eastAsia="en-US"/>
              </w:rPr>
              <w:t>h</w:t>
            </w:r>
            <w:r w:rsidRPr="00AB0583">
              <w:rPr>
                <w:rFonts w:ascii="Myriad Pro" w:eastAsia="Humnst777 BT" w:hAnsi="Myriad Pro" w:cs="Humnst777 BT"/>
                <w:spacing w:val="-9"/>
                <w:sz w:val="16"/>
                <w:szCs w:val="16"/>
                <w:lang w:val="en-US" w:eastAsia="en-US"/>
              </w:rPr>
              <w:t xml:space="preserve"> </w:t>
            </w:r>
            <w:r w:rsidRPr="00AB0583">
              <w:rPr>
                <w:rFonts w:ascii="Myriad Pro" w:eastAsia="Humnst777 BT" w:hAnsi="Myriad Pro" w:cs="Humnst777 BT"/>
                <w:spacing w:val="-5"/>
                <w:sz w:val="16"/>
                <w:szCs w:val="16"/>
                <w:lang w:val="en-US" w:eastAsia="en-US"/>
              </w:rPr>
              <w:t>gas</w:t>
            </w:r>
          </w:p>
        </w:tc>
      </w:tr>
      <w:tr w:rsidR="00AB0583" w:rsidRPr="00AB0583" w14:paraId="3B860FA8" w14:textId="77777777" w:rsidTr="00CD6A2C">
        <w:trPr>
          <w:trHeight w:hRule="exact" w:val="513"/>
        </w:trPr>
        <w:tc>
          <w:tcPr>
            <w:tcW w:w="979" w:type="dxa"/>
            <w:shd w:val="clear" w:color="auto" w:fill="8BD673" w:themeFill="accent5" w:themeFillTint="99"/>
          </w:tcPr>
          <w:p w14:paraId="166710EF" w14:textId="77777777" w:rsidR="00AB0583" w:rsidRPr="00AB0583" w:rsidRDefault="00AB0583" w:rsidP="00AB0583">
            <w:pPr>
              <w:widowControl w:val="0"/>
              <w:suppressAutoHyphens w:val="0"/>
              <w:spacing w:before="0" w:line="216" w:lineRule="exact"/>
              <w:ind w:left="243" w:right="127" w:hanging="111"/>
              <w:jc w:val="left"/>
              <w:rPr>
                <w:rFonts w:ascii="Myriad Pro" w:eastAsia="Humnst777 BT" w:hAnsi="Myriad Pro" w:cs="Humnst777 BT"/>
                <w:lang w:val="en-US" w:eastAsia="en-US"/>
              </w:rPr>
            </w:pPr>
            <w:r w:rsidRPr="00AB0583">
              <w:rPr>
                <w:rFonts w:ascii="Myriad Pro" w:eastAsia="Humnst777 BT" w:hAnsi="Myriad Pro" w:cs="Humnst777 BT"/>
                <w:b/>
                <w:bCs/>
                <w:spacing w:val="-6"/>
                <w:lang w:val="en-US" w:eastAsia="en-US"/>
              </w:rPr>
              <w:t>Recycled</w:t>
            </w:r>
            <w:r w:rsidRPr="00AB0583">
              <w:rPr>
                <w:rFonts w:ascii="Myriad Pro" w:eastAsia="Humnst777 BT" w:hAnsi="Myriad Pro" w:cs="Humnst777 BT"/>
                <w:b/>
                <w:bCs/>
                <w:spacing w:val="-5"/>
                <w:w w:val="99"/>
                <w:lang w:val="en-US" w:eastAsia="en-US"/>
              </w:rPr>
              <w:t xml:space="preserve"> </w:t>
            </w:r>
            <w:r w:rsidRPr="00AB0583">
              <w:rPr>
                <w:rFonts w:ascii="Myriad Pro" w:eastAsia="Humnst777 BT" w:hAnsi="Myriad Pro" w:cs="Humnst777 BT"/>
                <w:b/>
                <w:bCs/>
                <w:spacing w:val="-11"/>
                <w:lang w:val="en-US" w:eastAsia="en-US"/>
              </w:rPr>
              <w:t>w</w:t>
            </w:r>
            <w:r w:rsidRPr="00AB0583">
              <w:rPr>
                <w:rFonts w:ascii="Myriad Pro" w:eastAsia="Humnst777 BT" w:hAnsi="Myriad Pro" w:cs="Humnst777 BT"/>
                <w:b/>
                <w:bCs/>
                <w:spacing w:val="-6"/>
                <w:lang w:val="en-US" w:eastAsia="en-US"/>
              </w:rPr>
              <w:t>ater</w:t>
            </w:r>
          </w:p>
        </w:tc>
        <w:tc>
          <w:tcPr>
            <w:tcW w:w="992" w:type="dxa"/>
            <w:shd w:val="clear" w:color="auto" w:fill="D8F1D0" w:themeFill="accent5" w:themeFillTint="33"/>
          </w:tcPr>
          <w:p w14:paraId="0B016CBB" w14:textId="77777777" w:rsidR="00AB0583" w:rsidRPr="00AB0583" w:rsidRDefault="00AB0583" w:rsidP="00AB0583">
            <w:pPr>
              <w:widowControl w:val="0"/>
              <w:suppressAutoHyphens w:val="0"/>
              <w:spacing w:before="0" w:line="240" w:lineRule="auto"/>
              <w:ind w:left="154"/>
              <w:jc w:val="left"/>
              <w:rPr>
                <w:rFonts w:ascii="Myriad Pro" w:eastAsia="Humnst777 BT" w:hAnsi="Myriad Pro" w:cs="Humnst777 BT"/>
                <w:sz w:val="10"/>
                <w:szCs w:val="10"/>
                <w:lang w:val="en-US" w:eastAsia="en-US"/>
              </w:rPr>
            </w:pPr>
            <w:r w:rsidRPr="00AB0583">
              <w:rPr>
                <w:rFonts w:ascii="Myriad Pro" w:eastAsia="Humnst777 BT" w:hAnsi="Myriad Pro" w:cs="Humnst777 BT"/>
                <w:spacing w:val="-10"/>
                <w:lang w:val="en-US" w:eastAsia="en-US"/>
              </w:rPr>
              <w:t>P</w:t>
            </w:r>
            <w:r w:rsidRPr="00AB0583">
              <w:rPr>
                <w:rFonts w:ascii="Myriad Pro" w:eastAsia="Humnst777 BT" w:hAnsi="Myriad Pro" w:cs="Humnst777 BT"/>
                <w:spacing w:val="-5"/>
                <w:lang w:val="en-US" w:eastAsia="en-US"/>
              </w:rPr>
              <w:t>ossible</w:t>
            </w:r>
            <w:r w:rsidRPr="00AB0583">
              <w:rPr>
                <w:rFonts w:ascii="Myriad Pro" w:eastAsia="Humnst777 BT" w:hAnsi="Myriad Pro" w:cs="Humnst777 BT"/>
                <w:position w:val="6"/>
                <w:sz w:val="10"/>
                <w:szCs w:val="10"/>
                <w:lang w:val="en-US" w:eastAsia="en-US"/>
              </w:rPr>
              <w:t>4</w:t>
            </w:r>
          </w:p>
        </w:tc>
        <w:tc>
          <w:tcPr>
            <w:tcW w:w="1020" w:type="dxa"/>
            <w:shd w:val="clear" w:color="auto" w:fill="D8F1D0" w:themeFill="accent5" w:themeFillTint="33"/>
          </w:tcPr>
          <w:p w14:paraId="50B4F57C" w14:textId="77777777" w:rsidR="00AB0583" w:rsidRPr="00AB0583" w:rsidRDefault="00AB0583" w:rsidP="00AB0583">
            <w:pPr>
              <w:widowControl w:val="0"/>
              <w:suppressAutoHyphens w:val="0"/>
              <w:spacing w:before="0" w:line="240" w:lineRule="auto"/>
              <w:ind w:left="148"/>
              <w:jc w:val="left"/>
              <w:rPr>
                <w:rFonts w:ascii="Myriad Pro" w:eastAsia="Humnst777 BT" w:hAnsi="Myriad Pro" w:cs="Humnst777 BT"/>
                <w:lang w:val="en-US" w:eastAsia="en-US"/>
              </w:rPr>
            </w:pPr>
            <w:r w:rsidRPr="00AB0583">
              <w:rPr>
                <w:rFonts w:ascii="Myriad Pro" w:eastAsia="Humnst777 BT" w:hAnsi="Myriad Pro" w:cs="Humnst777 BT"/>
                <w:spacing w:val="-5"/>
                <w:lang w:val="en-US" w:eastAsia="en-US"/>
              </w:rPr>
              <w:t>Preferred</w:t>
            </w:r>
          </w:p>
        </w:tc>
        <w:tc>
          <w:tcPr>
            <w:tcW w:w="879" w:type="dxa"/>
            <w:shd w:val="clear" w:color="auto" w:fill="D8F1D0" w:themeFill="accent5" w:themeFillTint="33"/>
          </w:tcPr>
          <w:p w14:paraId="493A6EB0" w14:textId="77777777" w:rsidR="00AB0583" w:rsidRPr="00AB0583" w:rsidRDefault="00AB0583" w:rsidP="00AB0583">
            <w:pPr>
              <w:widowControl w:val="0"/>
              <w:suppressAutoHyphens w:val="0"/>
              <w:spacing w:before="0" w:line="240" w:lineRule="auto"/>
              <w:ind w:left="78"/>
              <w:jc w:val="left"/>
              <w:rPr>
                <w:rFonts w:ascii="Myriad Pro" w:eastAsia="Humnst777 BT" w:hAnsi="Myriad Pro" w:cs="Humnst777 BT"/>
                <w:lang w:val="en-US" w:eastAsia="en-US"/>
              </w:rPr>
            </w:pPr>
            <w:r w:rsidRPr="00AB0583">
              <w:rPr>
                <w:rFonts w:ascii="Myriad Pro" w:eastAsia="Humnst777 BT" w:hAnsi="Myriad Pro" w:cs="Humnst777 BT"/>
                <w:spacing w:val="-5"/>
                <w:lang w:val="en-US" w:eastAsia="en-US"/>
              </w:rPr>
              <w:t>Preferred</w:t>
            </w:r>
          </w:p>
        </w:tc>
        <w:tc>
          <w:tcPr>
            <w:tcW w:w="907" w:type="dxa"/>
            <w:shd w:val="clear" w:color="auto" w:fill="D8F1D0" w:themeFill="accent5" w:themeFillTint="33"/>
          </w:tcPr>
          <w:p w14:paraId="61B52B34" w14:textId="77777777" w:rsidR="00AB0583" w:rsidRPr="00AB0583" w:rsidRDefault="00AB0583" w:rsidP="00AB0583">
            <w:pPr>
              <w:widowControl w:val="0"/>
              <w:suppressAutoHyphens w:val="0"/>
              <w:spacing w:before="0" w:line="240" w:lineRule="auto"/>
              <w:ind w:left="311" w:right="315"/>
              <w:jc w:val="center"/>
              <w:rPr>
                <w:rFonts w:ascii="Myriad Pro" w:eastAsia="Humnst777 BT" w:hAnsi="Myriad Pro" w:cs="Humnst777 BT"/>
                <w:lang w:val="en-US" w:eastAsia="en-US"/>
              </w:rPr>
            </w:pPr>
            <w:r w:rsidRPr="00AB0583">
              <w:rPr>
                <w:rFonts w:ascii="Myriad Pro" w:eastAsia="Humnst777 BT" w:hAnsi="Myriad Pro" w:cs="Humnst777 BT"/>
                <w:spacing w:val="-6"/>
                <w:lang w:val="en-US" w:eastAsia="en-US"/>
              </w:rPr>
              <w:t>No</w:t>
            </w:r>
          </w:p>
        </w:tc>
        <w:tc>
          <w:tcPr>
            <w:tcW w:w="879" w:type="dxa"/>
            <w:shd w:val="clear" w:color="auto" w:fill="D8F1D0" w:themeFill="accent5" w:themeFillTint="33"/>
          </w:tcPr>
          <w:p w14:paraId="7E475EDA" w14:textId="77777777" w:rsidR="00AB0583" w:rsidRPr="00AB0583" w:rsidRDefault="00AB0583" w:rsidP="00AB0583">
            <w:pPr>
              <w:widowControl w:val="0"/>
              <w:suppressAutoHyphens w:val="0"/>
              <w:spacing w:before="0" w:line="240" w:lineRule="auto"/>
              <w:ind w:left="126"/>
              <w:jc w:val="left"/>
              <w:rPr>
                <w:rFonts w:ascii="Myriad Pro" w:eastAsia="Humnst777 BT" w:hAnsi="Myriad Pro" w:cs="Humnst777 BT"/>
                <w:lang w:val="en-US" w:eastAsia="en-US"/>
              </w:rPr>
            </w:pPr>
            <w:r w:rsidRPr="00AB0583">
              <w:rPr>
                <w:rFonts w:ascii="Myriad Pro" w:eastAsia="Humnst777 BT" w:hAnsi="Myriad Pro" w:cs="Humnst777 BT"/>
                <w:spacing w:val="-10"/>
                <w:lang w:val="en-US" w:eastAsia="en-US"/>
              </w:rPr>
              <w:t>P</w:t>
            </w:r>
            <w:r w:rsidRPr="00AB0583">
              <w:rPr>
                <w:rFonts w:ascii="Myriad Pro" w:eastAsia="Humnst777 BT" w:hAnsi="Myriad Pro" w:cs="Humnst777 BT"/>
                <w:spacing w:val="-5"/>
                <w:lang w:val="en-US" w:eastAsia="en-US"/>
              </w:rPr>
              <w:t>ossible</w:t>
            </w:r>
          </w:p>
        </w:tc>
        <w:tc>
          <w:tcPr>
            <w:tcW w:w="879" w:type="dxa"/>
            <w:shd w:val="clear" w:color="auto" w:fill="D8F1D0" w:themeFill="accent5" w:themeFillTint="33"/>
          </w:tcPr>
          <w:p w14:paraId="130EBFCB" w14:textId="77777777" w:rsidR="00AB0583" w:rsidRPr="00AB0583" w:rsidRDefault="00AB0583" w:rsidP="00AB0583">
            <w:pPr>
              <w:widowControl w:val="0"/>
              <w:suppressAutoHyphens w:val="0"/>
              <w:spacing w:before="0" w:line="240" w:lineRule="auto"/>
              <w:ind w:left="297" w:right="302"/>
              <w:jc w:val="center"/>
              <w:rPr>
                <w:rFonts w:ascii="Myriad Pro" w:eastAsia="Humnst777 BT" w:hAnsi="Myriad Pro" w:cs="Humnst777 BT"/>
                <w:lang w:val="en-US" w:eastAsia="en-US"/>
              </w:rPr>
            </w:pPr>
            <w:r w:rsidRPr="00AB0583">
              <w:rPr>
                <w:rFonts w:ascii="Myriad Pro" w:eastAsia="Humnst777 BT" w:hAnsi="Myriad Pro" w:cs="Humnst777 BT"/>
                <w:spacing w:val="-6"/>
                <w:lang w:val="en-US" w:eastAsia="en-US"/>
              </w:rPr>
              <w:t>No</w:t>
            </w:r>
          </w:p>
        </w:tc>
        <w:tc>
          <w:tcPr>
            <w:tcW w:w="2674" w:type="dxa"/>
            <w:shd w:val="clear" w:color="auto" w:fill="D8F1D0" w:themeFill="accent5" w:themeFillTint="33"/>
          </w:tcPr>
          <w:p w14:paraId="37E0861E" w14:textId="77777777" w:rsidR="00AB0583" w:rsidRPr="00AB0583" w:rsidRDefault="00AB0583" w:rsidP="00AB0583">
            <w:pPr>
              <w:rPr>
                <w:rFonts w:ascii="Myriad Pro" w:hAnsi="Myriad Pro"/>
              </w:rPr>
            </w:pPr>
          </w:p>
        </w:tc>
      </w:tr>
      <w:tr w:rsidR="00AB0583" w:rsidRPr="00AB0583" w14:paraId="33012671" w14:textId="77777777" w:rsidTr="00CD6A2C">
        <w:trPr>
          <w:trHeight w:hRule="exact" w:val="858"/>
        </w:trPr>
        <w:tc>
          <w:tcPr>
            <w:tcW w:w="979" w:type="dxa"/>
            <w:shd w:val="clear" w:color="auto" w:fill="8BD673" w:themeFill="accent5" w:themeFillTint="99"/>
          </w:tcPr>
          <w:p w14:paraId="211362F2" w14:textId="77777777" w:rsidR="00AB0583" w:rsidRPr="00AB0583" w:rsidRDefault="00AB0583" w:rsidP="00AB0583">
            <w:pPr>
              <w:widowControl w:val="0"/>
              <w:suppressAutoHyphens w:val="0"/>
              <w:spacing w:before="0" w:line="240" w:lineRule="auto"/>
              <w:ind w:left="5"/>
              <w:jc w:val="center"/>
              <w:rPr>
                <w:rFonts w:ascii="Myriad Pro" w:eastAsia="Humnst777 BT" w:hAnsi="Myriad Pro" w:cs="Humnst777 BT"/>
                <w:lang w:val="en-US" w:eastAsia="en-US"/>
              </w:rPr>
            </w:pPr>
            <w:r w:rsidRPr="00AB0583">
              <w:rPr>
                <w:rFonts w:ascii="Myriad Pro" w:eastAsia="Humnst777 BT" w:hAnsi="Myriad Pro" w:cs="Humnst777 BT"/>
                <w:b/>
                <w:bCs/>
                <w:spacing w:val="-6"/>
                <w:lang w:val="en-US" w:eastAsia="en-US"/>
              </w:rPr>
              <w:t>Gas</w:t>
            </w:r>
          </w:p>
        </w:tc>
        <w:tc>
          <w:tcPr>
            <w:tcW w:w="992" w:type="dxa"/>
            <w:shd w:val="clear" w:color="auto" w:fill="D8F1D0" w:themeFill="accent5" w:themeFillTint="33"/>
          </w:tcPr>
          <w:p w14:paraId="7FC79941" w14:textId="77777777" w:rsidR="00AB0583" w:rsidRPr="00AB0583" w:rsidRDefault="00AB0583" w:rsidP="00AB0583">
            <w:pPr>
              <w:widowControl w:val="0"/>
              <w:suppressAutoHyphens w:val="0"/>
              <w:spacing w:before="0" w:line="240" w:lineRule="auto"/>
              <w:ind w:left="154"/>
              <w:jc w:val="left"/>
              <w:rPr>
                <w:rFonts w:ascii="Myriad Pro" w:eastAsia="Humnst777 BT" w:hAnsi="Myriad Pro" w:cs="Humnst777 BT"/>
                <w:sz w:val="10"/>
                <w:szCs w:val="10"/>
                <w:lang w:val="en-US" w:eastAsia="en-US"/>
              </w:rPr>
            </w:pPr>
            <w:r w:rsidRPr="00AB0583">
              <w:rPr>
                <w:rFonts w:ascii="Myriad Pro" w:eastAsia="Humnst777 BT" w:hAnsi="Myriad Pro" w:cs="Humnst777 BT"/>
                <w:spacing w:val="-10"/>
                <w:lang w:val="en-US" w:eastAsia="en-US"/>
              </w:rPr>
              <w:t>P</w:t>
            </w:r>
            <w:r w:rsidRPr="00AB0583">
              <w:rPr>
                <w:rFonts w:ascii="Myriad Pro" w:eastAsia="Humnst777 BT" w:hAnsi="Myriad Pro" w:cs="Humnst777 BT"/>
                <w:spacing w:val="-5"/>
                <w:lang w:val="en-US" w:eastAsia="en-US"/>
              </w:rPr>
              <w:t>ossible</w:t>
            </w:r>
            <w:r w:rsidRPr="00AB0583">
              <w:rPr>
                <w:rFonts w:ascii="Myriad Pro" w:eastAsia="Humnst777 BT" w:hAnsi="Myriad Pro" w:cs="Humnst777 BT"/>
                <w:position w:val="6"/>
                <w:sz w:val="10"/>
                <w:szCs w:val="10"/>
                <w:lang w:val="en-US" w:eastAsia="en-US"/>
              </w:rPr>
              <w:t>4</w:t>
            </w:r>
          </w:p>
        </w:tc>
        <w:tc>
          <w:tcPr>
            <w:tcW w:w="1020" w:type="dxa"/>
            <w:shd w:val="clear" w:color="auto" w:fill="D8F1D0" w:themeFill="accent5" w:themeFillTint="33"/>
          </w:tcPr>
          <w:p w14:paraId="274F4D6C" w14:textId="77777777" w:rsidR="00AB0583" w:rsidRPr="00AB0583" w:rsidRDefault="00AB0583" w:rsidP="00AB0583">
            <w:pPr>
              <w:widowControl w:val="0"/>
              <w:suppressAutoHyphens w:val="0"/>
              <w:spacing w:before="0" w:line="240" w:lineRule="auto"/>
              <w:ind w:left="148"/>
              <w:jc w:val="left"/>
              <w:rPr>
                <w:rFonts w:ascii="Myriad Pro" w:eastAsia="Humnst777 BT" w:hAnsi="Myriad Pro" w:cs="Humnst777 BT"/>
                <w:lang w:val="en-US" w:eastAsia="en-US"/>
              </w:rPr>
            </w:pPr>
            <w:r w:rsidRPr="00AB0583">
              <w:rPr>
                <w:rFonts w:ascii="Myriad Pro" w:eastAsia="Humnst777 BT" w:hAnsi="Myriad Pro" w:cs="Humnst777 BT"/>
                <w:spacing w:val="-5"/>
                <w:lang w:val="en-US" w:eastAsia="en-US"/>
              </w:rPr>
              <w:t>Preferred</w:t>
            </w:r>
          </w:p>
        </w:tc>
        <w:tc>
          <w:tcPr>
            <w:tcW w:w="879" w:type="dxa"/>
            <w:shd w:val="clear" w:color="auto" w:fill="D8F1D0" w:themeFill="accent5" w:themeFillTint="33"/>
          </w:tcPr>
          <w:p w14:paraId="2859F6FC" w14:textId="77777777" w:rsidR="00AB0583" w:rsidRPr="00AB0583" w:rsidRDefault="00AB0583" w:rsidP="00AB0583">
            <w:pPr>
              <w:widowControl w:val="0"/>
              <w:suppressAutoHyphens w:val="0"/>
              <w:spacing w:before="0" w:line="240" w:lineRule="auto"/>
              <w:ind w:left="78"/>
              <w:jc w:val="left"/>
              <w:rPr>
                <w:rFonts w:ascii="Myriad Pro" w:eastAsia="Humnst777 BT" w:hAnsi="Myriad Pro" w:cs="Humnst777 BT"/>
                <w:lang w:val="en-US" w:eastAsia="en-US"/>
              </w:rPr>
            </w:pPr>
            <w:r w:rsidRPr="00AB0583">
              <w:rPr>
                <w:rFonts w:ascii="Myriad Pro" w:eastAsia="Humnst777 BT" w:hAnsi="Myriad Pro" w:cs="Humnst777 BT"/>
                <w:spacing w:val="-5"/>
                <w:lang w:val="en-US" w:eastAsia="en-US"/>
              </w:rPr>
              <w:t>Preferred</w:t>
            </w:r>
          </w:p>
        </w:tc>
        <w:tc>
          <w:tcPr>
            <w:tcW w:w="907" w:type="dxa"/>
            <w:shd w:val="clear" w:color="auto" w:fill="D8F1D0" w:themeFill="accent5" w:themeFillTint="33"/>
          </w:tcPr>
          <w:p w14:paraId="1E64F7B7" w14:textId="77777777" w:rsidR="00AB0583" w:rsidRPr="00AB0583" w:rsidRDefault="00AB0583" w:rsidP="00AB0583">
            <w:pPr>
              <w:widowControl w:val="0"/>
              <w:suppressAutoHyphens w:val="0"/>
              <w:spacing w:before="0" w:line="240" w:lineRule="auto"/>
              <w:ind w:left="311" w:right="315"/>
              <w:jc w:val="center"/>
              <w:rPr>
                <w:rFonts w:ascii="Myriad Pro" w:eastAsia="Humnst777 BT" w:hAnsi="Myriad Pro" w:cs="Humnst777 BT"/>
                <w:lang w:val="en-US" w:eastAsia="en-US"/>
              </w:rPr>
            </w:pPr>
            <w:r w:rsidRPr="00AB0583">
              <w:rPr>
                <w:rFonts w:ascii="Myriad Pro" w:eastAsia="Humnst777 BT" w:hAnsi="Myriad Pro" w:cs="Humnst777 BT"/>
                <w:spacing w:val="-6"/>
                <w:lang w:val="en-US" w:eastAsia="en-US"/>
              </w:rPr>
              <w:t>No</w:t>
            </w:r>
          </w:p>
        </w:tc>
        <w:tc>
          <w:tcPr>
            <w:tcW w:w="879" w:type="dxa"/>
            <w:shd w:val="clear" w:color="auto" w:fill="D8F1D0" w:themeFill="accent5" w:themeFillTint="33"/>
          </w:tcPr>
          <w:p w14:paraId="227FFCFA" w14:textId="77777777" w:rsidR="00AB0583" w:rsidRPr="00AB0583" w:rsidRDefault="00AB0583" w:rsidP="00AB0583">
            <w:pPr>
              <w:widowControl w:val="0"/>
              <w:suppressAutoHyphens w:val="0"/>
              <w:spacing w:before="0" w:line="240" w:lineRule="auto"/>
              <w:ind w:left="297" w:right="301"/>
              <w:jc w:val="center"/>
              <w:rPr>
                <w:rFonts w:ascii="Myriad Pro" w:eastAsia="Humnst777 BT" w:hAnsi="Myriad Pro" w:cs="Humnst777 BT"/>
                <w:lang w:val="en-US" w:eastAsia="en-US"/>
              </w:rPr>
            </w:pPr>
            <w:r w:rsidRPr="00AB0583">
              <w:rPr>
                <w:rFonts w:ascii="Myriad Pro" w:eastAsia="Humnst777 BT" w:hAnsi="Myriad Pro" w:cs="Humnst777 BT"/>
                <w:spacing w:val="-6"/>
                <w:lang w:val="en-US" w:eastAsia="en-US"/>
              </w:rPr>
              <w:t>No</w:t>
            </w:r>
          </w:p>
        </w:tc>
        <w:tc>
          <w:tcPr>
            <w:tcW w:w="879" w:type="dxa"/>
            <w:shd w:val="clear" w:color="auto" w:fill="D8F1D0" w:themeFill="accent5" w:themeFillTint="33"/>
          </w:tcPr>
          <w:p w14:paraId="2318BFF7" w14:textId="77777777" w:rsidR="00AB0583" w:rsidRPr="00AB0583" w:rsidRDefault="00AB0583" w:rsidP="00AB0583">
            <w:pPr>
              <w:widowControl w:val="0"/>
              <w:suppressAutoHyphens w:val="0"/>
              <w:spacing w:before="0" w:line="240" w:lineRule="auto"/>
              <w:ind w:left="297" w:right="301"/>
              <w:jc w:val="center"/>
              <w:rPr>
                <w:rFonts w:ascii="Myriad Pro" w:eastAsia="Humnst777 BT" w:hAnsi="Myriad Pro" w:cs="Humnst777 BT"/>
                <w:lang w:val="en-US" w:eastAsia="en-US"/>
              </w:rPr>
            </w:pPr>
            <w:r w:rsidRPr="00AB0583">
              <w:rPr>
                <w:rFonts w:ascii="Myriad Pro" w:eastAsia="Humnst777 BT" w:hAnsi="Myriad Pro" w:cs="Humnst777 BT"/>
                <w:spacing w:val="-6"/>
                <w:lang w:val="en-US" w:eastAsia="en-US"/>
              </w:rPr>
              <w:t>No</w:t>
            </w:r>
          </w:p>
        </w:tc>
        <w:tc>
          <w:tcPr>
            <w:tcW w:w="2674" w:type="dxa"/>
            <w:shd w:val="clear" w:color="auto" w:fill="D8F1D0" w:themeFill="accent5" w:themeFillTint="33"/>
          </w:tcPr>
          <w:p w14:paraId="0789229A" w14:textId="77777777" w:rsidR="00AB0583" w:rsidRPr="00AB0583" w:rsidRDefault="00AB0583" w:rsidP="00AB0583">
            <w:pPr>
              <w:widowControl w:val="0"/>
              <w:suppressAutoHyphens w:val="0"/>
              <w:spacing w:before="0" w:line="192" w:lineRule="exact"/>
              <w:ind w:left="73" w:right="238" w:hanging="4"/>
              <w:jc w:val="left"/>
              <w:rPr>
                <w:rFonts w:ascii="Myriad Pro" w:eastAsia="Humnst777 BT" w:hAnsi="Myriad Pro" w:cs="Humnst777 BT"/>
                <w:sz w:val="16"/>
                <w:szCs w:val="16"/>
                <w:lang w:val="en-US" w:eastAsia="en-US"/>
              </w:rPr>
            </w:pPr>
            <w:r w:rsidRPr="00AB0583">
              <w:rPr>
                <w:rFonts w:ascii="Myriad Pro" w:eastAsia="Humnst777 BT" w:hAnsi="Myriad Pro" w:cs="Humnst777 BT"/>
                <w:spacing w:val="-5"/>
                <w:sz w:val="16"/>
                <w:szCs w:val="16"/>
                <w:lang w:val="en-US" w:eastAsia="en-US"/>
              </w:rPr>
              <w:t>Ca</w:t>
            </w:r>
            <w:r w:rsidRPr="00AB0583">
              <w:rPr>
                <w:rFonts w:ascii="Myriad Pro" w:eastAsia="Humnst777 BT" w:hAnsi="Myriad Pro" w:cs="Humnst777 BT"/>
                <w:sz w:val="16"/>
                <w:szCs w:val="16"/>
                <w:lang w:val="en-US" w:eastAsia="en-US"/>
              </w:rPr>
              <w:t>n</w:t>
            </w:r>
            <w:r w:rsidRPr="00AB0583">
              <w:rPr>
                <w:rFonts w:ascii="Myriad Pro" w:eastAsia="Humnst777 BT" w:hAnsi="Myriad Pro" w:cs="Humnst777 BT"/>
                <w:spacing w:val="-9"/>
                <w:sz w:val="16"/>
                <w:szCs w:val="16"/>
                <w:lang w:val="en-US" w:eastAsia="en-US"/>
              </w:rPr>
              <w:t xml:space="preserve"> </w:t>
            </w:r>
            <w:r w:rsidRPr="00AB0583">
              <w:rPr>
                <w:rFonts w:ascii="Myriad Pro" w:eastAsia="Humnst777 BT" w:hAnsi="Myriad Pro" w:cs="Humnst777 BT"/>
                <w:spacing w:val="-4"/>
                <w:sz w:val="16"/>
                <w:szCs w:val="16"/>
                <w:lang w:val="en-US" w:eastAsia="en-US"/>
              </w:rPr>
              <w:t>b</w:t>
            </w:r>
            <w:r w:rsidRPr="00AB0583">
              <w:rPr>
                <w:rFonts w:ascii="Myriad Pro" w:eastAsia="Humnst777 BT" w:hAnsi="Myriad Pro" w:cs="Humnst777 BT"/>
                <w:sz w:val="16"/>
                <w:szCs w:val="16"/>
                <w:lang w:val="en-US" w:eastAsia="en-US"/>
              </w:rPr>
              <w:t>e</w:t>
            </w:r>
            <w:r w:rsidRPr="00AB0583">
              <w:rPr>
                <w:rFonts w:ascii="Myriad Pro" w:eastAsia="Humnst777 BT" w:hAnsi="Myriad Pro" w:cs="Humnst777 BT"/>
                <w:spacing w:val="-9"/>
                <w:sz w:val="16"/>
                <w:szCs w:val="16"/>
                <w:lang w:val="en-US" w:eastAsia="en-US"/>
              </w:rPr>
              <w:t xml:space="preserve"> </w:t>
            </w:r>
            <w:r w:rsidRPr="00AB0583">
              <w:rPr>
                <w:rFonts w:ascii="Myriad Pro" w:eastAsia="Humnst777 BT" w:hAnsi="Myriad Pro" w:cs="Humnst777 BT"/>
                <w:spacing w:val="-4"/>
                <w:sz w:val="16"/>
                <w:szCs w:val="16"/>
                <w:lang w:val="en-US" w:eastAsia="en-US"/>
              </w:rPr>
              <w:t xml:space="preserve">placed </w:t>
            </w:r>
            <w:r w:rsidRPr="00AB0583">
              <w:rPr>
                <w:rFonts w:ascii="Myriad Pro" w:eastAsia="Humnst777 BT" w:hAnsi="Myriad Pro" w:cs="Humnst777 BT"/>
                <w:spacing w:val="-5"/>
                <w:sz w:val="16"/>
                <w:szCs w:val="16"/>
                <w:lang w:val="en-US" w:eastAsia="en-US"/>
              </w:rPr>
              <w:t>i</w:t>
            </w:r>
            <w:r w:rsidRPr="00AB0583">
              <w:rPr>
                <w:rFonts w:ascii="Myriad Pro" w:eastAsia="Humnst777 BT" w:hAnsi="Myriad Pro" w:cs="Humnst777 BT"/>
                <w:sz w:val="16"/>
                <w:szCs w:val="16"/>
                <w:lang w:val="en-US" w:eastAsia="en-US"/>
              </w:rPr>
              <w:t>n</w:t>
            </w:r>
            <w:r w:rsidRPr="00AB0583">
              <w:rPr>
                <w:rFonts w:ascii="Myriad Pro" w:eastAsia="Humnst777 BT" w:hAnsi="Myriad Pro" w:cs="Humnst777 BT"/>
                <w:spacing w:val="-9"/>
                <w:sz w:val="16"/>
                <w:szCs w:val="16"/>
                <w:lang w:val="en-US" w:eastAsia="en-US"/>
              </w:rPr>
              <w:t xml:space="preserve"> </w:t>
            </w:r>
            <w:r w:rsidRPr="00AB0583">
              <w:rPr>
                <w:rFonts w:ascii="Myriad Pro" w:eastAsia="Humnst777 BT" w:hAnsi="Myriad Pro" w:cs="Humnst777 BT"/>
                <w:spacing w:val="-4"/>
                <w:sz w:val="16"/>
                <w:szCs w:val="16"/>
                <w:lang w:val="en-US" w:eastAsia="en-US"/>
              </w:rPr>
              <w:t xml:space="preserve">combined </w:t>
            </w:r>
            <w:r w:rsidRPr="00AB0583">
              <w:rPr>
                <w:rFonts w:ascii="Myriad Pro" w:eastAsia="Humnst777 BT" w:hAnsi="Myriad Pro" w:cs="Humnst777 BT"/>
                <w:spacing w:val="-5"/>
                <w:sz w:val="16"/>
                <w:szCs w:val="16"/>
                <w:lang w:val="en-US" w:eastAsia="en-US"/>
              </w:rPr>
              <w:t>trenc</w:t>
            </w:r>
            <w:r w:rsidRPr="00AB0583">
              <w:rPr>
                <w:rFonts w:ascii="Myriad Pro" w:eastAsia="Humnst777 BT" w:hAnsi="Myriad Pro" w:cs="Humnst777 BT"/>
                <w:sz w:val="16"/>
                <w:szCs w:val="16"/>
                <w:lang w:val="en-US" w:eastAsia="en-US"/>
              </w:rPr>
              <w:t>h</w:t>
            </w:r>
            <w:r w:rsidRPr="00AB0583">
              <w:rPr>
                <w:rFonts w:ascii="Myriad Pro" w:eastAsia="Humnst777 BT" w:hAnsi="Myriad Pro" w:cs="Humnst777 BT"/>
                <w:spacing w:val="-8"/>
                <w:sz w:val="16"/>
                <w:szCs w:val="16"/>
                <w:lang w:val="en-US" w:eastAsia="en-US"/>
              </w:rPr>
              <w:t xml:space="preserve"> </w:t>
            </w:r>
            <w:r w:rsidRPr="00AB0583">
              <w:rPr>
                <w:rFonts w:ascii="Myriad Pro" w:eastAsia="Humnst777 BT" w:hAnsi="Myriad Pro" w:cs="Humnst777 BT"/>
                <w:spacing w:val="-4"/>
                <w:sz w:val="16"/>
                <w:szCs w:val="16"/>
                <w:lang w:val="en-US" w:eastAsia="en-US"/>
              </w:rPr>
              <w:t>with potabl</w:t>
            </w:r>
            <w:r w:rsidRPr="00AB0583">
              <w:rPr>
                <w:rFonts w:ascii="Myriad Pro" w:eastAsia="Humnst777 BT" w:hAnsi="Myriad Pro" w:cs="Humnst777 BT"/>
                <w:sz w:val="16"/>
                <w:szCs w:val="16"/>
                <w:lang w:val="en-US" w:eastAsia="en-US"/>
              </w:rPr>
              <w:t>e</w:t>
            </w:r>
            <w:r w:rsidRPr="00AB0583">
              <w:rPr>
                <w:rFonts w:ascii="Myriad Pro" w:eastAsia="Humnst777 BT" w:hAnsi="Myriad Pro" w:cs="Humnst777 BT"/>
                <w:spacing w:val="-9"/>
                <w:sz w:val="16"/>
                <w:szCs w:val="16"/>
                <w:lang w:val="en-US" w:eastAsia="en-US"/>
              </w:rPr>
              <w:t xml:space="preserve"> </w:t>
            </w:r>
            <w:r w:rsidRPr="00AB0583">
              <w:rPr>
                <w:rFonts w:ascii="Myriad Pro" w:eastAsia="Humnst777 BT" w:hAnsi="Myriad Pro" w:cs="Humnst777 BT"/>
                <w:spacing w:val="-4"/>
                <w:sz w:val="16"/>
                <w:szCs w:val="16"/>
                <w:lang w:val="en-US" w:eastAsia="en-US"/>
              </w:rPr>
              <w:t>water</w:t>
            </w:r>
          </w:p>
        </w:tc>
      </w:tr>
      <w:tr w:rsidR="00AB0583" w:rsidRPr="00AB0583" w14:paraId="362281A3" w14:textId="77777777" w:rsidTr="00CD6A2C">
        <w:trPr>
          <w:trHeight w:hRule="exact" w:val="858"/>
        </w:trPr>
        <w:tc>
          <w:tcPr>
            <w:tcW w:w="979" w:type="dxa"/>
            <w:shd w:val="clear" w:color="auto" w:fill="8BD673" w:themeFill="accent5" w:themeFillTint="99"/>
          </w:tcPr>
          <w:p w14:paraId="4E2C953E" w14:textId="77777777" w:rsidR="00AB0583" w:rsidRPr="00AB0583" w:rsidRDefault="00AB0583" w:rsidP="00AB0583">
            <w:pPr>
              <w:widowControl w:val="0"/>
              <w:suppressAutoHyphens w:val="0"/>
              <w:spacing w:before="0" w:line="240" w:lineRule="auto"/>
              <w:ind w:left="92"/>
              <w:jc w:val="left"/>
              <w:rPr>
                <w:rFonts w:ascii="Myriad Pro" w:eastAsia="Humnst777 BT" w:hAnsi="Myriad Pro" w:cs="Humnst777 BT"/>
                <w:lang w:val="en-US" w:eastAsia="en-US"/>
              </w:rPr>
            </w:pPr>
            <w:r w:rsidRPr="00AB0583">
              <w:rPr>
                <w:rFonts w:ascii="Myriad Pro" w:eastAsia="Humnst777 BT" w:hAnsi="Myriad Pro" w:cs="Humnst777 BT"/>
                <w:b/>
                <w:bCs/>
                <w:spacing w:val="-6"/>
                <w:lang w:val="en-US" w:eastAsia="en-US"/>
              </w:rPr>
              <w:t>Electricity</w:t>
            </w:r>
          </w:p>
        </w:tc>
        <w:tc>
          <w:tcPr>
            <w:tcW w:w="992" w:type="dxa"/>
            <w:shd w:val="clear" w:color="auto" w:fill="D8F1D0" w:themeFill="accent5" w:themeFillTint="33"/>
          </w:tcPr>
          <w:p w14:paraId="1F663D59" w14:textId="77777777" w:rsidR="00AB0583" w:rsidRPr="00AB0583" w:rsidRDefault="00AB0583" w:rsidP="00AB0583">
            <w:pPr>
              <w:widowControl w:val="0"/>
              <w:suppressAutoHyphens w:val="0"/>
              <w:spacing w:before="0" w:line="240" w:lineRule="auto"/>
              <w:ind w:left="106"/>
              <w:jc w:val="left"/>
              <w:rPr>
                <w:rFonts w:ascii="Myriad Pro" w:eastAsia="Humnst777 BT" w:hAnsi="Myriad Pro" w:cs="Humnst777 BT"/>
                <w:sz w:val="10"/>
                <w:szCs w:val="10"/>
                <w:lang w:val="en-US" w:eastAsia="en-US"/>
              </w:rPr>
            </w:pPr>
            <w:r w:rsidRPr="00AB0583">
              <w:rPr>
                <w:rFonts w:ascii="Myriad Pro" w:eastAsia="Humnst777 BT" w:hAnsi="Myriad Pro" w:cs="Humnst777 BT"/>
                <w:spacing w:val="-5"/>
                <w:lang w:val="en-US" w:eastAsia="en-US"/>
              </w:rPr>
              <w:t>Preferred</w:t>
            </w:r>
            <w:r w:rsidRPr="00AB0583">
              <w:rPr>
                <w:rFonts w:ascii="Myriad Pro" w:eastAsia="Humnst777 BT" w:hAnsi="Myriad Pro" w:cs="Humnst777 BT"/>
                <w:position w:val="6"/>
                <w:sz w:val="10"/>
                <w:szCs w:val="10"/>
                <w:lang w:val="en-US" w:eastAsia="en-US"/>
              </w:rPr>
              <w:t>4</w:t>
            </w:r>
          </w:p>
        </w:tc>
        <w:tc>
          <w:tcPr>
            <w:tcW w:w="1020" w:type="dxa"/>
            <w:shd w:val="clear" w:color="auto" w:fill="D8F1D0" w:themeFill="accent5" w:themeFillTint="33"/>
          </w:tcPr>
          <w:p w14:paraId="304C404C" w14:textId="77777777" w:rsidR="00AB0583" w:rsidRPr="00AB0583" w:rsidRDefault="00AB0583" w:rsidP="00AB0583">
            <w:pPr>
              <w:widowControl w:val="0"/>
              <w:suppressAutoHyphens w:val="0"/>
              <w:spacing w:before="0" w:line="240" w:lineRule="auto"/>
              <w:ind w:left="196"/>
              <w:jc w:val="left"/>
              <w:rPr>
                <w:rFonts w:ascii="Myriad Pro" w:eastAsia="Humnst777 BT" w:hAnsi="Myriad Pro" w:cs="Humnst777 BT"/>
                <w:lang w:val="en-US" w:eastAsia="en-US"/>
              </w:rPr>
            </w:pPr>
            <w:r w:rsidRPr="00AB0583">
              <w:rPr>
                <w:rFonts w:ascii="Myriad Pro" w:eastAsia="Humnst777 BT" w:hAnsi="Myriad Pro" w:cs="Humnst777 BT"/>
                <w:spacing w:val="-10"/>
                <w:lang w:val="en-US" w:eastAsia="en-US"/>
              </w:rPr>
              <w:t>P</w:t>
            </w:r>
            <w:r w:rsidRPr="00AB0583">
              <w:rPr>
                <w:rFonts w:ascii="Myriad Pro" w:eastAsia="Humnst777 BT" w:hAnsi="Myriad Pro" w:cs="Humnst777 BT"/>
                <w:spacing w:val="-5"/>
                <w:lang w:val="en-US" w:eastAsia="en-US"/>
              </w:rPr>
              <w:t>ossible</w:t>
            </w:r>
          </w:p>
        </w:tc>
        <w:tc>
          <w:tcPr>
            <w:tcW w:w="879" w:type="dxa"/>
            <w:shd w:val="clear" w:color="auto" w:fill="D8F1D0" w:themeFill="accent5" w:themeFillTint="33"/>
          </w:tcPr>
          <w:p w14:paraId="784B6997" w14:textId="77777777" w:rsidR="00AB0583" w:rsidRPr="00AB0583" w:rsidRDefault="00AB0583" w:rsidP="00AB0583">
            <w:pPr>
              <w:widowControl w:val="0"/>
              <w:suppressAutoHyphens w:val="0"/>
              <w:spacing w:before="0" w:line="240" w:lineRule="auto"/>
              <w:ind w:left="126"/>
              <w:jc w:val="left"/>
              <w:rPr>
                <w:rFonts w:ascii="Myriad Pro" w:eastAsia="Humnst777 BT" w:hAnsi="Myriad Pro" w:cs="Humnst777 BT"/>
                <w:lang w:val="en-US" w:eastAsia="en-US"/>
              </w:rPr>
            </w:pPr>
            <w:r w:rsidRPr="00AB0583">
              <w:rPr>
                <w:rFonts w:ascii="Myriad Pro" w:eastAsia="Humnst777 BT" w:hAnsi="Myriad Pro" w:cs="Humnst777 BT"/>
                <w:spacing w:val="-10"/>
                <w:lang w:val="en-US" w:eastAsia="en-US"/>
              </w:rPr>
              <w:t>P</w:t>
            </w:r>
            <w:r w:rsidRPr="00AB0583">
              <w:rPr>
                <w:rFonts w:ascii="Myriad Pro" w:eastAsia="Humnst777 BT" w:hAnsi="Myriad Pro" w:cs="Humnst777 BT"/>
                <w:spacing w:val="-5"/>
                <w:lang w:val="en-US" w:eastAsia="en-US"/>
              </w:rPr>
              <w:t>ossible</w:t>
            </w:r>
          </w:p>
        </w:tc>
        <w:tc>
          <w:tcPr>
            <w:tcW w:w="907" w:type="dxa"/>
            <w:shd w:val="clear" w:color="auto" w:fill="D8F1D0" w:themeFill="accent5" w:themeFillTint="33"/>
          </w:tcPr>
          <w:p w14:paraId="001EB8BA" w14:textId="77777777" w:rsidR="00AB0583" w:rsidRPr="00AB0583" w:rsidRDefault="00AB0583" w:rsidP="00AB0583">
            <w:pPr>
              <w:widowControl w:val="0"/>
              <w:suppressAutoHyphens w:val="0"/>
              <w:spacing w:before="0" w:line="240" w:lineRule="auto"/>
              <w:ind w:left="311" w:right="315"/>
              <w:jc w:val="center"/>
              <w:rPr>
                <w:rFonts w:ascii="Myriad Pro" w:eastAsia="Humnst777 BT" w:hAnsi="Myriad Pro" w:cs="Humnst777 BT"/>
                <w:lang w:val="en-US" w:eastAsia="en-US"/>
              </w:rPr>
            </w:pPr>
            <w:r w:rsidRPr="00AB0583">
              <w:rPr>
                <w:rFonts w:ascii="Myriad Pro" w:eastAsia="Humnst777 BT" w:hAnsi="Myriad Pro" w:cs="Humnst777 BT"/>
                <w:spacing w:val="-6"/>
                <w:lang w:val="en-US" w:eastAsia="en-US"/>
              </w:rPr>
              <w:t>No</w:t>
            </w:r>
          </w:p>
        </w:tc>
        <w:tc>
          <w:tcPr>
            <w:tcW w:w="879" w:type="dxa"/>
            <w:shd w:val="clear" w:color="auto" w:fill="D8F1D0" w:themeFill="accent5" w:themeFillTint="33"/>
          </w:tcPr>
          <w:p w14:paraId="35A15638" w14:textId="77777777" w:rsidR="00AB0583" w:rsidRPr="00AB0583" w:rsidRDefault="00AB0583" w:rsidP="00AB0583">
            <w:pPr>
              <w:widowControl w:val="0"/>
              <w:suppressAutoHyphens w:val="0"/>
              <w:spacing w:before="0" w:line="240" w:lineRule="auto"/>
              <w:ind w:left="297" w:right="301"/>
              <w:jc w:val="center"/>
              <w:rPr>
                <w:rFonts w:ascii="Myriad Pro" w:eastAsia="Humnst777 BT" w:hAnsi="Myriad Pro" w:cs="Humnst777 BT"/>
                <w:lang w:val="en-US" w:eastAsia="en-US"/>
              </w:rPr>
            </w:pPr>
            <w:r w:rsidRPr="00AB0583">
              <w:rPr>
                <w:rFonts w:ascii="Myriad Pro" w:eastAsia="Humnst777 BT" w:hAnsi="Myriad Pro" w:cs="Humnst777 BT"/>
                <w:spacing w:val="-6"/>
                <w:lang w:val="en-US" w:eastAsia="en-US"/>
              </w:rPr>
              <w:t>No</w:t>
            </w:r>
          </w:p>
        </w:tc>
        <w:tc>
          <w:tcPr>
            <w:tcW w:w="879" w:type="dxa"/>
            <w:shd w:val="clear" w:color="auto" w:fill="D8F1D0" w:themeFill="accent5" w:themeFillTint="33"/>
          </w:tcPr>
          <w:p w14:paraId="097560FD" w14:textId="77777777" w:rsidR="00AB0583" w:rsidRPr="00AB0583" w:rsidRDefault="00AB0583" w:rsidP="00AB0583">
            <w:pPr>
              <w:widowControl w:val="0"/>
              <w:suppressAutoHyphens w:val="0"/>
              <w:spacing w:before="0" w:line="240" w:lineRule="auto"/>
              <w:ind w:left="297" w:right="301"/>
              <w:jc w:val="center"/>
              <w:rPr>
                <w:rFonts w:ascii="Myriad Pro" w:eastAsia="Humnst777 BT" w:hAnsi="Myriad Pro" w:cs="Humnst777 BT"/>
                <w:lang w:val="en-US" w:eastAsia="en-US"/>
              </w:rPr>
            </w:pPr>
            <w:r w:rsidRPr="00AB0583">
              <w:rPr>
                <w:rFonts w:ascii="Myriad Pro" w:eastAsia="Humnst777 BT" w:hAnsi="Myriad Pro" w:cs="Humnst777 BT"/>
                <w:spacing w:val="-6"/>
                <w:lang w:val="en-US" w:eastAsia="en-US"/>
              </w:rPr>
              <w:t>No</w:t>
            </w:r>
          </w:p>
        </w:tc>
        <w:tc>
          <w:tcPr>
            <w:tcW w:w="2674" w:type="dxa"/>
            <w:shd w:val="clear" w:color="auto" w:fill="D8F1D0" w:themeFill="accent5" w:themeFillTint="33"/>
          </w:tcPr>
          <w:p w14:paraId="77168613" w14:textId="77777777" w:rsidR="00AB0583" w:rsidRPr="00AB0583" w:rsidRDefault="00AB0583" w:rsidP="00AB0583">
            <w:pPr>
              <w:widowControl w:val="0"/>
              <w:suppressAutoHyphens w:val="0"/>
              <w:spacing w:before="0" w:line="192" w:lineRule="exact"/>
              <w:ind w:left="73" w:right="87" w:hanging="4"/>
              <w:jc w:val="left"/>
              <w:rPr>
                <w:rFonts w:ascii="Myriad Pro" w:eastAsia="Humnst777 BT" w:hAnsi="Myriad Pro" w:cs="Humnst777 BT"/>
                <w:sz w:val="16"/>
                <w:szCs w:val="16"/>
                <w:lang w:val="en-US" w:eastAsia="en-US"/>
              </w:rPr>
            </w:pPr>
            <w:r w:rsidRPr="00AB0583">
              <w:rPr>
                <w:rFonts w:ascii="Myriad Pro" w:eastAsia="Humnst777 BT" w:hAnsi="Myriad Pro" w:cs="Humnst777 BT"/>
                <w:spacing w:val="-5"/>
                <w:sz w:val="16"/>
                <w:szCs w:val="16"/>
                <w:lang w:val="en-US" w:eastAsia="en-US"/>
              </w:rPr>
              <w:t>Pit</w:t>
            </w:r>
            <w:r w:rsidRPr="00AB0583">
              <w:rPr>
                <w:rFonts w:ascii="Myriad Pro" w:eastAsia="Humnst777 BT" w:hAnsi="Myriad Pro" w:cs="Humnst777 BT"/>
                <w:sz w:val="16"/>
                <w:szCs w:val="16"/>
                <w:lang w:val="en-US" w:eastAsia="en-US"/>
              </w:rPr>
              <w:t>s</w:t>
            </w:r>
            <w:r w:rsidRPr="00AB0583">
              <w:rPr>
                <w:rFonts w:ascii="Myriad Pro" w:eastAsia="Humnst777 BT" w:hAnsi="Myriad Pro" w:cs="Humnst777 BT"/>
                <w:spacing w:val="-7"/>
                <w:sz w:val="16"/>
                <w:szCs w:val="16"/>
                <w:lang w:val="en-US" w:eastAsia="en-US"/>
              </w:rPr>
              <w:t xml:space="preserve"> </w:t>
            </w:r>
            <w:r w:rsidRPr="00AB0583">
              <w:rPr>
                <w:rFonts w:ascii="Myriad Pro" w:eastAsia="Humnst777 BT" w:hAnsi="Myriad Pro" w:cs="Humnst777 BT"/>
                <w:spacing w:val="-4"/>
                <w:sz w:val="16"/>
                <w:szCs w:val="16"/>
                <w:lang w:val="en-US" w:eastAsia="en-US"/>
              </w:rPr>
              <w:t>t</w:t>
            </w:r>
            <w:r w:rsidRPr="00AB0583">
              <w:rPr>
                <w:rFonts w:ascii="Myriad Pro" w:eastAsia="Humnst777 BT" w:hAnsi="Myriad Pro" w:cs="Humnst777 BT"/>
                <w:sz w:val="16"/>
                <w:szCs w:val="16"/>
                <w:lang w:val="en-US" w:eastAsia="en-US"/>
              </w:rPr>
              <w:t>o</w:t>
            </w:r>
            <w:r w:rsidRPr="00AB0583">
              <w:rPr>
                <w:rFonts w:ascii="Myriad Pro" w:eastAsia="Humnst777 BT" w:hAnsi="Myriad Pro" w:cs="Humnst777 BT"/>
                <w:spacing w:val="-7"/>
                <w:sz w:val="16"/>
                <w:szCs w:val="16"/>
                <w:lang w:val="en-US" w:eastAsia="en-US"/>
              </w:rPr>
              <w:t xml:space="preserve"> </w:t>
            </w:r>
            <w:r w:rsidRPr="00AB0583">
              <w:rPr>
                <w:rFonts w:ascii="Myriad Pro" w:eastAsia="Humnst777 BT" w:hAnsi="Myriad Pro" w:cs="Humnst777 BT"/>
                <w:spacing w:val="-4"/>
                <w:sz w:val="16"/>
                <w:szCs w:val="16"/>
                <w:lang w:val="en-US" w:eastAsia="en-US"/>
              </w:rPr>
              <w:t>be place</w:t>
            </w:r>
            <w:r w:rsidRPr="00AB0583">
              <w:rPr>
                <w:rFonts w:ascii="Myriad Pro" w:eastAsia="Humnst777 BT" w:hAnsi="Myriad Pro" w:cs="Humnst777 BT"/>
                <w:sz w:val="16"/>
                <w:szCs w:val="16"/>
                <w:lang w:val="en-US" w:eastAsia="en-US"/>
              </w:rPr>
              <w:t>d</w:t>
            </w:r>
            <w:r w:rsidRPr="00AB0583">
              <w:rPr>
                <w:rFonts w:ascii="Myriad Pro" w:eastAsia="Humnst777 BT" w:hAnsi="Myriad Pro" w:cs="Humnst777 BT"/>
                <w:spacing w:val="-7"/>
                <w:sz w:val="16"/>
                <w:szCs w:val="16"/>
                <w:lang w:val="en-US" w:eastAsia="en-US"/>
              </w:rPr>
              <w:t xml:space="preserve"> </w:t>
            </w:r>
            <w:r w:rsidRPr="00AB0583">
              <w:rPr>
                <w:rFonts w:ascii="Myriad Pro" w:eastAsia="Humnst777 BT" w:hAnsi="Myriad Pro" w:cs="Humnst777 BT"/>
                <w:spacing w:val="-4"/>
                <w:sz w:val="16"/>
                <w:szCs w:val="16"/>
                <w:lang w:val="en-US" w:eastAsia="en-US"/>
              </w:rPr>
              <w:t>either full</w:t>
            </w:r>
            <w:r w:rsidRPr="00AB0583">
              <w:rPr>
                <w:rFonts w:ascii="Myriad Pro" w:eastAsia="Humnst777 BT" w:hAnsi="Myriad Pro" w:cs="Humnst777 BT"/>
                <w:sz w:val="16"/>
                <w:szCs w:val="16"/>
                <w:lang w:val="en-US" w:eastAsia="en-US"/>
              </w:rPr>
              <w:t>y</w:t>
            </w:r>
            <w:r w:rsidRPr="00AB0583">
              <w:rPr>
                <w:rFonts w:ascii="Myriad Pro" w:eastAsia="Humnst777 BT" w:hAnsi="Myriad Pro" w:cs="Humnst777 BT"/>
                <w:spacing w:val="-8"/>
                <w:sz w:val="16"/>
                <w:szCs w:val="16"/>
                <w:lang w:val="en-US" w:eastAsia="en-US"/>
              </w:rPr>
              <w:t xml:space="preserve"> </w:t>
            </w:r>
            <w:r w:rsidRPr="00AB0583">
              <w:rPr>
                <w:rFonts w:ascii="Myriad Pro" w:eastAsia="Humnst777 BT" w:hAnsi="Myriad Pro" w:cs="Humnst777 BT"/>
                <w:spacing w:val="-5"/>
                <w:sz w:val="16"/>
                <w:szCs w:val="16"/>
                <w:lang w:val="en-US" w:eastAsia="en-US"/>
              </w:rPr>
              <w:t>i</w:t>
            </w:r>
            <w:r w:rsidRPr="00AB0583">
              <w:rPr>
                <w:rFonts w:ascii="Myriad Pro" w:eastAsia="Humnst777 BT" w:hAnsi="Myriad Pro" w:cs="Humnst777 BT"/>
                <w:sz w:val="16"/>
                <w:szCs w:val="16"/>
                <w:lang w:val="en-US" w:eastAsia="en-US"/>
              </w:rPr>
              <w:t>n</w:t>
            </w:r>
            <w:r w:rsidRPr="00AB0583">
              <w:rPr>
                <w:rFonts w:ascii="Myriad Pro" w:eastAsia="Humnst777 BT" w:hAnsi="Myriad Pro" w:cs="Humnst777 BT"/>
                <w:spacing w:val="-7"/>
                <w:sz w:val="16"/>
                <w:szCs w:val="16"/>
                <w:lang w:val="en-US" w:eastAsia="en-US"/>
              </w:rPr>
              <w:t xml:space="preserve"> </w:t>
            </w:r>
            <w:r w:rsidRPr="00AB0583">
              <w:rPr>
                <w:rFonts w:ascii="Myriad Pro" w:eastAsia="Humnst777 BT" w:hAnsi="Myriad Pro" w:cs="Humnst777 BT"/>
                <w:spacing w:val="-4"/>
                <w:sz w:val="16"/>
                <w:szCs w:val="16"/>
                <w:lang w:val="en-US" w:eastAsia="en-US"/>
              </w:rPr>
              <w:t xml:space="preserve">footpath </w:t>
            </w:r>
            <w:r w:rsidRPr="00AB0583">
              <w:rPr>
                <w:rFonts w:ascii="Myriad Pro" w:eastAsia="Humnst777 BT" w:hAnsi="Myriad Pro" w:cs="Humnst777 BT"/>
                <w:spacing w:val="-5"/>
                <w:sz w:val="16"/>
                <w:szCs w:val="16"/>
                <w:lang w:val="en-US" w:eastAsia="en-US"/>
              </w:rPr>
              <w:t>o</w:t>
            </w:r>
            <w:r w:rsidRPr="00AB0583">
              <w:rPr>
                <w:rFonts w:ascii="Myriad Pro" w:eastAsia="Humnst777 BT" w:hAnsi="Myriad Pro" w:cs="Humnst777 BT"/>
                <w:sz w:val="16"/>
                <w:szCs w:val="16"/>
                <w:lang w:val="en-US" w:eastAsia="en-US"/>
              </w:rPr>
              <w:t>r</w:t>
            </w:r>
            <w:r w:rsidRPr="00AB0583">
              <w:rPr>
                <w:rFonts w:ascii="Myriad Pro" w:eastAsia="Humnst777 BT" w:hAnsi="Myriad Pro" w:cs="Humnst777 BT"/>
                <w:spacing w:val="-8"/>
                <w:sz w:val="16"/>
                <w:szCs w:val="16"/>
                <w:lang w:val="en-US" w:eastAsia="en-US"/>
              </w:rPr>
              <w:t xml:space="preserve"> </w:t>
            </w:r>
            <w:r w:rsidRPr="00AB0583">
              <w:rPr>
                <w:rFonts w:ascii="Myriad Pro" w:eastAsia="Humnst777 BT" w:hAnsi="Myriad Pro" w:cs="Humnst777 BT"/>
                <w:spacing w:val="-5"/>
                <w:sz w:val="16"/>
                <w:szCs w:val="16"/>
                <w:lang w:val="en-US" w:eastAsia="en-US"/>
              </w:rPr>
              <w:t>natur</w:t>
            </w:r>
            <w:r w:rsidRPr="00AB0583">
              <w:rPr>
                <w:rFonts w:ascii="Myriad Pro" w:eastAsia="Humnst777 BT" w:hAnsi="Myriad Pro" w:cs="Humnst777 BT"/>
                <w:sz w:val="16"/>
                <w:szCs w:val="16"/>
                <w:lang w:val="en-US" w:eastAsia="en-US"/>
              </w:rPr>
              <w:t>e</w:t>
            </w:r>
            <w:r w:rsidRPr="00AB0583">
              <w:rPr>
                <w:rFonts w:ascii="Myriad Pro" w:eastAsia="Humnst777 BT" w:hAnsi="Myriad Pro" w:cs="Humnst777 BT"/>
                <w:spacing w:val="-7"/>
                <w:sz w:val="16"/>
                <w:szCs w:val="16"/>
                <w:lang w:val="en-US" w:eastAsia="en-US"/>
              </w:rPr>
              <w:t xml:space="preserve"> </w:t>
            </w:r>
            <w:r w:rsidRPr="00AB0583">
              <w:rPr>
                <w:rFonts w:ascii="Myriad Pro" w:eastAsia="Humnst777 BT" w:hAnsi="Myriad Pro" w:cs="Humnst777 BT"/>
                <w:spacing w:val="-4"/>
                <w:sz w:val="16"/>
                <w:szCs w:val="16"/>
                <w:lang w:val="en-US" w:eastAsia="en-US"/>
              </w:rPr>
              <w:t>strip</w:t>
            </w:r>
          </w:p>
        </w:tc>
      </w:tr>
      <w:tr w:rsidR="00AB0583" w:rsidRPr="00AB0583" w14:paraId="7CBF2DE4" w14:textId="77777777" w:rsidTr="00CD6A2C">
        <w:trPr>
          <w:trHeight w:hRule="exact" w:val="858"/>
        </w:trPr>
        <w:tc>
          <w:tcPr>
            <w:tcW w:w="979" w:type="dxa"/>
            <w:shd w:val="clear" w:color="auto" w:fill="8BD673" w:themeFill="accent5" w:themeFillTint="99"/>
          </w:tcPr>
          <w:p w14:paraId="64D41212" w14:textId="77777777" w:rsidR="00AB0583" w:rsidRPr="00AB0583" w:rsidRDefault="00AB0583" w:rsidP="00AB0583">
            <w:pPr>
              <w:widowControl w:val="0"/>
              <w:suppressAutoHyphens w:val="0"/>
              <w:spacing w:before="0" w:line="240" w:lineRule="auto"/>
              <w:ind w:left="265"/>
              <w:jc w:val="left"/>
              <w:rPr>
                <w:rFonts w:ascii="Myriad Pro" w:eastAsia="Humnst777 BT" w:hAnsi="Myriad Pro" w:cs="Humnst777 BT"/>
                <w:lang w:val="en-US" w:eastAsia="en-US"/>
              </w:rPr>
            </w:pPr>
            <w:r w:rsidRPr="00AB0583">
              <w:rPr>
                <w:rFonts w:ascii="Myriad Pro" w:eastAsia="Humnst777 BT" w:hAnsi="Myriad Pro" w:cs="Humnst777 BT"/>
                <w:b/>
                <w:bCs/>
                <w:spacing w:val="-2"/>
                <w:lang w:val="en-US" w:eastAsia="en-US"/>
              </w:rPr>
              <w:t>F</w:t>
            </w:r>
            <w:r w:rsidRPr="00AB0583">
              <w:rPr>
                <w:rFonts w:ascii="Myriad Pro" w:eastAsia="Humnst777 BT" w:hAnsi="Myriad Pro" w:cs="Humnst777 BT"/>
                <w:b/>
                <w:bCs/>
                <w:spacing w:val="-1"/>
                <w:lang w:val="en-US" w:eastAsia="en-US"/>
              </w:rPr>
              <w:t>T</w:t>
            </w:r>
            <w:r w:rsidRPr="00AB0583">
              <w:rPr>
                <w:rFonts w:ascii="Myriad Pro" w:eastAsia="Humnst777 BT" w:hAnsi="Myriad Pro" w:cs="Humnst777 BT"/>
                <w:b/>
                <w:bCs/>
                <w:spacing w:val="-6"/>
                <w:lang w:val="en-US" w:eastAsia="en-US"/>
              </w:rPr>
              <w:t>TH/</w:t>
            </w:r>
          </w:p>
          <w:p w14:paraId="36C61DCC" w14:textId="77777777" w:rsidR="00AB0583" w:rsidRPr="00AB0583" w:rsidRDefault="00AB0583" w:rsidP="00AB0583">
            <w:pPr>
              <w:widowControl w:val="0"/>
              <w:suppressAutoHyphens w:val="0"/>
              <w:spacing w:before="0" w:line="216" w:lineRule="exact"/>
              <w:ind w:left="289"/>
              <w:jc w:val="left"/>
              <w:rPr>
                <w:rFonts w:ascii="Myriad Pro" w:eastAsia="Humnst777 BT" w:hAnsi="Myriad Pro" w:cs="Humnst777 BT"/>
                <w:lang w:val="en-US" w:eastAsia="en-US"/>
              </w:rPr>
            </w:pPr>
            <w:r w:rsidRPr="00AB0583">
              <w:rPr>
                <w:rFonts w:ascii="Myriad Pro" w:eastAsia="Humnst777 BT" w:hAnsi="Myriad Pro" w:cs="Humnst777 BT"/>
                <w:b/>
                <w:bCs/>
                <w:spacing w:val="-28"/>
                <w:lang w:val="en-US" w:eastAsia="en-US"/>
              </w:rPr>
              <w:t>T</w:t>
            </w:r>
            <w:r w:rsidRPr="00AB0583">
              <w:rPr>
                <w:rFonts w:ascii="Myriad Pro" w:eastAsia="Humnst777 BT" w:hAnsi="Myriad Pro" w:cs="Humnst777 BT"/>
                <w:b/>
                <w:bCs/>
                <w:spacing w:val="-6"/>
                <w:lang w:val="en-US" w:eastAsia="en-US"/>
              </w:rPr>
              <w:t>elco</w:t>
            </w:r>
          </w:p>
        </w:tc>
        <w:tc>
          <w:tcPr>
            <w:tcW w:w="992" w:type="dxa"/>
            <w:shd w:val="clear" w:color="auto" w:fill="D8F1D0" w:themeFill="accent5" w:themeFillTint="33"/>
          </w:tcPr>
          <w:p w14:paraId="6971EC1B" w14:textId="77777777" w:rsidR="00AB0583" w:rsidRPr="00AB0583" w:rsidRDefault="00AB0583" w:rsidP="00AB0583">
            <w:pPr>
              <w:widowControl w:val="0"/>
              <w:suppressAutoHyphens w:val="0"/>
              <w:spacing w:before="0" w:line="240" w:lineRule="auto"/>
              <w:ind w:left="106"/>
              <w:jc w:val="left"/>
              <w:rPr>
                <w:rFonts w:ascii="Myriad Pro" w:eastAsia="Humnst777 BT" w:hAnsi="Myriad Pro" w:cs="Humnst777 BT"/>
                <w:sz w:val="10"/>
                <w:szCs w:val="10"/>
                <w:lang w:val="en-US" w:eastAsia="en-US"/>
              </w:rPr>
            </w:pPr>
            <w:r w:rsidRPr="00AB0583">
              <w:rPr>
                <w:rFonts w:ascii="Myriad Pro" w:eastAsia="Humnst777 BT" w:hAnsi="Myriad Pro" w:cs="Humnst777 BT"/>
                <w:spacing w:val="-5"/>
                <w:lang w:val="en-US" w:eastAsia="en-US"/>
              </w:rPr>
              <w:t>Preferred</w:t>
            </w:r>
            <w:r w:rsidRPr="00AB0583">
              <w:rPr>
                <w:rFonts w:ascii="Myriad Pro" w:eastAsia="Humnst777 BT" w:hAnsi="Myriad Pro" w:cs="Humnst777 BT"/>
                <w:position w:val="6"/>
                <w:sz w:val="10"/>
                <w:szCs w:val="10"/>
                <w:lang w:val="en-US" w:eastAsia="en-US"/>
              </w:rPr>
              <w:t>4</w:t>
            </w:r>
          </w:p>
        </w:tc>
        <w:tc>
          <w:tcPr>
            <w:tcW w:w="1020" w:type="dxa"/>
            <w:shd w:val="clear" w:color="auto" w:fill="D8F1D0" w:themeFill="accent5" w:themeFillTint="33"/>
          </w:tcPr>
          <w:p w14:paraId="527BAF35" w14:textId="77777777" w:rsidR="00AB0583" w:rsidRPr="00AB0583" w:rsidRDefault="00AB0583" w:rsidP="00AB0583">
            <w:pPr>
              <w:widowControl w:val="0"/>
              <w:suppressAutoHyphens w:val="0"/>
              <w:spacing w:before="0" w:line="240" w:lineRule="auto"/>
              <w:ind w:left="196"/>
              <w:jc w:val="left"/>
              <w:rPr>
                <w:rFonts w:ascii="Myriad Pro" w:eastAsia="Humnst777 BT" w:hAnsi="Myriad Pro" w:cs="Humnst777 BT"/>
                <w:lang w:val="en-US" w:eastAsia="en-US"/>
              </w:rPr>
            </w:pPr>
            <w:r w:rsidRPr="00AB0583">
              <w:rPr>
                <w:rFonts w:ascii="Myriad Pro" w:eastAsia="Humnst777 BT" w:hAnsi="Myriad Pro" w:cs="Humnst777 BT"/>
                <w:spacing w:val="-10"/>
                <w:lang w:val="en-US" w:eastAsia="en-US"/>
              </w:rPr>
              <w:t>P</w:t>
            </w:r>
            <w:r w:rsidRPr="00AB0583">
              <w:rPr>
                <w:rFonts w:ascii="Myriad Pro" w:eastAsia="Humnst777 BT" w:hAnsi="Myriad Pro" w:cs="Humnst777 BT"/>
                <w:spacing w:val="-5"/>
                <w:lang w:val="en-US" w:eastAsia="en-US"/>
              </w:rPr>
              <w:t>ossible</w:t>
            </w:r>
          </w:p>
        </w:tc>
        <w:tc>
          <w:tcPr>
            <w:tcW w:w="879" w:type="dxa"/>
            <w:shd w:val="clear" w:color="auto" w:fill="D8F1D0" w:themeFill="accent5" w:themeFillTint="33"/>
          </w:tcPr>
          <w:p w14:paraId="6DFD7791" w14:textId="77777777" w:rsidR="00AB0583" w:rsidRPr="00AB0583" w:rsidRDefault="00AB0583" w:rsidP="00AB0583">
            <w:pPr>
              <w:widowControl w:val="0"/>
              <w:suppressAutoHyphens w:val="0"/>
              <w:spacing w:before="0" w:line="240" w:lineRule="auto"/>
              <w:ind w:left="126"/>
              <w:jc w:val="left"/>
              <w:rPr>
                <w:rFonts w:ascii="Myriad Pro" w:eastAsia="Humnst777 BT" w:hAnsi="Myriad Pro" w:cs="Humnst777 BT"/>
                <w:lang w:val="en-US" w:eastAsia="en-US"/>
              </w:rPr>
            </w:pPr>
            <w:r w:rsidRPr="00AB0583">
              <w:rPr>
                <w:rFonts w:ascii="Myriad Pro" w:eastAsia="Humnst777 BT" w:hAnsi="Myriad Pro" w:cs="Humnst777 BT"/>
                <w:spacing w:val="-10"/>
                <w:lang w:val="en-US" w:eastAsia="en-US"/>
              </w:rPr>
              <w:t>P</w:t>
            </w:r>
            <w:r w:rsidRPr="00AB0583">
              <w:rPr>
                <w:rFonts w:ascii="Myriad Pro" w:eastAsia="Humnst777 BT" w:hAnsi="Myriad Pro" w:cs="Humnst777 BT"/>
                <w:spacing w:val="-5"/>
                <w:lang w:val="en-US" w:eastAsia="en-US"/>
              </w:rPr>
              <w:t>ossible</w:t>
            </w:r>
          </w:p>
        </w:tc>
        <w:tc>
          <w:tcPr>
            <w:tcW w:w="907" w:type="dxa"/>
            <w:shd w:val="clear" w:color="auto" w:fill="D8F1D0" w:themeFill="accent5" w:themeFillTint="33"/>
          </w:tcPr>
          <w:p w14:paraId="2FE0E46C" w14:textId="77777777" w:rsidR="00AB0583" w:rsidRPr="00AB0583" w:rsidRDefault="00AB0583" w:rsidP="00AB0583">
            <w:pPr>
              <w:widowControl w:val="0"/>
              <w:suppressAutoHyphens w:val="0"/>
              <w:spacing w:before="0" w:line="240" w:lineRule="auto"/>
              <w:ind w:left="311" w:right="315"/>
              <w:jc w:val="center"/>
              <w:rPr>
                <w:rFonts w:ascii="Myriad Pro" w:eastAsia="Humnst777 BT" w:hAnsi="Myriad Pro" w:cs="Humnst777 BT"/>
                <w:lang w:val="en-US" w:eastAsia="en-US"/>
              </w:rPr>
            </w:pPr>
            <w:r w:rsidRPr="00AB0583">
              <w:rPr>
                <w:rFonts w:ascii="Myriad Pro" w:eastAsia="Humnst777 BT" w:hAnsi="Myriad Pro" w:cs="Humnst777 BT"/>
                <w:spacing w:val="-6"/>
                <w:lang w:val="en-US" w:eastAsia="en-US"/>
              </w:rPr>
              <w:t>No</w:t>
            </w:r>
          </w:p>
        </w:tc>
        <w:tc>
          <w:tcPr>
            <w:tcW w:w="879" w:type="dxa"/>
            <w:shd w:val="clear" w:color="auto" w:fill="D8F1D0" w:themeFill="accent5" w:themeFillTint="33"/>
          </w:tcPr>
          <w:p w14:paraId="61A7C8B1" w14:textId="77777777" w:rsidR="00AB0583" w:rsidRPr="00AB0583" w:rsidRDefault="00AB0583" w:rsidP="00AB0583">
            <w:pPr>
              <w:widowControl w:val="0"/>
              <w:suppressAutoHyphens w:val="0"/>
              <w:spacing w:before="0" w:line="240" w:lineRule="auto"/>
              <w:ind w:left="297" w:right="301"/>
              <w:jc w:val="center"/>
              <w:rPr>
                <w:rFonts w:ascii="Myriad Pro" w:eastAsia="Humnst777 BT" w:hAnsi="Myriad Pro" w:cs="Humnst777 BT"/>
                <w:lang w:val="en-US" w:eastAsia="en-US"/>
              </w:rPr>
            </w:pPr>
            <w:r w:rsidRPr="00AB0583">
              <w:rPr>
                <w:rFonts w:ascii="Myriad Pro" w:eastAsia="Humnst777 BT" w:hAnsi="Myriad Pro" w:cs="Humnst777 BT"/>
                <w:spacing w:val="-6"/>
                <w:lang w:val="en-US" w:eastAsia="en-US"/>
              </w:rPr>
              <w:t>No</w:t>
            </w:r>
          </w:p>
        </w:tc>
        <w:tc>
          <w:tcPr>
            <w:tcW w:w="879" w:type="dxa"/>
            <w:shd w:val="clear" w:color="auto" w:fill="D8F1D0" w:themeFill="accent5" w:themeFillTint="33"/>
          </w:tcPr>
          <w:p w14:paraId="7CCB16BF" w14:textId="77777777" w:rsidR="00AB0583" w:rsidRPr="00AB0583" w:rsidRDefault="00AB0583" w:rsidP="00AB0583">
            <w:pPr>
              <w:widowControl w:val="0"/>
              <w:suppressAutoHyphens w:val="0"/>
              <w:spacing w:before="0" w:line="240" w:lineRule="auto"/>
              <w:ind w:left="297" w:right="301"/>
              <w:jc w:val="center"/>
              <w:rPr>
                <w:rFonts w:ascii="Myriad Pro" w:eastAsia="Humnst777 BT" w:hAnsi="Myriad Pro" w:cs="Humnst777 BT"/>
                <w:lang w:val="en-US" w:eastAsia="en-US"/>
              </w:rPr>
            </w:pPr>
            <w:r w:rsidRPr="00AB0583">
              <w:rPr>
                <w:rFonts w:ascii="Myriad Pro" w:eastAsia="Humnst777 BT" w:hAnsi="Myriad Pro" w:cs="Humnst777 BT"/>
                <w:spacing w:val="-6"/>
                <w:lang w:val="en-US" w:eastAsia="en-US"/>
              </w:rPr>
              <w:t>No</w:t>
            </w:r>
          </w:p>
        </w:tc>
        <w:tc>
          <w:tcPr>
            <w:tcW w:w="2674" w:type="dxa"/>
            <w:shd w:val="clear" w:color="auto" w:fill="D8F1D0" w:themeFill="accent5" w:themeFillTint="33"/>
          </w:tcPr>
          <w:p w14:paraId="1634A589" w14:textId="77777777" w:rsidR="00AB0583" w:rsidRPr="00AB0583" w:rsidRDefault="00AB0583" w:rsidP="00AB0583">
            <w:pPr>
              <w:widowControl w:val="0"/>
              <w:suppressAutoHyphens w:val="0"/>
              <w:spacing w:before="0" w:line="192" w:lineRule="exact"/>
              <w:ind w:left="73" w:right="81" w:hanging="4"/>
              <w:jc w:val="left"/>
              <w:rPr>
                <w:rFonts w:ascii="Myriad Pro" w:eastAsia="Humnst777 BT" w:hAnsi="Myriad Pro" w:cs="Humnst777 BT"/>
                <w:sz w:val="16"/>
                <w:szCs w:val="16"/>
                <w:lang w:val="en-US" w:eastAsia="en-US"/>
              </w:rPr>
            </w:pPr>
            <w:r w:rsidRPr="00AB0583">
              <w:rPr>
                <w:rFonts w:ascii="Myriad Pro" w:eastAsia="Humnst777 BT" w:hAnsi="Myriad Pro" w:cs="Humnst777 BT"/>
                <w:spacing w:val="-5"/>
                <w:sz w:val="16"/>
                <w:szCs w:val="16"/>
                <w:lang w:val="en-US" w:eastAsia="en-US"/>
              </w:rPr>
              <w:t>Pit</w:t>
            </w:r>
            <w:r w:rsidRPr="00AB0583">
              <w:rPr>
                <w:rFonts w:ascii="Myriad Pro" w:eastAsia="Humnst777 BT" w:hAnsi="Myriad Pro" w:cs="Humnst777 BT"/>
                <w:sz w:val="16"/>
                <w:szCs w:val="16"/>
                <w:lang w:val="en-US" w:eastAsia="en-US"/>
              </w:rPr>
              <w:t>s</w:t>
            </w:r>
            <w:r w:rsidRPr="00AB0583">
              <w:rPr>
                <w:rFonts w:ascii="Myriad Pro" w:eastAsia="Humnst777 BT" w:hAnsi="Myriad Pro" w:cs="Humnst777 BT"/>
                <w:spacing w:val="-8"/>
                <w:sz w:val="16"/>
                <w:szCs w:val="16"/>
                <w:lang w:val="en-US" w:eastAsia="en-US"/>
              </w:rPr>
              <w:t xml:space="preserve"> </w:t>
            </w:r>
            <w:r w:rsidRPr="00AB0583">
              <w:rPr>
                <w:rFonts w:ascii="Myriad Pro" w:eastAsia="Humnst777 BT" w:hAnsi="Myriad Pro" w:cs="Humnst777 BT"/>
                <w:spacing w:val="-4"/>
                <w:sz w:val="16"/>
                <w:szCs w:val="16"/>
                <w:lang w:val="en-US" w:eastAsia="en-US"/>
              </w:rPr>
              <w:t>t</w:t>
            </w:r>
            <w:r w:rsidRPr="00AB0583">
              <w:rPr>
                <w:rFonts w:ascii="Myriad Pro" w:eastAsia="Humnst777 BT" w:hAnsi="Myriad Pro" w:cs="Humnst777 BT"/>
                <w:sz w:val="16"/>
                <w:szCs w:val="16"/>
                <w:lang w:val="en-US" w:eastAsia="en-US"/>
              </w:rPr>
              <w:t>o</w:t>
            </w:r>
            <w:r w:rsidRPr="00AB0583">
              <w:rPr>
                <w:rFonts w:ascii="Myriad Pro" w:eastAsia="Humnst777 BT" w:hAnsi="Myriad Pro" w:cs="Humnst777 BT"/>
                <w:spacing w:val="-9"/>
                <w:sz w:val="16"/>
                <w:szCs w:val="16"/>
                <w:lang w:val="en-US" w:eastAsia="en-US"/>
              </w:rPr>
              <w:t xml:space="preserve"> </w:t>
            </w:r>
            <w:r w:rsidRPr="00AB0583">
              <w:rPr>
                <w:rFonts w:ascii="Myriad Pro" w:eastAsia="Humnst777 BT" w:hAnsi="Myriad Pro" w:cs="Humnst777 BT"/>
                <w:spacing w:val="-4"/>
                <w:sz w:val="16"/>
                <w:szCs w:val="16"/>
                <w:lang w:val="en-US" w:eastAsia="en-US"/>
              </w:rPr>
              <w:t>b</w:t>
            </w:r>
            <w:r w:rsidRPr="00AB0583">
              <w:rPr>
                <w:rFonts w:ascii="Myriad Pro" w:eastAsia="Humnst777 BT" w:hAnsi="Myriad Pro" w:cs="Humnst777 BT"/>
                <w:sz w:val="16"/>
                <w:szCs w:val="16"/>
                <w:lang w:val="en-US" w:eastAsia="en-US"/>
              </w:rPr>
              <w:t>e</w:t>
            </w:r>
            <w:r w:rsidRPr="00AB0583">
              <w:rPr>
                <w:rFonts w:ascii="Myriad Pro" w:eastAsia="Humnst777 BT" w:hAnsi="Myriad Pro" w:cs="Humnst777 BT"/>
                <w:spacing w:val="-9"/>
                <w:sz w:val="16"/>
                <w:szCs w:val="16"/>
                <w:lang w:val="en-US" w:eastAsia="en-US"/>
              </w:rPr>
              <w:t xml:space="preserve"> </w:t>
            </w:r>
            <w:r w:rsidRPr="00AB0583">
              <w:rPr>
                <w:rFonts w:ascii="Myriad Pro" w:eastAsia="Humnst777 BT" w:hAnsi="Myriad Pro" w:cs="Humnst777 BT"/>
                <w:spacing w:val="-4"/>
                <w:sz w:val="16"/>
                <w:szCs w:val="16"/>
                <w:lang w:val="en-US" w:eastAsia="en-US"/>
              </w:rPr>
              <w:t>placed eithe</w:t>
            </w:r>
            <w:r w:rsidRPr="00AB0583">
              <w:rPr>
                <w:rFonts w:ascii="Myriad Pro" w:eastAsia="Humnst777 BT" w:hAnsi="Myriad Pro" w:cs="Humnst777 BT"/>
                <w:sz w:val="16"/>
                <w:szCs w:val="16"/>
                <w:lang w:val="en-US" w:eastAsia="en-US"/>
              </w:rPr>
              <w:t>r</w:t>
            </w:r>
            <w:r w:rsidRPr="00AB0583">
              <w:rPr>
                <w:rFonts w:ascii="Myriad Pro" w:eastAsia="Humnst777 BT" w:hAnsi="Myriad Pro" w:cs="Humnst777 BT"/>
                <w:spacing w:val="-9"/>
                <w:sz w:val="16"/>
                <w:szCs w:val="16"/>
                <w:lang w:val="en-US" w:eastAsia="en-US"/>
              </w:rPr>
              <w:t xml:space="preserve"> </w:t>
            </w:r>
            <w:r w:rsidRPr="00AB0583">
              <w:rPr>
                <w:rFonts w:ascii="Myriad Pro" w:eastAsia="Humnst777 BT" w:hAnsi="Myriad Pro" w:cs="Humnst777 BT"/>
                <w:spacing w:val="-4"/>
                <w:sz w:val="16"/>
                <w:szCs w:val="16"/>
                <w:lang w:val="en-US" w:eastAsia="en-US"/>
              </w:rPr>
              <w:t>full</w:t>
            </w:r>
            <w:r w:rsidRPr="00AB0583">
              <w:rPr>
                <w:rFonts w:ascii="Myriad Pro" w:eastAsia="Humnst777 BT" w:hAnsi="Myriad Pro" w:cs="Humnst777 BT"/>
                <w:sz w:val="16"/>
                <w:szCs w:val="16"/>
                <w:lang w:val="en-US" w:eastAsia="en-US"/>
              </w:rPr>
              <w:t>y</w:t>
            </w:r>
            <w:r w:rsidRPr="00AB0583">
              <w:rPr>
                <w:rFonts w:ascii="Myriad Pro" w:eastAsia="Humnst777 BT" w:hAnsi="Myriad Pro" w:cs="Humnst777 BT"/>
                <w:spacing w:val="-8"/>
                <w:sz w:val="16"/>
                <w:szCs w:val="16"/>
                <w:lang w:val="en-US" w:eastAsia="en-US"/>
              </w:rPr>
              <w:t xml:space="preserve"> </w:t>
            </w:r>
            <w:r w:rsidRPr="00AB0583">
              <w:rPr>
                <w:rFonts w:ascii="Myriad Pro" w:eastAsia="Humnst777 BT" w:hAnsi="Myriad Pro" w:cs="Humnst777 BT"/>
                <w:spacing w:val="-5"/>
                <w:sz w:val="16"/>
                <w:szCs w:val="16"/>
                <w:lang w:val="en-US" w:eastAsia="en-US"/>
              </w:rPr>
              <w:t>in</w:t>
            </w:r>
            <w:r w:rsidRPr="00AB0583">
              <w:rPr>
                <w:rFonts w:ascii="Myriad Pro" w:eastAsia="Humnst777 BT" w:hAnsi="Myriad Pro" w:cs="Humnst777 BT"/>
                <w:spacing w:val="-4"/>
                <w:w w:val="99"/>
                <w:sz w:val="16"/>
                <w:szCs w:val="16"/>
                <w:lang w:val="en-US" w:eastAsia="en-US"/>
              </w:rPr>
              <w:t xml:space="preserve"> </w:t>
            </w:r>
            <w:r w:rsidRPr="00AB0583">
              <w:rPr>
                <w:rFonts w:ascii="Myriad Pro" w:eastAsia="Humnst777 BT" w:hAnsi="Myriad Pro" w:cs="Humnst777 BT"/>
                <w:spacing w:val="-4"/>
                <w:sz w:val="16"/>
                <w:szCs w:val="16"/>
                <w:lang w:val="en-US" w:eastAsia="en-US"/>
              </w:rPr>
              <w:t>footpat</w:t>
            </w:r>
            <w:r w:rsidRPr="00AB0583">
              <w:rPr>
                <w:rFonts w:ascii="Myriad Pro" w:eastAsia="Humnst777 BT" w:hAnsi="Myriad Pro" w:cs="Humnst777 BT"/>
                <w:sz w:val="16"/>
                <w:szCs w:val="16"/>
                <w:lang w:val="en-US" w:eastAsia="en-US"/>
              </w:rPr>
              <w:t>h</w:t>
            </w:r>
            <w:r w:rsidRPr="00AB0583">
              <w:rPr>
                <w:rFonts w:ascii="Myriad Pro" w:eastAsia="Humnst777 BT" w:hAnsi="Myriad Pro" w:cs="Humnst777 BT"/>
                <w:spacing w:val="-9"/>
                <w:sz w:val="16"/>
                <w:szCs w:val="16"/>
                <w:lang w:val="en-US" w:eastAsia="en-US"/>
              </w:rPr>
              <w:t xml:space="preserve"> </w:t>
            </w:r>
            <w:r w:rsidRPr="00AB0583">
              <w:rPr>
                <w:rFonts w:ascii="Myriad Pro" w:eastAsia="Humnst777 BT" w:hAnsi="Myriad Pro" w:cs="Humnst777 BT"/>
                <w:spacing w:val="-5"/>
                <w:sz w:val="16"/>
                <w:szCs w:val="16"/>
                <w:lang w:val="en-US" w:eastAsia="en-US"/>
              </w:rPr>
              <w:t>or</w:t>
            </w:r>
            <w:r w:rsidRPr="00AB0583">
              <w:rPr>
                <w:rFonts w:ascii="Myriad Pro" w:eastAsia="Humnst777 BT" w:hAnsi="Myriad Pro" w:cs="Humnst777 BT"/>
                <w:spacing w:val="-4"/>
                <w:w w:val="99"/>
                <w:sz w:val="16"/>
                <w:szCs w:val="16"/>
                <w:lang w:val="en-US" w:eastAsia="en-US"/>
              </w:rPr>
              <w:t xml:space="preserve"> </w:t>
            </w:r>
            <w:r w:rsidRPr="00AB0583">
              <w:rPr>
                <w:rFonts w:ascii="Myriad Pro" w:eastAsia="Humnst777 BT" w:hAnsi="Myriad Pro" w:cs="Humnst777 BT"/>
                <w:spacing w:val="-5"/>
                <w:sz w:val="16"/>
                <w:szCs w:val="16"/>
                <w:lang w:val="en-US" w:eastAsia="en-US"/>
              </w:rPr>
              <w:t>natur</w:t>
            </w:r>
            <w:r w:rsidRPr="00AB0583">
              <w:rPr>
                <w:rFonts w:ascii="Myriad Pro" w:eastAsia="Humnst777 BT" w:hAnsi="Myriad Pro" w:cs="Humnst777 BT"/>
                <w:sz w:val="16"/>
                <w:szCs w:val="16"/>
                <w:lang w:val="en-US" w:eastAsia="en-US"/>
              </w:rPr>
              <w:t>e</w:t>
            </w:r>
            <w:r w:rsidRPr="00AB0583">
              <w:rPr>
                <w:rFonts w:ascii="Myriad Pro" w:eastAsia="Humnst777 BT" w:hAnsi="Myriad Pro" w:cs="Humnst777 BT"/>
                <w:spacing w:val="-8"/>
                <w:sz w:val="16"/>
                <w:szCs w:val="16"/>
                <w:lang w:val="en-US" w:eastAsia="en-US"/>
              </w:rPr>
              <w:t xml:space="preserve"> </w:t>
            </w:r>
            <w:r w:rsidRPr="00AB0583">
              <w:rPr>
                <w:rFonts w:ascii="Myriad Pro" w:eastAsia="Humnst777 BT" w:hAnsi="Myriad Pro" w:cs="Humnst777 BT"/>
                <w:spacing w:val="-4"/>
                <w:sz w:val="16"/>
                <w:szCs w:val="16"/>
                <w:lang w:val="en-US" w:eastAsia="en-US"/>
              </w:rPr>
              <w:t>strip</w:t>
            </w:r>
          </w:p>
        </w:tc>
      </w:tr>
      <w:tr w:rsidR="00AB0583" w:rsidRPr="00AB0583" w14:paraId="4B9AA9A3" w14:textId="77777777" w:rsidTr="00CD6A2C">
        <w:trPr>
          <w:trHeight w:hRule="exact" w:val="297"/>
        </w:trPr>
        <w:tc>
          <w:tcPr>
            <w:tcW w:w="979" w:type="dxa"/>
            <w:shd w:val="clear" w:color="auto" w:fill="8BD673" w:themeFill="accent5" w:themeFillTint="99"/>
          </w:tcPr>
          <w:p w14:paraId="4D507BB7" w14:textId="77777777" w:rsidR="00AB0583" w:rsidRPr="00AB0583" w:rsidRDefault="00AB0583" w:rsidP="00AB0583">
            <w:pPr>
              <w:widowControl w:val="0"/>
              <w:suppressAutoHyphens w:val="0"/>
              <w:spacing w:before="0" w:line="240" w:lineRule="auto"/>
              <w:ind w:left="116"/>
              <w:jc w:val="left"/>
              <w:rPr>
                <w:rFonts w:ascii="Myriad Pro" w:eastAsia="Humnst777 BT" w:hAnsi="Myriad Pro" w:cs="Humnst777 BT"/>
                <w:lang w:val="en-US" w:eastAsia="en-US"/>
              </w:rPr>
            </w:pPr>
            <w:r w:rsidRPr="00AB0583">
              <w:rPr>
                <w:rFonts w:ascii="Myriad Pro" w:eastAsia="Humnst777 BT" w:hAnsi="Myriad Pro" w:cs="Humnst777 BT"/>
                <w:b/>
                <w:bCs/>
                <w:spacing w:val="-6"/>
                <w:lang w:val="en-US" w:eastAsia="en-US"/>
              </w:rPr>
              <w:t>Drainage</w:t>
            </w:r>
          </w:p>
        </w:tc>
        <w:tc>
          <w:tcPr>
            <w:tcW w:w="992" w:type="dxa"/>
            <w:shd w:val="clear" w:color="auto" w:fill="D8F1D0" w:themeFill="accent5" w:themeFillTint="33"/>
          </w:tcPr>
          <w:p w14:paraId="23A6E6EF" w14:textId="77777777" w:rsidR="00AB0583" w:rsidRPr="00AB0583" w:rsidRDefault="00AB0583" w:rsidP="00AB0583">
            <w:pPr>
              <w:widowControl w:val="0"/>
              <w:suppressAutoHyphens w:val="0"/>
              <w:spacing w:before="0" w:line="240" w:lineRule="auto"/>
              <w:ind w:left="182"/>
              <w:jc w:val="left"/>
              <w:rPr>
                <w:rFonts w:ascii="Myriad Pro" w:eastAsia="Humnst777 BT" w:hAnsi="Myriad Pro" w:cs="Humnst777 BT"/>
                <w:lang w:val="en-US" w:eastAsia="en-US"/>
              </w:rPr>
            </w:pPr>
            <w:r w:rsidRPr="00AB0583">
              <w:rPr>
                <w:rFonts w:ascii="Myriad Pro" w:eastAsia="Humnst777 BT" w:hAnsi="Myriad Pro" w:cs="Humnst777 BT"/>
                <w:spacing w:val="-10"/>
                <w:lang w:val="en-US" w:eastAsia="en-US"/>
              </w:rPr>
              <w:t>P</w:t>
            </w:r>
            <w:r w:rsidRPr="00AB0583">
              <w:rPr>
                <w:rFonts w:ascii="Myriad Pro" w:eastAsia="Humnst777 BT" w:hAnsi="Myriad Pro" w:cs="Humnst777 BT"/>
                <w:spacing w:val="-5"/>
                <w:lang w:val="en-US" w:eastAsia="en-US"/>
              </w:rPr>
              <w:t>ossible</w:t>
            </w:r>
          </w:p>
        </w:tc>
        <w:tc>
          <w:tcPr>
            <w:tcW w:w="1020" w:type="dxa"/>
            <w:shd w:val="clear" w:color="auto" w:fill="D8F1D0" w:themeFill="accent5" w:themeFillTint="33"/>
          </w:tcPr>
          <w:p w14:paraId="54F6354A" w14:textId="77777777" w:rsidR="00AB0583" w:rsidRPr="00AB0583" w:rsidRDefault="00AB0583" w:rsidP="00AB0583">
            <w:pPr>
              <w:widowControl w:val="0"/>
              <w:suppressAutoHyphens w:val="0"/>
              <w:spacing w:before="0" w:line="240" w:lineRule="auto"/>
              <w:ind w:left="197"/>
              <w:jc w:val="left"/>
              <w:rPr>
                <w:rFonts w:ascii="Myriad Pro" w:eastAsia="Humnst777 BT" w:hAnsi="Myriad Pro" w:cs="Humnst777 BT"/>
                <w:lang w:val="en-US" w:eastAsia="en-US"/>
              </w:rPr>
            </w:pPr>
            <w:r w:rsidRPr="00AB0583">
              <w:rPr>
                <w:rFonts w:ascii="Myriad Pro" w:eastAsia="Humnst777 BT" w:hAnsi="Myriad Pro" w:cs="Humnst777 BT"/>
                <w:spacing w:val="-10"/>
                <w:lang w:val="en-US" w:eastAsia="en-US"/>
              </w:rPr>
              <w:t>P</w:t>
            </w:r>
            <w:r w:rsidRPr="00AB0583">
              <w:rPr>
                <w:rFonts w:ascii="Myriad Pro" w:eastAsia="Humnst777 BT" w:hAnsi="Myriad Pro" w:cs="Humnst777 BT"/>
                <w:spacing w:val="-5"/>
                <w:lang w:val="en-US" w:eastAsia="en-US"/>
              </w:rPr>
              <w:t>ossible</w:t>
            </w:r>
          </w:p>
        </w:tc>
        <w:tc>
          <w:tcPr>
            <w:tcW w:w="879" w:type="dxa"/>
            <w:shd w:val="clear" w:color="auto" w:fill="D8F1D0" w:themeFill="accent5" w:themeFillTint="33"/>
          </w:tcPr>
          <w:p w14:paraId="04674941" w14:textId="77777777" w:rsidR="00AB0583" w:rsidRPr="00AB0583" w:rsidRDefault="00AB0583" w:rsidP="00AB0583">
            <w:pPr>
              <w:widowControl w:val="0"/>
              <w:suppressAutoHyphens w:val="0"/>
              <w:spacing w:before="0" w:line="240" w:lineRule="auto"/>
              <w:ind w:left="126"/>
              <w:jc w:val="left"/>
              <w:rPr>
                <w:rFonts w:ascii="Myriad Pro" w:eastAsia="Humnst777 BT" w:hAnsi="Myriad Pro" w:cs="Humnst777 BT"/>
                <w:lang w:val="en-US" w:eastAsia="en-US"/>
              </w:rPr>
            </w:pPr>
            <w:r w:rsidRPr="00AB0583">
              <w:rPr>
                <w:rFonts w:ascii="Myriad Pro" w:eastAsia="Humnst777 BT" w:hAnsi="Myriad Pro" w:cs="Humnst777 BT"/>
                <w:spacing w:val="-10"/>
                <w:lang w:val="en-US" w:eastAsia="en-US"/>
              </w:rPr>
              <w:t>P</w:t>
            </w:r>
            <w:r w:rsidRPr="00AB0583">
              <w:rPr>
                <w:rFonts w:ascii="Myriad Pro" w:eastAsia="Humnst777 BT" w:hAnsi="Myriad Pro" w:cs="Humnst777 BT"/>
                <w:spacing w:val="-5"/>
                <w:lang w:val="en-US" w:eastAsia="en-US"/>
              </w:rPr>
              <w:t>ossible</w:t>
            </w:r>
          </w:p>
        </w:tc>
        <w:tc>
          <w:tcPr>
            <w:tcW w:w="907" w:type="dxa"/>
            <w:shd w:val="clear" w:color="auto" w:fill="D8F1D0" w:themeFill="accent5" w:themeFillTint="33"/>
          </w:tcPr>
          <w:p w14:paraId="0971EF46" w14:textId="77777777" w:rsidR="00AB0583" w:rsidRPr="00AB0583" w:rsidRDefault="00AB0583" w:rsidP="00AB0583">
            <w:pPr>
              <w:widowControl w:val="0"/>
              <w:suppressAutoHyphens w:val="0"/>
              <w:spacing w:before="0" w:line="240" w:lineRule="auto"/>
              <w:ind w:left="92"/>
              <w:jc w:val="left"/>
              <w:rPr>
                <w:rFonts w:ascii="Myriad Pro" w:eastAsia="Humnst777 BT" w:hAnsi="Myriad Pro" w:cs="Humnst777 BT"/>
                <w:lang w:val="en-US" w:eastAsia="en-US"/>
              </w:rPr>
            </w:pPr>
            <w:r w:rsidRPr="00AB0583">
              <w:rPr>
                <w:rFonts w:ascii="Myriad Pro" w:eastAsia="Humnst777 BT" w:hAnsi="Myriad Pro" w:cs="Humnst777 BT"/>
                <w:spacing w:val="-5"/>
                <w:lang w:val="en-US" w:eastAsia="en-US"/>
              </w:rPr>
              <w:t>Preferred</w:t>
            </w:r>
          </w:p>
        </w:tc>
        <w:tc>
          <w:tcPr>
            <w:tcW w:w="879" w:type="dxa"/>
            <w:shd w:val="clear" w:color="auto" w:fill="D8F1D0" w:themeFill="accent5" w:themeFillTint="33"/>
          </w:tcPr>
          <w:p w14:paraId="72F50DCB" w14:textId="0FB6B9B8" w:rsidR="00AB0583" w:rsidRPr="00AB0583" w:rsidRDefault="00AB0583" w:rsidP="00AB0583">
            <w:pPr>
              <w:widowControl w:val="0"/>
              <w:suppressAutoHyphens w:val="0"/>
              <w:spacing w:before="0" w:line="240" w:lineRule="auto"/>
              <w:ind w:left="78"/>
              <w:jc w:val="left"/>
              <w:rPr>
                <w:rFonts w:ascii="Myriad Pro" w:eastAsia="Humnst777 BT" w:hAnsi="Myriad Pro" w:cs="Humnst777 BT"/>
                <w:lang w:val="en-US" w:eastAsia="en-US"/>
              </w:rPr>
            </w:pPr>
            <w:r w:rsidRPr="00AB0583">
              <w:rPr>
                <w:rFonts w:ascii="Myriad Pro" w:eastAsia="Humnst777 BT" w:hAnsi="Myriad Pro" w:cs="Humnst777 BT"/>
                <w:spacing w:val="-5"/>
                <w:lang w:val="en-US" w:eastAsia="en-US"/>
              </w:rPr>
              <w:t>P</w:t>
            </w:r>
            <w:r w:rsidR="00326E7D">
              <w:rPr>
                <w:rFonts w:ascii="Myriad Pro" w:eastAsia="Humnst777 BT" w:hAnsi="Myriad Pro" w:cs="Humnst777 BT"/>
                <w:spacing w:val="-5"/>
                <w:lang w:val="en-US" w:eastAsia="en-US"/>
              </w:rPr>
              <w:t>ossible</w:t>
            </w:r>
          </w:p>
        </w:tc>
        <w:tc>
          <w:tcPr>
            <w:tcW w:w="879" w:type="dxa"/>
            <w:shd w:val="clear" w:color="auto" w:fill="D8F1D0" w:themeFill="accent5" w:themeFillTint="33"/>
          </w:tcPr>
          <w:p w14:paraId="3E1F1BE2" w14:textId="77777777" w:rsidR="00AB0583" w:rsidRPr="00AB0583" w:rsidRDefault="00AB0583" w:rsidP="00AB0583">
            <w:pPr>
              <w:widowControl w:val="0"/>
              <w:suppressAutoHyphens w:val="0"/>
              <w:spacing w:before="0" w:line="240" w:lineRule="auto"/>
              <w:ind w:left="98"/>
              <w:jc w:val="left"/>
              <w:rPr>
                <w:rFonts w:ascii="Myriad Pro" w:eastAsia="Humnst777 BT" w:hAnsi="Myriad Pro" w:cs="Humnst777 BT"/>
                <w:sz w:val="10"/>
                <w:szCs w:val="10"/>
                <w:lang w:val="en-US" w:eastAsia="en-US"/>
              </w:rPr>
            </w:pPr>
            <w:r w:rsidRPr="00AB0583">
              <w:rPr>
                <w:rFonts w:ascii="Myriad Pro" w:eastAsia="Humnst777 BT" w:hAnsi="Myriad Pro" w:cs="Humnst777 BT"/>
                <w:spacing w:val="-10"/>
                <w:lang w:val="en-US" w:eastAsia="en-US"/>
              </w:rPr>
              <w:t>P</w:t>
            </w:r>
            <w:r w:rsidRPr="00AB0583">
              <w:rPr>
                <w:rFonts w:ascii="Myriad Pro" w:eastAsia="Humnst777 BT" w:hAnsi="Myriad Pro" w:cs="Humnst777 BT"/>
                <w:spacing w:val="-5"/>
                <w:lang w:val="en-US" w:eastAsia="en-US"/>
              </w:rPr>
              <w:t>ossible</w:t>
            </w:r>
            <w:r w:rsidRPr="00AB0583">
              <w:rPr>
                <w:rFonts w:ascii="Myriad Pro" w:eastAsia="Humnst777 BT" w:hAnsi="Myriad Pro" w:cs="Humnst777 BT"/>
                <w:position w:val="6"/>
                <w:sz w:val="10"/>
                <w:szCs w:val="10"/>
                <w:lang w:val="en-US" w:eastAsia="en-US"/>
              </w:rPr>
              <w:t>3</w:t>
            </w:r>
          </w:p>
        </w:tc>
        <w:tc>
          <w:tcPr>
            <w:tcW w:w="2674" w:type="dxa"/>
            <w:shd w:val="clear" w:color="auto" w:fill="D8F1D0" w:themeFill="accent5" w:themeFillTint="33"/>
          </w:tcPr>
          <w:p w14:paraId="4A7D7FBF" w14:textId="77777777" w:rsidR="00AB0583" w:rsidRPr="00AB0583" w:rsidRDefault="00AB0583" w:rsidP="00AB0583">
            <w:pPr>
              <w:rPr>
                <w:rFonts w:ascii="Myriad Pro" w:hAnsi="Myriad Pro"/>
              </w:rPr>
            </w:pPr>
          </w:p>
        </w:tc>
      </w:tr>
      <w:tr w:rsidR="00AB0583" w:rsidRPr="00AB0583" w14:paraId="440D0618" w14:textId="77777777" w:rsidTr="00CD6A2C">
        <w:trPr>
          <w:trHeight w:hRule="exact" w:val="513"/>
        </w:trPr>
        <w:tc>
          <w:tcPr>
            <w:tcW w:w="979" w:type="dxa"/>
            <w:shd w:val="clear" w:color="auto" w:fill="8BD673" w:themeFill="accent5" w:themeFillTint="99"/>
          </w:tcPr>
          <w:p w14:paraId="076AB799" w14:textId="77777777" w:rsidR="00AB0583" w:rsidRPr="00AB0583" w:rsidRDefault="00AB0583" w:rsidP="00AB0583">
            <w:pPr>
              <w:widowControl w:val="0"/>
              <w:suppressAutoHyphens w:val="0"/>
              <w:spacing w:before="0" w:line="216" w:lineRule="exact"/>
              <w:ind w:left="164" w:right="155" w:firstLine="98"/>
              <w:jc w:val="left"/>
              <w:rPr>
                <w:rFonts w:ascii="Myriad Pro" w:eastAsia="Humnst777 BT" w:hAnsi="Myriad Pro" w:cs="Humnst777 BT"/>
                <w:lang w:val="en-US" w:eastAsia="en-US"/>
              </w:rPr>
            </w:pPr>
            <w:r w:rsidRPr="00AB0583">
              <w:rPr>
                <w:rFonts w:ascii="Myriad Pro" w:eastAsia="Humnst777 BT" w:hAnsi="Myriad Pro" w:cs="Humnst777 BT"/>
                <w:b/>
                <w:bCs/>
                <w:spacing w:val="-22"/>
                <w:lang w:val="en-US" w:eastAsia="en-US"/>
              </w:rPr>
              <w:t>T</w:t>
            </w:r>
            <w:r w:rsidRPr="00AB0583">
              <w:rPr>
                <w:rFonts w:ascii="Myriad Pro" w:eastAsia="Humnst777 BT" w:hAnsi="Myriad Pro" w:cs="Humnst777 BT"/>
                <w:b/>
                <w:bCs/>
                <w:spacing w:val="-5"/>
                <w:lang w:val="en-US" w:eastAsia="en-US"/>
              </w:rPr>
              <w:t xml:space="preserve">runk </w:t>
            </w:r>
            <w:r w:rsidRPr="00AB0583">
              <w:rPr>
                <w:rFonts w:ascii="Myriad Pro" w:eastAsia="Humnst777 BT" w:hAnsi="Myriad Pro" w:cs="Humnst777 BT"/>
                <w:b/>
                <w:bCs/>
                <w:spacing w:val="-6"/>
                <w:lang w:val="en-US" w:eastAsia="en-US"/>
              </w:rPr>
              <w:t>services</w:t>
            </w:r>
          </w:p>
        </w:tc>
        <w:tc>
          <w:tcPr>
            <w:tcW w:w="992" w:type="dxa"/>
            <w:shd w:val="clear" w:color="auto" w:fill="D8F1D0" w:themeFill="accent5" w:themeFillTint="33"/>
          </w:tcPr>
          <w:p w14:paraId="241212D8" w14:textId="77777777" w:rsidR="00AB0583" w:rsidRPr="00AB0583" w:rsidRDefault="00AB0583" w:rsidP="00AB0583">
            <w:pPr>
              <w:widowControl w:val="0"/>
              <w:suppressAutoHyphens w:val="0"/>
              <w:spacing w:before="0" w:line="240" w:lineRule="auto"/>
              <w:ind w:left="182"/>
              <w:jc w:val="left"/>
              <w:rPr>
                <w:rFonts w:ascii="Myriad Pro" w:eastAsia="Humnst777 BT" w:hAnsi="Myriad Pro" w:cs="Humnst777 BT"/>
                <w:lang w:val="en-US" w:eastAsia="en-US"/>
              </w:rPr>
            </w:pPr>
            <w:r w:rsidRPr="00AB0583">
              <w:rPr>
                <w:rFonts w:ascii="Myriad Pro" w:eastAsia="Humnst777 BT" w:hAnsi="Myriad Pro" w:cs="Humnst777 BT"/>
                <w:spacing w:val="-10"/>
                <w:lang w:val="en-US" w:eastAsia="en-US"/>
              </w:rPr>
              <w:t>P</w:t>
            </w:r>
            <w:r w:rsidRPr="00AB0583">
              <w:rPr>
                <w:rFonts w:ascii="Myriad Pro" w:eastAsia="Humnst777 BT" w:hAnsi="Myriad Pro" w:cs="Humnst777 BT"/>
                <w:spacing w:val="-5"/>
                <w:lang w:val="en-US" w:eastAsia="en-US"/>
              </w:rPr>
              <w:t>ossible</w:t>
            </w:r>
          </w:p>
        </w:tc>
        <w:tc>
          <w:tcPr>
            <w:tcW w:w="1020" w:type="dxa"/>
            <w:shd w:val="clear" w:color="auto" w:fill="D8F1D0" w:themeFill="accent5" w:themeFillTint="33"/>
          </w:tcPr>
          <w:p w14:paraId="6469AD07" w14:textId="77777777" w:rsidR="00AB0583" w:rsidRPr="00AB0583" w:rsidRDefault="00AB0583" w:rsidP="00AB0583">
            <w:pPr>
              <w:widowControl w:val="0"/>
              <w:suppressAutoHyphens w:val="0"/>
              <w:spacing w:before="0" w:line="240" w:lineRule="auto"/>
              <w:ind w:left="197"/>
              <w:jc w:val="left"/>
              <w:rPr>
                <w:rFonts w:ascii="Myriad Pro" w:eastAsia="Humnst777 BT" w:hAnsi="Myriad Pro" w:cs="Humnst777 BT"/>
                <w:lang w:val="en-US" w:eastAsia="en-US"/>
              </w:rPr>
            </w:pPr>
            <w:r w:rsidRPr="00AB0583">
              <w:rPr>
                <w:rFonts w:ascii="Myriad Pro" w:eastAsia="Humnst777 BT" w:hAnsi="Myriad Pro" w:cs="Humnst777 BT"/>
                <w:spacing w:val="-10"/>
                <w:lang w:val="en-US" w:eastAsia="en-US"/>
              </w:rPr>
              <w:t>P</w:t>
            </w:r>
            <w:r w:rsidRPr="00AB0583">
              <w:rPr>
                <w:rFonts w:ascii="Myriad Pro" w:eastAsia="Humnst777 BT" w:hAnsi="Myriad Pro" w:cs="Humnst777 BT"/>
                <w:spacing w:val="-5"/>
                <w:lang w:val="en-US" w:eastAsia="en-US"/>
              </w:rPr>
              <w:t>ossible</w:t>
            </w:r>
          </w:p>
        </w:tc>
        <w:tc>
          <w:tcPr>
            <w:tcW w:w="879" w:type="dxa"/>
            <w:shd w:val="clear" w:color="auto" w:fill="D8F1D0" w:themeFill="accent5" w:themeFillTint="33"/>
          </w:tcPr>
          <w:p w14:paraId="451FC71A" w14:textId="77777777" w:rsidR="00AB0583" w:rsidRPr="00AB0583" w:rsidRDefault="00AB0583" w:rsidP="00AB0583">
            <w:pPr>
              <w:widowControl w:val="0"/>
              <w:suppressAutoHyphens w:val="0"/>
              <w:spacing w:before="0" w:line="240" w:lineRule="auto"/>
              <w:ind w:left="126"/>
              <w:jc w:val="left"/>
              <w:rPr>
                <w:rFonts w:ascii="Myriad Pro" w:eastAsia="Humnst777 BT" w:hAnsi="Myriad Pro" w:cs="Humnst777 BT"/>
                <w:lang w:val="en-US" w:eastAsia="en-US"/>
              </w:rPr>
            </w:pPr>
            <w:r w:rsidRPr="00AB0583">
              <w:rPr>
                <w:rFonts w:ascii="Myriad Pro" w:eastAsia="Humnst777 BT" w:hAnsi="Myriad Pro" w:cs="Humnst777 BT"/>
                <w:spacing w:val="-10"/>
                <w:lang w:val="en-US" w:eastAsia="en-US"/>
              </w:rPr>
              <w:t>P</w:t>
            </w:r>
            <w:r w:rsidRPr="00AB0583">
              <w:rPr>
                <w:rFonts w:ascii="Myriad Pro" w:eastAsia="Humnst777 BT" w:hAnsi="Myriad Pro" w:cs="Humnst777 BT"/>
                <w:spacing w:val="-5"/>
                <w:lang w:val="en-US" w:eastAsia="en-US"/>
              </w:rPr>
              <w:t>ossible</w:t>
            </w:r>
          </w:p>
        </w:tc>
        <w:tc>
          <w:tcPr>
            <w:tcW w:w="907" w:type="dxa"/>
            <w:shd w:val="clear" w:color="auto" w:fill="D8F1D0" w:themeFill="accent5" w:themeFillTint="33"/>
          </w:tcPr>
          <w:p w14:paraId="6F25F6F3" w14:textId="77777777" w:rsidR="00AB0583" w:rsidRPr="00AB0583" w:rsidRDefault="00AB0583" w:rsidP="00AB0583">
            <w:pPr>
              <w:widowControl w:val="0"/>
              <w:suppressAutoHyphens w:val="0"/>
              <w:spacing w:before="0" w:line="240" w:lineRule="auto"/>
              <w:ind w:left="140"/>
              <w:jc w:val="left"/>
              <w:rPr>
                <w:rFonts w:ascii="Myriad Pro" w:eastAsia="Humnst777 BT" w:hAnsi="Myriad Pro" w:cs="Humnst777 BT"/>
                <w:lang w:val="en-US" w:eastAsia="en-US"/>
              </w:rPr>
            </w:pPr>
            <w:r w:rsidRPr="00AB0583">
              <w:rPr>
                <w:rFonts w:ascii="Myriad Pro" w:eastAsia="Humnst777 BT" w:hAnsi="Myriad Pro" w:cs="Humnst777 BT"/>
                <w:spacing w:val="-10"/>
                <w:lang w:val="en-US" w:eastAsia="en-US"/>
              </w:rPr>
              <w:t>P</w:t>
            </w:r>
            <w:r w:rsidRPr="00AB0583">
              <w:rPr>
                <w:rFonts w:ascii="Myriad Pro" w:eastAsia="Humnst777 BT" w:hAnsi="Myriad Pro" w:cs="Humnst777 BT"/>
                <w:spacing w:val="-5"/>
                <w:lang w:val="en-US" w:eastAsia="en-US"/>
              </w:rPr>
              <w:t>ossible</w:t>
            </w:r>
          </w:p>
        </w:tc>
        <w:tc>
          <w:tcPr>
            <w:tcW w:w="879" w:type="dxa"/>
            <w:shd w:val="clear" w:color="auto" w:fill="D8F1D0" w:themeFill="accent5" w:themeFillTint="33"/>
          </w:tcPr>
          <w:p w14:paraId="1E7FC58F" w14:textId="77777777" w:rsidR="00AB0583" w:rsidRPr="00AB0583" w:rsidRDefault="00AB0583" w:rsidP="00AB0583">
            <w:pPr>
              <w:widowControl w:val="0"/>
              <w:suppressAutoHyphens w:val="0"/>
              <w:spacing w:before="0" w:line="240" w:lineRule="auto"/>
              <w:ind w:left="78"/>
              <w:jc w:val="left"/>
              <w:rPr>
                <w:rFonts w:ascii="Myriad Pro" w:eastAsia="Humnst777 BT" w:hAnsi="Myriad Pro" w:cs="Humnst777 BT"/>
                <w:lang w:val="en-US" w:eastAsia="en-US"/>
              </w:rPr>
            </w:pPr>
            <w:r w:rsidRPr="00AB0583">
              <w:rPr>
                <w:rFonts w:ascii="Myriad Pro" w:eastAsia="Humnst777 BT" w:hAnsi="Myriad Pro" w:cs="Humnst777 BT"/>
                <w:spacing w:val="-5"/>
                <w:lang w:val="en-US" w:eastAsia="en-US"/>
              </w:rPr>
              <w:t>Preferred</w:t>
            </w:r>
          </w:p>
        </w:tc>
        <w:tc>
          <w:tcPr>
            <w:tcW w:w="879" w:type="dxa"/>
            <w:shd w:val="clear" w:color="auto" w:fill="D8F1D0" w:themeFill="accent5" w:themeFillTint="33"/>
          </w:tcPr>
          <w:p w14:paraId="26CACD67" w14:textId="77777777" w:rsidR="00AB0583" w:rsidRPr="00AB0583" w:rsidRDefault="00AB0583" w:rsidP="00AB0583">
            <w:pPr>
              <w:widowControl w:val="0"/>
              <w:suppressAutoHyphens w:val="0"/>
              <w:spacing w:before="0" w:line="240" w:lineRule="auto"/>
              <w:ind w:right="4"/>
              <w:jc w:val="center"/>
              <w:rPr>
                <w:rFonts w:ascii="Myriad Pro" w:eastAsia="Humnst777 BT" w:hAnsi="Myriad Pro" w:cs="Humnst777 BT"/>
                <w:lang w:val="en-US" w:eastAsia="en-US"/>
              </w:rPr>
            </w:pPr>
            <w:r w:rsidRPr="00AB0583">
              <w:rPr>
                <w:rFonts w:ascii="Myriad Pro" w:eastAsia="Humnst777 BT" w:hAnsi="Myriad Pro" w:cs="Humnst777 BT"/>
                <w:spacing w:val="-6"/>
                <w:lang w:val="en-US" w:eastAsia="en-US"/>
              </w:rPr>
              <w:t>No</w:t>
            </w:r>
          </w:p>
        </w:tc>
        <w:tc>
          <w:tcPr>
            <w:tcW w:w="2674" w:type="dxa"/>
            <w:shd w:val="clear" w:color="auto" w:fill="D8F1D0" w:themeFill="accent5" w:themeFillTint="33"/>
          </w:tcPr>
          <w:p w14:paraId="4D36A2B6" w14:textId="77777777" w:rsidR="00AB0583" w:rsidRPr="00AB0583" w:rsidRDefault="00AB0583" w:rsidP="00AB0583">
            <w:pPr>
              <w:rPr>
                <w:rFonts w:ascii="Myriad Pro" w:hAnsi="Myriad Pro"/>
              </w:rPr>
            </w:pPr>
          </w:p>
        </w:tc>
      </w:tr>
    </w:tbl>
    <w:p w14:paraId="6E239844" w14:textId="77777777" w:rsidR="00ED6A5B" w:rsidRDefault="00ED6A5B" w:rsidP="004522CD"/>
    <w:p w14:paraId="46B8AF71" w14:textId="77777777" w:rsidR="00AB0583" w:rsidRPr="00CC64CB" w:rsidRDefault="00AB0583" w:rsidP="00AB0583">
      <w:pPr>
        <w:pStyle w:val="Referencesource"/>
      </w:pPr>
      <w:r w:rsidRPr="00CC64CB">
        <w:t>TABLE NOTES</w:t>
      </w:r>
    </w:p>
    <w:p w14:paraId="362F63FC" w14:textId="77777777" w:rsidR="00AB0583" w:rsidRPr="00CC64CB" w:rsidRDefault="00AB0583" w:rsidP="00AB0583">
      <w:pPr>
        <w:pStyle w:val="List1number"/>
      </w:pPr>
      <w:r w:rsidRPr="00CC64CB">
        <w:t>Trees are not to be placed directly over property service connections</w:t>
      </w:r>
    </w:p>
    <w:p w14:paraId="531B7D88" w14:textId="77777777" w:rsidR="00AB0583" w:rsidRPr="00CC64CB" w:rsidRDefault="00AB0583" w:rsidP="00AB0583">
      <w:pPr>
        <w:pStyle w:val="List1number"/>
      </w:pPr>
      <w:r w:rsidRPr="00CC64CB">
        <w:t>Placement of services under road pavement is to be considered when service cannot be accommodated elsewhere in road reserve. Placement of services beneath edge of road pavement/parking bays is preferable to within traffic lanes</w:t>
      </w:r>
    </w:p>
    <w:p w14:paraId="60ABB314" w14:textId="77777777" w:rsidR="00AB0583" w:rsidRPr="00CC64CB" w:rsidRDefault="00AB0583" w:rsidP="00AB0583">
      <w:pPr>
        <w:pStyle w:val="List1number"/>
      </w:pPr>
      <w:r w:rsidRPr="00CC64CB">
        <w:t>Where allotment size/frontage width allows adequate room to access and work on a pipe</w:t>
      </w:r>
    </w:p>
    <w:p w14:paraId="3601FCF4" w14:textId="77777777" w:rsidR="00AB0583" w:rsidRPr="00CC64CB" w:rsidRDefault="00AB0583" w:rsidP="00AB0583">
      <w:pPr>
        <w:pStyle w:val="List1number"/>
      </w:pPr>
      <w:r w:rsidRPr="00CC64CB">
        <w:t>Where connections to properties are within a pit in the pedestrian pavement/footpath</w:t>
      </w:r>
    </w:p>
    <w:p w14:paraId="0551EBB2" w14:textId="77777777" w:rsidR="00AB0583" w:rsidRDefault="00AB0583" w:rsidP="00AB0583">
      <w:pPr>
        <w:autoSpaceDE w:val="0"/>
        <w:autoSpaceDN w:val="0"/>
        <w:adjustRightInd w:val="0"/>
        <w:spacing w:line="240" w:lineRule="auto"/>
        <w:rPr>
          <w:rFonts w:ascii="Myriad Pro" w:hAnsi="Myriad Pro" w:cs="Humanist777BT-BoldB"/>
          <w:b/>
          <w:bCs/>
          <w:sz w:val="20"/>
          <w:szCs w:val="20"/>
        </w:rPr>
      </w:pPr>
    </w:p>
    <w:p w14:paraId="69385056" w14:textId="77777777" w:rsidR="009F29CC" w:rsidRPr="00CC64CB" w:rsidRDefault="009F29CC" w:rsidP="00AB0583">
      <w:pPr>
        <w:autoSpaceDE w:val="0"/>
        <w:autoSpaceDN w:val="0"/>
        <w:adjustRightInd w:val="0"/>
        <w:spacing w:line="240" w:lineRule="auto"/>
        <w:rPr>
          <w:rFonts w:ascii="Myriad Pro" w:hAnsi="Myriad Pro" w:cs="Humanist777BT-BoldB"/>
          <w:b/>
          <w:bCs/>
          <w:sz w:val="20"/>
          <w:szCs w:val="20"/>
        </w:rPr>
      </w:pPr>
    </w:p>
    <w:p w14:paraId="32CBB0FB" w14:textId="77777777" w:rsidR="00AB0583" w:rsidRPr="00F82BE2" w:rsidRDefault="00AB0583" w:rsidP="00892E36">
      <w:r w:rsidRPr="00F82BE2">
        <w:t>General</w:t>
      </w:r>
      <w:r w:rsidRPr="00F82BE2">
        <w:rPr>
          <w:spacing w:val="-10"/>
        </w:rPr>
        <w:t xml:space="preserve"> </w:t>
      </w:r>
      <w:r w:rsidRPr="00F82BE2">
        <w:t>principles</w:t>
      </w:r>
      <w:r w:rsidRPr="00F82BE2">
        <w:rPr>
          <w:spacing w:val="-9"/>
        </w:rPr>
        <w:t xml:space="preserve"> </w:t>
      </w:r>
      <w:r w:rsidRPr="00F82BE2">
        <w:t>for</w:t>
      </w:r>
      <w:r w:rsidRPr="00F82BE2">
        <w:rPr>
          <w:spacing w:val="-10"/>
        </w:rPr>
        <w:t xml:space="preserve"> </w:t>
      </w:r>
      <w:r w:rsidRPr="00F82BE2">
        <w:t>service</w:t>
      </w:r>
      <w:r w:rsidRPr="00F82BE2">
        <w:rPr>
          <w:spacing w:val="-9"/>
        </w:rPr>
        <w:t xml:space="preserve"> </w:t>
      </w:r>
      <w:r w:rsidRPr="00F82BE2">
        <w:t>placement</w:t>
      </w:r>
    </w:p>
    <w:p w14:paraId="4B515231" w14:textId="77777777" w:rsidR="00AB0583" w:rsidRPr="00F82BE2" w:rsidRDefault="00AB0583" w:rsidP="00AB0583">
      <w:pPr>
        <w:pStyle w:val="List1bullet"/>
        <w:ind w:left="284" w:hanging="284"/>
      </w:pPr>
      <w:r w:rsidRPr="00F82BE2">
        <w:t>Place</w:t>
      </w:r>
      <w:r w:rsidRPr="00F82BE2">
        <w:rPr>
          <w:spacing w:val="-2"/>
        </w:rPr>
        <w:t xml:space="preserve"> </w:t>
      </w:r>
      <w:r w:rsidRPr="00F82BE2">
        <w:t>gas</w:t>
      </w:r>
      <w:r w:rsidRPr="00F82BE2">
        <w:rPr>
          <w:spacing w:val="-2"/>
        </w:rPr>
        <w:t xml:space="preserve"> </w:t>
      </w:r>
      <w:r w:rsidRPr="00F82BE2">
        <w:t>and</w:t>
      </w:r>
      <w:r w:rsidRPr="00F82BE2">
        <w:rPr>
          <w:spacing w:val="-2"/>
        </w:rPr>
        <w:t xml:space="preserve"> </w:t>
      </w:r>
      <w:r w:rsidRPr="00F82BE2">
        <w:t>water</w:t>
      </w:r>
      <w:r w:rsidRPr="00F82BE2">
        <w:rPr>
          <w:spacing w:val="-2"/>
        </w:rPr>
        <w:t xml:space="preserve"> </w:t>
      </w:r>
      <w:r w:rsidRPr="00F82BE2">
        <w:t>on</w:t>
      </w:r>
      <w:r w:rsidRPr="00F82BE2">
        <w:rPr>
          <w:spacing w:val="-1"/>
        </w:rPr>
        <w:t xml:space="preserve"> </w:t>
      </w:r>
      <w:r w:rsidRPr="00F82BE2">
        <w:t>one</w:t>
      </w:r>
      <w:r w:rsidRPr="00F82BE2">
        <w:rPr>
          <w:spacing w:val="-2"/>
        </w:rPr>
        <w:t xml:space="preserve"> </w:t>
      </w:r>
      <w:r w:rsidRPr="00F82BE2">
        <w:t>side</w:t>
      </w:r>
      <w:r w:rsidRPr="00F82BE2">
        <w:rPr>
          <w:spacing w:val="-3"/>
        </w:rPr>
        <w:t xml:space="preserve"> </w:t>
      </w:r>
      <w:r w:rsidRPr="00F82BE2">
        <w:t>of</w:t>
      </w:r>
      <w:r w:rsidRPr="00F82BE2">
        <w:rPr>
          <w:spacing w:val="-2"/>
        </w:rPr>
        <w:t xml:space="preserve"> </w:t>
      </w:r>
      <w:r w:rsidRPr="00F82BE2">
        <w:t>road,</w:t>
      </w:r>
      <w:r w:rsidRPr="00F82BE2">
        <w:rPr>
          <w:spacing w:val="-2"/>
        </w:rPr>
        <w:t xml:space="preserve"> </w:t>
      </w:r>
      <w:r w:rsidRPr="00F82BE2">
        <w:t>electricity</w:t>
      </w:r>
      <w:r w:rsidRPr="00F82BE2">
        <w:rPr>
          <w:spacing w:val="-2"/>
        </w:rPr>
        <w:t xml:space="preserve"> </w:t>
      </w:r>
      <w:r w:rsidRPr="00F82BE2">
        <w:t>on</w:t>
      </w:r>
      <w:r w:rsidRPr="00F82BE2">
        <w:rPr>
          <w:spacing w:val="-2"/>
        </w:rPr>
        <w:t xml:space="preserve"> </w:t>
      </w:r>
      <w:r w:rsidRPr="00F82BE2">
        <w:t>the</w:t>
      </w:r>
      <w:r w:rsidRPr="00F82BE2">
        <w:rPr>
          <w:spacing w:val="-3"/>
        </w:rPr>
        <w:t xml:space="preserve"> </w:t>
      </w:r>
      <w:r w:rsidRPr="00F82BE2">
        <w:t>opposite</w:t>
      </w:r>
      <w:r w:rsidRPr="00F82BE2">
        <w:rPr>
          <w:spacing w:val="-3"/>
        </w:rPr>
        <w:t xml:space="preserve"> </w:t>
      </w:r>
      <w:r w:rsidRPr="00F82BE2">
        <w:t>side</w:t>
      </w:r>
    </w:p>
    <w:p w14:paraId="09CB06CF" w14:textId="77777777" w:rsidR="00AB0583" w:rsidRPr="00F82BE2" w:rsidRDefault="00AB0583" w:rsidP="00AB0583">
      <w:pPr>
        <w:pStyle w:val="List1bullet"/>
        <w:ind w:left="284" w:hanging="284"/>
      </w:pPr>
      <w:r w:rsidRPr="00F82BE2">
        <w:t>Place</w:t>
      </w:r>
      <w:r w:rsidRPr="00F82BE2">
        <w:rPr>
          <w:spacing w:val="-2"/>
        </w:rPr>
        <w:t xml:space="preserve"> </w:t>
      </w:r>
      <w:r w:rsidRPr="00F82BE2">
        <w:t>water</w:t>
      </w:r>
      <w:r w:rsidRPr="00F82BE2">
        <w:rPr>
          <w:spacing w:val="-2"/>
        </w:rPr>
        <w:t xml:space="preserve"> </w:t>
      </w:r>
      <w:r w:rsidRPr="00F82BE2">
        <w:t>supply</w:t>
      </w:r>
      <w:r w:rsidRPr="00F82BE2">
        <w:rPr>
          <w:spacing w:val="-3"/>
        </w:rPr>
        <w:t xml:space="preserve"> </w:t>
      </w:r>
      <w:r w:rsidRPr="00F82BE2">
        <w:t>on</w:t>
      </w:r>
      <w:r w:rsidRPr="00F82BE2">
        <w:rPr>
          <w:spacing w:val="-2"/>
        </w:rPr>
        <w:t xml:space="preserve"> </w:t>
      </w:r>
      <w:r w:rsidRPr="00F82BE2">
        <w:t>the</w:t>
      </w:r>
      <w:r w:rsidRPr="00F82BE2">
        <w:rPr>
          <w:spacing w:val="-3"/>
        </w:rPr>
        <w:t xml:space="preserve"> </w:t>
      </w:r>
      <w:r w:rsidRPr="00F82BE2">
        <w:t>high</w:t>
      </w:r>
      <w:r w:rsidRPr="00F82BE2">
        <w:rPr>
          <w:spacing w:val="-2"/>
        </w:rPr>
        <w:t xml:space="preserve"> </w:t>
      </w:r>
      <w:r w:rsidRPr="00F82BE2">
        <w:t>side</w:t>
      </w:r>
      <w:r w:rsidRPr="00F82BE2">
        <w:rPr>
          <w:spacing w:val="-3"/>
        </w:rPr>
        <w:t xml:space="preserve"> </w:t>
      </w:r>
      <w:r w:rsidRPr="00F82BE2">
        <w:t>of</w:t>
      </w:r>
      <w:r w:rsidRPr="00F82BE2">
        <w:rPr>
          <w:spacing w:val="-2"/>
        </w:rPr>
        <w:t xml:space="preserve"> </w:t>
      </w:r>
      <w:r w:rsidRPr="00F82BE2">
        <w:t>road</w:t>
      </w:r>
    </w:p>
    <w:p w14:paraId="4CD0E0FB" w14:textId="77777777" w:rsidR="00AB0583" w:rsidRPr="00F82BE2" w:rsidRDefault="00AB0583" w:rsidP="00AB0583">
      <w:pPr>
        <w:pStyle w:val="List1bullet"/>
        <w:ind w:left="284" w:hanging="284"/>
      </w:pPr>
      <w:r w:rsidRPr="00F82BE2">
        <w:t>Place</w:t>
      </w:r>
      <w:r w:rsidRPr="00F82BE2">
        <w:rPr>
          <w:spacing w:val="-4"/>
        </w:rPr>
        <w:t xml:space="preserve"> </w:t>
      </w:r>
      <w:r w:rsidRPr="00F82BE2">
        <w:t>services</w:t>
      </w:r>
      <w:r w:rsidRPr="00F82BE2">
        <w:rPr>
          <w:spacing w:val="-3"/>
        </w:rPr>
        <w:t xml:space="preserve"> </w:t>
      </w:r>
      <w:r w:rsidRPr="00F82BE2">
        <w:t>that</w:t>
      </w:r>
      <w:r w:rsidRPr="00F82BE2">
        <w:rPr>
          <w:spacing w:val="-4"/>
        </w:rPr>
        <w:t xml:space="preserve"> </w:t>
      </w:r>
      <w:r w:rsidRPr="00F82BE2">
        <w:t>need</w:t>
      </w:r>
      <w:r w:rsidRPr="00F82BE2">
        <w:rPr>
          <w:spacing w:val="-4"/>
        </w:rPr>
        <w:t xml:space="preserve"> </w:t>
      </w:r>
      <w:r w:rsidRPr="00F82BE2">
        <w:t>connection</w:t>
      </w:r>
      <w:r w:rsidRPr="00F82BE2">
        <w:rPr>
          <w:spacing w:val="-3"/>
        </w:rPr>
        <w:t xml:space="preserve"> </w:t>
      </w:r>
      <w:r w:rsidRPr="00F82BE2">
        <w:t>to</w:t>
      </w:r>
      <w:r w:rsidRPr="00F82BE2">
        <w:rPr>
          <w:spacing w:val="-4"/>
        </w:rPr>
        <w:t xml:space="preserve"> </w:t>
      </w:r>
      <w:r w:rsidRPr="00F82BE2">
        <w:t>adjacent</w:t>
      </w:r>
      <w:r w:rsidRPr="00F82BE2">
        <w:rPr>
          <w:spacing w:val="-3"/>
        </w:rPr>
        <w:t xml:space="preserve"> </w:t>
      </w:r>
      <w:r w:rsidRPr="00F82BE2">
        <w:t>properties</w:t>
      </w:r>
      <w:r w:rsidRPr="00F82BE2">
        <w:rPr>
          <w:spacing w:val="-4"/>
        </w:rPr>
        <w:t xml:space="preserve"> </w:t>
      </w:r>
      <w:r w:rsidRPr="00F82BE2">
        <w:t>closer</w:t>
      </w:r>
      <w:r w:rsidRPr="00F82BE2">
        <w:rPr>
          <w:spacing w:val="-3"/>
        </w:rPr>
        <w:t xml:space="preserve"> </w:t>
      </w:r>
      <w:r w:rsidRPr="00F82BE2">
        <w:t>to</w:t>
      </w:r>
      <w:r w:rsidRPr="00F82BE2">
        <w:rPr>
          <w:spacing w:val="-4"/>
        </w:rPr>
        <w:t xml:space="preserve"> </w:t>
      </w:r>
      <w:r w:rsidRPr="00F82BE2">
        <w:t>these properties</w:t>
      </w:r>
    </w:p>
    <w:p w14:paraId="0453D65A" w14:textId="77777777" w:rsidR="00AB0583" w:rsidRPr="00F82BE2" w:rsidRDefault="00AB0583" w:rsidP="00AB0583">
      <w:pPr>
        <w:pStyle w:val="List1bullet"/>
        <w:ind w:left="284" w:hanging="284"/>
      </w:pPr>
      <w:r w:rsidRPr="00F82BE2">
        <w:t>Place</w:t>
      </w:r>
      <w:r w:rsidRPr="00F82BE2">
        <w:rPr>
          <w:spacing w:val="-6"/>
        </w:rPr>
        <w:t xml:space="preserve"> </w:t>
      </w:r>
      <w:r w:rsidRPr="00F82BE2">
        <w:t>trunk</w:t>
      </w:r>
      <w:r w:rsidRPr="00F82BE2">
        <w:rPr>
          <w:spacing w:val="-5"/>
        </w:rPr>
        <w:t xml:space="preserve"> </w:t>
      </w:r>
      <w:r w:rsidRPr="00F82BE2">
        <w:t>services</w:t>
      </w:r>
      <w:r w:rsidRPr="00F82BE2">
        <w:rPr>
          <w:spacing w:val="-5"/>
        </w:rPr>
        <w:t xml:space="preserve"> </w:t>
      </w:r>
      <w:r w:rsidRPr="00F82BE2">
        <w:t>further</w:t>
      </w:r>
      <w:r w:rsidRPr="00F82BE2">
        <w:rPr>
          <w:spacing w:val="-5"/>
        </w:rPr>
        <w:t xml:space="preserve"> </w:t>
      </w:r>
      <w:r w:rsidRPr="00F82BE2">
        <w:t>away</w:t>
      </w:r>
      <w:r w:rsidRPr="00F82BE2">
        <w:rPr>
          <w:spacing w:val="-5"/>
        </w:rPr>
        <w:t xml:space="preserve"> </w:t>
      </w:r>
      <w:r w:rsidRPr="00F82BE2">
        <w:t>from</w:t>
      </w:r>
      <w:r w:rsidRPr="00F82BE2">
        <w:rPr>
          <w:spacing w:val="-5"/>
        </w:rPr>
        <w:t xml:space="preserve"> </w:t>
      </w:r>
      <w:r w:rsidRPr="00F82BE2">
        <w:t>adjacent</w:t>
      </w:r>
      <w:r w:rsidRPr="00F82BE2">
        <w:rPr>
          <w:spacing w:val="-5"/>
        </w:rPr>
        <w:t xml:space="preserve"> </w:t>
      </w:r>
      <w:r w:rsidRPr="00F82BE2">
        <w:t>properties</w:t>
      </w:r>
    </w:p>
    <w:p w14:paraId="1F52F405" w14:textId="05EBF40A" w:rsidR="00AB0583" w:rsidRPr="00F82BE2" w:rsidRDefault="00AB0583" w:rsidP="00AB0583">
      <w:pPr>
        <w:pStyle w:val="List1bullet"/>
        <w:ind w:left="284" w:hanging="284"/>
      </w:pPr>
      <w:r w:rsidRPr="00F82BE2">
        <w:t>Place</w:t>
      </w:r>
      <w:r w:rsidRPr="00F82BE2">
        <w:rPr>
          <w:spacing w:val="-4"/>
        </w:rPr>
        <w:t xml:space="preserve"> </w:t>
      </w:r>
      <w:r w:rsidRPr="00F82BE2">
        <w:t>services</w:t>
      </w:r>
      <w:r w:rsidRPr="00F82BE2">
        <w:rPr>
          <w:spacing w:val="-3"/>
        </w:rPr>
        <w:t xml:space="preserve"> </w:t>
      </w:r>
      <w:r w:rsidRPr="00F82BE2">
        <w:t>that</w:t>
      </w:r>
      <w:r w:rsidRPr="00F82BE2">
        <w:rPr>
          <w:spacing w:val="-4"/>
        </w:rPr>
        <w:t xml:space="preserve"> </w:t>
      </w:r>
      <w:r w:rsidRPr="00F82BE2">
        <w:t>relate</w:t>
      </w:r>
      <w:r w:rsidRPr="00F82BE2">
        <w:rPr>
          <w:spacing w:val="-4"/>
        </w:rPr>
        <w:t xml:space="preserve"> </w:t>
      </w:r>
      <w:r w:rsidRPr="00F82BE2">
        <w:t>to</w:t>
      </w:r>
      <w:r w:rsidRPr="00F82BE2">
        <w:rPr>
          <w:spacing w:val="-4"/>
        </w:rPr>
        <w:t xml:space="preserve"> </w:t>
      </w:r>
      <w:r w:rsidRPr="00F82BE2">
        <w:t>the</w:t>
      </w:r>
      <w:r w:rsidRPr="00F82BE2">
        <w:rPr>
          <w:spacing w:val="-5"/>
        </w:rPr>
        <w:t xml:space="preserve"> </w:t>
      </w:r>
      <w:r w:rsidRPr="00F82BE2">
        <w:t>road</w:t>
      </w:r>
      <w:r w:rsidRPr="00F82BE2">
        <w:rPr>
          <w:spacing w:val="-3"/>
        </w:rPr>
        <w:t xml:space="preserve"> </w:t>
      </w:r>
      <w:r w:rsidRPr="00F82BE2">
        <w:t>carriageway</w:t>
      </w:r>
      <w:r w:rsidRPr="00F82BE2">
        <w:rPr>
          <w:spacing w:val="-3"/>
        </w:rPr>
        <w:t xml:space="preserve"> </w:t>
      </w:r>
      <w:r w:rsidRPr="00F82BE2">
        <w:t>(e.g.</w:t>
      </w:r>
      <w:r w:rsidRPr="00F82BE2">
        <w:rPr>
          <w:spacing w:val="-4"/>
        </w:rPr>
        <w:t xml:space="preserve"> </w:t>
      </w:r>
      <w:r w:rsidRPr="00F82BE2">
        <w:t>drainage,</w:t>
      </w:r>
      <w:r w:rsidRPr="00F82BE2">
        <w:rPr>
          <w:spacing w:val="-3"/>
        </w:rPr>
        <w:t xml:space="preserve"> </w:t>
      </w:r>
      <w:r w:rsidR="00D33468" w:rsidRPr="00F82BE2">
        <w:t>street</w:t>
      </w:r>
      <w:r w:rsidR="00D33468" w:rsidRPr="00F82BE2">
        <w:rPr>
          <w:spacing w:val="-5"/>
        </w:rPr>
        <w:t>light</w:t>
      </w:r>
      <w:r w:rsidRPr="00F82BE2">
        <w:rPr>
          <w:w w:val="99"/>
        </w:rPr>
        <w:t xml:space="preserve"> </w:t>
      </w:r>
      <w:r w:rsidRPr="00F82BE2">
        <w:t>electricity</w:t>
      </w:r>
      <w:r w:rsidRPr="00F82BE2">
        <w:rPr>
          <w:spacing w:val="-4"/>
        </w:rPr>
        <w:t xml:space="preserve"> </w:t>
      </w:r>
      <w:r w:rsidRPr="00F82BE2">
        <w:t>supply)</w:t>
      </w:r>
      <w:r w:rsidRPr="00F82BE2">
        <w:rPr>
          <w:spacing w:val="-4"/>
        </w:rPr>
        <w:t xml:space="preserve"> </w:t>
      </w:r>
      <w:r w:rsidRPr="00F82BE2">
        <w:t>closer</w:t>
      </w:r>
      <w:r w:rsidRPr="00F82BE2">
        <w:rPr>
          <w:spacing w:val="-4"/>
        </w:rPr>
        <w:t xml:space="preserve"> </w:t>
      </w:r>
      <w:r w:rsidRPr="00F82BE2">
        <w:t>to</w:t>
      </w:r>
      <w:r w:rsidRPr="00F82BE2">
        <w:rPr>
          <w:spacing w:val="-4"/>
        </w:rPr>
        <w:t xml:space="preserve"> </w:t>
      </w:r>
      <w:r w:rsidRPr="00F82BE2">
        <w:t>the</w:t>
      </w:r>
      <w:r w:rsidRPr="00F82BE2">
        <w:rPr>
          <w:spacing w:val="-4"/>
        </w:rPr>
        <w:t xml:space="preserve"> </w:t>
      </w:r>
      <w:r w:rsidRPr="00F82BE2">
        <w:t>road</w:t>
      </w:r>
      <w:r w:rsidRPr="00F82BE2">
        <w:rPr>
          <w:spacing w:val="-3"/>
        </w:rPr>
        <w:t xml:space="preserve"> </w:t>
      </w:r>
      <w:r w:rsidRPr="00F82BE2">
        <w:t>carriageway</w:t>
      </w:r>
    </w:p>
    <w:p w14:paraId="4C681592" w14:textId="77777777" w:rsidR="00AB0583" w:rsidRPr="00F82BE2" w:rsidRDefault="00AB0583" w:rsidP="00AB0583">
      <w:pPr>
        <w:pStyle w:val="List1bullet"/>
        <w:ind w:left="284" w:hanging="284"/>
      </w:pPr>
      <w:r w:rsidRPr="00F82BE2">
        <w:t>Maintain</w:t>
      </w:r>
      <w:r w:rsidRPr="00F82BE2">
        <w:rPr>
          <w:spacing w:val="-6"/>
        </w:rPr>
        <w:t xml:space="preserve"> </w:t>
      </w:r>
      <w:r w:rsidRPr="00F82BE2">
        <w:t>appropriate</w:t>
      </w:r>
      <w:r w:rsidRPr="00F82BE2">
        <w:rPr>
          <w:spacing w:val="-7"/>
        </w:rPr>
        <w:t xml:space="preserve"> </w:t>
      </w:r>
      <w:r w:rsidRPr="00F82BE2">
        <w:t>services</w:t>
      </w:r>
      <w:r w:rsidRPr="00F82BE2">
        <w:rPr>
          <w:spacing w:val="-5"/>
        </w:rPr>
        <w:t xml:space="preserve"> </w:t>
      </w:r>
      <w:r w:rsidRPr="00F82BE2">
        <w:t>clearances</w:t>
      </w:r>
      <w:r w:rsidRPr="00F82BE2">
        <w:rPr>
          <w:spacing w:val="-6"/>
        </w:rPr>
        <w:t xml:space="preserve"> </w:t>
      </w:r>
      <w:r w:rsidRPr="00F82BE2">
        <w:t>and</w:t>
      </w:r>
      <w:r w:rsidRPr="00F82BE2">
        <w:rPr>
          <w:spacing w:val="-5"/>
        </w:rPr>
        <w:t xml:space="preserve"> </w:t>
      </w:r>
      <w:r w:rsidRPr="00F82BE2">
        <w:t>overlap</w:t>
      </w:r>
      <w:r w:rsidRPr="00F82BE2">
        <w:rPr>
          <w:spacing w:val="-6"/>
        </w:rPr>
        <w:t xml:space="preserve"> </w:t>
      </w:r>
      <w:r w:rsidRPr="00F82BE2">
        <w:t>these</w:t>
      </w:r>
      <w:r w:rsidRPr="00F82BE2">
        <w:rPr>
          <w:spacing w:val="-7"/>
        </w:rPr>
        <w:t xml:space="preserve"> </w:t>
      </w:r>
      <w:r w:rsidRPr="00F82BE2">
        <w:t>clearances</w:t>
      </w:r>
      <w:r w:rsidRPr="00F82BE2">
        <w:rPr>
          <w:w w:val="99"/>
        </w:rPr>
        <w:t xml:space="preserve"> </w:t>
      </w:r>
      <w:r w:rsidRPr="00F82BE2">
        <w:t>wherever</w:t>
      </w:r>
      <w:r w:rsidRPr="00F82BE2">
        <w:rPr>
          <w:spacing w:val="-1"/>
        </w:rPr>
        <w:t xml:space="preserve"> </w:t>
      </w:r>
      <w:r w:rsidRPr="00F82BE2">
        <w:t>possible</w:t>
      </w:r>
    </w:p>
    <w:p w14:paraId="7896A805" w14:textId="3E44367E" w:rsidR="00AB0583" w:rsidRPr="00AB0583" w:rsidRDefault="00AB0583" w:rsidP="004522CD">
      <w:pPr>
        <w:pStyle w:val="List1bullet"/>
        <w:ind w:left="284" w:hanging="284"/>
      </w:pPr>
      <w:r w:rsidRPr="00F82BE2">
        <w:rPr>
          <w:spacing w:val="-2"/>
        </w:rPr>
        <w:t>Service</w:t>
      </w:r>
      <w:r w:rsidRPr="00F82BE2">
        <w:t>s</w:t>
      </w:r>
      <w:r w:rsidRPr="00F82BE2">
        <w:rPr>
          <w:spacing w:val="-7"/>
        </w:rPr>
        <w:t xml:space="preserve"> </w:t>
      </w:r>
      <w:r w:rsidRPr="00F82BE2">
        <w:rPr>
          <w:spacing w:val="-2"/>
        </w:rPr>
        <w:t>mus</w:t>
      </w:r>
      <w:r w:rsidRPr="00F82BE2">
        <w:t>t</w:t>
      </w:r>
      <w:r w:rsidRPr="00F82BE2">
        <w:rPr>
          <w:spacing w:val="-6"/>
        </w:rPr>
        <w:t xml:space="preserve"> </w:t>
      </w:r>
      <w:r w:rsidRPr="00F82BE2">
        <w:rPr>
          <w:spacing w:val="-2"/>
        </w:rPr>
        <w:t>b</w:t>
      </w:r>
      <w:r w:rsidRPr="00F82BE2">
        <w:t>e</w:t>
      </w:r>
      <w:r w:rsidRPr="00F82BE2">
        <w:rPr>
          <w:spacing w:val="-7"/>
        </w:rPr>
        <w:t xml:space="preserve"> </w:t>
      </w:r>
      <w:r w:rsidRPr="00F82BE2">
        <w:rPr>
          <w:spacing w:val="-2"/>
        </w:rPr>
        <w:t>place</w:t>
      </w:r>
      <w:r w:rsidRPr="00F82BE2">
        <w:t>d</w:t>
      </w:r>
      <w:r w:rsidRPr="00F82BE2">
        <w:rPr>
          <w:spacing w:val="-6"/>
        </w:rPr>
        <w:t xml:space="preserve"> </w:t>
      </w:r>
      <w:r w:rsidRPr="00F82BE2">
        <w:rPr>
          <w:spacing w:val="-2"/>
        </w:rPr>
        <w:t>outsid</w:t>
      </w:r>
      <w:r w:rsidRPr="00F82BE2">
        <w:t>e</w:t>
      </w:r>
      <w:r w:rsidRPr="00F82BE2">
        <w:rPr>
          <w:spacing w:val="-7"/>
        </w:rPr>
        <w:t xml:space="preserve"> </w:t>
      </w:r>
      <w:r w:rsidRPr="00F82BE2">
        <w:rPr>
          <w:spacing w:val="-2"/>
        </w:rPr>
        <w:t>o</w:t>
      </w:r>
      <w:r w:rsidRPr="00F82BE2">
        <w:t>f</w:t>
      </w:r>
      <w:r w:rsidRPr="00F82BE2">
        <w:rPr>
          <w:spacing w:val="-6"/>
        </w:rPr>
        <w:t xml:space="preserve"> </w:t>
      </w:r>
      <w:r w:rsidRPr="00F82BE2">
        <w:rPr>
          <w:spacing w:val="-2"/>
        </w:rPr>
        <w:t>natura</w:t>
      </w:r>
      <w:r w:rsidRPr="00F82BE2">
        <w:t>l</w:t>
      </w:r>
      <w:r w:rsidRPr="00F82BE2">
        <w:rPr>
          <w:spacing w:val="-6"/>
        </w:rPr>
        <w:t xml:space="preserve"> </w:t>
      </w:r>
      <w:r w:rsidRPr="00F82BE2">
        <w:rPr>
          <w:spacing w:val="-2"/>
        </w:rPr>
        <w:t>waterwa</w:t>
      </w:r>
      <w:r w:rsidRPr="00F82BE2">
        <w:t>y</w:t>
      </w:r>
      <w:r w:rsidRPr="00F82BE2">
        <w:rPr>
          <w:spacing w:val="-7"/>
        </w:rPr>
        <w:t xml:space="preserve"> </w:t>
      </w:r>
      <w:r w:rsidRPr="00F82BE2">
        <w:rPr>
          <w:spacing w:val="-2"/>
        </w:rPr>
        <w:t>corridor</w:t>
      </w:r>
      <w:r w:rsidRPr="00F82BE2">
        <w:t>s</w:t>
      </w:r>
      <w:r w:rsidRPr="00F82BE2">
        <w:rPr>
          <w:spacing w:val="-6"/>
        </w:rPr>
        <w:t xml:space="preserve"> </w:t>
      </w:r>
      <w:r w:rsidRPr="00F82BE2">
        <w:rPr>
          <w:spacing w:val="-2"/>
        </w:rPr>
        <w:t>o</w:t>
      </w:r>
      <w:r w:rsidRPr="00F82BE2">
        <w:t>r</w:t>
      </w:r>
      <w:r w:rsidRPr="00F82BE2">
        <w:rPr>
          <w:spacing w:val="-7"/>
        </w:rPr>
        <w:t xml:space="preserve"> </w:t>
      </w:r>
      <w:r w:rsidRPr="00F82BE2">
        <w:rPr>
          <w:spacing w:val="-2"/>
        </w:rPr>
        <w:t>o</w:t>
      </w:r>
      <w:r w:rsidRPr="00F82BE2">
        <w:t>n</w:t>
      </w:r>
      <w:r w:rsidRPr="00F82BE2">
        <w:rPr>
          <w:spacing w:val="-6"/>
        </w:rPr>
        <w:t xml:space="preserve"> </w:t>
      </w:r>
      <w:r w:rsidRPr="00F82BE2">
        <w:rPr>
          <w:spacing w:val="-2"/>
        </w:rPr>
        <w:t>th</w:t>
      </w:r>
      <w:r w:rsidRPr="00F82BE2">
        <w:t>e</w:t>
      </w:r>
      <w:r w:rsidRPr="00F82BE2">
        <w:rPr>
          <w:spacing w:val="-6"/>
        </w:rPr>
        <w:t xml:space="preserve"> </w:t>
      </w:r>
      <w:r w:rsidRPr="00F82BE2">
        <w:rPr>
          <w:spacing w:val="-2"/>
        </w:rPr>
        <w:t>outer edge</w:t>
      </w:r>
      <w:r w:rsidRPr="00F82BE2">
        <w:t>s</w:t>
      </w:r>
      <w:r w:rsidRPr="00F82BE2">
        <w:rPr>
          <w:spacing w:val="-7"/>
        </w:rPr>
        <w:t xml:space="preserve"> </w:t>
      </w:r>
      <w:r w:rsidRPr="00F82BE2">
        <w:rPr>
          <w:spacing w:val="-2"/>
        </w:rPr>
        <w:t>o</w:t>
      </w:r>
      <w:r w:rsidRPr="00F82BE2">
        <w:t>f</w:t>
      </w:r>
      <w:r w:rsidRPr="00F82BE2">
        <w:rPr>
          <w:spacing w:val="-6"/>
        </w:rPr>
        <w:t xml:space="preserve"> </w:t>
      </w:r>
      <w:r w:rsidRPr="00F82BE2">
        <w:rPr>
          <w:spacing w:val="-2"/>
        </w:rPr>
        <w:t>thes</w:t>
      </w:r>
      <w:r w:rsidRPr="00F82BE2">
        <w:t>e</w:t>
      </w:r>
      <w:r w:rsidRPr="00F82BE2">
        <w:rPr>
          <w:spacing w:val="-7"/>
        </w:rPr>
        <w:t xml:space="preserve"> </w:t>
      </w:r>
      <w:r w:rsidRPr="00F82BE2">
        <w:rPr>
          <w:spacing w:val="-2"/>
        </w:rPr>
        <w:t>corridor</w:t>
      </w:r>
      <w:r w:rsidRPr="00F82BE2">
        <w:t>s</w:t>
      </w:r>
      <w:r w:rsidRPr="00F82BE2">
        <w:rPr>
          <w:spacing w:val="-6"/>
        </w:rPr>
        <w:t xml:space="preserve"> </w:t>
      </w:r>
      <w:r w:rsidRPr="00F82BE2">
        <w:rPr>
          <w:spacing w:val="-2"/>
        </w:rPr>
        <w:t>t</w:t>
      </w:r>
      <w:r w:rsidRPr="00F82BE2">
        <w:t>o</w:t>
      </w:r>
      <w:r w:rsidRPr="00F82BE2">
        <w:rPr>
          <w:spacing w:val="-7"/>
        </w:rPr>
        <w:t xml:space="preserve"> </w:t>
      </w:r>
      <w:r w:rsidRPr="00F82BE2">
        <w:rPr>
          <w:spacing w:val="-2"/>
        </w:rPr>
        <w:t>avoi</w:t>
      </w:r>
      <w:r w:rsidRPr="00F82BE2">
        <w:t>d</w:t>
      </w:r>
      <w:r w:rsidRPr="00F82BE2">
        <w:rPr>
          <w:spacing w:val="-6"/>
        </w:rPr>
        <w:t xml:space="preserve"> </w:t>
      </w:r>
      <w:r w:rsidRPr="00F82BE2">
        <w:rPr>
          <w:spacing w:val="-2"/>
        </w:rPr>
        <w:t>disturbanc</w:t>
      </w:r>
      <w:r w:rsidRPr="00F82BE2">
        <w:t>e</w:t>
      </w:r>
      <w:r w:rsidRPr="00F82BE2">
        <w:rPr>
          <w:spacing w:val="-7"/>
        </w:rPr>
        <w:t xml:space="preserve"> </w:t>
      </w:r>
      <w:r w:rsidRPr="00F82BE2">
        <w:rPr>
          <w:spacing w:val="-2"/>
        </w:rPr>
        <w:t>t</w:t>
      </w:r>
      <w:r w:rsidRPr="00F82BE2">
        <w:t>o</w:t>
      </w:r>
      <w:r w:rsidRPr="00F82BE2">
        <w:rPr>
          <w:spacing w:val="-6"/>
        </w:rPr>
        <w:t xml:space="preserve"> </w:t>
      </w:r>
      <w:r w:rsidRPr="00F82BE2">
        <w:rPr>
          <w:spacing w:val="-2"/>
        </w:rPr>
        <w:t>existin</w:t>
      </w:r>
      <w:r w:rsidRPr="00F82BE2">
        <w:t>g</w:t>
      </w:r>
      <w:r w:rsidRPr="00F82BE2">
        <w:rPr>
          <w:spacing w:val="-7"/>
        </w:rPr>
        <w:t xml:space="preserve"> </w:t>
      </w:r>
      <w:r w:rsidRPr="00F82BE2">
        <w:rPr>
          <w:spacing w:val="-2"/>
        </w:rPr>
        <w:t>waterwa</w:t>
      </w:r>
      <w:r w:rsidRPr="00F82BE2">
        <w:t>y</w:t>
      </w:r>
      <w:r w:rsidRPr="00F82BE2">
        <w:rPr>
          <w:spacing w:val="-6"/>
        </w:rPr>
        <w:t xml:space="preserve"> </w:t>
      </w:r>
      <w:r w:rsidRPr="00F82BE2">
        <w:rPr>
          <w:spacing w:val="-2"/>
        </w:rPr>
        <w:t>values</w:t>
      </w:r>
      <w:r>
        <w:rPr>
          <w:spacing w:val="-2"/>
        </w:rPr>
        <w:t>.</w:t>
      </w:r>
    </w:p>
    <w:p w14:paraId="00988679" w14:textId="249D6557" w:rsidR="00E82657" w:rsidRDefault="00E82657">
      <w:pPr>
        <w:suppressAutoHyphens w:val="0"/>
        <w:spacing w:before="0" w:line="240" w:lineRule="auto"/>
        <w:jc w:val="left"/>
        <w:rPr>
          <w:rFonts w:ascii="Arial Bold" w:hAnsi="Arial Bold" w:cs="Arial"/>
          <w:b/>
          <w:color w:val="005EA1"/>
          <w:spacing w:val="10"/>
          <w:sz w:val="26"/>
          <w:szCs w:val="28"/>
          <w:lang w:eastAsia="en-US"/>
        </w:rPr>
      </w:pPr>
      <w:r>
        <w:br w:type="page"/>
      </w:r>
    </w:p>
    <w:p w14:paraId="09222240" w14:textId="77777777" w:rsidR="004A3FD2" w:rsidRDefault="004A3FD2" w:rsidP="00892E36">
      <w:pPr>
        <w:pStyle w:val="Heading2"/>
        <w:numPr>
          <w:ilvl w:val="0"/>
          <w:numId w:val="0"/>
        </w:numPr>
      </w:pPr>
      <w:bookmarkStart w:id="46" w:name="_Toc54353021"/>
      <w:r>
        <w:lastRenderedPageBreak/>
        <w:t>Village Hub and Local Convenience Centre Design Guidelines</w:t>
      </w:r>
      <w:bookmarkEnd w:id="46"/>
      <w:r>
        <w:t xml:space="preserve"> </w:t>
      </w:r>
    </w:p>
    <w:tbl>
      <w:tblPr>
        <w:tblW w:w="9356" w:type="dxa"/>
        <w:tblInd w:w="-3" w:type="dxa"/>
        <w:tblLayout w:type="fixed"/>
        <w:tblCellMar>
          <w:left w:w="0" w:type="dxa"/>
          <w:right w:w="0" w:type="dxa"/>
        </w:tblCellMar>
        <w:tblLook w:val="0000" w:firstRow="0" w:lastRow="0" w:firstColumn="0" w:lastColumn="0" w:noHBand="0" w:noVBand="0"/>
      </w:tblPr>
      <w:tblGrid>
        <w:gridCol w:w="2127"/>
        <w:gridCol w:w="7229"/>
      </w:tblGrid>
      <w:tr w:rsidR="00E82657" w:rsidRPr="00E82657" w14:paraId="019BA608" w14:textId="77777777" w:rsidTr="00CD6A2C">
        <w:trPr>
          <w:trHeight w:val="340"/>
          <w:tblHeader/>
        </w:trPr>
        <w:tc>
          <w:tcPr>
            <w:tcW w:w="2127" w:type="dxa"/>
            <w:tcBorders>
              <w:top w:val="single" w:sz="2" w:space="0" w:color="000000"/>
              <w:left w:val="single" w:sz="2" w:space="0" w:color="000000"/>
              <w:bottom w:val="single" w:sz="2" w:space="0" w:color="000000"/>
              <w:right w:val="single" w:sz="2" w:space="0" w:color="000000"/>
            </w:tcBorders>
            <w:shd w:val="solid" w:color="95C11E" w:fill="auto"/>
            <w:tcMar>
              <w:top w:w="80" w:type="dxa"/>
              <w:left w:w="80" w:type="dxa"/>
              <w:bottom w:w="80" w:type="dxa"/>
              <w:right w:w="80" w:type="dxa"/>
            </w:tcMar>
          </w:tcPr>
          <w:p w14:paraId="0A9591A8" w14:textId="77777777" w:rsidR="00E82657" w:rsidRPr="00E82657" w:rsidRDefault="00E82657" w:rsidP="00E82657">
            <w:pPr>
              <w:autoSpaceDE w:val="0"/>
              <w:autoSpaceDN w:val="0"/>
              <w:adjustRightInd w:val="0"/>
              <w:spacing w:before="0" w:line="288" w:lineRule="auto"/>
              <w:ind w:firstLine="113"/>
              <w:jc w:val="left"/>
              <w:textAlignment w:val="center"/>
              <w:rPr>
                <w:rFonts w:ascii="VIC" w:hAnsi="VIC" w:cs="VIC"/>
                <w:caps/>
                <w:color w:val="FFFFFF"/>
                <w:sz w:val="16"/>
                <w:szCs w:val="16"/>
                <w:lang w:val="en-GB"/>
              </w:rPr>
            </w:pPr>
            <w:r w:rsidRPr="00E82657">
              <w:rPr>
                <w:rFonts w:ascii="VIC" w:hAnsi="VIC" w:cs="VIC"/>
                <w:caps/>
                <w:color w:val="FFFFFF"/>
                <w:sz w:val="16"/>
                <w:szCs w:val="16"/>
                <w:lang w:val="en-GB"/>
              </w:rPr>
              <w:t>principles</w:t>
            </w:r>
          </w:p>
        </w:tc>
        <w:tc>
          <w:tcPr>
            <w:tcW w:w="7229" w:type="dxa"/>
            <w:tcBorders>
              <w:top w:val="single" w:sz="2" w:space="0" w:color="000000"/>
              <w:left w:val="single" w:sz="2" w:space="0" w:color="000000"/>
              <w:bottom w:val="single" w:sz="2" w:space="0" w:color="000000"/>
              <w:right w:val="single" w:sz="2" w:space="0" w:color="000000"/>
            </w:tcBorders>
            <w:shd w:val="solid" w:color="95C11E" w:fill="auto"/>
            <w:tcMar>
              <w:top w:w="80" w:type="dxa"/>
              <w:left w:w="80" w:type="dxa"/>
              <w:bottom w:w="80" w:type="dxa"/>
              <w:right w:w="80" w:type="dxa"/>
            </w:tcMar>
          </w:tcPr>
          <w:p w14:paraId="27018D6F" w14:textId="77777777" w:rsidR="00E82657" w:rsidRPr="00E82657" w:rsidRDefault="00E82657" w:rsidP="00E82657">
            <w:pPr>
              <w:autoSpaceDE w:val="0"/>
              <w:autoSpaceDN w:val="0"/>
              <w:adjustRightInd w:val="0"/>
              <w:spacing w:before="0" w:line="288" w:lineRule="auto"/>
              <w:ind w:firstLine="113"/>
              <w:jc w:val="left"/>
              <w:textAlignment w:val="center"/>
              <w:rPr>
                <w:rFonts w:ascii="VIC" w:hAnsi="VIC" w:cs="VIC"/>
                <w:caps/>
                <w:color w:val="FFFFFF"/>
                <w:sz w:val="16"/>
                <w:szCs w:val="16"/>
                <w:lang w:val="en-GB"/>
              </w:rPr>
            </w:pPr>
            <w:r w:rsidRPr="00E82657">
              <w:rPr>
                <w:rFonts w:ascii="VIC" w:hAnsi="VIC" w:cs="VIC"/>
                <w:caps/>
                <w:color w:val="FFFFFF"/>
                <w:sz w:val="16"/>
                <w:szCs w:val="16"/>
                <w:lang w:val="en-GB"/>
              </w:rPr>
              <w:t>guidelines</w:t>
            </w:r>
          </w:p>
        </w:tc>
      </w:tr>
      <w:tr w:rsidR="00E82657" w:rsidRPr="00E82657" w14:paraId="136044D8" w14:textId="77777777" w:rsidTr="00CD6A2C">
        <w:trPr>
          <w:trHeight w:val="340"/>
        </w:trPr>
        <w:tc>
          <w:tcPr>
            <w:tcW w:w="2127"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tcPr>
          <w:p w14:paraId="4B3D380E" w14:textId="77777777" w:rsidR="00E82657" w:rsidRPr="00E82657" w:rsidRDefault="00E82657" w:rsidP="00E82657">
            <w:pPr>
              <w:autoSpaceDE w:val="0"/>
              <w:autoSpaceDN w:val="0"/>
              <w:adjustRightInd w:val="0"/>
              <w:spacing w:before="113" w:after="57" w:line="220" w:lineRule="atLeast"/>
              <w:ind w:left="57"/>
              <w:jc w:val="left"/>
              <w:textAlignment w:val="center"/>
              <w:rPr>
                <w:rFonts w:ascii="VIC" w:hAnsi="VIC" w:cs="VIC"/>
                <w:b/>
                <w:bCs/>
                <w:color w:val="95C11E"/>
                <w:sz w:val="22"/>
                <w:szCs w:val="22"/>
                <w:lang w:val="en-GB"/>
              </w:rPr>
            </w:pPr>
            <w:r w:rsidRPr="00E82657">
              <w:rPr>
                <w:rFonts w:ascii="VIC" w:hAnsi="VIC" w:cs="VIC"/>
                <w:b/>
                <w:bCs/>
                <w:color w:val="95C11E"/>
                <w:sz w:val="22"/>
                <w:szCs w:val="22"/>
                <w:lang w:val="en-GB"/>
              </w:rPr>
              <w:t>Principle 1</w:t>
            </w:r>
          </w:p>
          <w:p w14:paraId="069C3EF1" w14:textId="77777777" w:rsidR="00E82657" w:rsidRPr="00E82657" w:rsidRDefault="00E82657" w:rsidP="00E82657">
            <w:pPr>
              <w:autoSpaceDE w:val="0"/>
              <w:autoSpaceDN w:val="0"/>
              <w:adjustRightInd w:val="0"/>
              <w:spacing w:before="113" w:after="57" w:line="200" w:lineRule="atLeast"/>
              <w:ind w:left="57"/>
              <w:jc w:val="left"/>
              <w:textAlignment w:val="center"/>
              <w:rPr>
                <w:rFonts w:cs="Arial"/>
                <w:color w:val="000000"/>
                <w:sz w:val="16"/>
                <w:szCs w:val="16"/>
                <w:lang w:val="en-GB"/>
              </w:rPr>
            </w:pPr>
            <w:r w:rsidRPr="00E82657">
              <w:rPr>
                <w:rFonts w:cs="Arial"/>
                <w:color w:val="000000"/>
                <w:sz w:val="16"/>
                <w:szCs w:val="16"/>
                <w:lang w:val="en-GB"/>
              </w:rPr>
              <w:t>Provide smaller neighbourhoods with a viable local convenience centre which offers accessible services to the surrounding community.</w:t>
            </w:r>
          </w:p>
        </w:tc>
        <w:tc>
          <w:tcPr>
            <w:tcW w:w="7229"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tcPr>
          <w:p w14:paraId="332757ED" w14:textId="77777777" w:rsidR="00E82657" w:rsidRPr="00E82657" w:rsidRDefault="00E82657" w:rsidP="00E82657">
            <w:pPr>
              <w:numPr>
                <w:ilvl w:val="0"/>
                <w:numId w:val="3"/>
              </w:numPr>
              <w:spacing w:before="40" w:after="40"/>
              <w:ind w:left="284" w:hanging="284"/>
              <w:jc w:val="left"/>
              <w:rPr>
                <w:rFonts w:cs="Tahoma"/>
                <w:color w:val="262626" w:themeColor="text1" w:themeTint="D9"/>
                <w:sz w:val="16"/>
                <w:szCs w:val="16"/>
                <w:lang w:val="en-GB"/>
              </w:rPr>
            </w:pPr>
            <w:r w:rsidRPr="00E82657">
              <w:rPr>
                <w:rFonts w:cs="Tahoma"/>
                <w:color w:val="262626" w:themeColor="text1" w:themeTint="D9"/>
                <w:sz w:val="16"/>
                <w:szCs w:val="16"/>
                <w:lang w:val="en-GB"/>
              </w:rPr>
              <w:t>Local convenience centres should be planned in conjunction with local town centres in order to deliver a fine grain distribution of town centres within the region</w:t>
            </w:r>
          </w:p>
          <w:p w14:paraId="0764F7AB" w14:textId="77777777" w:rsidR="00E82657" w:rsidRPr="00E82657" w:rsidRDefault="00E82657" w:rsidP="00E82657">
            <w:pPr>
              <w:numPr>
                <w:ilvl w:val="0"/>
                <w:numId w:val="3"/>
              </w:numPr>
              <w:spacing w:before="40" w:after="40"/>
              <w:ind w:left="284" w:hanging="284"/>
              <w:jc w:val="left"/>
              <w:rPr>
                <w:rFonts w:cs="Tahoma"/>
                <w:color w:val="262626" w:themeColor="text1" w:themeTint="D9"/>
                <w:sz w:val="16"/>
                <w:szCs w:val="16"/>
                <w:lang w:val="en-GB"/>
              </w:rPr>
            </w:pPr>
            <w:r w:rsidRPr="00E82657">
              <w:rPr>
                <w:rFonts w:cs="Tahoma"/>
                <w:color w:val="262626" w:themeColor="text1" w:themeTint="D9"/>
                <w:sz w:val="16"/>
                <w:szCs w:val="16"/>
                <w:lang w:val="en-GB"/>
              </w:rPr>
              <w:t>Local convenience centres should be planned for neighbourhoods that contain less than 8,000 people and are located more than 1 kilometre away from a local town centre or higher order town centre</w:t>
            </w:r>
          </w:p>
          <w:p w14:paraId="477E030F" w14:textId="77777777" w:rsidR="00E82657" w:rsidRPr="00E82657" w:rsidRDefault="00E82657" w:rsidP="00E82657">
            <w:pPr>
              <w:numPr>
                <w:ilvl w:val="0"/>
                <w:numId w:val="3"/>
              </w:numPr>
              <w:spacing w:before="40" w:after="40"/>
              <w:ind w:left="284" w:hanging="284"/>
              <w:jc w:val="left"/>
              <w:rPr>
                <w:rFonts w:cs="Tahoma"/>
                <w:color w:val="262626" w:themeColor="text1" w:themeTint="D9"/>
                <w:sz w:val="16"/>
                <w:szCs w:val="16"/>
                <w:lang w:val="en-GB"/>
              </w:rPr>
            </w:pPr>
            <w:r w:rsidRPr="00E82657">
              <w:rPr>
                <w:rFonts w:cs="Tahoma"/>
                <w:color w:val="262626" w:themeColor="text1" w:themeTint="D9"/>
                <w:sz w:val="16"/>
                <w:szCs w:val="16"/>
                <w:lang w:val="en-GB"/>
              </w:rPr>
              <w:t>Locate local convenience centres in locations which are central to the residential community they serve and that provide exposure to passing traffic</w:t>
            </w:r>
          </w:p>
          <w:p w14:paraId="4848292B" w14:textId="57877BCF" w:rsidR="00E82657" w:rsidRPr="00E82657" w:rsidRDefault="00E82657" w:rsidP="00E82657">
            <w:pPr>
              <w:numPr>
                <w:ilvl w:val="0"/>
                <w:numId w:val="3"/>
              </w:numPr>
              <w:spacing w:before="40" w:after="40"/>
              <w:ind w:left="284" w:hanging="284"/>
              <w:jc w:val="left"/>
              <w:rPr>
                <w:rFonts w:cs="Tahoma"/>
                <w:color w:val="262626" w:themeColor="text1" w:themeTint="D9"/>
                <w:sz w:val="16"/>
                <w:szCs w:val="16"/>
                <w:lang w:val="en-GB"/>
              </w:rPr>
            </w:pPr>
            <w:r w:rsidRPr="00E82657">
              <w:rPr>
                <w:rFonts w:cs="Tahoma"/>
                <w:color w:val="262626" w:themeColor="text1" w:themeTint="D9"/>
                <w:sz w:val="16"/>
                <w:szCs w:val="16"/>
                <w:lang w:val="en-GB"/>
              </w:rPr>
              <w:t>Where appropriate, locate Local convenience centres in attractive settings and incorporate natural or cultural landscape features such creeks and waterways, linear open space, pedestrian and cycle links an</w:t>
            </w:r>
            <w:r w:rsidR="00594F7D">
              <w:rPr>
                <w:rFonts w:cs="Tahoma"/>
                <w:color w:val="262626" w:themeColor="text1" w:themeTint="D9"/>
                <w:sz w:val="16"/>
                <w:szCs w:val="16"/>
                <w:lang w:val="en-GB"/>
              </w:rPr>
              <w:t>d areas of high aesthetic value</w:t>
            </w:r>
          </w:p>
        </w:tc>
      </w:tr>
      <w:tr w:rsidR="00E82657" w:rsidRPr="00E82657" w14:paraId="0811238B" w14:textId="77777777" w:rsidTr="00CD6A2C">
        <w:trPr>
          <w:trHeight w:val="340"/>
        </w:trPr>
        <w:tc>
          <w:tcPr>
            <w:tcW w:w="2127"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tcPr>
          <w:p w14:paraId="6F3DCD5C" w14:textId="77777777" w:rsidR="00E82657" w:rsidRPr="00E82657" w:rsidRDefault="00E82657" w:rsidP="00E82657">
            <w:pPr>
              <w:autoSpaceDE w:val="0"/>
              <w:autoSpaceDN w:val="0"/>
              <w:adjustRightInd w:val="0"/>
              <w:spacing w:before="113" w:after="57" w:line="220" w:lineRule="atLeast"/>
              <w:ind w:left="57"/>
              <w:jc w:val="left"/>
              <w:textAlignment w:val="center"/>
              <w:rPr>
                <w:rFonts w:ascii="Myriad Pro Light" w:hAnsi="Myriad Pro Light" w:cs="Myriad Pro Light"/>
                <w:color w:val="005DA0"/>
                <w:sz w:val="20"/>
                <w:szCs w:val="20"/>
                <w:lang w:val="en-GB"/>
              </w:rPr>
            </w:pPr>
            <w:r w:rsidRPr="00E82657">
              <w:rPr>
                <w:rFonts w:ascii="VIC" w:hAnsi="VIC" w:cs="VIC"/>
                <w:b/>
                <w:bCs/>
                <w:color w:val="95C11E"/>
                <w:sz w:val="22"/>
                <w:szCs w:val="22"/>
                <w:lang w:val="en-GB"/>
              </w:rPr>
              <w:t>Principle 2</w:t>
            </w:r>
          </w:p>
          <w:p w14:paraId="30FC39C9" w14:textId="77777777" w:rsidR="00E82657" w:rsidRPr="00E82657" w:rsidRDefault="00E82657" w:rsidP="00E82657">
            <w:pPr>
              <w:autoSpaceDE w:val="0"/>
              <w:autoSpaceDN w:val="0"/>
              <w:adjustRightInd w:val="0"/>
              <w:spacing w:before="113" w:after="57" w:line="200" w:lineRule="atLeast"/>
              <w:ind w:left="57"/>
              <w:jc w:val="left"/>
              <w:textAlignment w:val="center"/>
              <w:rPr>
                <w:rFonts w:cs="Arial"/>
                <w:color w:val="000000"/>
                <w:sz w:val="16"/>
                <w:szCs w:val="16"/>
                <w:lang w:val="en-GB"/>
              </w:rPr>
            </w:pPr>
            <w:r w:rsidRPr="00E82657">
              <w:rPr>
                <w:rFonts w:cs="Arial"/>
                <w:color w:val="000000"/>
                <w:sz w:val="16"/>
                <w:szCs w:val="16"/>
                <w:lang w:val="en-GB"/>
              </w:rPr>
              <w:t>Provide a range of local services and facilities that are appropriate to the local convenience centre location and the catchment that it serves.</w:t>
            </w:r>
          </w:p>
        </w:tc>
        <w:tc>
          <w:tcPr>
            <w:tcW w:w="7229"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tcPr>
          <w:p w14:paraId="57419522" w14:textId="77777777" w:rsidR="00E82657" w:rsidRPr="00E82657" w:rsidRDefault="00E82657" w:rsidP="00E82657">
            <w:pPr>
              <w:numPr>
                <w:ilvl w:val="0"/>
                <w:numId w:val="3"/>
              </w:numPr>
              <w:spacing w:before="40" w:after="40"/>
              <w:ind w:left="284" w:hanging="284"/>
              <w:jc w:val="left"/>
              <w:rPr>
                <w:rFonts w:cs="Tahoma"/>
                <w:color w:val="262626" w:themeColor="text1" w:themeTint="D9"/>
                <w:sz w:val="16"/>
                <w:szCs w:val="16"/>
                <w:lang w:val="en-GB"/>
              </w:rPr>
            </w:pPr>
            <w:r w:rsidRPr="00E82657">
              <w:rPr>
                <w:rFonts w:cs="Tahoma"/>
                <w:color w:val="262626" w:themeColor="text1" w:themeTint="D9"/>
                <w:sz w:val="16"/>
                <w:szCs w:val="16"/>
                <w:lang w:val="en-GB"/>
              </w:rPr>
              <w:t>Land uses should be located generally in accordance with the locations and general land use terms identified on the local convenience centre Concept Plan</w:t>
            </w:r>
          </w:p>
          <w:p w14:paraId="0A030D46" w14:textId="77777777" w:rsidR="00E82657" w:rsidRPr="00E82657" w:rsidRDefault="00E82657" w:rsidP="00E82657">
            <w:pPr>
              <w:numPr>
                <w:ilvl w:val="0"/>
                <w:numId w:val="3"/>
              </w:numPr>
              <w:spacing w:before="40" w:after="40"/>
              <w:ind w:left="284" w:hanging="284"/>
              <w:jc w:val="left"/>
              <w:rPr>
                <w:rFonts w:cs="Tahoma"/>
                <w:color w:val="262626" w:themeColor="text1" w:themeTint="D9"/>
                <w:sz w:val="16"/>
                <w:szCs w:val="16"/>
                <w:lang w:val="en-GB"/>
              </w:rPr>
            </w:pPr>
            <w:r w:rsidRPr="00E82657">
              <w:rPr>
                <w:rFonts w:cs="Tahoma"/>
                <w:color w:val="262626" w:themeColor="text1" w:themeTint="D9"/>
                <w:sz w:val="16"/>
                <w:szCs w:val="16"/>
                <w:lang w:val="en-GB"/>
              </w:rPr>
              <w:t>The design of the local convenience centre should facilitate development with a high degree of community interaction and provide an appropriate mix of retail, commercial and community facilities to suit the catchment that the local convenience centre serves</w:t>
            </w:r>
          </w:p>
          <w:p w14:paraId="3220FAB1" w14:textId="77777777" w:rsidR="00E82657" w:rsidRPr="00E82657" w:rsidRDefault="00E82657" w:rsidP="00E82657">
            <w:pPr>
              <w:numPr>
                <w:ilvl w:val="0"/>
                <w:numId w:val="3"/>
              </w:numPr>
              <w:spacing w:before="40" w:after="40"/>
              <w:ind w:left="284" w:hanging="284"/>
              <w:jc w:val="left"/>
              <w:rPr>
                <w:rFonts w:cs="Tahoma"/>
                <w:color w:val="262626" w:themeColor="text1" w:themeTint="D9"/>
                <w:sz w:val="16"/>
                <w:szCs w:val="16"/>
                <w:lang w:val="en-GB"/>
              </w:rPr>
            </w:pPr>
            <w:r w:rsidRPr="00E82657">
              <w:rPr>
                <w:rFonts w:cs="Tahoma"/>
                <w:color w:val="262626" w:themeColor="text1" w:themeTint="D9"/>
                <w:sz w:val="16"/>
                <w:szCs w:val="16"/>
                <w:lang w:val="en-GB"/>
              </w:rPr>
              <w:t>The design of the local convenience centre should also encourage a pattern of smaller scale individual tenancies and land ownership patterns within the Local Town Centre to attract investment and encourage greater diversity and opportunities for local business investment</w:t>
            </w:r>
          </w:p>
          <w:p w14:paraId="363E1DFC" w14:textId="57C21A01" w:rsidR="00E82657" w:rsidRPr="00E82657" w:rsidRDefault="00E82657" w:rsidP="00E82657">
            <w:pPr>
              <w:numPr>
                <w:ilvl w:val="0"/>
                <w:numId w:val="3"/>
              </w:numPr>
              <w:spacing w:before="40" w:after="40"/>
              <w:ind w:left="284" w:hanging="284"/>
              <w:jc w:val="left"/>
              <w:rPr>
                <w:rFonts w:cs="Tahoma"/>
                <w:color w:val="262626" w:themeColor="text1" w:themeTint="D9"/>
                <w:sz w:val="16"/>
                <w:szCs w:val="16"/>
                <w:lang w:val="en-GB"/>
              </w:rPr>
            </w:pPr>
            <w:r w:rsidRPr="00E82657">
              <w:rPr>
                <w:rFonts w:cs="Tahoma"/>
                <w:color w:val="262626" w:themeColor="text1" w:themeTint="D9"/>
                <w:sz w:val="16"/>
                <w:szCs w:val="16"/>
                <w:lang w:val="en-GB"/>
              </w:rPr>
              <w:t>Active building frontages should address the primary street frontage to maximise exposure to passing trade, and</w:t>
            </w:r>
            <w:r w:rsidR="00594F7D">
              <w:rPr>
                <w:rFonts w:cs="Tahoma"/>
                <w:color w:val="262626" w:themeColor="text1" w:themeTint="D9"/>
                <w:sz w:val="16"/>
                <w:szCs w:val="16"/>
                <w:lang w:val="en-GB"/>
              </w:rPr>
              <w:t xml:space="preserve"> promote pedestrian interaction</w:t>
            </w:r>
          </w:p>
        </w:tc>
      </w:tr>
      <w:tr w:rsidR="00E82657" w:rsidRPr="00E82657" w14:paraId="2C71298E" w14:textId="77777777" w:rsidTr="00CD6A2C">
        <w:trPr>
          <w:trHeight w:val="340"/>
        </w:trPr>
        <w:tc>
          <w:tcPr>
            <w:tcW w:w="2127"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tcPr>
          <w:p w14:paraId="148D3A8E" w14:textId="77777777" w:rsidR="00E82657" w:rsidRPr="00E82657" w:rsidRDefault="00E82657" w:rsidP="00E82657">
            <w:pPr>
              <w:autoSpaceDE w:val="0"/>
              <w:autoSpaceDN w:val="0"/>
              <w:adjustRightInd w:val="0"/>
              <w:spacing w:before="113" w:after="57" w:line="220" w:lineRule="atLeast"/>
              <w:ind w:left="57"/>
              <w:jc w:val="left"/>
              <w:textAlignment w:val="center"/>
              <w:rPr>
                <w:rFonts w:ascii="VIC" w:hAnsi="VIC" w:cs="VIC"/>
                <w:b/>
                <w:bCs/>
                <w:color w:val="95C11E"/>
                <w:sz w:val="22"/>
                <w:szCs w:val="22"/>
                <w:lang w:val="en-GB"/>
              </w:rPr>
            </w:pPr>
            <w:r w:rsidRPr="00E82657">
              <w:rPr>
                <w:rFonts w:ascii="VIC" w:hAnsi="VIC" w:cs="VIC"/>
                <w:b/>
                <w:bCs/>
                <w:color w:val="95C11E"/>
                <w:sz w:val="22"/>
                <w:szCs w:val="22"/>
                <w:lang w:val="en-GB"/>
              </w:rPr>
              <w:t>Principle 3</w:t>
            </w:r>
          </w:p>
          <w:p w14:paraId="090C0FC3" w14:textId="77777777" w:rsidR="00E82657" w:rsidRPr="00E82657" w:rsidRDefault="00E82657" w:rsidP="00E82657">
            <w:pPr>
              <w:autoSpaceDE w:val="0"/>
              <w:autoSpaceDN w:val="0"/>
              <w:adjustRightInd w:val="0"/>
              <w:spacing w:before="113" w:after="57" w:line="200" w:lineRule="atLeast"/>
              <w:ind w:left="57"/>
              <w:jc w:val="left"/>
              <w:textAlignment w:val="center"/>
              <w:rPr>
                <w:rFonts w:cs="Arial"/>
                <w:color w:val="000000"/>
                <w:sz w:val="16"/>
                <w:szCs w:val="16"/>
                <w:lang w:val="en-GB"/>
              </w:rPr>
            </w:pPr>
            <w:r w:rsidRPr="00E82657">
              <w:rPr>
                <w:rFonts w:cs="Arial"/>
                <w:color w:val="000000"/>
                <w:sz w:val="16"/>
                <w:szCs w:val="16"/>
                <w:lang w:val="en-GB"/>
              </w:rPr>
              <w:t>Design the local convenience centre to be pedestrian friendly and accessible by all modes including public transport, while enabling private vehicle access. The local convenience centre should be easily, directly and safely accessible for pedestrians, cyclists, public transport modes, private vehicles, service and delivery vehicles with priority given to pedestrian movement, amenity, convenience and safety.</w:t>
            </w:r>
          </w:p>
        </w:tc>
        <w:tc>
          <w:tcPr>
            <w:tcW w:w="7229"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tcPr>
          <w:p w14:paraId="2EC56BD4" w14:textId="77777777" w:rsidR="00E82657" w:rsidRPr="00E82657" w:rsidRDefault="00E82657" w:rsidP="00E82657">
            <w:pPr>
              <w:numPr>
                <w:ilvl w:val="0"/>
                <w:numId w:val="3"/>
              </w:numPr>
              <w:spacing w:before="40" w:after="40"/>
              <w:ind w:left="284" w:hanging="284"/>
              <w:jc w:val="left"/>
              <w:rPr>
                <w:rFonts w:cs="Tahoma"/>
                <w:color w:val="262626" w:themeColor="text1" w:themeTint="D9"/>
                <w:sz w:val="16"/>
                <w:szCs w:val="16"/>
                <w:lang w:val="en-GB"/>
              </w:rPr>
            </w:pPr>
            <w:r w:rsidRPr="00E82657">
              <w:rPr>
                <w:rFonts w:cs="Tahoma"/>
                <w:color w:val="262626" w:themeColor="text1" w:themeTint="D9"/>
                <w:sz w:val="16"/>
                <w:szCs w:val="16"/>
                <w:lang w:val="en-GB"/>
              </w:rPr>
              <w:t>Public transport infrastructure/facilities should be planned for commuter friendly/convenient locations adjacent to the local convenience centre</w:t>
            </w:r>
          </w:p>
          <w:p w14:paraId="66C68280" w14:textId="77777777" w:rsidR="00E82657" w:rsidRPr="00E82657" w:rsidRDefault="00E82657" w:rsidP="00E82657">
            <w:pPr>
              <w:numPr>
                <w:ilvl w:val="0"/>
                <w:numId w:val="3"/>
              </w:numPr>
              <w:spacing w:before="40" w:after="40"/>
              <w:ind w:left="284" w:hanging="284"/>
              <w:jc w:val="left"/>
              <w:rPr>
                <w:rFonts w:cs="Tahoma"/>
                <w:color w:val="262626" w:themeColor="text1" w:themeTint="D9"/>
                <w:sz w:val="16"/>
                <w:szCs w:val="16"/>
                <w:lang w:val="en-GB"/>
              </w:rPr>
            </w:pPr>
            <w:r w:rsidRPr="00E82657">
              <w:rPr>
                <w:rFonts w:cs="Tahoma"/>
                <w:color w:val="262626" w:themeColor="text1" w:themeTint="D9"/>
                <w:sz w:val="16"/>
                <w:szCs w:val="16"/>
                <w:lang w:val="en-GB"/>
              </w:rPr>
              <w:t xml:space="preserve">Bus stops should be provided in accordance with the </w:t>
            </w:r>
            <w:r w:rsidRPr="00E82657">
              <w:rPr>
                <w:rFonts w:cs="Tahoma"/>
                <w:i/>
                <w:iCs/>
                <w:color w:val="262626" w:themeColor="text1" w:themeTint="D9"/>
                <w:sz w:val="16"/>
                <w:szCs w:val="16"/>
                <w:lang w:val="en-GB"/>
              </w:rPr>
              <w:t>Public Transport Victoria Public Transport Guidelines for Land Use and Development</w:t>
            </w:r>
            <w:r w:rsidRPr="00E82657">
              <w:rPr>
                <w:rFonts w:cs="Tahoma"/>
                <w:color w:val="262626" w:themeColor="text1" w:themeTint="D9"/>
                <w:sz w:val="16"/>
                <w:szCs w:val="16"/>
                <w:lang w:val="en-GB"/>
              </w:rPr>
              <w:t>, to the satisfaction of Public Transport Victoria</w:t>
            </w:r>
          </w:p>
          <w:p w14:paraId="68894436" w14:textId="77777777" w:rsidR="00E82657" w:rsidRPr="00E82657" w:rsidRDefault="00E82657" w:rsidP="00E82657">
            <w:pPr>
              <w:numPr>
                <w:ilvl w:val="0"/>
                <w:numId w:val="3"/>
              </w:numPr>
              <w:spacing w:before="40" w:after="40"/>
              <w:ind w:left="284" w:hanging="284"/>
              <w:jc w:val="left"/>
              <w:rPr>
                <w:rFonts w:cs="Tahoma"/>
                <w:color w:val="262626" w:themeColor="text1" w:themeTint="D9"/>
                <w:sz w:val="16"/>
                <w:szCs w:val="16"/>
                <w:lang w:val="en-GB"/>
              </w:rPr>
            </w:pPr>
            <w:r w:rsidRPr="00E82657">
              <w:rPr>
                <w:rFonts w:cs="Tahoma"/>
                <w:color w:val="262626" w:themeColor="text1" w:themeTint="D9"/>
                <w:sz w:val="16"/>
                <w:szCs w:val="16"/>
                <w:lang w:val="en-GB"/>
              </w:rPr>
              <w:t>Bicycle parking should be provided within the street network and public spaces in highly visible locations and close to pedestrian desire lines and key destinations</w:t>
            </w:r>
          </w:p>
          <w:p w14:paraId="750AB20B" w14:textId="77777777" w:rsidR="00E82657" w:rsidRPr="00E82657" w:rsidRDefault="00E82657" w:rsidP="00E82657">
            <w:pPr>
              <w:numPr>
                <w:ilvl w:val="0"/>
                <w:numId w:val="3"/>
              </w:numPr>
              <w:spacing w:before="40" w:after="40"/>
              <w:ind w:left="284" w:hanging="284"/>
              <w:jc w:val="left"/>
              <w:rPr>
                <w:rFonts w:cs="Tahoma"/>
                <w:color w:val="262626" w:themeColor="text1" w:themeTint="D9"/>
                <w:sz w:val="16"/>
                <w:szCs w:val="16"/>
                <w:lang w:val="en-GB"/>
              </w:rPr>
            </w:pPr>
            <w:r w:rsidRPr="00E82657">
              <w:rPr>
                <w:rFonts w:cs="Tahoma"/>
                <w:color w:val="262626" w:themeColor="text1" w:themeTint="D9"/>
                <w:sz w:val="16"/>
                <w:szCs w:val="16"/>
                <w:lang w:val="en-GB"/>
              </w:rPr>
              <w:t>The design of buildings within the local convenience centre should have a relationship with and should interface to the public street network</w:t>
            </w:r>
          </w:p>
          <w:p w14:paraId="365D3573" w14:textId="77777777" w:rsidR="00E82657" w:rsidRPr="00E82657" w:rsidRDefault="00E82657" w:rsidP="00E82657">
            <w:pPr>
              <w:numPr>
                <w:ilvl w:val="0"/>
                <w:numId w:val="3"/>
              </w:numPr>
              <w:spacing w:before="40" w:after="40"/>
              <w:ind w:left="284" w:hanging="284"/>
              <w:jc w:val="left"/>
              <w:rPr>
                <w:rFonts w:cs="Tahoma"/>
                <w:color w:val="262626" w:themeColor="text1" w:themeTint="D9"/>
                <w:sz w:val="16"/>
                <w:szCs w:val="16"/>
                <w:lang w:val="en-GB"/>
              </w:rPr>
            </w:pPr>
            <w:r w:rsidRPr="00E82657">
              <w:rPr>
                <w:rFonts w:cs="Tahoma"/>
                <w:color w:val="262626" w:themeColor="text1" w:themeTint="D9"/>
                <w:sz w:val="16"/>
                <w:szCs w:val="16"/>
                <w:lang w:val="en-GB"/>
              </w:rPr>
              <w:t xml:space="preserve">Car parking areas should be located centrally to the site and to the rear and or side of </w:t>
            </w:r>
            <w:proofErr w:type="gramStart"/>
            <w:r w:rsidRPr="00E82657">
              <w:rPr>
                <w:rFonts w:cs="Tahoma"/>
                <w:color w:val="262626" w:themeColor="text1" w:themeTint="D9"/>
                <w:sz w:val="16"/>
                <w:szCs w:val="16"/>
                <w:lang w:val="en-GB"/>
              </w:rPr>
              <w:t>street based</w:t>
            </w:r>
            <w:proofErr w:type="gramEnd"/>
            <w:r w:rsidRPr="00E82657">
              <w:rPr>
                <w:rFonts w:cs="Tahoma"/>
                <w:color w:val="262626" w:themeColor="text1" w:themeTint="D9"/>
                <w:sz w:val="16"/>
                <w:szCs w:val="16"/>
                <w:lang w:val="en-GB"/>
              </w:rPr>
              <w:t xml:space="preserve"> retail frontages</w:t>
            </w:r>
          </w:p>
          <w:p w14:paraId="30D85485" w14:textId="77777777" w:rsidR="00E82657" w:rsidRPr="00E82657" w:rsidRDefault="00E82657" w:rsidP="00E82657">
            <w:pPr>
              <w:numPr>
                <w:ilvl w:val="0"/>
                <w:numId w:val="3"/>
              </w:numPr>
              <w:spacing w:before="40" w:after="40"/>
              <w:ind w:left="284" w:hanging="284"/>
              <w:jc w:val="left"/>
              <w:rPr>
                <w:rFonts w:cs="Tahoma"/>
                <w:color w:val="262626" w:themeColor="text1" w:themeTint="D9"/>
                <w:sz w:val="16"/>
                <w:szCs w:val="16"/>
                <w:lang w:val="en-GB"/>
              </w:rPr>
            </w:pPr>
            <w:r w:rsidRPr="00E82657">
              <w:rPr>
                <w:rFonts w:cs="Tahoma"/>
                <w:color w:val="262626" w:themeColor="text1" w:themeTint="D9"/>
                <w:sz w:val="16"/>
                <w:szCs w:val="16"/>
                <w:lang w:val="en-GB"/>
              </w:rPr>
              <w:t>Car parking areas should be designed to ensure passive surveillance and public safety through adequate positioning and lighting</w:t>
            </w:r>
          </w:p>
          <w:p w14:paraId="762F40B0" w14:textId="77777777" w:rsidR="00E82657" w:rsidRPr="00E82657" w:rsidRDefault="00E82657" w:rsidP="00E82657">
            <w:pPr>
              <w:numPr>
                <w:ilvl w:val="0"/>
                <w:numId w:val="3"/>
              </w:numPr>
              <w:spacing w:before="40" w:after="40"/>
              <w:ind w:left="284" w:hanging="284"/>
              <w:jc w:val="left"/>
              <w:rPr>
                <w:rFonts w:cs="Tahoma"/>
                <w:color w:val="262626" w:themeColor="text1" w:themeTint="D9"/>
                <w:sz w:val="16"/>
                <w:szCs w:val="16"/>
                <w:lang w:val="en-GB"/>
              </w:rPr>
            </w:pPr>
            <w:r w:rsidRPr="00E82657">
              <w:rPr>
                <w:rFonts w:cs="Tahoma"/>
                <w:color w:val="262626" w:themeColor="text1" w:themeTint="D9"/>
                <w:sz w:val="16"/>
                <w:szCs w:val="16"/>
                <w:lang w:val="en-GB"/>
              </w:rPr>
              <w:t>Car parking areas should be designed to provide dedicated pedestrian routes and areas of landscaping</w:t>
            </w:r>
          </w:p>
          <w:p w14:paraId="0DD19FFE" w14:textId="77777777" w:rsidR="00E82657" w:rsidRPr="00E82657" w:rsidRDefault="00E82657" w:rsidP="00E82657">
            <w:pPr>
              <w:numPr>
                <w:ilvl w:val="0"/>
                <w:numId w:val="3"/>
              </w:numPr>
              <w:spacing w:before="40" w:after="40"/>
              <w:ind w:left="284" w:hanging="284"/>
              <w:jc w:val="left"/>
              <w:rPr>
                <w:rFonts w:cs="Tahoma"/>
                <w:color w:val="262626" w:themeColor="text1" w:themeTint="D9"/>
                <w:sz w:val="16"/>
                <w:szCs w:val="16"/>
                <w:lang w:val="en-GB"/>
              </w:rPr>
            </w:pPr>
            <w:r w:rsidRPr="00E82657">
              <w:rPr>
                <w:rFonts w:cs="Tahoma"/>
                <w:color w:val="262626" w:themeColor="text1" w:themeTint="D9"/>
                <w:sz w:val="16"/>
                <w:szCs w:val="16"/>
                <w:lang w:val="en-GB"/>
              </w:rPr>
              <w:t xml:space="preserve">On </w:t>
            </w:r>
            <w:proofErr w:type="gramStart"/>
            <w:r w:rsidRPr="00E82657">
              <w:rPr>
                <w:rFonts w:cs="Tahoma"/>
                <w:color w:val="262626" w:themeColor="text1" w:themeTint="D9"/>
                <w:sz w:val="16"/>
                <w:szCs w:val="16"/>
                <w:lang w:val="en-GB"/>
              </w:rPr>
              <w:t>street car</w:t>
            </w:r>
            <w:proofErr w:type="gramEnd"/>
            <w:r w:rsidRPr="00E82657">
              <w:rPr>
                <w:rFonts w:cs="Tahoma"/>
                <w:color w:val="262626" w:themeColor="text1" w:themeTint="D9"/>
                <w:sz w:val="16"/>
                <w:szCs w:val="16"/>
                <w:lang w:val="en-GB"/>
              </w:rPr>
              <w:t xml:space="preserve"> parking should be provided either as parallel or angle parking to encourage short stay parking</w:t>
            </w:r>
          </w:p>
          <w:p w14:paraId="3DF39716" w14:textId="77777777" w:rsidR="00E82657" w:rsidRPr="00E82657" w:rsidRDefault="00E82657" w:rsidP="00E82657">
            <w:pPr>
              <w:numPr>
                <w:ilvl w:val="0"/>
                <w:numId w:val="3"/>
              </w:numPr>
              <w:spacing w:before="40" w:after="40"/>
              <w:ind w:left="284" w:hanging="284"/>
              <w:jc w:val="left"/>
              <w:rPr>
                <w:rFonts w:cs="Tahoma"/>
                <w:color w:val="262626" w:themeColor="text1" w:themeTint="D9"/>
                <w:sz w:val="16"/>
                <w:szCs w:val="16"/>
                <w:lang w:val="en-GB"/>
              </w:rPr>
            </w:pPr>
            <w:r w:rsidRPr="00E82657">
              <w:rPr>
                <w:rFonts w:cs="Tahoma"/>
                <w:color w:val="262626" w:themeColor="text1" w:themeTint="D9"/>
                <w:sz w:val="16"/>
                <w:szCs w:val="16"/>
                <w:lang w:val="en-GB"/>
              </w:rPr>
              <w:t>Car parking ingress and egress crossovers should be grouped and limited</w:t>
            </w:r>
          </w:p>
          <w:p w14:paraId="44F7E93B" w14:textId="77777777" w:rsidR="00E82657" w:rsidRPr="00E82657" w:rsidRDefault="00E82657" w:rsidP="00E82657">
            <w:pPr>
              <w:numPr>
                <w:ilvl w:val="0"/>
                <w:numId w:val="3"/>
              </w:numPr>
              <w:spacing w:before="40" w:after="40"/>
              <w:ind w:left="284" w:hanging="284"/>
              <w:jc w:val="left"/>
              <w:rPr>
                <w:rFonts w:cs="Tahoma"/>
                <w:color w:val="262626" w:themeColor="text1" w:themeTint="D9"/>
                <w:sz w:val="16"/>
                <w:szCs w:val="16"/>
                <w:lang w:val="en-GB"/>
              </w:rPr>
            </w:pPr>
            <w:r w:rsidRPr="00E82657">
              <w:rPr>
                <w:rFonts w:cs="Tahoma"/>
                <w:color w:val="262626" w:themeColor="text1" w:themeTint="D9"/>
                <w:sz w:val="16"/>
                <w:szCs w:val="16"/>
                <w:lang w:val="en-GB"/>
              </w:rPr>
              <w:t>Car parking ingress or egress and car parking areas accommodating heavy vehicle movements should be designed to limit the pedestrian/vehicle conflict</w:t>
            </w:r>
          </w:p>
          <w:p w14:paraId="75BB45C9" w14:textId="4A626AD0" w:rsidR="00E82657" w:rsidRPr="00E82657" w:rsidRDefault="00E82657" w:rsidP="00E82657">
            <w:pPr>
              <w:numPr>
                <w:ilvl w:val="0"/>
                <w:numId w:val="3"/>
              </w:numPr>
              <w:spacing w:before="40" w:after="40"/>
              <w:ind w:left="284" w:hanging="284"/>
              <w:jc w:val="left"/>
              <w:rPr>
                <w:rFonts w:cs="Tahoma"/>
                <w:color w:val="262626" w:themeColor="text1" w:themeTint="D9"/>
                <w:sz w:val="16"/>
                <w:szCs w:val="16"/>
                <w:lang w:val="en-GB"/>
              </w:rPr>
            </w:pPr>
            <w:r w:rsidRPr="00E82657">
              <w:rPr>
                <w:rFonts w:cs="Tahoma"/>
                <w:color w:val="262626" w:themeColor="text1" w:themeTint="D9"/>
                <w:sz w:val="16"/>
                <w:szCs w:val="16"/>
                <w:lang w:val="en-GB"/>
              </w:rPr>
              <w:t>Streets, public spaces and car parks should be well lit to Australian standards and with pedestrian friendly (generally white) light, and lighting should be designed to avoid unneces</w:t>
            </w:r>
            <w:r w:rsidR="00594F7D">
              <w:rPr>
                <w:rFonts w:cs="Tahoma"/>
                <w:color w:val="262626" w:themeColor="text1" w:themeTint="D9"/>
                <w:sz w:val="16"/>
                <w:szCs w:val="16"/>
                <w:lang w:val="en-GB"/>
              </w:rPr>
              <w:t>sary spill to the side or above</w:t>
            </w:r>
          </w:p>
        </w:tc>
      </w:tr>
    </w:tbl>
    <w:p w14:paraId="073202AD" w14:textId="6972ED86" w:rsidR="00E82657" w:rsidRDefault="00E82657" w:rsidP="00E82657">
      <w:pPr>
        <w:rPr>
          <w:lang w:eastAsia="en-US"/>
        </w:rPr>
      </w:pPr>
    </w:p>
    <w:p w14:paraId="790F20EB" w14:textId="77777777" w:rsidR="00E82657" w:rsidRDefault="00E82657">
      <w:pPr>
        <w:suppressAutoHyphens w:val="0"/>
        <w:spacing w:before="0" w:line="240" w:lineRule="auto"/>
        <w:jc w:val="left"/>
        <w:rPr>
          <w:lang w:eastAsia="en-US"/>
        </w:rPr>
      </w:pPr>
      <w:r>
        <w:rPr>
          <w:lang w:eastAsia="en-US"/>
        </w:rPr>
        <w:br w:type="page"/>
      </w:r>
    </w:p>
    <w:tbl>
      <w:tblPr>
        <w:tblW w:w="9356" w:type="dxa"/>
        <w:tblInd w:w="-3" w:type="dxa"/>
        <w:tblLayout w:type="fixed"/>
        <w:tblCellMar>
          <w:left w:w="0" w:type="dxa"/>
          <w:right w:w="0" w:type="dxa"/>
        </w:tblCellMar>
        <w:tblLook w:val="0000" w:firstRow="0" w:lastRow="0" w:firstColumn="0" w:lastColumn="0" w:noHBand="0" w:noVBand="0"/>
      </w:tblPr>
      <w:tblGrid>
        <w:gridCol w:w="2342"/>
        <w:gridCol w:w="7014"/>
      </w:tblGrid>
      <w:tr w:rsidR="00E82657" w:rsidRPr="00E82657" w14:paraId="7819FE74" w14:textId="77777777" w:rsidTr="00CD6A2C">
        <w:trPr>
          <w:trHeight w:val="340"/>
        </w:trPr>
        <w:tc>
          <w:tcPr>
            <w:tcW w:w="2342"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tcPr>
          <w:p w14:paraId="546EBF25" w14:textId="77777777" w:rsidR="00E82657" w:rsidRPr="00E82657" w:rsidRDefault="00E82657" w:rsidP="00E82657">
            <w:pPr>
              <w:autoSpaceDE w:val="0"/>
              <w:autoSpaceDN w:val="0"/>
              <w:adjustRightInd w:val="0"/>
              <w:spacing w:before="113" w:after="57" w:line="220" w:lineRule="atLeast"/>
              <w:ind w:left="57"/>
              <w:jc w:val="left"/>
              <w:textAlignment w:val="center"/>
              <w:rPr>
                <w:rFonts w:ascii="VIC" w:hAnsi="VIC" w:cs="VIC"/>
                <w:b/>
                <w:bCs/>
                <w:color w:val="95C11E"/>
                <w:sz w:val="22"/>
                <w:szCs w:val="22"/>
                <w:lang w:val="en-GB"/>
              </w:rPr>
            </w:pPr>
            <w:r w:rsidRPr="00E82657">
              <w:rPr>
                <w:rFonts w:ascii="VIC" w:hAnsi="VIC" w:cs="VIC"/>
                <w:b/>
                <w:bCs/>
                <w:color w:val="95C11E"/>
                <w:sz w:val="22"/>
                <w:szCs w:val="22"/>
                <w:lang w:val="en-GB"/>
              </w:rPr>
              <w:lastRenderedPageBreak/>
              <w:t>Principle 4</w:t>
            </w:r>
          </w:p>
          <w:p w14:paraId="37A7DE4F" w14:textId="77777777" w:rsidR="00E82657" w:rsidRPr="00E82657" w:rsidRDefault="00E82657" w:rsidP="00E82657">
            <w:pPr>
              <w:autoSpaceDE w:val="0"/>
              <w:autoSpaceDN w:val="0"/>
              <w:adjustRightInd w:val="0"/>
              <w:spacing w:before="113" w:after="57" w:line="200" w:lineRule="atLeast"/>
              <w:ind w:left="57"/>
              <w:jc w:val="left"/>
              <w:textAlignment w:val="center"/>
              <w:rPr>
                <w:rFonts w:cs="Arial"/>
                <w:color w:val="000000"/>
                <w:sz w:val="16"/>
                <w:szCs w:val="16"/>
                <w:lang w:val="en-GB"/>
              </w:rPr>
            </w:pPr>
            <w:r w:rsidRPr="00E82657">
              <w:rPr>
                <w:rFonts w:cs="Arial"/>
                <w:color w:val="000000"/>
                <w:sz w:val="16"/>
                <w:szCs w:val="16"/>
                <w:lang w:val="en-GB"/>
              </w:rPr>
              <w:t>Create a sense of place with high quality engaging urban design.</w:t>
            </w:r>
          </w:p>
        </w:tc>
        <w:tc>
          <w:tcPr>
            <w:tcW w:w="7014"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tcPr>
          <w:p w14:paraId="3E085DCF" w14:textId="21703912" w:rsidR="00E82657" w:rsidRPr="00E82657" w:rsidRDefault="00E82657" w:rsidP="00E82657">
            <w:pPr>
              <w:numPr>
                <w:ilvl w:val="0"/>
                <w:numId w:val="3"/>
              </w:numPr>
              <w:spacing w:before="40" w:after="40"/>
              <w:ind w:left="284" w:hanging="284"/>
              <w:jc w:val="left"/>
              <w:rPr>
                <w:rFonts w:cs="Tahoma"/>
                <w:color w:val="262626" w:themeColor="text1" w:themeTint="D9"/>
                <w:sz w:val="16"/>
                <w:szCs w:val="16"/>
                <w:lang w:val="en-GB"/>
              </w:rPr>
            </w:pPr>
            <w:r w:rsidRPr="00E82657">
              <w:rPr>
                <w:rFonts w:cs="Tahoma"/>
                <w:color w:val="262626" w:themeColor="text1" w:themeTint="D9"/>
                <w:sz w:val="16"/>
                <w:szCs w:val="16"/>
                <w:lang w:val="en-GB"/>
              </w:rPr>
              <w:t>Development should complement and enhance the character of the surrounding area by responding appropriately to key visual cues associated with the topography of the local convenience centre location and its su</w:t>
            </w:r>
            <w:r w:rsidR="00594F7D">
              <w:rPr>
                <w:rFonts w:cs="Tahoma"/>
                <w:color w:val="262626" w:themeColor="text1" w:themeTint="D9"/>
                <w:sz w:val="16"/>
                <w:szCs w:val="16"/>
                <w:lang w:val="en-GB"/>
              </w:rPr>
              <w:t>rrounds</w:t>
            </w:r>
          </w:p>
          <w:p w14:paraId="62039142" w14:textId="4E65DF1E" w:rsidR="00E82657" w:rsidRPr="00E82657" w:rsidRDefault="00E82657" w:rsidP="00E82657">
            <w:pPr>
              <w:numPr>
                <w:ilvl w:val="0"/>
                <w:numId w:val="3"/>
              </w:numPr>
              <w:spacing w:before="40" w:after="40"/>
              <w:ind w:left="284" w:hanging="284"/>
              <w:jc w:val="left"/>
              <w:rPr>
                <w:rFonts w:cs="Tahoma"/>
                <w:color w:val="262626" w:themeColor="text1" w:themeTint="D9"/>
                <w:sz w:val="16"/>
                <w:szCs w:val="16"/>
                <w:lang w:val="en-GB"/>
              </w:rPr>
            </w:pPr>
            <w:r w:rsidRPr="00E82657">
              <w:rPr>
                <w:rFonts w:cs="Tahoma"/>
                <w:color w:val="262626" w:themeColor="text1" w:themeTint="D9"/>
                <w:sz w:val="16"/>
                <w:szCs w:val="16"/>
                <w:lang w:val="en-GB"/>
              </w:rPr>
              <w:t>The local convenience centre design should seek to minimise amenity and noise impacts resulting from the mix of uses by maintaining separation and transitional areas between retail and housing activities, such as open space, road networks and comm</w:t>
            </w:r>
            <w:r w:rsidR="00594F7D">
              <w:rPr>
                <w:rFonts w:cs="Tahoma"/>
                <w:color w:val="262626" w:themeColor="text1" w:themeTint="D9"/>
                <w:sz w:val="16"/>
                <w:szCs w:val="16"/>
                <w:lang w:val="en-GB"/>
              </w:rPr>
              <w:t>unity facilities</w:t>
            </w:r>
          </w:p>
          <w:p w14:paraId="3DE8809F" w14:textId="4D415D15" w:rsidR="00E82657" w:rsidRPr="00E82657" w:rsidRDefault="00E82657" w:rsidP="00E82657">
            <w:pPr>
              <w:numPr>
                <w:ilvl w:val="0"/>
                <w:numId w:val="3"/>
              </w:numPr>
              <w:spacing w:before="40" w:after="40"/>
              <w:ind w:left="284" w:hanging="284"/>
              <w:jc w:val="left"/>
              <w:rPr>
                <w:rFonts w:cs="Tahoma"/>
                <w:color w:val="262626" w:themeColor="text1" w:themeTint="D9"/>
                <w:sz w:val="16"/>
                <w:szCs w:val="16"/>
                <w:lang w:val="en-GB"/>
              </w:rPr>
            </w:pPr>
            <w:r w:rsidRPr="00E82657">
              <w:rPr>
                <w:rFonts w:cs="Tahoma"/>
                <w:color w:val="262626" w:themeColor="text1" w:themeTint="D9"/>
                <w:sz w:val="16"/>
                <w:szCs w:val="16"/>
                <w:lang w:val="en-GB"/>
              </w:rPr>
              <w:t>The design of each building should contribute to a cohesive and legible character for the loca</w:t>
            </w:r>
            <w:r w:rsidR="00594F7D">
              <w:rPr>
                <w:rFonts w:cs="Tahoma"/>
                <w:color w:val="262626" w:themeColor="text1" w:themeTint="D9"/>
                <w:sz w:val="16"/>
                <w:szCs w:val="16"/>
                <w:lang w:val="en-GB"/>
              </w:rPr>
              <w:t>l convenience centre as a whole</w:t>
            </w:r>
          </w:p>
          <w:p w14:paraId="1B9B1FF7" w14:textId="162830D2" w:rsidR="00E82657" w:rsidRPr="00E82657" w:rsidRDefault="00E82657" w:rsidP="00E82657">
            <w:pPr>
              <w:numPr>
                <w:ilvl w:val="0"/>
                <w:numId w:val="3"/>
              </w:numPr>
              <w:spacing w:before="40" w:after="40"/>
              <w:ind w:left="284" w:hanging="284"/>
              <w:jc w:val="left"/>
              <w:rPr>
                <w:rFonts w:cs="Tahoma"/>
                <w:color w:val="262626" w:themeColor="text1" w:themeTint="D9"/>
                <w:sz w:val="16"/>
                <w:szCs w:val="16"/>
                <w:lang w:val="en-GB"/>
              </w:rPr>
            </w:pPr>
            <w:r w:rsidRPr="00E82657">
              <w:rPr>
                <w:rFonts w:cs="Tahoma"/>
                <w:color w:val="262626" w:themeColor="text1" w:themeTint="D9"/>
                <w:sz w:val="16"/>
                <w:szCs w:val="16"/>
                <w:lang w:val="en-GB"/>
              </w:rPr>
              <w:t>Sites in prominent locations (such as at key intersections, surrounding public spaces and terminating key view lines and vistas) should be identified for significant b</w:t>
            </w:r>
            <w:r w:rsidR="00852E1B">
              <w:rPr>
                <w:rFonts w:cs="Tahoma"/>
                <w:color w:val="262626" w:themeColor="text1" w:themeTint="D9"/>
                <w:sz w:val="16"/>
                <w:szCs w:val="16"/>
                <w:lang w:val="en-GB"/>
              </w:rPr>
              <w:t>uildings or landmark structures</w:t>
            </w:r>
          </w:p>
          <w:p w14:paraId="29261628" w14:textId="4282C2FA" w:rsidR="00E82657" w:rsidRPr="00E82657" w:rsidRDefault="00E82657" w:rsidP="00E82657">
            <w:pPr>
              <w:numPr>
                <w:ilvl w:val="0"/>
                <w:numId w:val="3"/>
              </w:numPr>
              <w:spacing w:before="40" w:after="40"/>
              <w:ind w:left="284" w:hanging="284"/>
              <w:jc w:val="left"/>
              <w:rPr>
                <w:rFonts w:cs="Tahoma"/>
                <w:color w:val="262626" w:themeColor="text1" w:themeTint="D9"/>
                <w:sz w:val="16"/>
                <w:szCs w:val="16"/>
                <w:lang w:val="en-GB"/>
              </w:rPr>
            </w:pPr>
            <w:r w:rsidRPr="00E82657">
              <w:rPr>
                <w:rFonts w:cs="Tahoma"/>
                <w:color w:val="262626" w:themeColor="text1" w:themeTint="D9"/>
                <w:sz w:val="16"/>
                <w:szCs w:val="16"/>
                <w:lang w:val="en-GB"/>
              </w:rPr>
              <w:t xml:space="preserve">The design of building frontages should incorporate the use of a consistent covered walkway or </w:t>
            </w:r>
            <w:proofErr w:type="spellStart"/>
            <w:r w:rsidRPr="00E82657">
              <w:rPr>
                <w:rFonts w:cs="Tahoma"/>
                <w:color w:val="262626" w:themeColor="text1" w:themeTint="D9"/>
                <w:sz w:val="16"/>
                <w:szCs w:val="16"/>
                <w:lang w:val="en-GB"/>
              </w:rPr>
              <w:t>verandah</w:t>
            </w:r>
            <w:proofErr w:type="spellEnd"/>
            <w:r w:rsidRPr="00E82657">
              <w:rPr>
                <w:rFonts w:cs="Tahoma"/>
                <w:color w:val="262626" w:themeColor="text1" w:themeTint="D9"/>
                <w:sz w:val="16"/>
                <w:szCs w:val="16"/>
                <w:lang w:val="en-GB"/>
              </w:rPr>
              <w:t xml:space="preserve"> to</w:t>
            </w:r>
            <w:r w:rsidR="00852E1B">
              <w:rPr>
                <w:rFonts w:cs="Tahoma"/>
                <w:color w:val="262626" w:themeColor="text1" w:themeTint="D9"/>
                <w:sz w:val="16"/>
                <w:szCs w:val="16"/>
                <w:lang w:val="en-GB"/>
              </w:rPr>
              <w:t xml:space="preserve"> provide for weather protection</w:t>
            </w:r>
          </w:p>
          <w:p w14:paraId="352CC4B0" w14:textId="40C72E6F" w:rsidR="00E82657" w:rsidRPr="00E82657" w:rsidRDefault="00E82657" w:rsidP="00E82657">
            <w:pPr>
              <w:numPr>
                <w:ilvl w:val="0"/>
                <w:numId w:val="3"/>
              </w:numPr>
              <w:spacing w:before="40" w:after="40"/>
              <w:ind w:left="284" w:hanging="284"/>
              <w:jc w:val="left"/>
              <w:rPr>
                <w:rFonts w:cs="Tahoma"/>
                <w:color w:val="262626" w:themeColor="text1" w:themeTint="D9"/>
                <w:sz w:val="16"/>
                <w:szCs w:val="16"/>
                <w:lang w:val="en-GB"/>
              </w:rPr>
            </w:pPr>
            <w:r w:rsidRPr="00E82657">
              <w:rPr>
                <w:rFonts w:cs="Tahoma"/>
                <w:color w:val="262626" w:themeColor="text1" w:themeTint="D9"/>
                <w:sz w:val="16"/>
                <w:szCs w:val="16"/>
                <w:lang w:val="en-GB"/>
              </w:rPr>
              <w:t>The built form should define the primary street frontage and be a</w:t>
            </w:r>
            <w:r w:rsidR="00852E1B">
              <w:rPr>
                <w:rFonts w:cs="Tahoma"/>
                <w:color w:val="262626" w:themeColor="text1" w:themeTint="D9"/>
                <w:sz w:val="16"/>
                <w:szCs w:val="16"/>
                <w:lang w:val="en-GB"/>
              </w:rPr>
              <w:t>ligned with the parcel boundary</w:t>
            </w:r>
          </w:p>
          <w:p w14:paraId="11826AB5" w14:textId="54E00421" w:rsidR="00E82657" w:rsidRPr="00E82657" w:rsidRDefault="00E82657" w:rsidP="00E82657">
            <w:pPr>
              <w:numPr>
                <w:ilvl w:val="0"/>
                <w:numId w:val="3"/>
              </w:numPr>
              <w:spacing w:before="40" w:after="40"/>
              <w:ind w:left="284" w:hanging="284"/>
              <w:jc w:val="left"/>
              <w:rPr>
                <w:rFonts w:cs="Tahoma"/>
                <w:color w:val="262626" w:themeColor="text1" w:themeTint="D9"/>
                <w:sz w:val="16"/>
                <w:szCs w:val="16"/>
                <w:lang w:val="en-GB"/>
              </w:rPr>
            </w:pPr>
            <w:r w:rsidRPr="00E82657">
              <w:rPr>
                <w:rFonts w:cs="Tahoma"/>
                <w:color w:val="262626" w:themeColor="text1" w:themeTint="D9"/>
                <w:sz w:val="16"/>
                <w:szCs w:val="16"/>
                <w:lang w:val="en-GB"/>
              </w:rPr>
              <w:t xml:space="preserve">Street façades and all visible side or rear façades should be visually rich, interesting and </w:t>
            </w:r>
            <w:proofErr w:type="spellStart"/>
            <w:r w:rsidRPr="00E82657">
              <w:rPr>
                <w:rFonts w:cs="Tahoma"/>
                <w:color w:val="262626" w:themeColor="text1" w:themeTint="D9"/>
                <w:sz w:val="16"/>
                <w:szCs w:val="16"/>
                <w:lang w:val="en-GB"/>
              </w:rPr>
              <w:t>we</w:t>
            </w:r>
            <w:r w:rsidR="00852E1B">
              <w:rPr>
                <w:rFonts w:cs="Tahoma"/>
                <w:color w:val="262626" w:themeColor="text1" w:themeTint="D9"/>
                <w:sz w:val="16"/>
                <w:szCs w:val="16"/>
                <w:lang w:val="en-GB"/>
              </w:rPr>
              <w:t xml:space="preserve">ll </w:t>
            </w:r>
            <w:r w:rsidRPr="00E82657">
              <w:rPr>
                <w:rFonts w:cs="Tahoma"/>
                <w:color w:val="262626" w:themeColor="text1" w:themeTint="D9"/>
                <w:sz w:val="16"/>
                <w:szCs w:val="16"/>
                <w:lang w:val="en-GB"/>
              </w:rPr>
              <w:t>articulated</w:t>
            </w:r>
            <w:proofErr w:type="spellEnd"/>
            <w:r w:rsidRPr="00E82657">
              <w:rPr>
                <w:rFonts w:cs="Tahoma"/>
                <w:color w:val="262626" w:themeColor="text1" w:themeTint="D9"/>
                <w:sz w:val="16"/>
                <w:szCs w:val="16"/>
                <w:lang w:val="en-GB"/>
              </w:rPr>
              <w:t xml:space="preserve"> and be finished in suitable materials and colours that contribute to the character of the local convenience centre</w:t>
            </w:r>
          </w:p>
          <w:p w14:paraId="53446244" w14:textId="77777777" w:rsidR="00E82657" w:rsidRPr="00E82657" w:rsidRDefault="00E82657" w:rsidP="00E82657">
            <w:pPr>
              <w:numPr>
                <w:ilvl w:val="0"/>
                <w:numId w:val="3"/>
              </w:numPr>
              <w:spacing w:before="40" w:after="40"/>
              <w:ind w:left="284" w:hanging="284"/>
              <w:jc w:val="left"/>
              <w:rPr>
                <w:rFonts w:cs="Tahoma"/>
                <w:color w:val="262626" w:themeColor="text1" w:themeTint="D9"/>
                <w:sz w:val="16"/>
                <w:szCs w:val="16"/>
                <w:lang w:val="en-GB"/>
              </w:rPr>
            </w:pPr>
            <w:r w:rsidRPr="00E82657">
              <w:rPr>
                <w:rFonts w:cs="Tahoma"/>
                <w:color w:val="262626" w:themeColor="text1" w:themeTint="D9"/>
                <w:sz w:val="16"/>
                <w:szCs w:val="16"/>
                <w:lang w:val="en-GB"/>
              </w:rPr>
              <w:t>Materials and design elements should be compatible with the environment and landscape character of the broader precinct</w:t>
            </w:r>
          </w:p>
          <w:p w14:paraId="017AB39B" w14:textId="77777777" w:rsidR="00E82657" w:rsidRPr="00E82657" w:rsidRDefault="00E82657" w:rsidP="00E82657">
            <w:pPr>
              <w:numPr>
                <w:ilvl w:val="0"/>
                <w:numId w:val="3"/>
              </w:numPr>
              <w:spacing w:before="40" w:after="40"/>
              <w:ind w:left="284" w:hanging="284"/>
              <w:jc w:val="left"/>
              <w:rPr>
                <w:rFonts w:cs="Tahoma"/>
                <w:color w:val="262626" w:themeColor="text1" w:themeTint="D9"/>
                <w:sz w:val="16"/>
                <w:szCs w:val="16"/>
                <w:lang w:val="en-GB"/>
              </w:rPr>
            </w:pPr>
            <w:r w:rsidRPr="00E82657">
              <w:rPr>
                <w:rFonts w:cs="Tahoma"/>
                <w:color w:val="262626" w:themeColor="text1" w:themeTint="D9"/>
                <w:sz w:val="16"/>
                <w:szCs w:val="16"/>
                <w:lang w:val="en-GB"/>
              </w:rPr>
              <w:t>If a supermarket is proposed, the supermarket should have a frontage that directly address the primary street frontage so that the use integrates with and promotes activity within the public realm</w:t>
            </w:r>
          </w:p>
          <w:p w14:paraId="5B49002C" w14:textId="77777777" w:rsidR="00E82657" w:rsidRPr="00E82657" w:rsidRDefault="00E82657" w:rsidP="00E82657">
            <w:pPr>
              <w:numPr>
                <w:ilvl w:val="0"/>
                <w:numId w:val="3"/>
              </w:numPr>
              <w:spacing w:before="40" w:after="40"/>
              <w:ind w:left="284" w:hanging="284"/>
              <w:jc w:val="left"/>
              <w:rPr>
                <w:rFonts w:cs="Tahoma"/>
                <w:color w:val="262626" w:themeColor="text1" w:themeTint="D9"/>
                <w:sz w:val="16"/>
                <w:szCs w:val="16"/>
                <w:lang w:val="en-GB"/>
              </w:rPr>
            </w:pPr>
            <w:r w:rsidRPr="00E82657">
              <w:rPr>
                <w:rFonts w:cs="Tahoma"/>
                <w:color w:val="262626" w:themeColor="text1" w:themeTint="D9"/>
                <w:sz w:val="16"/>
                <w:szCs w:val="16"/>
                <w:lang w:val="en-GB"/>
              </w:rPr>
              <w:t>Supermarkets with a frontage to the primary street frontage should use clear glazing to allow view lines into the store from the street (planning permits for buildings and works should condition against the use of white washed windows, excessive window advertising and obtrusive internal shelving or ‘false walls’ offset from the glazing)</w:t>
            </w:r>
          </w:p>
          <w:p w14:paraId="1A98810A" w14:textId="3ECDDCBA" w:rsidR="00E82657" w:rsidRPr="00E82657" w:rsidRDefault="00E82657" w:rsidP="00E82657">
            <w:pPr>
              <w:numPr>
                <w:ilvl w:val="0"/>
                <w:numId w:val="3"/>
              </w:numPr>
              <w:spacing w:before="40" w:after="40"/>
              <w:ind w:left="284" w:hanging="284"/>
              <w:jc w:val="left"/>
              <w:rPr>
                <w:rFonts w:cs="Tahoma"/>
                <w:color w:val="262626" w:themeColor="text1" w:themeTint="D9"/>
                <w:sz w:val="16"/>
                <w:szCs w:val="16"/>
                <w:lang w:val="en-GB"/>
              </w:rPr>
            </w:pPr>
            <w:r w:rsidRPr="00E82657">
              <w:rPr>
                <w:rFonts w:cs="Tahoma"/>
                <w:color w:val="262626" w:themeColor="text1" w:themeTint="D9"/>
                <w:sz w:val="16"/>
                <w:szCs w:val="16"/>
                <w:lang w:val="en-GB"/>
              </w:rPr>
              <w:t>Secondary access to a supermarket from car parking areas should be considered where it facilitates convenient trolley access and does not diminish the role of the primary access f</w:t>
            </w:r>
            <w:r w:rsidR="00852E1B">
              <w:rPr>
                <w:rFonts w:cs="Tahoma"/>
                <w:color w:val="262626" w:themeColor="text1" w:themeTint="D9"/>
                <w:sz w:val="16"/>
                <w:szCs w:val="16"/>
                <w:lang w:val="en-GB"/>
              </w:rPr>
              <w:t>rom the primary street frontage</w:t>
            </w:r>
          </w:p>
          <w:p w14:paraId="679B0E88" w14:textId="77777777" w:rsidR="00E82657" w:rsidRPr="00E82657" w:rsidRDefault="00E82657" w:rsidP="00E82657">
            <w:pPr>
              <w:numPr>
                <w:ilvl w:val="0"/>
                <w:numId w:val="3"/>
              </w:numPr>
              <w:spacing w:before="40" w:after="40"/>
              <w:ind w:left="284" w:hanging="284"/>
              <w:jc w:val="left"/>
              <w:rPr>
                <w:rFonts w:cs="Tahoma"/>
                <w:color w:val="262626" w:themeColor="text1" w:themeTint="D9"/>
                <w:sz w:val="16"/>
                <w:szCs w:val="16"/>
                <w:lang w:val="en-GB"/>
              </w:rPr>
            </w:pPr>
            <w:r w:rsidRPr="00E82657">
              <w:rPr>
                <w:rFonts w:cs="Tahoma"/>
                <w:color w:val="262626" w:themeColor="text1" w:themeTint="D9"/>
                <w:sz w:val="16"/>
                <w:szCs w:val="16"/>
                <w:lang w:val="en-GB"/>
              </w:rPr>
              <w:t>The design and siting of supermarkets should provide an appropriate response to the entire public domain. This includes but is not limited to car parking areas, predominantly routes and streets</w:t>
            </w:r>
          </w:p>
          <w:p w14:paraId="4289768F" w14:textId="77777777" w:rsidR="00E82657" w:rsidRPr="00E82657" w:rsidRDefault="00E82657" w:rsidP="00E82657">
            <w:pPr>
              <w:numPr>
                <w:ilvl w:val="0"/>
                <w:numId w:val="3"/>
              </w:numPr>
              <w:spacing w:before="40" w:after="40"/>
              <w:ind w:left="284" w:hanging="284"/>
              <w:jc w:val="left"/>
              <w:rPr>
                <w:rFonts w:cs="Tahoma"/>
                <w:color w:val="262626" w:themeColor="text1" w:themeTint="D9"/>
                <w:sz w:val="16"/>
                <w:szCs w:val="16"/>
                <w:lang w:val="en-GB"/>
              </w:rPr>
            </w:pPr>
            <w:r w:rsidRPr="00E82657">
              <w:rPr>
                <w:rFonts w:cs="Tahoma"/>
                <w:color w:val="262626" w:themeColor="text1" w:themeTint="D9"/>
                <w:sz w:val="16"/>
                <w:szCs w:val="16"/>
                <w:lang w:val="en-GB"/>
              </w:rPr>
              <w:t>Retail uses along street frontages should generally include access points at regular intervals to encourage activity along the length of the street</w:t>
            </w:r>
          </w:p>
          <w:p w14:paraId="2E962F28" w14:textId="77777777" w:rsidR="00E82657" w:rsidRPr="00E82657" w:rsidRDefault="00E82657" w:rsidP="00E82657">
            <w:pPr>
              <w:numPr>
                <w:ilvl w:val="0"/>
                <w:numId w:val="3"/>
              </w:numPr>
              <w:spacing w:before="40" w:after="40"/>
              <w:ind w:left="284" w:hanging="284"/>
              <w:jc w:val="left"/>
              <w:rPr>
                <w:rFonts w:cs="Tahoma"/>
                <w:color w:val="262626" w:themeColor="text1" w:themeTint="D9"/>
                <w:sz w:val="16"/>
                <w:szCs w:val="16"/>
                <w:lang w:val="en-GB"/>
              </w:rPr>
            </w:pPr>
            <w:r w:rsidRPr="00E82657">
              <w:rPr>
                <w:rFonts w:cs="Tahoma"/>
                <w:color w:val="262626" w:themeColor="text1" w:themeTint="D9"/>
                <w:sz w:val="16"/>
                <w:szCs w:val="16"/>
                <w:lang w:val="en-GB"/>
              </w:rPr>
              <w:t>Retail and commercial buildings within the local convenience centre should generally be built to the parcel line</w:t>
            </w:r>
          </w:p>
          <w:p w14:paraId="529BD7E3" w14:textId="77777777" w:rsidR="00E82657" w:rsidRPr="00E82657" w:rsidRDefault="00E82657" w:rsidP="00E82657">
            <w:pPr>
              <w:numPr>
                <w:ilvl w:val="0"/>
                <w:numId w:val="3"/>
              </w:numPr>
              <w:spacing w:before="40" w:after="40"/>
              <w:ind w:left="284" w:hanging="284"/>
              <w:jc w:val="left"/>
              <w:rPr>
                <w:rFonts w:cs="Tahoma"/>
                <w:color w:val="262626" w:themeColor="text1" w:themeTint="D9"/>
                <w:sz w:val="16"/>
                <w:szCs w:val="16"/>
                <w:lang w:val="en-GB"/>
              </w:rPr>
            </w:pPr>
            <w:r w:rsidRPr="00E82657">
              <w:rPr>
                <w:rFonts w:cs="Tahoma"/>
                <w:color w:val="262626" w:themeColor="text1" w:themeTint="D9"/>
                <w:sz w:val="16"/>
                <w:szCs w:val="16"/>
                <w:lang w:val="en-GB"/>
              </w:rPr>
              <w:t>Public spaces should be oriented to capture north sun and protect from prevailing winds and weather</w:t>
            </w:r>
          </w:p>
          <w:p w14:paraId="3FB60ECF" w14:textId="77777777" w:rsidR="00E82657" w:rsidRPr="00E82657" w:rsidRDefault="00E82657" w:rsidP="00E82657">
            <w:pPr>
              <w:numPr>
                <w:ilvl w:val="0"/>
                <w:numId w:val="3"/>
              </w:numPr>
              <w:spacing w:before="40" w:after="40"/>
              <w:ind w:left="284" w:hanging="284"/>
              <w:jc w:val="left"/>
              <w:rPr>
                <w:rFonts w:cs="Tahoma"/>
                <w:color w:val="262626" w:themeColor="text1" w:themeTint="D9"/>
                <w:sz w:val="16"/>
                <w:szCs w:val="16"/>
                <w:lang w:val="en-GB"/>
              </w:rPr>
            </w:pPr>
            <w:r w:rsidRPr="00E82657">
              <w:rPr>
                <w:rFonts w:cs="Tahoma"/>
                <w:color w:val="262626" w:themeColor="text1" w:themeTint="D9"/>
                <w:sz w:val="16"/>
                <w:szCs w:val="16"/>
                <w:lang w:val="en-GB"/>
              </w:rPr>
              <w:t>Landscaping of all interface areas should be of a high standard as an important element to complement the built form design</w:t>
            </w:r>
          </w:p>
          <w:p w14:paraId="4662F1E4" w14:textId="77777777" w:rsidR="00E82657" w:rsidRPr="00E82657" w:rsidRDefault="00E82657" w:rsidP="00E82657">
            <w:pPr>
              <w:numPr>
                <w:ilvl w:val="0"/>
                <w:numId w:val="3"/>
              </w:numPr>
              <w:spacing w:before="40" w:after="40"/>
              <w:ind w:left="284" w:hanging="284"/>
              <w:jc w:val="left"/>
              <w:rPr>
                <w:rFonts w:cs="Tahoma"/>
                <w:color w:val="262626" w:themeColor="text1" w:themeTint="D9"/>
                <w:sz w:val="16"/>
                <w:szCs w:val="16"/>
                <w:lang w:val="en-GB"/>
              </w:rPr>
            </w:pPr>
            <w:r w:rsidRPr="00E82657">
              <w:rPr>
                <w:rFonts w:cs="Tahoma"/>
                <w:color w:val="262626" w:themeColor="text1" w:themeTint="D9"/>
                <w:sz w:val="16"/>
                <w:szCs w:val="16"/>
                <w:lang w:val="en-GB"/>
              </w:rPr>
              <w:t>Urban art should be incorporated into the design of the public realm</w:t>
            </w:r>
          </w:p>
          <w:p w14:paraId="5CE697BC" w14:textId="77777777" w:rsidR="00E82657" w:rsidRPr="00E82657" w:rsidRDefault="00E82657" w:rsidP="00E82657">
            <w:pPr>
              <w:numPr>
                <w:ilvl w:val="0"/>
                <w:numId w:val="3"/>
              </w:numPr>
              <w:spacing w:before="40" w:after="40"/>
              <w:ind w:left="284" w:hanging="284"/>
              <w:jc w:val="left"/>
              <w:rPr>
                <w:rFonts w:cs="Tahoma"/>
                <w:color w:val="262626" w:themeColor="text1" w:themeTint="D9"/>
                <w:sz w:val="16"/>
                <w:szCs w:val="16"/>
                <w:lang w:val="en-GB"/>
              </w:rPr>
            </w:pPr>
            <w:r w:rsidRPr="00E82657">
              <w:rPr>
                <w:rFonts w:cs="Tahoma"/>
                <w:color w:val="262626" w:themeColor="text1" w:themeTint="D9"/>
                <w:sz w:val="16"/>
                <w:szCs w:val="16"/>
                <w:lang w:val="en-GB"/>
              </w:rPr>
              <w:t xml:space="preserve">Street furniture should </w:t>
            </w:r>
            <w:proofErr w:type="gramStart"/>
            <w:r w:rsidRPr="00E82657">
              <w:rPr>
                <w:rFonts w:cs="Tahoma"/>
                <w:color w:val="262626" w:themeColor="text1" w:themeTint="D9"/>
                <w:sz w:val="16"/>
                <w:szCs w:val="16"/>
                <w:lang w:val="en-GB"/>
              </w:rPr>
              <w:t>be located in</w:t>
            </w:r>
            <w:proofErr w:type="gramEnd"/>
            <w:r w:rsidRPr="00E82657">
              <w:rPr>
                <w:rFonts w:cs="Tahoma"/>
                <w:color w:val="262626" w:themeColor="text1" w:themeTint="D9"/>
                <w:sz w:val="16"/>
                <w:szCs w:val="16"/>
                <w:lang w:val="en-GB"/>
              </w:rPr>
              <w:t xml:space="preserve"> areas that are highly visible and close to or adjoining pedestrian desire lines/gathering spaces and designed to add visual interest to the local convenience centre</w:t>
            </w:r>
          </w:p>
          <w:p w14:paraId="1557F452" w14:textId="77777777" w:rsidR="00E82657" w:rsidRPr="00E82657" w:rsidRDefault="00E82657" w:rsidP="00E82657">
            <w:pPr>
              <w:numPr>
                <w:ilvl w:val="0"/>
                <w:numId w:val="3"/>
              </w:numPr>
              <w:spacing w:before="40" w:after="40"/>
              <w:ind w:left="284" w:hanging="284"/>
              <w:jc w:val="left"/>
              <w:rPr>
                <w:rFonts w:cs="Tahoma"/>
                <w:color w:val="262626" w:themeColor="text1" w:themeTint="D9"/>
                <w:sz w:val="16"/>
                <w:szCs w:val="16"/>
                <w:lang w:val="en-GB"/>
              </w:rPr>
            </w:pPr>
            <w:r w:rsidRPr="00E82657">
              <w:rPr>
                <w:rFonts w:cs="Tahoma"/>
                <w:color w:val="262626" w:themeColor="text1" w:themeTint="D9"/>
                <w:sz w:val="16"/>
                <w:szCs w:val="16"/>
                <w:lang w:val="en-GB"/>
              </w:rPr>
              <w:t>Wrapping of car parking edges with built form, to improve street interface, should be maximised</w:t>
            </w:r>
          </w:p>
          <w:p w14:paraId="6A44AC47" w14:textId="77777777" w:rsidR="00E82657" w:rsidRPr="00E82657" w:rsidRDefault="00E82657" w:rsidP="00E82657">
            <w:pPr>
              <w:numPr>
                <w:ilvl w:val="0"/>
                <w:numId w:val="3"/>
              </w:numPr>
              <w:spacing w:before="40" w:after="40"/>
              <w:ind w:left="284" w:hanging="284"/>
              <w:jc w:val="left"/>
              <w:rPr>
                <w:rFonts w:cs="Tahoma"/>
                <w:color w:val="262626" w:themeColor="text1" w:themeTint="D9"/>
                <w:sz w:val="16"/>
                <w:szCs w:val="16"/>
                <w:lang w:val="en-GB"/>
              </w:rPr>
            </w:pPr>
            <w:r w:rsidRPr="00E82657">
              <w:rPr>
                <w:rFonts w:cs="Tahoma"/>
                <w:color w:val="262626" w:themeColor="text1" w:themeTint="D9"/>
                <w:sz w:val="16"/>
                <w:szCs w:val="16"/>
                <w:lang w:val="en-GB"/>
              </w:rPr>
              <w:t>Car parking areas should provide for appropriate landscaping with planting of canopy trees and dedicated pedestrian thoroughfares</w:t>
            </w:r>
          </w:p>
          <w:p w14:paraId="67920C5D" w14:textId="77777777" w:rsidR="00E82657" w:rsidRPr="00E82657" w:rsidRDefault="00E82657" w:rsidP="00E82657">
            <w:pPr>
              <w:numPr>
                <w:ilvl w:val="0"/>
                <w:numId w:val="3"/>
              </w:numPr>
              <w:spacing w:before="40" w:after="40"/>
              <w:ind w:left="284" w:hanging="284"/>
              <w:jc w:val="left"/>
              <w:rPr>
                <w:rFonts w:cs="Tahoma"/>
                <w:color w:val="262626" w:themeColor="text1" w:themeTint="D9"/>
                <w:sz w:val="16"/>
                <w:szCs w:val="16"/>
                <w:lang w:val="en-GB"/>
              </w:rPr>
            </w:pPr>
            <w:r w:rsidRPr="00E82657">
              <w:rPr>
                <w:rFonts w:cs="Tahoma"/>
                <w:color w:val="262626" w:themeColor="text1" w:themeTint="D9"/>
                <w:sz w:val="16"/>
                <w:szCs w:val="16"/>
                <w:lang w:val="en-GB"/>
              </w:rPr>
              <w:t>Screening of centralised waste collection points should minimise amenity impacts with adjoining areas and users of the centre</w:t>
            </w:r>
          </w:p>
          <w:p w14:paraId="68F12D31" w14:textId="77777777" w:rsidR="00E82657" w:rsidRPr="00E82657" w:rsidRDefault="00E82657" w:rsidP="00E82657">
            <w:pPr>
              <w:numPr>
                <w:ilvl w:val="0"/>
                <w:numId w:val="3"/>
              </w:numPr>
              <w:spacing w:before="40" w:after="40"/>
              <w:ind w:left="284" w:hanging="284"/>
              <w:jc w:val="left"/>
              <w:rPr>
                <w:rFonts w:cs="Tahoma"/>
                <w:color w:val="262626" w:themeColor="text1" w:themeTint="D9"/>
                <w:sz w:val="16"/>
                <w:szCs w:val="16"/>
                <w:lang w:val="en-GB"/>
              </w:rPr>
            </w:pPr>
            <w:r w:rsidRPr="00E82657">
              <w:rPr>
                <w:rFonts w:cs="Tahoma"/>
                <w:color w:val="262626" w:themeColor="text1" w:themeTint="D9"/>
                <w:sz w:val="16"/>
                <w:szCs w:val="16"/>
                <w:lang w:val="en-GB"/>
              </w:rPr>
              <w:t xml:space="preserve">Where service areas are accessible from car parks, they should present a </w:t>
            </w:r>
            <w:proofErr w:type="spellStart"/>
            <w:r w:rsidRPr="00E82657">
              <w:rPr>
                <w:rFonts w:cs="Tahoma"/>
                <w:color w:val="262626" w:themeColor="text1" w:themeTint="D9"/>
                <w:sz w:val="16"/>
                <w:szCs w:val="16"/>
                <w:lang w:val="en-GB"/>
              </w:rPr>
              <w:t>well designed</w:t>
            </w:r>
            <w:proofErr w:type="spellEnd"/>
            <w:r w:rsidRPr="00E82657">
              <w:rPr>
                <w:rFonts w:cs="Tahoma"/>
                <w:color w:val="262626" w:themeColor="text1" w:themeTint="D9"/>
                <w:sz w:val="16"/>
                <w:szCs w:val="16"/>
                <w:lang w:val="en-GB"/>
              </w:rPr>
              <w:t xml:space="preserve"> and secure facade to public areas</w:t>
            </w:r>
          </w:p>
          <w:p w14:paraId="075F8FBD" w14:textId="43B2157E" w:rsidR="00E82657" w:rsidRPr="00E82657" w:rsidRDefault="00E82657" w:rsidP="00E82657">
            <w:pPr>
              <w:numPr>
                <w:ilvl w:val="0"/>
                <w:numId w:val="3"/>
              </w:numPr>
              <w:spacing w:before="40" w:after="40"/>
              <w:ind w:left="284" w:hanging="284"/>
              <w:jc w:val="left"/>
              <w:rPr>
                <w:rFonts w:cs="Tahoma"/>
                <w:color w:val="262626" w:themeColor="text1" w:themeTint="D9"/>
                <w:sz w:val="16"/>
                <w:szCs w:val="16"/>
                <w:lang w:val="en-GB"/>
              </w:rPr>
            </w:pPr>
            <w:r w:rsidRPr="00E82657">
              <w:rPr>
                <w:rFonts w:cs="Tahoma"/>
                <w:color w:val="262626" w:themeColor="text1" w:themeTint="D9"/>
                <w:sz w:val="16"/>
                <w:szCs w:val="16"/>
                <w:lang w:val="en-GB"/>
              </w:rPr>
              <w:t>Mechanical plant and service structure roofs should be included within roof line</w:t>
            </w:r>
            <w:r w:rsidR="00594F7D">
              <w:rPr>
                <w:rFonts w:cs="Tahoma"/>
                <w:color w:val="262626" w:themeColor="text1" w:themeTint="D9"/>
                <w:sz w:val="16"/>
                <w:szCs w:val="16"/>
                <w:lang w:val="en-GB"/>
              </w:rPr>
              <w:t>s or otherwise hidden from view</w:t>
            </w:r>
          </w:p>
        </w:tc>
      </w:tr>
    </w:tbl>
    <w:p w14:paraId="39E38BB2" w14:textId="5F588F8D" w:rsidR="00E82657" w:rsidRDefault="00E82657" w:rsidP="00E82657">
      <w:pPr>
        <w:rPr>
          <w:lang w:eastAsia="en-US"/>
        </w:rPr>
      </w:pPr>
    </w:p>
    <w:p w14:paraId="6387EE5C" w14:textId="77777777" w:rsidR="00E82657" w:rsidRDefault="00E82657">
      <w:pPr>
        <w:suppressAutoHyphens w:val="0"/>
        <w:spacing w:before="0" w:line="240" w:lineRule="auto"/>
        <w:jc w:val="left"/>
        <w:rPr>
          <w:lang w:eastAsia="en-US"/>
        </w:rPr>
      </w:pPr>
      <w:r>
        <w:rPr>
          <w:lang w:eastAsia="en-US"/>
        </w:rPr>
        <w:br w:type="page"/>
      </w:r>
    </w:p>
    <w:tbl>
      <w:tblPr>
        <w:tblW w:w="9356" w:type="dxa"/>
        <w:tblInd w:w="-3" w:type="dxa"/>
        <w:tblLayout w:type="fixed"/>
        <w:tblCellMar>
          <w:left w:w="0" w:type="dxa"/>
          <w:right w:w="0" w:type="dxa"/>
        </w:tblCellMar>
        <w:tblLook w:val="0000" w:firstRow="0" w:lastRow="0" w:firstColumn="0" w:lastColumn="0" w:noHBand="0" w:noVBand="0"/>
      </w:tblPr>
      <w:tblGrid>
        <w:gridCol w:w="2342"/>
        <w:gridCol w:w="7014"/>
      </w:tblGrid>
      <w:tr w:rsidR="00E82657" w:rsidRPr="00E82657" w14:paraId="267B6F6F" w14:textId="77777777" w:rsidTr="00CD6A2C">
        <w:trPr>
          <w:trHeight w:val="340"/>
        </w:trPr>
        <w:tc>
          <w:tcPr>
            <w:tcW w:w="2342"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tcPr>
          <w:p w14:paraId="7729B305" w14:textId="77777777" w:rsidR="00E82657" w:rsidRPr="00E82657" w:rsidRDefault="00E82657" w:rsidP="00E82657">
            <w:pPr>
              <w:autoSpaceDE w:val="0"/>
              <w:autoSpaceDN w:val="0"/>
              <w:adjustRightInd w:val="0"/>
              <w:spacing w:before="113" w:after="57" w:line="220" w:lineRule="atLeast"/>
              <w:ind w:left="57"/>
              <w:jc w:val="left"/>
              <w:textAlignment w:val="center"/>
              <w:rPr>
                <w:rFonts w:ascii="VIC" w:hAnsi="VIC" w:cs="VIC"/>
                <w:b/>
                <w:bCs/>
                <w:color w:val="95C11E"/>
                <w:sz w:val="22"/>
                <w:szCs w:val="22"/>
                <w:lang w:val="en-GB"/>
              </w:rPr>
            </w:pPr>
            <w:r w:rsidRPr="00E82657">
              <w:rPr>
                <w:rFonts w:ascii="VIC" w:hAnsi="VIC" w:cs="VIC"/>
                <w:b/>
                <w:bCs/>
                <w:color w:val="95C11E"/>
                <w:sz w:val="22"/>
                <w:szCs w:val="22"/>
                <w:lang w:val="en-GB"/>
              </w:rPr>
              <w:lastRenderedPageBreak/>
              <w:t>Principle 5</w:t>
            </w:r>
          </w:p>
          <w:p w14:paraId="15C5B184" w14:textId="77777777" w:rsidR="00E82657" w:rsidRPr="00E82657" w:rsidRDefault="00E82657" w:rsidP="00E82657">
            <w:pPr>
              <w:autoSpaceDE w:val="0"/>
              <w:autoSpaceDN w:val="0"/>
              <w:adjustRightInd w:val="0"/>
              <w:spacing w:before="113" w:after="57" w:line="200" w:lineRule="atLeast"/>
              <w:ind w:left="57"/>
              <w:jc w:val="left"/>
              <w:textAlignment w:val="center"/>
              <w:rPr>
                <w:rFonts w:cs="Arial"/>
                <w:color w:val="000000"/>
                <w:sz w:val="16"/>
                <w:szCs w:val="16"/>
                <w:lang w:val="en-GB"/>
              </w:rPr>
            </w:pPr>
            <w:r w:rsidRPr="00E82657">
              <w:rPr>
                <w:rFonts w:cs="Arial"/>
                <w:color w:val="000000"/>
                <w:sz w:val="16"/>
                <w:szCs w:val="16"/>
                <w:lang w:val="en-GB"/>
              </w:rPr>
              <w:t>Promote localisation, sustainability and adaptability.</w:t>
            </w:r>
          </w:p>
        </w:tc>
        <w:tc>
          <w:tcPr>
            <w:tcW w:w="7014"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tcPr>
          <w:p w14:paraId="5C37E19A" w14:textId="77777777" w:rsidR="00E82657" w:rsidRPr="00E82657" w:rsidRDefault="00E82657" w:rsidP="00E82657">
            <w:pPr>
              <w:spacing w:before="40" w:after="40"/>
              <w:jc w:val="left"/>
              <w:rPr>
                <w:color w:val="262626" w:themeColor="text1" w:themeTint="D9"/>
                <w:sz w:val="16"/>
                <w:lang w:val="en-GB"/>
              </w:rPr>
            </w:pPr>
            <w:r w:rsidRPr="00E82657">
              <w:rPr>
                <w:color w:val="262626" w:themeColor="text1" w:themeTint="D9"/>
                <w:sz w:val="16"/>
                <w:lang w:val="en-GB"/>
              </w:rPr>
              <w:t>The local convenience centre should promote the localisation of services that will contribute to a reduction of travel distance to access local services and less dependence on the car.</w:t>
            </w:r>
          </w:p>
          <w:p w14:paraId="66D6CA2D" w14:textId="77777777" w:rsidR="00E82657" w:rsidRPr="00E82657" w:rsidRDefault="00E82657" w:rsidP="00E82657">
            <w:pPr>
              <w:spacing w:before="40" w:after="40"/>
              <w:jc w:val="left"/>
              <w:rPr>
                <w:color w:val="262626" w:themeColor="text1" w:themeTint="D9"/>
                <w:sz w:val="16"/>
                <w:lang w:val="en-GB"/>
              </w:rPr>
            </w:pPr>
            <w:r w:rsidRPr="00E82657">
              <w:rPr>
                <w:color w:val="262626" w:themeColor="text1" w:themeTint="D9"/>
                <w:sz w:val="16"/>
                <w:lang w:val="en-GB"/>
              </w:rPr>
              <w:t>The local convenience centre should be designed to be sympathetic to its natural surrounds by:</w:t>
            </w:r>
          </w:p>
          <w:p w14:paraId="59171C81" w14:textId="432B2347" w:rsidR="00E82657" w:rsidRPr="00E82657" w:rsidRDefault="00E82657" w:rsidP="00E82657">
            <w:pPr>
              <w:numPr>
                <w:ilvl w:val="0"/>
                <w:numId w:val="3"/>
              </w:numPr>
              <w:spacing w:before="40" w:after="40"/>
              <w:ind w:left="284" w:hanging="284"/>
              <w:jc w:val="left"/>
              <w:rPr>
                <w:rFonts w:cs="Tahoma"/>
                <w:color w:val="262626" w:themeColor="text1" w:themeTint="D9"/>
                <w:sz w:val="16"/>
                <w:szCs w:val="16"/>
                <w:lang w:val="en-GB"/>
              </w:rPr>
            </w:pPr>
            <w:r w:rsidRPr="00E82657">
              <w:rPr>
                <w:rFonts w:cs="Tahoma"/>
                <w:color w:val="262626" w:themeColor="text1" w:themeTint="D9"/>
                <w:sz w:val="16"/>
                <w:szCs w:val="16"/>
                <w:lang w:val="en-GB"/>
              </w:rPr>
              <w:t>Investigating the use of energy efficient design and construction methods for all buildings</w:t>
            </w:r>
          </w:p>
          <w:p w14:paraId="66AD59E0" w14:textId="77777777" w:rsidR="00E82657" w:rsidRPr="00E82657" w:rsidRDefault="00E82657" w:rsidP="00E82657">
            <w:pPr>
              <w:numPr>
                <w:ilvl w:val="0"/>
                <w:numId w:val="3"/>
              </w:numPr>
              <w:spacing w:before="40" w:after="40"/>
              <w:ind w:left="284" w:hanging="284"/>
              <w:jc w:val="left"/>
              <w:rPr>
                <w:rFonts w:cs="Tahoma"/>
                <w:color w:val="262626" w:themeColor="text1" w:themeTint="D9"/>
                <w:sz w:val="16"/>
                <w:szCs w:val="16"/>
                <w:lang w:val="en-GB"/>
              </w:rPr>
            </w:pPr>
            <w:r w:rsidRPr="00E82657">
              <w:rPr>
                <w:rFonts w:cs="Tahoma"/>
                <w:color w:val="262626" w:themeColor="text1" w:themeTint="D9"/>
                <w:sz w:val="16"/>
                <w:szCs w:val="16"/>
                <w:lang w:val="en-GB"/>
              </w:rPr>
              <w:t>Including Water Sensitive Urban Design principles such as integrated stormwater retention and reuse (e.g. toilet flushing and landscape irrigation)</w:t>
            </w:r>
          </w:p>
          <w:p w14:paraId="235DDE7D" w14:textId="77777777" w:rsidR="00E82657" w:rsidRPr="00E82657" w:rsidRDefault="00E82657" w:rsidP="00E82657">
            <w:pPr>
              <w:numPr>
                <w:ilvl w:val="0"/>
                <w:numId w:val="3"/>
              </w:numPr>
              <w:spacing w:before="40" w:after="40"/>
              <w:ind w:left="284" w:hanging="284"/>
              <w:jc w:val="left"/>
              <w:rPr>
                <w:rFonts w:cs="Tahoma"/>
                <w:color w:val="262626" w:themeColor="text1" w:themeTint="D9"/>
                <w:sz w:val="16"/>
                <w:szCs w:val="16"/>
                <w:lang w:val="en-GB"/>
              </w:rPr>
            </w:pPr>
            <w:r w:rsidRPr="00E82657">
              <w:rPr>
                <w:rFonts w:cs="Tahoma"/>
                <w:color w:val="262626" w:themeColor="text1" w:themeTint="D9"/>
                <w:sz w:val="16"/>
                <w:szCs w:val="16"/>
                <w:lang w:val="en-GB"/>
              </w:rPr>
              <w:t>Promoting safe and direct accessibility and mobility within and to and from the local convenience centre</w:t>
            </w:r>
          </w:p>
          <w:p w14:paraId="632D1B67" w14:textId="77777777" w:rsidR="00E82657" w:rsidRPr="00E82657" w:rsidRDefault="00E82657" w:rsidP="00E82657">
            <w:pPr>
              <w:numPr>
                <w:ilvl w:val="0"/>
                <w:numId w:val="3"/>
              </w:numPr>
              <w:spacing w:before="40" w:after="40"/>
              <w:ind w:left="284" w:hanging="284"/>
              <w:jc w:val="left"/>
              <w:rPr>
                <w:rFonts w:cs="Tahoma"/>
                <w:color w:val="262626" w:themeColor="text1" w:themeTint="D9"/>
                <w:sz w:val="16"/>
                <w:szCs w:val="16"/>
                <w:lang w:val="en-GB"/>
              </w:rPr>
            </w:pPr>
            <w:r w:rsidRPr="00E82657">
              <w:rPr>
                <w:rFonts w:cs="Tahoma"/>
                <w:color w:val="262626" w:themeColor="text1" w:themeTint="D9"/>
                <w:sz w:val="16"/>
                <w:szCs w:val="16"/>
                <w:lang w:val="en-GB"/>
              </w:rPr>
              <w:t>Including options for shade and shelter through a combination of landscape and built form treatments</w:t>
            </w:r>
          </w:p>
          <w:p w14:paraId="54812EE2" w14:textId="77777777" w:rsidR="00E82657" w:rsidRPr="00E82657" w:rsidRDefault="00E82657" w:rsidP="00E82657">
            <w:pPr>
              <w:numPr>
                <w:ilvl w:val="0"/>
                <w:numId w:val="3"/>
              </w:numPr>
              <w:spacing w:before="40" w:after="40"/>
              <w:ind w:left="284" w:hanging="284"/>
              <w:jc w:val="left"/>
              <w:rPr>
                <w:rFonts w:cs="Tahoma"/>
                <w:color w:val="262626" w:themeColor="text1" w:themeTint="D9"/>
                <w:sz w:val="16"/>
                <w:szCs w:val="16"/>
                <w:lang w:val="en-GB"/>
              </w:rPr>
            </w:pPr>
            <w:r w:rsidRPr="00E82657">
              <w:rPr>
                <w:rFonts w:cs="Tahoma"/>
                <w:color w:val="262626" w:themeColor="text1" w:themeTint="D9"/>
                <w:sz w:val="16"/>
                <w:szCs w:val="16"/>
                <w:lang w:val="en-GB"/>
              </w:rPr>
              <w:t>Ensuring buildings are naturally ventilated to reduce the reliance on plant equipment for heating and cooling</w:t>
            </w:r>
          </w:p>
          <w:p w14:paraId="7AF08697" w14:textId="77777777" w:rsidR="00E82657" w:rsidRPr="00E82657" w:rsidRDefault="00E82657" w:rsidP="00E82657">
            <w:pPr>
              <w:numPr>
                <w:ilvl w:val="0"/>
                <w:numId w:val="3"/>
              </w:numPr>
              <w:spacing w:before="40" w:after="40"/>
              <w:ind w:left="284" w:hanging="284"/>
              <w:jc w:val="left"/>
              <w:rPr>
                <w:rFonts w:cs="Tahoma"/>
                <w:color w:val="262626" w:themeColor="text1" w:themeTint="D9"/>
                <w:sz w:val="16"/>
                <w:szCs w:val="16"/>
                <w:lang w:val="en-GB"/>
              </w:rPr>
            </w:pPr>
            <w:r w:rsidRPr="00E82657">
              <w:rPr>
                <w:rFonts w:cs="Tahoma"/>
                <w:color w:val="262626" w:themeColor="text1" w:themeTint="D9"/>
                <w:sz w:val="16"/>
                <w:szCs w:val="16"/>
                <w:lang w:val="en-GB"/>
              </w:rPr>
              <w:t>Promoting passive solar orientation in the configuration and distribution of built form and public spaces</w:t>
            </w:r>
          </w:p>
          <w:p w14:paraId="78683DAC" w14:textId="77777777" w:rsidR="00E82657" w:rsidRPr="00E82657" w:rsidRDefault="00E82657" w:rsidP="00E82657">
            <w:pPr>
              <w:numPr>
                <w:ilvl w:val="0"/>
                <w:numId w:val="3"/>
              </w:numPr>
              <w:spacing w:before="40" w:after="40"/>
              <w:ind w:left="284" w:hanging="284"/>
              <w:jc w:val="left"/>
              <w:rPr>
                <w:rFonts w:cs="Tahoma"/>
                <w:color w:val="262626" w:themeColor="text1" w:themeTint="D9"/>
                <w:sz w:val="16"/>
                <w:szCs w:val="16"/>
                <w:lang w:val="en-GB"/>
              </w:rPr>
            </w:pPr>
            <w:r w:rsidRPr="00E82657">
              <w:rPr>
                <w:rFonts w:cs="Tahoma"/>
                <w:color w:val="262626" w:themeColor="text1" w:themeTint="D9"/>
                <w:sz w:val="16"/>
                <w:szCs w:val="16"/>
                <w:lang w:val="en-GB"/>
              </w:rPr>
              <w:t xml:space="preserve">Grouping waste collection points to maximise opportunities for recycling and </w:t>
            </w:r>
            <w:proofErr w:type="gramStart"/>
            <w:r w:rsidRPr="00E82657">
              <w:rPr>
                <w:rFonts w:cs="Tahoma"/>
                <w:color w:val="262626" w:themeColor="text1" w:themeTint="D9"/>
                <w:sz w:val="16"/>
                <w:szCs w:val="16"/>
                <w:lang w:val="en-GB"/>
              </w:rPr>
              <w:t>reuse;</w:t>
            </w:r>
            <w:proofErr w:type="gramEnd"/>
          </w:p>
          <w:p w14:paraId="5212E233" w14:textId="77777777" w:rsidR="00E82657" w:rsidRPr="00E82657" w:rsidRDefault="00E82657" w:rsidP="00E82657">
            <w:pPr>
              <w:numPr>
                <w:ilvl w:val="0"/>
                <w:numId w:val="3"/>
              </w:numPr>
              <w:spacing w:before="40" w:after="40"/>
              <w:ind w:left="284" w:hanging="284"/>
              <w:jc w:val="left"/>
              <w:rPr>
                <w:rFonts w:cs="Tahoma"/>
                <w:color w:val="262626" w:themeColor="text1" w:themeTint="D9"/>
                <w:sz w:val="16"/>
                <w:szCs w:val="16"/>
                <w:lang w:val="en-GB"/>
              </w:rPr>
            </w:pPr>
            <w:r w:rsidRPr="00E82657">
              <w:rPr>
                <w:rFonts w:cs="Tahoma"/>
                <w:color w:val="262626" w:themeColor="text1" w:themeTint="D9"/>
                <w:sz w:val="16"/>
                <w:szCs w:val="16"/>
                <w:lang w:val="en-GB"/>
              </w:rPr>
              <w:t>Promoting solar energy for water and space heating, electricity generation and internal and external lighting</w:t>
            </w:r>
          </w:p>
          <w:p w14:paraId="397C9BF7" w14:textId="77777777" w:rsidR="00E82657" w:rsidRPr="00E82657" w:rsidRDefault="00E82657" w:rsidP="00E82657">
            <w:pPr>
              <w:numPr>
                <w:ilvl w:val="0"/>
                <w:numId w:val="3"/>
              </w:numPr>
              <w:spacing w:before="40" w:after="40"/>
              <w:ind w:left="284" w:hanging="284"/>
              <w:jc w:val="left"/>
              <w:rPr>
                <w:rFonts w:cs="Tahoma"/>
                <w:color w:val="262626" w:themeColor="text1" w:themeTint="D9"/>
                <w:sz w:val="16"/>
                <w:szCs w:val="16"/>
                <w:lang w:val="en-GB"/>
              </w:rPr>
            </w:pPr>
            <w:r w:rsidRPr="00E82657">
              <w:rPr>
                <w:rFonts w:cs="Tahoma"/>
                <w:color w:val="262626" w:themeColor="text1" w:themeTint="D9"/>
                <w:sz w:val="16"/>
                <w:szCs w:val="16"/>
                <w:lang w:val="en-GB"/>
              </w:rPr>
              <w:t>Investigating other opportunities for the built form to reduce greenhouse gas emissions associated with the occupation and the ongoing use of buildings</w:t>
            </w:r>
          </w:p>
          <w:p w14:paraId="7C78199C" w14:textId="22688C45" w:rsidR="00E82657" w:rsidRPr="00E82657" w:rsidRDefault="00E82657" w:rsidP="00E82657">
            <w:pPr>
              <w:numPr>
                <w:ilvl w:val="0"/>
                <w:numId w:val="3"/>
              </w:numPr>
              <w:spacing w:before="40" w:after="40"/>
              <w:ind w:left="284" w:hanging="284"/>
              <w:jc w:val="left"/>
              <w:rPr>
                <w:rFonts w:cs="Tahoma"/>
                <w:color w:val="262626" w:themeColor="text1" w:themeTint="D9"/>
                <w:sz w:val="16"/>
                <w:szCs w:val="16"/>
                <w:lang w:val="en-GB"/>
              </w:rPr>
            </w:pPr>
            <w:r w:rsidRPr="00E82657">
              <w:rPr>
                <w:rFonts w:cs="Tahoma"/>
                <w:color w:val="262626" w:themeColor="text1" w:themeTint="D9"/>
                <w:spacing w:val="-2"/>
                <w:sz w:val="16"/>
                <w:szCs w:val="16"/>
                <w:lang w:val="en-GB"/>
              </w:rPr>
              <w:t>Encouraging building design that can be adapted to accommod</w:t>
            </w:r>
            <w:r w:rsidR="00594F7D">
              <w:rPr>
                <w:rFonts w:cs="Tahoma"/>
                <w:color w:val="262626" w:themeColor="text1" w:themeTint="D9"/>
                <w:spacing w:val="-2"/>
                <w:sz w:val="16"/>
                <w:szCs w:val="16"/>
                <w:lang w:val="en-GB"/>
              </w:rPr>
              <w:t>ate a variety of uses over time</w:t>
            </w:r>
          </w:p>
        </w:tc>
      </w:tr>
    </w:tbl>
    <w:p w14:paraId="3D56871F" w14:textId="77777777" w:rsidR="00A01E6B" w:rsidRDefault="00A01E6B">
      <w:pPr>
        <w:suppressAutoHyphens w:val="0"/>
        <w:spacing w:before="0" w:line="240" w:lineRule="auto"/>
        <w:jc w:val="left"/>
        <w:rPr>
          <w:rFonts w:ascii="Arial Bold" w:hAnsi="Arial Bold" w:cs="Arial"/>
          <w:b/>
          <w:color w:val="005EA1"/>
          <w:spacing w:val="10"/>
          <w:sz w:val="26"/>
          <w:szCs w:val="28"/>
          <w:lang w:eastAsia="en-US"/>
        </w:rPr>
      </w:pPr>
      <w:r>
        <w:br w:type="page"/>
      </w:r>
    </w:p>
    <w:p w14:paraId="7F71B63D" w14:textId="449AA036" w:rsidR="00564989" w:rsidRDefault="6D86BB7B" w:rsidP="00892E36">
      <w:pPr>
        <w:pStyle w:val="Heading2"/>
        <w:numPr>
          <w:ilvl w:val="0"/>
          <w:numId w:val="0"/>
        </w:numPr>
      </w:pPr>
      <w:bookmarkStart w:id="47" w:name="_Toc54353022"/>
      <w:r>
        <w:lastRenderedPageBreak/>
        <w:t>Street Cross sections</w:t>
      </w:r>
      <w:bookmarkEnd w:id="47"/>
    </w:p>
    <w:p w14:paraId="6231B189" w14:textId="4801ECAD" w:rsidR="00015FF8" w:rsidRDefault="00015FF8">
      <w:pPr>
        <w:suppressAutoHyphens w:val="0"/>
        <w:spacing w:before="0" w:line="240" w:lineRule="auto"/>
        <w:jc w:val="left"/>
        <w:rPr>
          <w:lang w:eastAsia="en-US"/>
        </w:rPr>
      </w:pPr>
      <w:r>
        <w:rPr>
          <w:noProof/>
        </w:rPr>
        <w:drawing>
          <wp:inline distT="0" distB="0" distL="0" distR="0" wp14:anchorId="152CB0B0" wp14:editId="7E404146">
            <wp:extent cx="8603933" cy="6085374"/>
            <wp:effectExtent l="1905" t="0" r="8890" b="8890"/>
            <wp:docPr id="46" name="Picture 4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1_Connector Street Blvd_28.0-31.0m_Artboard 2.png"/>
                    <pic:cNvPicPr/>
                  </pic:nvPicPr>
                  <pic:blipFill>
                    <a:blip r:embed="rId33" cstate="print">
                      <a:extLst>
                        <a:ext uri="{28A0092B-C50C-407E-A947-70E740481C1C}">
                          <a14:useLocalDpi xmlns:a14="http://schemas.microsoft.com/office/drawing/2010/main" val="0"/>
                        </a:ext>
                      </a:extLst>
                    </a:blip>
                    <a:stretch>
                      <a:fillRect/>
                    </a:stretch>
                  </pic:blipFill>
                  <pic:spPr>
                    <a:xfrm rot="16200000">
                      <a:off x="0" y="0"/>
                      <a:ext cx="8625839" cy="6100868"/>
                    </a:xfrm>
                    <a:prstGeom prst="rect">
                      <a:avLst/>
                    </a:prstGeom>
                  </pic:spPr>
                </pic:pic>
              </a:graphicData>
            </a:graphic>
          </wp:inline>
        </w:drawing>
      </w:r>
      <w:r>
        <w:rPr>
          <w:lang w:eastAsia="en-US"/>
        </w:rPr>
        <w:br w:type="page"/>
      </w:r>
    </w:p>
    <w:p w14:paraId="0303A6F0" w14:textId="77777777" w:rsidR="00D82AD7" w:rsidRDefault="00015FF8" w:rsidP="00937364">
      <w:pPr>
        <w:rPr>
          <w:vanish/>
          <w:color w:val="9CA0A3" w:themeColor="accent4"/>
        </w:rPr>
        <w:sectPr w:rsidR="00D82AD7" w:rsidSect="00D82AD7">
          <w:pgSz w:w="11901" w:h="16846" w:code="9"/>
          <w:pgMar w:top="1440" w:right="1695" w:bottom="1440" w:left="1440" w:header="567" w:footer="283" w:gutter="0"/>
          <w:cols w:space="720"/>
          <w:docGrid w:linePitch="299"/>
        </w:sectPr>
      </w:pPr>
      <w:r>
        <w:rPr>
          <w:noProof/>
        </w:rPr>
        <w:lastRenderedPageBreak/>
        <w:drawing>
          <wp:inline distT="0" distB="0" distL="0" distR="0" wp14:anchorId="4F88E912" wp14:editId="71A68FE8">
            <wp:extent cx="8737283" cy="6179689"/>
            <wp:effectExtent l="2540" t="0" r="0" b="0"/>
            <wp:docPr id="47" name="Picture 4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2_Connector Street 25m_Artboard 2.png"/>
                    <pic:cNvPicPr/>
                  </pic:nvPicPr>
                  <pic:blipFill>
                    <a:blip r:embed="rId34" cstate="print">
                      <a:extLst>
                        <a:ext uri="{28A0092B-C50C-407E-A947-70E740481C1C}">
                          <a14:useLocalDpi xmlns:a14="http://schemas.microsoft.com/office/drawing/2010/main" val="0"/>
                        </a:ext>
                      </a:extLst>
                    </a:blip>
                    <a:stretch>
                      <a:fillRect/>
                    </a:stretch>
                  </pic:blipFill>
                  <pic:spPr>
                    <a:xfrm rot="16200000">
                      <a:off x="0" y="0"/>
                      <a:ext cx="8773782" cy="6205504"/>
                    </a:xfrm>
                    <a:prstGeom prst="rect">
                      <a:avLst/>
                    </a:prstGeom>
                  </pic:spPr>
                </pic:pic>
              </a:graphicData>
            </a:graphic>
          </wp:inline>
        </w:drawing>
      </w:r>
      <w:r>
        <w:rPr>
          <w:noProof/>
        </w:rPr>
        <w:lastRenderedPageBreak/>
        <w:drawing>
          <wp:inline distT="0" distB="0" distL="0" distR="0" wp14:anchorId="10A63039" wp14:editId="3A98206F">
            <wp:extent cx="6141998" cy="8686800"/>
            <wp:effectExtent l="0" t="0" r="0" b="0"/>
            <wp:docPr id="48" name="Picture 4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3_Connector Street_25m_Longer Tree Outstands-01.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6149207" cy="8696996"/>
                    </a:xfrm>
                    <a:prstGeom prst="rect">
                      <a:avLst/>
                    </a:prstGeom>
                  </pic:spPr>
                </pic:pic>
              </a:graphicData>
            </a:graphic>
          </wp:inline>
        </w:drawing>
      </w:r>
      <w:r>
        <w:rPr>
          <w:noProof/>
        </w:rPr>
        <w:lastRenderedPageBreak/>
        <w:drawing>
          <wp:inline distT="0" distB="0" distL="0" distR="0" wp14:anchorId="2DE6F3AA" wp14:editId="1A712CAE">
            <wp:extent cx="6411384" cy="9067800"/>
            <wp:effectExtent l="0" t="0" r="8890" b="0"/>
            <wp:docPr id="49" name="Picture 4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4_Connector Street_25m_Different Pavement in Parking Bays-01.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6415316" cy="9073362"/>
                    </a:xfrm>
                    <a:prstGeom prst="rect">
                      <a:avLst/>
                    </a:prstGeom>
                  </pic:spPr>
                </pic:pic>
              </a:graphicData>
            </a:graphic>
          </wp:inline>
        </w:drawing>
      </w:r>
      <w:r>
        <w:rPr>
          <w:noProof/>
        </w:rPr>
        <w:lastRenderedPageBreak/>
        <w:drawing>
          <wp:inline distT="0" distB="0" distL="0" distR="0" wp14:anchorId="02B3436A" wp14:editId="08022D14">
            <wp:extent cx="9014460" cy="6373674"/>
            <wp:effectExtent l="6032" t="0" r="2223" b="2222"/>
            <wp:docPr id="51" name="Picture 5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5_Connector Industrial_A4.png"/>
                    <pic:cNvPicPr/>
                  </pic:nvPicPr>
                  <pic:blipFill>
                    <a:blip r:embed="rId37" cstate="print">
                      <a:extLst>
                        <a:ext uri="{28A0092B-C50C-407E-A947-70E740481C1C}">
                          <a14:useLocalDpi xmlns:a14="http://schemas.microsoft.com/office/drawing/2010/main" val="0"/>
                        </a:ext>
                      </a:extLst>
                    </a:blip>
                    <a:stretch>
                      <a:fillRect/>
                    </a:stretch>
                  </pic:blipFill>
                  <pic:spPr>
                    <a:xfrm rot="16200000">
                      <a:off x="0" y="0"/>
                      <a:ext cx="9032693" cy="6386565"/>
                    </a:xfrm>
                    <a:prstGeom prst="rect">
                      <a:avLst/>
                    </a:prstGeom>
                  </pic:spPr>
                </pic:pic>
              </a:graphicData>
            </a:graphic>
          </wp:inline>
        </w:drawing>
      </w:r>
      <w:r>
        <w:rPr>
          <w:noProof/>
        </w:rPr>
        <w:lastRenderedPageBreak/>
        <w:drawing>
          <wp:inline distT="0" distB="0" distL="0" distR="0" wp14:anchorId="12B78FDE" wp14:editId="5FAEEF25">
            <wp:extent cx="8937945" cy="6320593"/>
            <wp:effectExtent l="0" t="5715" r="0" b="0"/>
            <wp:docPr id="53" name="Picture 53" descr="A screenshot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6_Industrial Access street.png"/>
                    <pic:cNvPicPr/>
                  </pic:nvPicPr>
                  <pic:blipFill>
                    <a:blip r:embed="rId38" cstate="print">
                      <a:extLst>
                        <a:ext uri="{28A0092B-C50C-407E-A947-70E740481C1C}">
                          <a14:useLocalDpi xmlns:a14="http://schemas.microsoft.com/office/drawing/2010/main" val="0"/>
                        </a:ext>
                      </a:extLst>
                    </a:blip>
                    <a:stretch>
                      <a:fillRect/>
                    </a:stretch>
                  </pic:blipFill>
                  <pic:spPr>
                    <a:xfrm rot="16200000">
                      <a:off x="0" y="0"/>
                      <a:ext cx="8957469" cy="6334400"/>
                    </a:xfrm>
                    <a:prstGeom prst="rect">
                      <a:avLst/>
                    </a:prstGeom>
                  </pic:spPr>
                </pic:pic>
              </a:graphicData>
            </a:graphic>
          </wp:inline>
        </w:drawing>
      </w:r>
      <w:r>
        <w:rPr>
          <w:noProof/>
        </w:rPr>
        <w:lastRenderedPageBreak/>
        <w:drawing>
          <wp:inline distT="0" distB="0" distL="0" distR="0" wp14:anchorId="2E16BF0C" wp14:editId="67BAF692">
            <wp:extent cx="9052560" cy="6400612"/>
            <wp:effectExtent l="0" t="7303" r="7938" b="7937"/>
            <wp:docPr id="54" name="Picture 5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7_Connector rural_30m Heslop Rd-01.png"/>
                    <pic:cNvPicPr/>
                  </pic:nvPicPr>
                  <pic:blipFill>
                    <a:blip r:embed="rId39" cstate="print">
                      <a:extLst>
                        <a:ext uri="{28A0092B-C50C-407E-A947-70E740481C1C}">
                          <a14:useLocalDpi xmlns:a14="http://schemas.microsoft.com/office/drawing/2010/main" val="0"/>
                        </a:ext>
                      </a:extLst>
                    </a:blip>
                    <a:stretch>
                      <a:fillRect/>
                    </a:stretch>
                  </pic:blipFill>
                  <pic:spPr>
                    <a:xfrm rot="16200000">
                      <a:off x="0" y="0"/>
                      <a:ext cx="9064129" cy="6408792"/>
                    </a:xfrm>
                    <a:prstGeom prst="rect">
                      <a:avLst/>
                    </a:prstGeom>
                  </pic:spPr>
                </pic:pic>
              </a:graphicData>
            </a:graphic>
          </wp:inline>
        </w:drawing>
      </w:r>
      <w:r>
        <w:rPr>
          <w:noProof/>
        </w:rPr>
        <w:lastRenderedPageBreak/>
        <w:drawing>
          <wp:inline distT="0" distB="0" distL="0" distR="0" wp14:anchorId="5153591F" wp14:editId="26AAFC39">
            <wp:extent cx="8995410" cy="6360204"/>
            <wp:effectExtent l="3175" t="0" r="0" b="0"/>
            <wp:docPr id="55" name="Picture 5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8_Local Access Level 2_20m-01.png"/>
                    <pic:cNvPicPr/>
                  </pic:nvPicPr>
                  <pic:blipFill>
                    <a:blip r:embed="rId40" cstate="print">
                      <a:extLst>
                        <a:ext uri="{28A0092B-C50C-407E-A947-70E740481C1C}">
                          <a14:useLocalDpi xmlns:a14="http://schemas.microsoft.com/office/drawing/2010/main" val="0"/>
                        </a:ext>
                      </a:extLst>
                    </a:blip>
                    <a:stretch>
                      <a:fillRect/>
                    </a:stretch>
                  </pic:blipFill>
                  <pic:spPr>
                    <a:xfrm rot="16200000">
                      <a:off x="0" y="0"/>
                      <a:ext cx="9021650" cy="6378757"/>
                    </a:xfrm>
                    <a:prstGeom prst="rect">
                      <a:avLst/>
                    </a:prstGeom>
                  </pic:spPr>
                </pic:pic>
              </a:graphicData>
            </a:graphic>
          </wp:inline>
        </w:drawing>
      </w:r>
      <w:r>
        <w:rPr>
          <w:noProof/>
        </w:rPr>
        <w:lastRenderedPageBreak/>
        <w:drawing>
          <wp:inline distT="0" distB="0" distL="0" distR="0" wp14:anchorId="4937C743" wp14:editId="0E033636">
            <wp:extent cx="8814120" cy="6233029"/>
            <wp:effectExtent l="0" t="4763" r="1588" b="1587"/>
            <wp:docPr id="60" name="Picture 6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9_Local Access Level 1_16m-01.png"/>
                    <pic:cNvPicPr/>
                  </pic:nvPicPr>
                  <pic:blipFill>
                    <a:blip r:embed="rId41" cstate="print">
                      <a:extLst>
                        <a:ext uri="{28A0092B-C50C-407E-A947-70E740481C1C}">
                          <a14:useLocalDpi xmlns:a14="http://schemas.microsoft.com/office/drawing/2010/main" val="0"/>
                        </a:ext>
                      </a:extLst>
                    </a:blip>
                    <a:stretch>
                      <a:fillRect/>
                    </a:stretch>
                  </pic:blipFill>
                  <pic:spPr>
                    <a:xfrm rot="16200000">
                      <a:off x="0" y="0"/>
                      <a:ext cx="8834007" cy="6247092"/>
                    </a:xfrm>
                    <a:prstGeom prst="rect">
                      <a:avLst/>
                    </a:prstGeom>
                  </pic:spPr>
                </pic:pic>
              </a:graphicData>
            </a:graphic>
          </wp:inline>
        </w:drawing>
      </w:r>
      <w:r>
        <w:rPr>
          <w:noProof/>
        </w:rPr>
        <w:lastRenderedPageBreak/>
        <w:drawing>
          <wp:inline distT="0" distB="0" distL="0" distR="0" wp14:anchorId="45F628DC" wp14:editId="3E5E6A56">
            <wp:extent cx="6271980" cy="8867775"/>
            <wp:effectExtent l="0" t="0" r="0" b="0"/>
            <wp:docPr id="1998643136" name="Picture 1998643136" descr="A picture containing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8643136" name="10_Local Access Street_Level 1_16m_tree outstands-01.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6279673" cy="8878652"/>
                    </a:xfrm>
                    <a:prstGeom prst="rect">
                      <a:avLst/>
                    </a:prstGeom>
                  </pic:spPr>
                </pic:pic>
              </a:graphicData>
            </a:graphic>
          </wp:inline>
        </w:drawing>
      </w:r>
      <w:r>
        <w:rPr>
          <w:noProof/>
        </w:rPr>
        <w:lastRenderedPageBreak/>
        <w:drawing>
          <wp:inline distT="0" distB="0" distL="0" distR="0" wp14:anchorId="3C5B90A2" wp14:editId="64CC53C5">
            <wp:extent cx="8984933" cy="6354847"/>
            <wp:effectExtent l="635" t="0" r="7620" b="7620"/>
            <wp:docPr id="1998643137" name="Picture 1998643137" descr="A screenshot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8643137" name="11_Bass Hwy interface-01.png"/>
                    <pic:cNvPicPr/>
                  </pic:nvPicPr>
                  <pic:blipFill>
                    <a:blip r:embed="rId43" cstate="print">
                      <a:extLst>
                        <a:ext uri="{28A0092B-C50C-407E-A947-70E740481C1C}">
                          <a14:useLocalDpi xmlns:a14="http://schemas.microsoft.com/office/drawing/2010/main" val="0"/>
                        </a:ext>
                      </a:extLst>
                    </a:blip>
                    <a:stretch>
                      <a:fillRect/>
                    </a:stretch>
                  </pic:blipFill>
                  <pic:spPr>
                    <a:xfrm rot="16200000">
                      <a:off x="0" y="0"/>
                      <a:ext cx="9009259" cy="6372052"/>
                    </a:xfrm>
                    <a:prstGeom prst="rect">
                      <a:avLst/>
                    </a:prstGeom>
                  </pic:spPr>
                </pic:pic>
              </a:graphicData>
            </a:graphic>
          </wp:inline>
        </w:drawing>
      </w:r>
      <w:r>
        <w:rPr>
          <w:noProof/>
        </w:rPr>
        <w:lastRenderedPageBreak/>
        <w:drawing>
          <wp:inline distT="0" distB="0" distL="0" distR="0" wp14:anchorId="7A5F3D11" wp14:editId="0B2106B0">
            <wp:extent cx="8918258" cy="6307689"/>
            <wp:effectExtent l="0" t="9208" r="7303" b="7302"/>
            <wp:docPr id="1998643138" name="Picture 1998643138" descr="A picture containing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8643138" name="12_Local Access Level 1_19m-Bushfire response-01.png"/>
                    <pic:cNvPicPr/>
                  </pic:nvPicPr>
                  <pic:blipFill>
                    <a:blip r:embed="rId44" cstate="print">
                      <a:extLst>
                        <a:ext uri="{28A0092B-C50C-407E-A947-70E740481C1C}">
                          <a14:useLocalDpi xmlns:a14="http://schemas.microsoft.com/office/drawing/2010/main" val="0"/>
                        </a:ext>
                      </a:extLst>
                    </a:blip>
                    <a:stretch>
                      <a:fillRect/>
                    </a:stretch>
                  </pic:blipFill>
                  <pic:spPr>
                    <a:xfrm rot="16200000">
                      <a:off x="0" y="0"/>
                      <a:ext cx="8937294" cy="6321153"/>
                    </a:xfrm>
                    <a:prstGeom prst="rect">
                      <a:avLst/>
                    </a:prstGeom>
                  </pic:spPr>
                </pic:pic>
              </a:graphicData>
            </a:graphic>
          </wp:inline>
        </w:drawing>
      </w:r>
      <w:r>
        <w:rPr>
          <w:noProof/>
        </w:rPr>
        <w:lastRenderedPageBreak/>
        <w:drawing>
          <wp:inline distT="0" distB="0" distL="0" distR="0" wp14:anchorId="00F75707" wp14:editId="592189CB">
            <wp:extent cx="8899845" cy="6293650"/>
            <wp:effectExtent l="7620" t="0" r="4445" b="4445"/>
            <wp:docPr id="1998643139" name="Picture 199864313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8643139" name="13_McGibbonys Rd-01.png"/>
                    <pic:cNvPicPr/>
                  </pic:nvPicPr>
                  <pic:blipFill>
                    <a:blip r:embed="rId45" cstate="print">
                      <a:extLst>
                        <a:ext uri="{28A0092B-C50C-407E-A947-70E740481C1C}">
                          <a14:useLocalDpi xmlns:a14="http://schemas.microsoft.com/office/drawing/2010/main" val="0"/>
                        </a:ext>
                      </a:extLst>
                    </a:blip>
                    <a:stretch>
                      <a:fillRect/>
                    </a:stretch>
                  </pic:blipFill>
                  <pic:spPr>
                    <a:xfrm rot="16200000">
                      <a:off x="0" y="0"/>
                      <a:ext cx="8920994" cy="6308606"/>
                    </a:xfrm>
                    <a:prstGeom prst="rect">
                      <a:avLst/>
                    </a:prstGeom>
                  </pic:spPr>
                </pic:pic>
              </a:graphicData>
            </a:graphic>
          </wp:inline>
        </w:drawing>
      </w:r>
    </w:p>
    <w:p w14:paraId="0671DA93" w14:textId="53190C8F" w:rsidR="00937364" w:rsidRPr="004D7343" w:rsidRDefault="00015FF8" w:rsidP="00937364">
      <w:pPr>
        <w:rPr>
          <w:vanish/>
          <w:color w:val="9CA0A3" w:themeColor="accent4"/>
        </w:rPr>
        <w:sectPr w:rsidR="00937364" w:rsidRPr="004D7343" w:rsidSect="00D82AD7">
          <w:pgSz w:w="11901" w:h="16846" w:code="9"/>
          <w:pgMar w:top="1440" w:right="1695" w:bottom="1440" w:left="1440" w:header="567" w:footer="283" w:gutter="0"/>
          <w:cols w:space="720"/>
          <w:docGrid w:linePitch="299"/>
        </w:sectPr>
      </w:pPr>
      <w:r>
        <w:rPr>
          <w:noProof/>
        </w:rPr>
        <w:drawing>
          <wp:inline distT="0" distB="0" distL="0" distR="0" wp14:anchorId="63C3E7E4" wp14:editId="7182D5D1">
            <wp:extent cx="8985885" cy="6353470"/>
            <wp:effectExtent l="1905" t="0" r="7620" b="7620"/>
            <wp:docPr id="1998643140" name="Picture 199864314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8643140" name="14_Waterway Cross Section-01.png"/>
                    <pic:cNvPicPr/>
                  </pic:nvPicPr>
                  <pic:blipFill>
                    <a:blip r:embed="rId46" cstate="print">
                      <a:extLst>
                        <a:ext uri="{28A0092B-C50C-407E-A947-70E740481C1C}">
                          <a14:useLocalDpi xmlns:a14="http://schemas.microsoft.com/office/drawing/2010/main" val="0"/>
                        </a:ext>
                      </a:extLst>
                    </a:blip>
                    <a:stretch>
                      <a:fillRect/>
                    </a:stretch>
                  </pic:blipFill>
                  <pic:spPr>
                    <a:xfrm rot="16200000">
                      <a:off x="0" y="0"/>
                      <a:ext cx="9004862" cy="6366888"/>
                    </a:xfrm>
                    <a:prstGeom prst="rect">
                      <a:avLst/>
                    </a:prstGeom>
                  </pic:spPr>
                </pic:pic>
              </a:graphicData>
            </a:graphic>
          </wp:inline>
        </w:drawing>
      </w:r>
    </w:p>
    <w:p w14:paraId="58DAEB01" w14:textId="77777777" w:rsidR="00937364" w:rsidRPr="00112F07" w:rsidRDefault="00937364" w:rsidP="00937364">
      <w:pPr>
        <w:rPr>
          <w:vanish/>
          <w:color w:val="9CA0A3" w:themeColor="accent4"/>
        </w:rPr>
      </w:pPr>
      <w:r w:rsidRPr="00112F07">
        <w:rPr>
          <w:vanish/>
          <w:color w:val="9CA0A3" w:themeColor="accent4"/>
        </w:rPr>
        <w:t>(back page</w:t>
      </w:r>
      <w:r>
        <w:rPr>
          <w:vanish/>
          <w:color w:val="9CA0A3" w:themeColor="accent4"/>
        </w:rPr>
        <w:t xml:space="preserve"> – do not delete</w:t>
      </w:r>
      <w:r w:rsidRPr="00112F07">
        <w:rPr>
          <w:vanish/>
          <w:color w:val="9CA0A3" w:themeColor="accent4"/>
        </w:rPr>
        <w:t>)</w:t>
      </w:r>
    </w:p>
    <w:p w14:paraId="76F8896D" w14:textId="77777777" w:rsidR="006C5EA6" w:rsidRPr="000C54B5" w:rsidRDefault="006C5EA6" w:rsidP="000C54B5"/>
    <w:p w14:paraId="6C2762BD" w14:textId="77777777" w:rsidR="006C5EA6" w:rsidRPr="000C54B5" w:rsidRDefault="006C5EA6" w:rsidP="000C54B5"/>
    <w:p w14:paraId="3491EF6A" w14:textId="77777777" w:rsidR="006C5EA6" w:rsidRPr="000C54B5" w:rsidRDefault="006C5EA6" w:rsidP="000C54B5"/>
    <w:p w14:paraId="439BD3B7" w14:textId="4543D6CD" w:rsidR="006C5EA6" w:rsidRDefault="006C5EA6" w:rsidP="006C5EA6"/>
    <w:p w14:paraId="56944E36" w14:textId="1289625C" w:rsidR="00D82AD7" w:rsidRDefault="00D82AD7" w:rsidP="006C5EA6"/>
    <w:p w14:paraId="3B8F16C0" w14:textId="7B68877B" w:rsidR="00D82AD7" w:rsidRDefault="00D82AD7" w:rsidP="006C5EA6"/>
    <w:p w14:paraId="742281AD" w14:textId="6AD5BDC2" w:rsidR="00D82AD7" w:rsidRDefault="00D82AD7" w:rsidP="006C5EA6"/>
    <w:p w14:paraId="24DDBBAE" w14:textId="6975D3F5" w:rsidR="00D82AD7" w:rsidRDefault="00D82AD7" w:rsidP="006C5EA6"/>
    <w:p w14:paraId="68513E5C" w14:textId="0FD23FE4" w:rsidR="00D82AD7" w:rsidRDefault="00D82AD7" w:rsidP="006C5EA6"/>
    <w:p w14:paraId="0FE9D9F5" w14:textId="195B5476" w:rsidR="00D82AD7" w:rsidRDefault="00D82AD7" w:rsidP="006C5EA6"/>
    <w:p w14:paraId="5FC3FF24" w14:textId="7D2004D5" w:rsidR="00D82AD7" w:rsidRDefault="00D82AD7" w:rsidP="006C5EA6"/>
    <w:p w14:paraId="506649C7" w14:textId="7F292E6E" w:rsidR="00D82AD7" w:rsidRDefault="00D82AD7" w:rsidP="006C5EA6"/>
    <w:p w14:paraId="69E73BAD" w14:textId="66E956A7" w:rsidR="00D82AD7" w:rsidRDefault="00D82AD7" w:rsidP="006C5EA6"/>
    <w:p w14:paraId="20AE39B5" w14:textId="56E8A3F4" w:rsidR="00D82AD7" w:rsidRDefault="00D82AD7" w:rsidP="006C5EA6"/>
    <w:p w14:paraId="35E6A141" w14:textId="6BC51DBE" w:rsidR="00D82AD7" w:rsidRDefault="00D82AD7" w:rsidP="006C5EA6"/>
    <w:p w14:paraId="0412E7C8" w14:textId="64528A8B" w:rsidR="00D82AD7" w:rsidRDefault="00D82AD7" w:rsidP="006C5EA6"/>
    <w:p w14:paraId="4D99DAC0" w14:textId="77777777" w:rsidR="00D82AD7" w:rsidRDefault="00D82AD7" w:rsidP="006C5EA6"/>
    <w:p w14:paraId="0B9FD059" w14:textId="0D088ECC" w:rsidR="006C5EA6" w:rsidRDefault="006C5EA6" w:rsidP="006C5EA6"/>
    <w:p w14:paraId="1906CB60" w14:textId="77777777" w:rsidR="00D82AD7" w:rsidRDefault="00D82AD7" w:rsidP="00D82AD7">
      <w:pPr>
        <w:ind w:left="-709"/>
        <w:jc w:val="center"/>
        <w:rPr>
          <w:sz w:val="16"/>
        </w:rPr>
      </w:pPr>
      <w:r>
        <w:rPr>
          <w:noProof/>
        </w:rPr>
        <w:drawing>
          <wp:inline distT="0" distB="0" distL="0" distR="0" wp14:anchorId="1A359AAD" wp14:editId="60201288">
            <wp:extent cx="1352550" cy="555073"/>
            <wp:effectExtent l="0" t="0" r="0" b="0"/>
            <wp:docPr id="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52550" cy="555073"/>
                    </a:xfrm>
                    <a:prstGeom prst="rect">
                      <a:avLst/>
                    </a:prstGeom>
                  </pic:spPr>
                </pic:pic>
              </a:graphicData>
            </a:graphic>
          </wp:inline>
        </w:drawing>
      </w:r>
    </w:p>
    <w:p w14:paraId="34B4E157" w14:textId="77777777" w:rsidR="00D82AD7" w:rsidRPr="00BC3117" w:rsidRDefault="00D82AD7" w:rsidP="00D82AD7">
      <w:pPr>
        <w:ind w:left="-709"/>
        <w:jc w:val="center"/>
        <w:rPr>
          <w:rFonts w:cs="Arial"/>
          <w:color w:val="9CA0A3" w:themeColor="accent4"/>
          <w:sz w:val="28"/>
          <w:szCs w:val="28"/>
        </w:rPr>
      </w:pPr>
      <w:r>
        <w:rPr>
          <w:rFonts w:cs="Arial"/>
          <w:sz w:val="28"/>
          <w:szCs w:val="28"/>
        </w:rPr>
        <w:t>Wonthaggi North East Precinct Structure Plan – November 2020</w:t>
      </w:r>
    </w:p>
    <w:p w14:paraId="1C5ADEE2" w14:textId="4CCBFCC3" w:rsidR="00987CB7" w:rsidRPr="006C5EA6" w:rsidRDefault="00987CB7" w:rsidP="004522CD">
      <w:pPr>
        <w:tabs>
          <w:tab w:val="left" w:pos="7935"/>
        </w:tabs>
      </w:pPr>
    </w:p>
    <w:sectPr w:rsidR="00987CB7" w:rsidRPr="006C5EA6" w:rsidSect="00E5595F">
      <w:headerReference w:type="even" r:id="rId47"/>
      <w:headerReference w:type="default" r:id="rId48"/>
      <w:footerReference w:type="even" r:id="rId49"/>
      <w:footerReference w:type="default" r:id="rId50"/>
      <w:pgSz w:w="11901" w:h="16846" w:code="9"/>
      <w:pgMar w:top="1701" w:right="1418" w:bottom="851" w:left="1985" w:header="284" w:footer="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EDD4DCE" w14:textId="77777777" w:rsidR="00A07C9E" w:rsidRDefault="00A07C9E">
      <w:pPr>
        <w:spacing w:before="0"/>
      </w:pPr>
      <w:r>
        <w:separator/>
      </w:r>
    </w:p>
    <w:p w14:paraId="0AFED4F8" w14:textId="77777777" w:rsidR="00A07C9E" w:rsidRDefault="00A07C9E"/>
    <w:p w14:paraId="6D3CEEC1" w14:textId="77777777" w:rsidR="00A07C9E" w:rsidRDefault="00A07C9E"/>
  </w:endnote>
  <w:endnote w:type="continuationSeparator" w:id="0">
    <w:p w14:paraId="03813F6B" w14:textId="77777777" w:rsidR="00A07C9E" w:rsidRDefault="00A07C9E">
      <w:pPr>
        <w:spacing w:before="0"/>
      </w:pPr>
      <w:r>
        <w:continuationSeparator/>
      </w:r>
    </w:p>
    <w:p w14:paraId="106A96E2" w14:textId="77777777" w:rsidR="00A07C9E" w:rsidRDefault="00A07C9E"/>
    <w:p w14:paraId="642B199E" w14:textId="77777777" w:rsidR="00A07C9E" w:rsidRDefault="00A07C9E"/>
  </w:endnote>
  <w:endnote w:type="continuationNotice" w:id="1">
    <w:p w14:paraId="026B796E" w14:textId="77777777" w:rsidR="00A07C9E" w:rsidRDefault="00A07C9E">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altName w:val="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embedRegular r:id="rId1" w:fontKey="{0AC8F062-5237-41FE-8A50-348B5CF8BC81}"/>
    <w:embedBold r:id="rId2" w:fontKey="{2D554161-F43A-4744-A9A7-0A04B184A072}"/>
    <w:embedItalic r:id="rId3" w:fontKey="{CE1DA1F7-B24D-4EDB-9459-2D9151D997CB}"/>
  </w:font>
  <w:font w:name="VIC SemiBold">
    <w:panose1 w:val="00000700000000000000"/>
    <w:charset w:val="00"/>
    <w:family w:val="modern"/>
    <w:notTrueType/>
    <w:pitch w:val="variable"/>
    <w:sig w:usb0="00000007" w:usb1="00000000" w:usb2="00000000" w:usb3="00000000" w:csb0="00000093" w:csb1="00000000"/>
  </w:font>
  <w:font w:name="Times">
    <w:panose1 w:val="02020603050405020304"/>
    <w:charset w:val="00"/>
    <w:family w:val="roman"/>
    <w:pitch w:val="variable"/>
    <w:sig w:usb0="E0002EFF" w:usb1="C000785B" w:usb2="00000009" w:usb3="00000000" w:csb0="000001FF" w:csb1="00000000"/>
  </w:font>
  <w:font w:name="Arial Bold">
    <w:altName w:val="Arial"/>
    <w:panose1 w:val="020B0704020202020204"/>
    <w:charset w:val="00"/>
    <w:family w:val="roman"/>
    <w:pitch w:val="default"/>
  </w:font>
  <w:font w:name="MS Gothic">
    <w:altName w:val="ＭＳ ゴシック"/>
    <w:panose1 w:val="020B0609070205080204"/>
    <w:charset w:val="80"/>
    <w:family w:val="modern"/>
    <w:pitch w:val="fixed"/>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embedBold r:id="rId4" w:subsetted="1" w:fontKey="{F2C810E6-2A8C-423A-AAC7-397DC466E97B}"/>
  </w:font>
  <w:font w:name="Arial Unicode MS">
    <w:panose1 w:val="020B0604020202020204"/>
    <w:charset w:val="80"/>
    <w:family w:val="swiss"/>
    <w:pitch w:val="variable"/>
    <w:sig w:usb0="F7FFAFFF" w:usb1="E9DFFFFF" w:usb2="0000003F" w:usb3="00000000" w:csb0="003F01FF" w:csb1="00000000"/>
  </w:font>
  <w:font w:name="Swis721 BlkCn BT">
    <w:altName w:val="Arial"/>
    <w:charset w:val="00"/>
    <w:family w:val="swiss"/>
    <w:pitch w:val="variable"/>
    <w:sig w:usb0="00000087" w:usb1="00000000" w:usb2="00000000" w:usb3="00000000" w:csb0="0000001B" w:csb1="00000000"/>
  </w:font>
  <w:font w:name="Tahoma">
    <w:panose1 w:val="020B0604030504040204"/>
    <w:charset w:val="00"/>
    <w:family w:val="swiss"/>
    <w:pitch w:val="variable"/>
    <w:sig w:usb0="E1002EFF" w:usb1="C000605B" w:usb2="00000029" w:usb3="00000000" w:csb0="000101FF" w:csb1="00000000"/>
  </w:font>
  <w:font w:name="VIC">
    <w:panose1 w:val="00000500000000000000"/>
    <w:charset w:val="00"/>
    <w:family w:val="modern"/>
    <w:notTrueType/>
    <w:pitch w:val="variable"/>
    <w:sig w:usb0="00000007" w:usb1="00000000" w:usb2="00000000" w:usb3="00000000" w:csb0="00000093" w:csb1="00000000"/>
  </w:font>
  <w:font w:name="Calibri">
    <w:panose1 w:val="020F0502020204030204"/>
    <w:charset w:val="00"/>
    <w:family w:val="swiss"/>
    <w:pitch w:val="variable"/>
    <w:sig w:usb0="E0002AFF" w:usb1="C000247B" w:usb2="00000009" w:usb3="00000000" w:csb0="000001FF" w:csb1="00000000"/>
    <w:embedRegular r:id="rId5" w:fontKey="{E48D5E9D-08E9-4E46-BED6-C2D4C33FAF7D}"/>
    <w:embedBold r:id="rId6" w:fontKey="{30283F96-E239-4749-9D14-0801CF756AC3}"/>
  </w:font>
  <w:font w:name="Trebuchet MS">
    <w:panose1 w:val="020B0603020202020204"/>
    <w:charset w:val="00"/>
    <w:family w:val="swiss"/>
    <w:pitch w:val="variable"/>
    <w:sig w:usb0="000006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Myriad Pro">
    <w:altName w:val="Calibri"/>
    <w:charset w:val="00"/>
    <w:family w:val="swiss"/>
    <w:pitch w:val="default"/>
    <w:sig w:usb0="00000003" w:usb1="00000000" w:usb2="00000000" w:usb3="00000000" w:csb0="00000001" w:csb1="00000000"/>
  </w:font>
  <w:font w:name="Humnst777 BT">
    <w:altName w:val="Humnst777 BT"/>
    <w:charset w:val="00"/>
    <w:family w:val="swiss"/>
    <w:pitch w:val="default"/>
    <w:sig w:usb0="00000003" w:usb1="00000000" w:usb2="00000000" w:usb3="00000000" w:csb0="00000001" w:csb1="00000000"/>
  </w:font>
  <w:font w:name="Humanist777BT-BoldB">
    <w:charset w:val="00"/>
    <w:family w:val="auto"/>
    <w:pitch w:val="default"/>
    <w:sig w:usb0="00000003" w:usb1="00000000" w:usb2="00000000" w:usb3="00000000" w:csb0="00000001" w:csb1="00000000"/>
  </w:font>
  <w:font w:name="Myriad Pro Light">
    <w:altName w:val="Times New Roman"/>
    <w:charset w:val="00"/>
    <w:family w:val="swiss"/>
    <w:pitch w:val="variable"/>
    <w:sig w:usb0="20000287" w:usb1="00000001"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85451393"/>
      <w:docPartObj>
        <w:docPartGallery w:val="Page Numbers (Bottom of Page)"/>
        <w:docPartUnique/>
      </w:docPartObj>
    </w:sdtPr>
    <w:sdtEndPr>
      <w:rPr>
        <w:noProof/>
      </w:rPr>
    </w:sdtEndPr>
    <w:sdtContent>
      <w:p w14:paraId="74160D27" w14:textId="5AAAF554" w:rsidR="00A00BF6" w:rsidRDefault="00A00BF6">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11003B1" w14:textId="77777777" w:rsidR="00892E36" w:rsidRDefault="00892E36" w:rsidP="009957D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11609917"/>
      <w:docPartObj>
        <w:docPartGallery w:val="Page Numbers (Bottom of Page)"/>
        <w:docPartUnique/>
      </w:docPartObj>
    </w:sdtPr>
    <w:sdtEndPr>
      <w:rPr>
        <w:noProof/>
      </w:rPr>
    </w:sdtEndPr>
    <w:sdtContent>
      <w:p w14:paraId="76887EC2" w14:textId="403B6FEF" w:rsidR="00D82AD7" w:rsidRDefault="00D82AD7">
        <w:pPr>
          <w:pStyle w:val="Footer"/>
          <w:jc w:val="right"/>
        </w:pPr>
        <w:r>
          <w:fldChar w:fldCharType="begin"/>
        </w:r>
        <w:r>
          <w:instrText xml:space="preserve"> PAGE   \* MERGEFORMAT </w:instrText>
        </w:r>
        <w:r>
          <w:fldChar w:fldCharType="separate"/>
        </w:r>
        <w:r>
          <w:rPr>
            <w:noProof/>
          </w:rPr>
          <w:t>2</w:t>
        </w:r>
        <w:r>
          <w:fldChar w:fldCharType="end"/>
        </w:r>
      </w:p>
    </w:sdtContent>
  </w:sdt>
  <w:p w14:paraId="0A9A5D71" w14:textId="6CC0E45D" w:rsidR="00892E36" w:rsidRPr="00A00BF6" w:rsidRDefault="00892E36" w:rsidP="0017794B">
    <w:pPr>
      <w:spacing w:before="0"/>
      <w:rPr>
        <w:b/>
        <w:bCs/>
        <w:color w:val="0070C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EC5C26" w14:textId="44C4B834" w:rsidR="00892E36" w:rsidRDefault="08CEA7A1">
    <w:pPr>
      <w:ind w:left="-709"/>
      <w:jc w:val="center"/>
      <w:rPr>
        <w:sz w:val="16"/>
      </w:rPr>
    </w:pPr>
    <w:r>
      <w:rPr>
        <w:noProof/>
      </w:rPr>
      <w:drawing>
        <wp:inline distT="0" distB="0" distL="0" distR="0" wp14:anchorId="352DAAB9" wp14:editId="73B360EF">
          <wp:extent cx="1352550" cy="555073"/>
          <wp:effectExtent l="0" t="0" r="0" b="0"/>
          <wp:docPr id="4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1352550" cy="555073"/>
                  </a:xfrm>
                  <a:prstGeom prst="rect">
                    <a:avLst/>
                  </a:prstGeom>
                </pic:spPr>
              </pic:pic>
            </a:graphicData>
          </a:graphic>
        </wp:inline>
      </w:drawing>
    </w:r>
  </w:p>
  <w:p w14:paraId="2197FEC4" w14:textId="22174569" w:rsidR="00892E36" w:rsidRPr="00BC3117" w:rsidRDefault="00892E36" w:rsidP="00937364">
    <w:pPr>
      <w:ind w:left="-709"/>
      <w:jc w:val="center"/>
      <w:rPr>
        <w:rFonts w:cs="Arial"/>
        <w:color w:val="9CA0A3" w:themeColor="accent4"/>
        <w:sz w:val="28"/>
        <w:szCs w:val="28"/>
      </w:rPr>
    </w:pPr>
    <w:r>
      <w:rPr>
        <w:rFonts w:cs="Arial"/>
        <w:sz w:val="28"/>
        <w:szCs w:val="28"/>
      </w:rPr>
      <w:t>Wonthaggi North East Precinct Structure Plan – November 2020</w:t>
    </w:r>
  </w:p>
  <w:p w14:paraId="5F155A53" w14:textId="77777777" w:rsidR="00892E36" w:rsidRDefault="00892E36" w:rsidP="009957D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EEBD16" w14:textId="77777777" w:rsidR="00892E36" w:rsidRDefault="08CEA7A1" w:rsidP="00937364">
    <w:pPr>
      <w:ind w:left="-709"/>
      <w:jc w:val="center"/>
      <w:rPr>
        <w:sz w:val="16"/>
      </w:rPr>
    </w:pPr>
    <w:r>
      <w:rPr>
        <w:noProof/>
      </w:rPr>
      <w:drawing>
        <wp:inline distT="0" distB="0" distL="0" distR="0" wp14:anchorId="739C13F6" wp14:editId="15A07180">
          <wp:extent cx="1629187" cy="666301"/>
          <wp:effectExtent l="0" t="0" r="0" b="635"/>
          <wp:docPr id="214052811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1">
                    <a:extLst>
                      <a:ext uri="{28A0092B-C50C-407E-A947-70E740481C1C}">
                        <a14:useLocalDpi xmlns:a14="http://schemas.microsoft.com/office/drawing/2010/main" val="0"/>
                      </a:ext>
                    </a:extLst>
                  </a:blip>
                  <a:stretch>
                    <a:fillRect/>
                  </a:stretch>
                </pic:blipFill>
                <pic:spPr>
                  <a:xfrm>
                    <a:off x="0" y="0"/>
                    <a:ext cx="1629187" cy="666301"/>
                  </a:xfrm>
                  <a:prstGeom prst="rect">
                    <a:avLst/>
                  </a:prstGeom>
                </pic:spPr>
              </pic:pic>
            </a:graphicData>
          </a:graphic>
        </wp:inline>
      </w:drawing>
    </w:r>
  </w:p>
  <w:p w14:paraId="66D8CB75" w14:textId="31822211" w:rsidR="00892E36" w:rsidRPr="00A6488F" w:rsidRDefault="00892E36" w:rsidP="00937364">
    <w:pPr>
      <w:ind w:left="-709"/>
      <w:jc w:val="center"/>
      <w:rPr>
        <w:rFonts w:ascii="VIC" w:hAnsi="VIC"/>
        <w:color w:val="9CA0A3" w:themeColor="accent4"/>
        <w:sz w:val="28"/>
        <w:szCs w:val="28"/>
      </w:rPr>
    </w:pPr>
    <w:r>
      <w:rPr>
        <w:rFonts w:ascii="VIC" w:hAnsi="VIC"/>
        <w:sz w:val="28"/>
        <w:szCs w:val="28"/>
      </w:rPr>
      <w:t>Wonthaggi North East Precinct Structure Plan March 2020</w:t>
    </w:r>
  </w:p>
  <w:p w14:paraId="260238DF" w14:textId="77777777" w:rsidR="00892E36" w:rsidRDefault="00892E3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CBEAAEB" w14:textId="77777777" w:rsidR="00A07C9E" w:rsidRDefault="00A07C9E">
      <w:pPr>
        <w:spacing w:before="0"/>
      </w:pPr>
      <w:r>
        <w:separator/>
      </w:r>
    </w:p>
    <w:p w14:paraId="39AFF1C8" w14:textId="77777777" w:rsidR="00A07C9E" w:rsidRDefault="00A07C9E"/>
    <w:p w14:paraId="2DDB5B9A" w14:textId="77777777" w:rsidR="00A07C9E" w:rsidRDefault="00A07C9E"/>
  </w:footnote>
  <w:footnote w:type="continuationSeparator" w:id="0">
    <w:p w14:paraId="2106C847" w14:textId="77777777" w:rsidR="00A07C9E" w:rsidRDefault="00A07C9E">
      <w:pPr>
        <w:spacing w:before="0"/>
      </w:pPr>
      <w:r>
        <w:continuationSeparator/>
      </w:r>
    </w:p>
    <w:p w14:paraId="1C3E068A" w14:textId="77777777" w:rsidR="00A07C9E" w:rsidRDefault="00A07C9E"/>
    <w:p w14:paraId="128D9F32" w14:textId="77777777" w:rsidR="00A07C9E" w:rsidRDefault="00A07C9E"/>
  </w:footnote>
  <w:footnote w:type="continuationNotice" w:id="1">
    <w:p w14:paraId="349A839E" w14:textId="77777777" w:rsidR="00A07C9E" w:rsidRDefault="00A07C9E">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C35304" w14:textId="77777777" w:rsidR="00A00BF6" w:rsidRPr="00A00BF6" w:rsidRDefault="00A00BF6" w:rsidP="00A00BF6">
    <w:pPr>
      <w:pStyle w:val="Header"/>
      <w:jc w:val="center"/>
      <w:rPr>
        <w:b/>
        <w:bCs/>
        <w:color w:val="0070C0"/>
      </w:rPr>
    </w:pPr>
    <w:r w:rsidRPr="00A00BF6">
      <w:rPr>
        <w:b/>
        <w:bCs/>
        <w:color w:val="0070C0"/>
      </w:rPr>
      <w:t>WONTHAGGI NORTH EAST PSP – NOVEMBER 2020</w:t>
    </w:r>
  </w:p>
  <w:p w14:paraId="2AF75472" w14:textId="77777777" w:rsidR="00A00BF6" w:rsidRDefault="00A00BF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6DADE8" w14:textId="387624C0" w:rsidR="00A00BF6" w:rsidRPr="00A00BF6" w:rsidRDefault="00D82AD7" w:rsidP="00D82AD7">
    <w:pPr>
      <w:pStyle w:val="Header"/>
      <w:tabs>
        <w:tab w:val="center" w:pos="4383"/>
      </w:tabs>
      <w:rPr>
        <w:b/>
        <w:bCs/>
        <w:color w:val="0070C0"/>
      </w:rPr>
    </w:pPr>
    <w:r>
      <w:rPr>
        <w:b/>
        <w:bCs/>
        <w:color w:val="0070C0"/>
      </w:rPr>
      <w:tab/>
    </w:r>
    <w:r w:rsidR="00A00BF6" w:rsidRPr="00A00BF6">
      <w:rPr>
        <w:b/>
        <w:bCs/>
        <w:color w:val="0070C0"/>
      </w:rPr>
      <w:t>WONTHAGGI NORTH EAST PSP – NOVEMBER 2020</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42C66B" w14:textId="77777777" w:rsidR="00892E36" w:rsidRDefault="00892E36"/>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A9A58D" w14:textId="77777777" w:rsidR="00892E36" w:rsidRDefault="00892E36"/>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C558C6"/>
    <w:multiLevelType w:val="hybridMultilevel"/>
    <w:tmpl w:val="E88E0F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7EC1767"/>
    <w:multiLevelType w:val="hybridMultilevel"/>
    <w:tmpl w:val="22B628FE"/>
    <w:lvl w:ilvl="0" w:tplc="04848CDE">
      <w:start w:val="1"/>
      <w:numFmt w:val="bullet"/>
      <w:pStyle w:val="Tablelists"/>
      <w:lvlText w:val=""/>
      <w:lvlJc w:val="left"/>
      <w:pPr>
        <w:ind w:left="1572" w:hanging="360"/>
      </w:pPr>
      <w:rPr>
        <w:rFonts w:ascii="Symbol" w:hAnsi="Symbol" w:hint="default"/>
      </w:rPr>
    </w:lvl>
    <w:lvl w:ilvl="1" w:tplc="0C090003">
      <w:start w:val="1"/>
      <w:numFmt w:val="bullet"/>
      <w:lvlText w:val="o"/>
      <w:lvlJc w:val="left"/>
      <w:pPr>
        <w:ind w:left="2292" w:hanging="360"/>
      </w:pPr>
      <w:rPr>
        <w:rFonts w:ascii="Courier New" w:hAnsi="Courier New" w:cs="Symbol" w:hint="default"/>
      </w:rPr>
    </w:lvl>
    <w:lvl w:ilvl="2" w:tplc="0C090005" w:tentative="1">
      <w:start w:val="1"/>
      <w:numFmt w:val="bullet"/>
      <w:lvlText w:val=""/>
      <w:lvlJc w:val="left"/>
      <w:pPr>
        <w:ind w:left="3012" w:hanging="360"/>
      </w:pPr>
      <w:rPr>
        <w:rFonts w:ascii="Wingdings" w:hAnsi="Wingdings" w:hint="default"/>
      </w:rPr>
    </w:lvl>
    <w:lvl w:ilvl="3" w:tplc="0C090001" w:tentative="1">
      <w:start w:val="1"/>
      <w:numFmt w:val="bullet"/>
      <w:lvlText w:val=""/>
      <w:lvlJc w:val="left"/>
      <w:pPr>
        <w:ind w:left="3732" w:hanging="360"/>
      </w:pPr>
      <w:rPr>
        <w:rFonts w:ascii="Symbol" w:hAnsi="Symbol" w:hint="default"/>
      </w:rPr>
    </w:lvl>
    <w:lvl w:ilvl="4" w:tplc="0C090003" w:tentative="1">
      <w:start w:val="1"/>
      <w:numFmt w:val="bullet"/>
      <w:lvlText w:val="o"/>
      <w:lvlJc w:val="left"/>
      <w:pPr>
        <w:ind w:left="4452" w:hanging="360"/>
      </w:pPr>
      <w:rPr>
        <w:rFonts w:ascii="Courier New" w:hAnsi="Courier New" w:cs="Symbol" w:hint="default"/>
      </w:rPr>
    </w:lvl>
    <w:lvl w:ilvl="5" w:tplc="0C090005" w:tentative="1">
      <w:start w:val="1"/>
      <w:numFmt w:val="bullet"/>
      <w:lvlText w:val=""/>
      <w:lvlJc w:val="left"/>
      <w:pPr>
        <w:ind w:left="5172" w:hanging="360"/>
      </w:pPr>
      <w:rPr>
        <w:rFonts w:ascii="Wingdings" w:hAnsi="Wingdings" w:hint="default"/>
      </w:rPr>
    </w:lvl>
    <w:lvl w:ilvl="6" w:tplc="0C090001" w:tentative="1">
      <w:start w:val="1"/>
      <w:numFmt w:val="bullet"/>
      <w:lvlText w:val=""/>
      <w:lvlJc w:val="left"/>
      <w:pPr>
        <w:ind w:left="5892" w:hanging="360"/>
      </w:pPr>
      <w:rPr>
        <w:rFonts w:ascii="Symbol" w:hAnsi="Symbol" w:hint="default"/>
      </w:rPr>
    </w:lvl>
    <w:lvl w:ilvl="7" w:tplc="0C090003" w:tentative="1">
      <w:start w:val="1"/>
      <w:numFmt w:val="bullet"/>
      <w:lvlText w:val="o"/>
      <w:lvlJc w:val="left"/>
      <w:pPr>
        <w:ind w:left="6612" w:hanging="360"/>
      </w:pPr>
      <w:rPr>
        <w:rFonts w:ascii="Courier New" w:hAnsi="Courier New" w:cs="Symbol" w:hint="default"/>
      </w:rPr>
    </w:lvl>
    <w:lvl w:ilvl="8" w:tplc="0C090005" w:tentative="1">
      <w:start w:val="1"/>
      <w:numFmt w:val="bullet"/>
      <w:lvlText w:val=""/>
      <w:lvlJc w:val="left"/>
      <w:pPr>
        <w:ind w:left="7332" w:hanging="360"/>
      </w:pPr>
      <w:rPr>
        <w:rFonts w:ascii="Wingdings" w:hAnsi="Wingdings" w:hint="default"/>
      </w:rPr>
    </w:lvl>
  </w:abstractNum>
  <w:abstractNum w:abstractNumId="2" w15:restartNumberingAfterBreak="0">
    <w:nsid w:val="12516E5E"/>
    <w:multiLevelType w:val="hybridMultilevel"/>
    <w:tmpl w:val="4366EE42"/>
    <w:lvl w:ilvl="0" w:tplc="79BE0B34">
      <w:start w:val="1"/>
      <w:numFmt w:val="decimal"/>
      <w:pStyle w:val="Tablenoreq"/>
      <w:lvlText w:val="R%1"/>
      <w:lvlJc w:val="left"/>
      <w:pPr>
        <w:ind w:left="360" w:hanging="360"/>
      </w:pPr>
      <w:rPr>
        <w:rFonts w:hint="default"/>
        <w:b w:val="0"/>
        <w:i w:val="0"/>
        <w:color w:val="95C11F" w:themeColor="accent3"/>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4FF2CB7"/>
    <w:multiLevelType w:val="hybridMultilevel"/>
    <w:tmpl w:val="50C632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A770351"/>
    <w:multiLevelType w:val="hybridMultilevel"/>
    <w:tmpl w:val="0160F844"/>
    <w:lvl w:ilvl="0" w:tplc="70F864DA">
      <w:start w:val="1"/>
      <w:numFmt w:val="decimal"/>
      <w:pStyle w:val="List1number"/>
      <w:lvlText w:val="%1"/>
      <w:lvlJc w:val="left"/>
      <w:pPr>
        <w:ind w:left="720" w:hanging="360"/>
      </w:pPr>
      <w:rPr>
        <w:rFonts w:hint="default"/>
      </w:rPr>
    </w:lvl>
    <w:lvl w:ilvl="1" w:tplc="67F6B526">
      <w:start w:val="1"/>
      <w:numFmt w:val="lowerLetter"/>
      <w:lvlText w:val="%2."/>
      <w:lvlJc w:val="left"/>
      <w:pPr>
        <w:ind w:left="1440" w:hanging="360"/>
      </w:pPr>
    </w:lvl>
    <w:lvl w:ilvl="2" w:tplc="200E1AA2">
      <w:start w:val="1"/>
      <w:numFmt w:val="lowerRoman"/>
      <w:lvlText w:val="%3."/>
      <w:lvlJc w:val="right"/>
      <w:pPr>
        <w:ind w:left="2160" w:hanging="180"/>
      </w:pPr>
    </w:lvl>
    <w:lvl w:ilvl="3" w:tplc="13DAD3A2">
      <w:start w:val="1"/>
      <w:numFmt w:val="decimal"/>
      <w:lvlText w:val="%4."/>
      <w:lvlJc w:val="left"/>
      <w:pPr>
        <w:ind w:left="2880" w:hanging="360"/>
      </w:pPr>
    </w:lvl>
    <w:lvl w:ilvl="4" w:tplc="827440EC">
      <w:start w:val="1"/>
      <w:numFmt w:val="lowerLetter"/>
      <w:lvlText w:val="%5."/>
      <w:lvlJc w:val="left"/>
      <w:pPr>
        <w:ind w:left="3600" w:hanging="360"/>
      </w:pPr>
    </w:lvl>
    <w:lvl w:ilvl="5" w:tplc="1F4C1F0A">
      <w:start w:val="1"/>
      <w:numFmt w:val="lowerRoman"/>
      <w:lvlText w:val="%6."/>
      <w:lvlJc w:val="right"/>
      <w:pPr>
        <w:ind w:left="4320" w:hanging="180"/>
      </w:pPr>
    </w:lvl>
    <w:lvl w:ilvl="6" w:tplc="4410A3C4">
      <w:start w:val="1"/>
      <w:numFmt w:val="decimal"/>
      <w:lvlText w:val="%7."/>
      <w:lvlJc w:val="left"/>
      <w:pPr>
        <w:ind w:left="5040" w:hanging="360"/>
      </w:pPr>
    </w:lvl>
    <w:lvl w:ilvl="7" w:tplc="007294F0">
      <w:start w:val="1"/>
      <w:numFmt w:val="lowerLetter"/>
      <w:lvlText w:val="%8."/>
      <w:lvlJc w:val="left"/>
      <w:pPr>
        <w:ind w:left="5760" w:hanging="360"/>
      </w:pPr>
    </w:lvl>
    <w:lvl w:ilvl="8" w:tplc="5E1A7256">
      <w:start w:val="1"/>
      <w:numFmt w:val="lowerRoman"/>
      <w:lvlText w:val="%9."/>
      <w:lvlJc w:val="right"/>
      <w:pPr>
        <w:ind w:left="6480" w:hanging="180"/>
      </w:pPr>
    </w:lvl>
  </w:abstractNum>
  <w:abstractNum w:abstractNumId="5" w15:restartNumberingAfterBreak="0">
    <w:nsid w:val="1CED6A8D"/>
    <w:multiLevelType w:val="hybridMultilevel"/>
    <w:tmpl w:val="D592D07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1D7133BE"/>
    <w:multiLevelType w:val="hybridMultilevel"/>
    <w:tmpl w:val="9E6AB64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281C7393"/>
    <w:multiLevelType w:val="hybridMultilevel"/>
    <w:tmpl w:val="0060C338"/>
    <w:styleLink w:val="NumberedList"/>
    <w:lvl w:ilvl="0" w:tplc="CA28F944">
      <w:start w:val="1"/>
      <w:numFmt w:val="decimal"/>
      <w:lvlText w:val="%1."/>
      <w:lvlJc w:val="left"/>
      <w:pPr>
        <w:ind w:left="720" w:hanging="360"/>
      </w:pPr>
      <w:rPr>
        <w:rFonts w:ascii="Arial Narrow" w:hAnsi="Arial Narrow"/>
      </w:rPr>
    </w:lvl>
    <w:lvl w:ilvl="1" w:tplc="42D68CF6">
      <w:start w:val="1"/>
      <w:numFmt w:val="lowerLetter"/>
      <w:lvlText w:val="%2."/>
      <w:lvlJc w:val="left"/>
      <w:pPr>
        <w:ind w:left="1440" w:hanging="360"/>
      </w:pPr>
    </w:lvl>
    <w:lvl w:ilvl="2" w:tplc="3BF6A4C4">
      <w:start w:val="1"/>
      <w:numFmt w:val="lowerRoman"/>
      <w:lvlText w:val="%3."/>
      <w:lvlJc w:val="right"/>
      <w:pPr>
        <w:ind w:left="2160" w:hanging="180"/>
      </w:pPr>
    </w:lvl>
    <w:lvl w:ilvl="3" w:tplc="88E66980">
      <w:start w:val="1"/>
      <w:numFmt w:val="decimal"/>
      <w:lvlText w:val="%4."/>
      <w:lvlJc w:val="left"/>
      <w:pPr>
        <w:ind w:left="2880" w:hanging="360"/>
      </w:pPr>
    </w:lvl>
    <w:lvl w:ilvl="4" w:tplc="C8BC6EF6">
      <w:start w:val="1"/>
      <w:numFmt w:val="lowerLetter"/>
      <w:lvlText w:val="%5."/>
      <w:lvlJc w:val="left"/>
      <w:pPr>
        <w:ind w:left="3600" w:hanging="360"/>
      </w:pPr>
    </w:lvl>
    <w:lvl w:ilvl="5" w:tplc="3FBEC278">
      <w:start w:val="1"/>
      <w:numFmt w:val="lowerRoman"/>
      <w:lvlText w:val="%6."/>
      <w:lvlJc w:val="right"/>
      <w:pPr>
        <w:ind w:left="4320" w:hanging="180"/>
      </w:pPr>
    </w:lvl>
    <w:lvl w:ilvl="6" w:tplc="F190D0C8">
      <w:start w:val="1"/>
      <w:numFmt w:val="decimal"/>
      <w:lvlText w:val="%7."/>
      <w:lvlJc w:val="left"/>
      <w:pPr>
        <w:ind w:left="5040" w:hanging="360"/>
      </w:pPr>
    </w:lvl>
    <w:lvl w:ilvl="7" w:tplc="0638E888">
      <w:start w:val="1"/>
      <w:numFmt w:val="lowerLetter"/>
      <w:lvlText w:val="%8."/>
      <w:lvlJc w:val="left"/>
      <w:pPr>
        <w:ind w:left="5760" w:hanging="360"/>
      </w:pPr>
    </w:lvl>
    <w:lvl w:ilvl="8" w:tplc="4FA62D52">
      <w:start w:val="1"/>
      <w:numFmt w:val="lowerRoman"/>
      <w:lvlText w:val="%9."/>
      <w:lvlJc w:val="right"/>
      <w:pPr>
        <w:ind w:left="6480" w:hanging="180"/>
      </w:pPr>
    </w:lvl>
  </w:abstractNum>
  <w:abstractNum w:abstractNumId="8" w15:restartNumberingAfterBreak="0">
    <w:nsid w:val="3F9F7C99"/>
    <w:multiLevelType w:val="hybridMultilevel"/>
    <w:tmpl w:val="3C6EBE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FDB788A"/>
    <w:multiLevelType w:val="hybridMultilevel"/>
    <w:tmpl w:val="9050EF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FE02C00"/>
    <w:multiLevelType w:val="hybridMultilevel"/>
    <w:tmpl w:val="5634998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54BF6003"/>
    <w:multiLevelType w:val="hybridMultilevel"/>
    <w:tmpl w:val="2C5AD5A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55FF53B6"/>
    <w:multiLevelType w:val="hybridMultilevel"/>
    <w:tmpl w:val="EA44C27C"/>
    <w:lvl w:ilvl="0" w:tplc="84088F3E">
      <w:start w:val="1"/>
      <w:numFmt w:val="decimal"/>
      <w:pStyle w:val="Tablenoguid"/>
      <w:lvlText w:val="G%1"/>
      <w:lvlJc w:val="left"/>
      <w:pPr>
        <w:ind w:left="360" w:hanging="360"/>
      </w:pPr>
      <w:rPr>
        <w:rFonts w:hint="default"/>
        <w:b w:val="0"/>
        <w:i w:val="0"/>
        <w:color w:val="008BD2" w:themeColor="accent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56152698"/>
    <w:multiLevelType w:val="hybridMultilevel"/>
    <w:tmpl w:val="0060C338"/>
    <w:styleLink w:val="Numbers"/>
    <w:lvl w:ilvl="0" w:tplc="BD588E5A">
      <w:start w:val="1"/>
      <w:numFmt w:val="decimal"/>
      <w:lvlText w:val="%1."/>
      <w:lvlJc w:val="left"/>
      <w:pPr>
        <w:ind w:left="720" w:hanging="360"/>
      </w:pPr>
      <w:rPr>
        <w:rFonts w:ascii="Arial Narrow" w:hAnsi="Arial Narrow"/>
      </w:rPr>
    </w:lvl>
    <w:lvl w:ilvl="1" w:tplc="8D2A1CE0">
      <w:start w:val="1"/>
      <w:numFmt w:val="lowerLetter"/>
      <w:lvlText w:val="%2."/>
      <w:lvlJc w:val="left"/>
      <w:pPr>
        <w:ind w:left="1440" w:hanging="360"/>
      </w:pPr>
    </w:lvl>
    <w:lvl w:ilvl="2" w:tplc="16E4A338">
      <w:start w:val="1"/>
      <w:numFmt w:val="lowerRoman"/>
      <w:lvlText w:val="%3."/>
      <w:lvlJc w:val="right"/>
      <w:pPr>
        <w:ind w:left="2160" w:hanging="180"/>
      </w:pPr>
    </w:lvl>
    <w:lvl w:ilvl="3" w:tplc="28E40372">
      <w:start w:val="1"/>
      <w:numFmt w:val="decimal"/>
      <w:lvlText w:val="%4."/>
      <w:lvlJc w:val="left"/>
      <w:pPr>
        <w:ind w:left="2880" w:hanging="360"/>
      </w:pPr>
    </w:lvl>
    <w:lvl w:ilvl="4" w:tplc="9846251A">
      <w:start w:val="1"/>
      <w:numFmt w:val="lowerLetter"/>
      <w:lvlText w:val="%5."/>
      <w:lvlJc w:val="left"/>
      <w:pPr>
        <w:ind w:left="3600" w:hanging="360"/>
      </w:pPr>
    </w:lvl>
    <w:lvl w:ilvl="5" w:tplc="9F4253C6">
      <w:start w:val="1"/>
      <w:numFmt w:val="lowerRoman"/>
      <w:lvlText w:val="%6."/>
      <w:lvlJc w:val="right"/>
      <w:pPr>
        <w:ind w:left="4320" w:hanging="180"/>
      </w:pPr>
    </w:lvl>
    <w:lvl w:ilvl="6" w:tplc="5A445176">
      <w:start w:val="1"/>
      <w:numFmt w:val="decimal"/>
      <w:lvlText w:val="%7."/>
      <w:lvlJc w:val="left"/>
      <w:pPr>
        <w:ind w:left="5040" w:hanging="360"/>
      </w:pPr>
    </w:lvl>
    <w:lvl w:ilvl="7" w:tplc="A3966302">
      <w:start w:val="1"/>
      <w:numFmt w:val="lowerLetter"/>
      <w:lvlText w:val="%8."/>
      <w:lvlJc w:val="left"/>
      <w:pPr>
        <w:ind w:left="5760" w:hanging="360"/>
      </w:pPr>
    </w:lvl>
    <w:lvl w:ilvl="8" w:tplc="B27A8B6A">
      <w:start w:val="1"/>
      <w:numFmt w:val="lowerRoman"/>
      <w:lvlText w:val="%9."/>
      <w:lvlJc w:val="right"/>
      <w:pPr>
        <w:ind w:left="6480" w:hanging="180"/>
      </w:pPr>
    </w:lvl>
  </w:abstractNum>
  <w:abstractNum w:abstractNumId="14" w15:restartNumberingAfterBreak="0">
    <w:nsid w:val="5C2B2F01"/>
    <w:multiLevelType w:val="hybridMultilevel"/>
    <w:tmpl w:val="CCCE8B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618C0288"/>
    <w:multiLevelType w:val="hybridMultilevel"/>
    <w:tmpl w:val="E13C7EEE"/>
    <w:lvl w:ilvl="0" w:tplc="12C438F2">
      <w:start w:val="1"/>
      <w:numFmt w:val="bullet"/>
      <w:pStyle w:val="List3dash"/>
      <w:lvlText w:val=""/>
      <w:lvlJc w:val="left"/>
      <w:pPr>
        <w:ind w:left="1996" w:hanging="360"/>
      </w:pPr>
      <w:rPr>
        <w:rFonts w:ascii="Symbol" w:hAnsi="Symbol" w:hint="default"/>
        <w:color w:val="005EA1" w:themeColor="accent1"/>
      </w:rPr>
    </w:lvl>
    <w:lvl w:ilvl="1" w:tplc="0C090003" w:tentative="1">
      <w:start w:val="1"/>
      <w:numFmt w:val="bullet"/>
      <w:lvlText w:val="o"/>
      <w:lvlJc w:val="left"/>
      <w:pPr>
        <w:ind w:left="2716" w:hanging="360"/>
      </w:pPr>
      <w:rPr>
        <w:rFonts w:ascii="Courier New" w:hAnsi="Courier New" w:cs="Symbol" w:hint="default"/>
      </w:rPr>
    </w:lvl>
    <w:lvl w:ilvl="2" w:tplc="0C090005" w:tentative="1">
      <w:start w:val="1"/>
      <w:numFmt w:val="bullet"/>
      <w:lvlText w:val=""/>
      <w:lvlJc w:val="left"/>
      <w:pPr>
        <w:ind w:left="3436" w:hanging="360"/>
      </w:pPr>
      <w:rPr>
        <w:rFonts w:ascii="Wingdings" w:hAnsi="Wingdings" w:hint="default"/>
      </w:rPr>
    </w:lvl>
    <w:lvl w:ilvl="3" w:tplc="0C090001" w:tentative="1">
      <w:start w:val="1"/>
      <w:numFmt w:val="bullet"/>
      <w:lvlText w:val=""/>
      <w:lvlJc w:val="left"/>
      <w:pPr>
        <w:ind w:left="4156" w:hanging="360"/>
      </w:pPr>
      <w:rPr>
        <w:rFonts w:ascii="Symbol" w:hAnsi="Symbol" w:hint="default"/>
      </w:rPr>
    </w:lvl>
    <w:lvl w:ilvl="4" w:tplc="0C090003" w:tentative="1">
      <w:start w:val="1"/>
      <w:numFmt w:val="bullet"/>
      <w:lvlText w:val="o"/>
      <w:lvlJc w:val="left"/>
      <w:pPr>
        <w:ind w:left="4876" w:hanging="360"/>
      </w:pPr>
      <w:rPr>
        <w:rFonts w:ascii="Courier New" w:hAnsi="Courier New" w:cs="Symbol" w:hint="default"/>
      </w:rPr>
    </w:lvl>
    <w:lvl w:ilvl="5" w:tplc="0C090005" w:tentative="1">
      <w:start w:val="1"/>
      <w:numFmt w:val="bullet"/>
      <w:lvlText w:val=""/>
      <w:lvlJc w:val="left"/>
      <w:pPr>
        <w:ind w:left="5596" w:hanging="360"/>
      </w:pPr>
      <w:rPr>
        <w:rFonts w:ascii="Wingdings" w:hAnsi="Wingdings" w:hint="default"/>
      </w:rPr>
    </w:lvl>
    <w:lvl w:ilvl="6" w:tplc="0C090001" w:tentative="1">
      <w:start w:val="1"/>
      <w:numFmt w:val="bullet"/>
      <w:lvlText w:val=""/>
      <w:lvlJc w:val="left"/>
      <w:pPr>
        <w:ind w:left="6316" w:hanging="360"/>
      </w:pPr>
      <w:rPr>
        <w:rFonts w:ascii="Symbol" w:hAnsi="Symbol" w:hint="default"/>
      </w:rPr>
    </w:lvl>
    <w:lvl w:ilvl="7" w:tplc="0C090003" w:tentative="1">
      <w:start w:val="1"/>
      <w:numFmt w:val="bullet"/>
      <w:lvlText w:val="o"/>
      <w:lvlJc w:val="left"/>
      <w:pPr>
        <w:ind w:left="7036" w:hanging="360"/>
      </w:pPr>
      <w:rPr>
        <w:rFonts w:ascii="Courier New" w:hAnsi="Courier New" w:cs="Symbol" w:hint="default"/>
      </w:rPr>
    </w:lvl>
    <w:lvl w:ilvl="8" w:tplc="0C090005" w:tentative="1">
      <w:start w:val="1"/>
      <w:numFmt w:val="bullet"/>
      <w:lvlText w:val=""/>
      <w:lvlJc w:val="left"/>
      <w:pPr>
        <w:ind w:left="7756" w:hanging="360"/>
      </w:pPr>
      <w:rPr>
        <w:rFonts w:ascii="Wingdings" w:hAnsi="Wingdings" w:hint="default"/>
      </w:rPr>
    </w:lvl>
  </w:abstractNum>
  <w:abstractNum w:abstractNumId="16" w15:restartNumberingAfterBreak="0">
    <w:nsid w:val="6C1F2C7B"/>
    <w:multiLevelType w:val="hybridMultilevel"/>
    <w:tmpl w:val="6932001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6F7E1148"/>
    <w:multiLevelType w:val="hybridMultilevel"/>
    <w:tmpl w:val="EA08D1C2"/>
    <w:lvl w:ilvl="0" w:tplc="76BEB8FA">
      <w:start w:val="1"/>
      <w:numFmt w:val="bullet"/>
      <w:pStyle w:val="List1bullet"/>
      <w:lvlText w:val=""/>
      <w:lvlJc w:val="left"/>
      <w:pPr>
        <w:ind w:left="1210" w:hanging="360"/>
      </w:pPr>
      <w:rPr>
        <w:rFonts w:ascii="Symbol" w:hAnsi="Symbol" w:hint="default"/>
        <w:color w:val="005EA1" w:themeColor="accent1"/>
      </w:rPr>
    </w:lvl>
    <w:lvl w:ilvl="1" w:tplc="04090003">
      <w:start w:val="1"/>
      <w:numFmt w:val="bullet"/>
      <w:lvlText w:val="o"/>
      <w:lvlJc w:val="left"/>
      <w:pPr>
        <w:ind w:left="1865" w:hanging="360"/>
      </w:pPr>
      <w:rPr>
        <w:rFonts w:ascii="Courier New" w:hAnsi="Courier New" w:cs="Symbol" w:hint="default"/>
      </w:rPr>
    </w:lvl>
    <w:lvl w:ilvl="2" w:tplc="04090005">
      <w:start w:val="1"/>
      <w:numFmt w:val="bullet"/>
      <w:lvlText w:val=""/>
      <w:lvlJc w:val="left"/>
      <w:pPr>
        <w:ind w:left="2585" w:hanging="360"/>
      </w:pPr>
      <w:rPr>
        <w:rFonts w:ascii="Wingdings" w:hAnsi="Wingdings" w:hint="default"/>
      </w:rPr>
    </w:lvl>
    <w:lvl w:ilvl="3" w:tplc="04090001" w:tentative="1">
      <w:start w:val="1"/>
      <w:numFmt w:val="bullet"/>
      <w:lvlText w:val=""/>
      <w:lvlJc w:val="left"/>
      <w:pPr>
        <w:ind w:left="3305" w:hanging="360"/>
      </w:pPr>
      <w:rPr>
        <w:rFonts w:ascii="Symbol" w:hAnsi="Symbol" w:hint="default"/>
      </w:rPr>
    </w:lvl>
    <w:lvl w:ilvl="4" w:tplc="04090003" w:tentative="1">
      <w:start w:val="1"/>
      <w:numFmt w:val="bullet"/>
      <w:lvlText w:val="o"/>
      <w:lvlJc w:val="left"/>
      <w:pPr>
        <w:ind w:left="4025" w:hanging="360"/>
      </w:pPr>
      <w:rPr>
        <w:rFonts w:ascii="Courier New" w:hAnsi="Courier New" w:cs="Symbol" w:hint="default"/>
      </w:rPr>
    </w:lvl>
    <w:lvl w:ilvl="5" w:tplc="04090005" w:tentative="1">
      <w:start w:val="1"/>
      <w:numFmt w:val="bullet"/>
      <w:lvlText w:val=""/>
      <w:lvlJc w:val="left"/>
      <w:pPr>
        <w:ind w:left="4745" w:hanging="360"/>
      </w:pPr>
      <w:rPr>
        <w:rFonts w:ascii="Wingdings" w:hAnsi="Wingdings" w:hint="default"/>
      </w:rPr>
    </w:lvl>
    <w:lvl w:ilvl="6" w:tplc="04090001" w:tentative="1">
      <w:start w:val="1"/>
      <w:numFmt w:val="bullet"/>
      <w:lvlText w:val=""/>
      <w:lvlJc w:val="left"/>
      <w:pPr>
        <w:ind w:left="5465" w:hanging="360"/>
      </w:pPr>
      <w:rPr>
        <w:rFonts w:ascii="Symbol" w:hAnsi="Symbol" w:hint="default"/>
      </w:rPr>
    </w:lvl>
    <w:lvl w:ilvl="7" w:tplc="04090003" w:tentative="1">
      <w:start w:val="1"/>
      <w:numFmt w:val="bullet"/>
      <w:lvlText w:val="o"/>
      <w:lvlJc w:val="left"/>
      <w:pPr>
        <w:ind w:left="6185" w:hanging="360"/>
      </w:pPr>
      <w:rPr>
        <w:rFonts w:ascii="Courier New" w:hAnsi="Courier New" w:cs="Symbol" w:hint="default"/>
      </w:rPr>
    </w:lvl>
    <w:lvl w:ilvl="8" w:tplc="04090005" w:tentative="1">
      <w:start w:val="1"/>
      <w:numFmt w:val="bullet"/>
      <w:lvlText w:val=""/>
      <w:lvlJc w:val="left"/>
      <w:pPr>
        <w:ind w:left="6905" w:hanging="360"/>
      </w:pPr>
      <w:rPr>
        <w:rFonts w:ascii="Wingdings" w:hAnsi="Wingdings" w:hint="default"/>
      </w:rPr>
    </w:lvl>
  </w:abstractNum>
  <w:abstractNum w:abstractNumId="18" w15:restartNumberingAfterBreak="0">
    <w:nsid w:val="740827A8"/>
    <w:multiLevelType w:val="hybridMultilevel"/>
    <w:tmpl w:val="372272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74D54F9A"/>
    <w:multiLevelType w:val="multilevel"/>
    <w:tmpl w:val="13F061E4"/>
    <w:lvl w:ilvl="0">
      <w:start w:val="1"/>
      <w:numFmt w:val="decimal"/>
      <w:pStyle w:val="Heading1"/>
      <w:lvlText w:val="%1"/>
      <w:lvlJc w:val="left"/>
      <w:pPr>
        <w:ind w:left="0" w:hanging="851"/>
      </w:pPr>
      <w:rPr>
        <w:rFonts w:ascii="Arial" w:hAnsi="Arial" w:cs="Arial" w:hint="default"/>
        <w:b/>
        <w:i w:val="0"/>
        <w:color w:val="005EA1" w:themeColor="accent1"/>
      </w:rPr>
    </w:lvl>
    <w:lvl w:ilvl="1">
      <w:start w:val="1"/>
      <w:numFmt w:val="decimal"/>
      <w:pStyle w:val="Heading2"/>
      <w:lvlText w:val="%1.%2"/>
      <w:lvlJc w:val="left"/>
      <w:pPr>
        <w:ind w:left="0" w:hanging="851"/>
      </w:pPr>
      <w:rPr>
        <w:rFonts w:hint="default"/>
        <w:color w:val="005EA1" w:themeColor="accent1"/>
      </w:rPr>
    </w:lvl>
    <w:lvl w:ilvl="2">
      <w:start w:val="1"/>
      <w:numFmt w:val="decimal"/>
      <w:pStyle w:val="Heading3"/>
      <w:lvlText w:val="%1.%2.%3"/>
      <w:lvlJc w:val="left"/>
      <w:pPr>
        <w:ind w:left="0" w:hanging="851"/>
      </w:pPr>
      <w:rPr>
        <w:rFonts w:hint="default"/>
        <w:color w:val="005EA1" w:themeColor="accent1"/>
      </w:rPr>
    </w:lvl>
    <w:lvl w:ilvl="3">
      <w:start w:val="1"/>
      <w:numFmt w:val="decimal"/>
      <w:lvlText w:val="%1.%2.%3.%4."/>
      <w:lvlJc w:val="left"/>
      <w:pPr>
        <w:ind w:left="0" w:hanging="851"/>
      </w:pPr>
      <w:rPr>
        <w:rFonts w:hint="default"/>
      </w:rPr>
    </w:lvl>
    <w:lvl w:ilvl="4">
      <w:start w:val="1"/>
      <w:numFmt w:val="decimal"/>
      <w:lvlText w:val="%1.%2.%3.%4.%5."/>
      <w:lvlJc w:val="left"/>
      <w:pPr>
        <w:ind w:left="0" w:hanging="851"/>
      </w:pPr>
      <w:rPr>
        <w:rFonts w:hint="default"/>
      </w:rPr>
    </w:lvl>
    <w:lvl w:ilvl="5">
      <w:start w:val="1"/>
      <w:numFmt w:val="decimal"/>
      <w:lvlText w:val="%1.%2.%3.%4.%5.%6."/>
      <w:lvlJc w:val="left"/>
      <w:pPr>
        <w:ind w:left="0" w:hanging="851"/>
      </w:pPr>
      <w:rPr>
        <w:rFonts w:hint="default"/>
      </w:rPr>
    </w:lvl>
    <w:lvl w:ilvl="6">
      <w:start w:val="1"/>
      <w:numFmt w:val="decimal"/>
      <w:lvlText w:val="%1.%2.%3.%4.%5.%6.%7."/>
      <w:lvlJc w:val="left"/>
      <w:pPr>
        <w:ind w:left="0" w:hanging="851"/>
      </w:pPr>
      <w:rPr>
        <w:rFonts w:hint="default"/>
      </w:rPr>
    </w:lvl>
    <w:lvl w:ilvl="7">
      <w:start w:val="1"/>
      <w:numFmt w:val="decimal"/>
      <w:lvlText w:val="%1.%2.%3.%4.%5.%6.%7.%8."/>
      <w:lvlJc w:val="left"/>
      <w:pPr>
        <w:ind w:left="0" w:hanging="851"/>
      </w:pPr>
      <w:rPr>
        <w:rFonts w:hint="default"/>
      </w:rPr>
    </w:lvl>
    <w:lvl w:ilvl="8">
      <w:start w:val="1"/>
      <w:numFmt w:val="decimal"/>
      <w:lvlText w:val="%1.%2.%3.%4.%5.%6.%7.%8.%9."/>
      <w:lvlJc w:val="left"/>
      <w:pPr>
        <w:ind w:left="0" w:hanging="851"/>
      </w:pPr>
      <w:rPr>
        <w:rFonts w:hint="default"/>
      </w:rPr>
    </w:lvl>
  </w:abstractNum>
  <w:abstractNum w:abstractNumId="20" w15:restartNumberingAfterBreak="0">
    <w:nsid w:val="763B04DC"/>
    <w:multiLevelType w:val="hybridMultilevel"/>
    <w:tmpl w:val="54303D5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7F45563A"/>
    <w:multiLevelType w:val="hybridMultilevel"/>
    <w:tmpl w:val="D9063700"/>
    <w:lvl w:ilvl="0" w:tplc="837EF9DC">
      <w:start w:val="1"/>
      <w:numFmt w:val="decimal"/>
      <w:pStyle w:val="Tablenoobj"/>
      <w:lvlText w:val="O%1"/>
      <w:lvlJc w:val="left"/>
      <w:pPr>
        <w:ind w:left="360" w:hanging="360"/>
      </w:pPr>
      <w:rPr>
        <w:rFonts w:cs="Times New Roman"/>
        <w:b w:val="0"/>
        <w:bCs w:val="0"/>
        <w:i w:val="0"/>
        <w:iCs w:val="0"/>
        <w:caps w:val="0"/>
        <w:smallCaps w:val="0"/>
        <w:strike w:val="0"/>
        <w:dstrike w:val="0"/>
        <w:noProof w:val="0"/>
        <w:vanish w:val="0"/>
        <w:color w:val="00206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7"/>
  </w:num>
  <w:num w:numId="2">
    <w:abstractNumId w:val="13"/>
  </w:num>
  <w:num w:numId="3">
    <w:abstractNumId w:val="1"/>
  </w:num>
  <w:num w:numId="4">
    <w:abstractNumId w:val="19"/>
  </w:num>
  <w:num w:numId="5">
    <w:abstractNumId w:val="17"/>
  </w:num>
  <w:num w:numId="6">
    <w:abstractNumId w:val="15"/>
  </w:num>
  <w:num w:numId="7">
    <w:abstractNumId w:val="21"/>
  </w:num>
  <w:num w:numId="8">
    <w:abstractNumId w:val="2"/>
  </w:num>
  <w:num w:numId="9">
    <w:abstractNumId w:val="12"/>
  </w:num>
  <w:num w:numId="10">
    <w:abstractNumId w:val="19"/>
    <w:lvlOverride w:ilvl="0">
      <w:lvl w:ilvl="0">
        <w:start w:val="1"/>
        <w:numFmt w:val="decimal"/>
        <w:pStyle w:val="Heading1"/>
        <w:lvlText w:val="%1"/>
        <w:lvlJc w:val="left"/>
        <w:pPr>
          <w:ind w:left="0" w:hanging="851"/>
        </w:pPr>
        <w:rPr>
          <w:rFonts w:ascii="VIC SemiBold" w:hAnsi="VIC SemiBold" w:hint="default"/>
          <w:b w:val="0"/>
          <w:i w:val="0"/>
          <w:color w:val="005EA1" w:themeColor="accent1"/>
        </w:rPr>
      </w:lvl>
    </w:lvlOverride>
    <w:lvlOverride w:ilvl="1">
      <w:lvl w:ilvl="1">
        <w:start w:val="1"/>
        <w:numFmt w:val="decimal"/>
        <w:pStyle w:val="Heading2"/>
        <w:lvlText w:val="%1.%2"/>
        <w:lvlJc w:val="left"/>
        <w:pPr>
          <w:ind w:left="0" w:hanging="851"/>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Heading3"/>
        <w:lvlText w:val="%1.%2.%3"/>
        <w:lvlJc w:val="left"/>
        <w:pPr>
          <w:ind w:left="0" w:hanging="851"/>
        </w:pPr>
        <w:rPr>
          <w:rFonts w:hint="default"/>
          <w:color w:val="005EA1" w:themeColor="accent1"/>
        </w:rPr>
      </w:lvl>
    </w:lvlOverride>
    <w:lvlOverride w:ilvl="3">
      <w:lvl w:ilvl="3">
        <w:start w:val="1"/>
        <w:numFmt w:val="decimal"/>
        <w:lvlText w:val="%1.%2.%3.%4."/>
        <w:lvlJc w:val="left"/>
        <w:pPr>
          <w:ind w:left="0" w:hanging="851"/>
        </w:pPr>
        <w:rPr>
          <w:rFonts w:hint="default"/>
        </w:rPr>
      </w:lvl>
    </w:lvlOverride>
    <w:lvlOverride w:ilvl="4">
      <w:lvl w:ilvl="4">
        <w:start w:val="1"/>
        <w:numFmt w:val="decimal"/>
        <w:lvlText w:val="%1.%2.%3.%4.%5."/>
        <w:lvlJc w:val="left"/>
        <w:pPr>
          <w:ind w:left="0" w:hanging="851"/>
        </w:pPr>
        <w:rPr>
          <w:rFonts w:hint="default"/>
        </w:rPr>
      </w:lvl>
    </w:lvlOverride>
    <w:lvlOverride w:ilvl="5">
      <w:lvl w:ilvl="5">
        <w:start w:val="1"/>
        <w:numFmt w:val="decimal"/>
        <w:lvlText w:val="%1.%2.%3.%4.%5.%6."/>
        <w:lvlJc w:val="left"/>
        <w:pPr>
          <w:ind w:left="0" w:hanging="851"/>
        </w:pPr>
        <w:rPr>
          <w:rFonts w:hint="default"/>
        </w:rPr>
      </w:lvl>
    </w:lvlOverride>
    <w:lvlOverride w:ilvl="6">
      <w:lvl w:ilvl="6">
        <w:start w:val="1"/>
        <w:numFmt w:val="decimal"/>
        <w:lvlText w:val="%1.%2.%3.%4.%5.%6.%7."/>
        <w:lvlJc w:val="left"/>
        <w:pPr>
          <w:ind w:left="0" w:hanging="851"/>
        </w:pPr>
        <w:rPr>
          <w:rFonts w:hint="default"/>
        </w:rPr>
      </w:lvl>
    </w:lvlOverride>
    <w:lvlOverride w:ilvl="7">
      <w:lvl w:ilvl="7">
        <w:start w:val="1"/>
        <w:numFmt w:val="decimal"/>
        <w:lvlText w:val="%1.%2.%3.%4.%5.%6.%7.%8."/>
        <w:lvlJc w:val="left"/>
        <w:pPr>
          <w:ind w:left="0" w:hanging="851"/>
        </w:pPr>
        <w:rPr>
          <w:rFonts w:hint="default"/>
        </w:rPr>
      </w:lvl>
    </w:lvlOverride>
    <w:lvlOverride w:ilvl="8">
      <w:lvl w:ilvl="8">
        <w:start w:val="1"/>
        <w:numFmt w:val="decimal"/>
        <w:lvlText w:val="%1.%2.%3.%4.%5.%6.%7.%8.%9."/>
        <w:lvlJc w:val="left"/>
        <w:pPr>
          <w:ind w:left="0" w:hanging="851"/>
        </w:pPr>
        <w:rPr>
          <w:rFonts w:hint="default"/>
        </w:rPr>
      </w:lvl>
    </w:lvlOverride>
  </w:num>
  <w:num w:numId="11">
    <w:abstractNumId w:val="19"/>
    <w:lvlOverride w:ilvl="0">
      <w:lvl w:ilvl="0">
        <w:start w:val="1"/>
        <w:numFmt w:val="decimal"/>
        <w:pStyle w:val="Heading1"/>
        <w:lvlText w:val="%1"/>
        <w:lvlJc w:val="left"/>
        <w:pPr>
          <w:ind w:left="0" w:hanging="851"/>
        </w:pPr>
        <w:rPr>
          <w:rFonts w:ascii="VIC SemiBold" w:hAnsi="VIC SemiBold" w:hint="default"/>
          <w:b w:val="0"/>
          <w:i w:val="0"/>
          <w:color w:val="005EA1" w:themeColor="accent1"/>
        </w:rPr>
      </w:lvl>
    </w:lvlOverride>
    <w:lvlOverride w:ilvl="1">
      <w:lvl w:ilvl="1">
        <w:start w:val="1"/>
        <w:numFmt w:val="decimal"/>
        <w:pStyle w:val="Heading2"/>
        <w:lvlText w:val="%1.%2"/>
        <w:lvlJc w:val="left"/>
        <w:pPr>
          <w:ind w:left="0" w:hanging="851"/>
        </w:pPr>
        <w:rPr>
          <w:rFonts w:ascii="VIC SemiBold" w:hAnsi="VIC SemiBold" w:hint="default"/>
          <w:color w:val="005EA1" w:themeColor="accent1"/>
        </w:rPr>
      </w:lvl>
    </w:lvlOverride>
    <w:lvlOverride w:ilvl="2">
      <w:lvl w:ilvl="2">
        <w:start w:val="1"/>
        <w:numFmt w:val="decimal"/>
        <w:pStyle w:val="Heading3"/>
        <w:lvlText w:val="%1.%2.%3"/>
        <w:lvlJc w:val="left"/>
        <w:pPr>
          <w:ind w:left="0" w:hanging="851"/>
        </w:pPr>
        <w:rPr>
          <w:rFonts w:ascii="VIC SemiBold" w:hAnsi="VIC SemiBold" w:hint="default"/>
          <w:color w:val="005EA1" w:themeColor="accent1"/>
        </w:rPr>
      </w:lvl>
    </w:lvlOverride>
    <w:lvlOverride w:ilvl="3">
      <w:lvl w:ilvl="3">
        <w:start w:val="1"/>
        <w:numFmt w:val="decimal"/>
        <w:lvlText w:val="%1.%2.%3.%4."/>
        <w:lvlJc w:val="left"/>
        <w:pPr>
          <w:ind w:left="0" w:hanging="851"/>
        </w:pPr>
        <w:rPr>
          <w:rFonts w:hint="default"/>
        </w:rPr>
      </w:lvl>
    </w:lvlOverride>
    <w:lvlOverride w:ilvl="4">
      <w:lvl w:ilvl="4">
        <w:start w:val="1"/>
        <w:numFmt w:val="decimal"/>
        <w:lvlText w:val="%1.%2.%3.%4.%5."/>
        <w:lvlJc w:val="left"/>
        <w:pPr>
          <w:ind w:left="0" w:hanging="851"/>
        </w:pPr>
        <w:rPr>
          <w:rFonts w:hint="default"/>
        </w:rPr>
      </w:lvl>
    </w:lvlOverride>
    <w:lvlOverride w:ilvl="5">
      <w:lvl w:ilvl="5">
        <w:start w:val="1"/>
        <w:numFmt w:val="decimal"/>
        <w:lvlText w:val="%1.%2.%3.%4.%5.%6."/>
        <w:lvlJc w:val="left"/>
        <w:pPr>
          <w:ind w:left="0" w:hanging="851"/>
        </w:pPr>
        <w:rPr>
          <w:rFonts w:hint="default"/>
        </w:rPr>
      </w:lvl>
    </w:lvlOverride>
    <w:lvlOverride w:ilvl="6">
      <w:lvl w:ilvl="6">
        <w:start w:val="1"/>
        <w:numFmt w:val="decimal"/>
        <w:lvlText w:val="%1.%2.%3.%4.%5.%6.%7."/>
        <w:lvlJc w:val="left"/>
        <w:pPr>
          <w:ind w:left="0" w:hanging="851"/>
        </w:pPr>
        <w:rPr>
          <w:rFonts w:hint="default"/>
        </w:rPr>
      </w:lvl>
    </w:lvlOverride>
    <w:lvlOverride w:ilvl="7">
      <w:lvl w:ilvl="7">
        <w:start w:val="1"/>
        <w:numFmt w:val="decimal"/>
        <w:lvlText w:val="%1.%2.%3.%4.%5.%6.%7.%8."/>
        <w:lvlJc w:val="left"/>
        <w:pPr>
          <w:ind w:left="0" w:hanging="851"/>
        </w:pPr>
        <w:rPr>
          <w:rFonts w:hint="default"/>
        </w:rPr>
      </w:lvl>
    </w:lvlOverride>
    <w:lvlOverride w:ilvl="8">
      <w:lvl w:ilvl="8">
        <w:start w:val="1"/>
        <w:numFmt w:val="decimal"/>
        <w:lvlText w:val="%1.%2.%3.%4.%5.%6.%7.%8.%9."/>
        <w:lvlJc w:val="left"/>
        <w:pPr>
          <w:ind w:left="0" w:hanging="851"/>
        </w:pPr>
        <w:rPr>
          <w:rFonts w:hint="default"/>
        </w:rPr>
      </w:lvl>
    </w:lvlOverride>
  </w:num>
  <w:num w:numId="12">
    <w:abstractNumId w:val="4"/>
  </w:num>
  <w:num w:numId="13">
    <w:abstractNumId w:val="19"/>
    <w:lvlOverride w:ilvl="0">
      <w:startOverride w:val="1"/>
      <w:lvl w:ilvl="0">
        <w:start w:val="1"/>
        <w:numFmt w:val="decimal"/>
        <w:pStyle w:val="Heading1"/>
        <w:lvlText w:val="%1"/>
        <w:lvlJc w:val="left"/>
        <w:pPr>
          <w:ind w:left="0" w:hanging="851"/>
        </w:pPr>
        <w:rPr>
          <w:rFonts w:ascii="VIC SemiBold" w:hAnsi="VIC SemiBold" w:hint="default"/>
          <w:b w:val="0"/>
          <w:i w:val="0"/>
          <w:color w:val="005EA1" w:themeColor="accent1"/>
        </w:rPr>
      </w:lvl>
    </w:lvlOverride>
    <w:lvlOverride w:ilvl="1">
      <w:startOverride w:val="1"/>
      <w:lvl w:ilvl="1">
        <w:start w:val="1"/>
        <w:numFmt w:val="decimal"/>
        <w:pStyle w:val="Heading2"/>
        <w:lvlText w:val="%1.%2"/>
        <w:lvlJc w:val="left"/>
        <w:pPr>
          <w:ind w:left="0" w:hanging="851"/>
        </w:pPr>
        <w:rPr>
          <w:rFonts w:ascii="VIC SemiBold" w:hAnsi="VIC SemiBold" w:hint="default"/>
          <w:color w:val="005EA1" w:themeColor="accent1"/>
        </w:rPr>
      </w:lvl>
    </w:lvlOverride>
    <w:lvlOverride w:ilvl="2">
      <w:startOverride w:val="1"/>
      <w:lvl w:ilvl="2">
        <w:start w:val="1"/>
        <w:numFmt w:val="decimal"/>
        <w:pStyle w:val="Heading3"/>
        <w:lvlText w:val="%1.%2.%3"/>
        <w:lvlJc w:val="left"/>
        <w:pPr>
          <w:ind w:left="0" w:hanging="851"/>
        </w:pPr>
        <w:rPr>
          <w:rFonts w:hint="default"/>
          <w:color w:val="005EA1" w:themeColor="accent1"/>
        </w:rPr>
      </w:lvl>
    </w:lvlOverride>
    <w:lvlOverride w:ilvl="3">
      <w:startOverride w:val="1"/>
      <w:lvl w:ilvl="3">
        <w:start w:val="1"/>
        <w:numFmt w:val="decimal"/>
        <w:lvlText w:val="%1.%2.%3.%4."/>
        <w:lvlJc w:val="left"/>
        <w:pPr>
          <w:ind w:left="0" w:hanging="851"/>
        </w:pPr>
        <w:rPr>
          <w:rFonts w:hint="default"/>
        </w:rPr>
      </w:lvl>
    </w:lvlOverride>
    <w:lvlOverride w:ilvl="4">
      <w:startOverride w:val="1"/>
      <w:lvl w:ilvl="4">
        <w:start w:val="1"/>
        <w:numFmt w:val="decimal"/>
        <w:lvlText w:val="%1.%2.%3.%4.%5."/>
        <w:lvlJc w:val="left"/>
        <w:pPr>
          <w:ind w:left="0" w:hanging="851"/>
        </w:pPr>
        <w:rPr>
          <w:rFonts w:hint="default"/>
        </w:rPr>
      </w:lvl>
    </w:lvlOverride>
    <w:lvlOverride w:ilvl="5">
      <w:startOverride w:val="1"/>
      <w:lvl w:ilvl="5">
        <w:start w:val="1"/>
        <w:numFmt w:val="decimal"/>
        <w:lvlText w:val="%1.%2.%3.%4.%5.%6."/>
        <w:lvlJc w:val="left"/>
        <w:pPr>
          <w:ind w:left="0" w:hanging="851"/>
        </w:pPr>
        <w:rPr>
          <w:rFonts w:hint="default"/>
        </w:rPr>
      </w:lvl>
    </w:lvlOverride>
    <w:lvlOverride w:ilvl="6">
      <w:startOverride w:val="1"/>
      <w:lvl w:ilvl="6">
        <w:start w:val="1"/>
        <w:numFmt w:val="decimal"/>
        <w:lvlText w:val="%1.%2.%3.%4.%5.%6.%7."/>
        <w:lvlJc w:val="left"/>
        <w:pPr>
          <w:ind w:left="0" w:hanging="851"/>
        </w:pPr>
        <w:rPr>
          <w:rFonts w:hint="default"/>
        </w:rPr>
      </w:lvl>
    </w:lvlOverride>
    <w:lvlOverride w:ilvl="7">
      <w:startOverride w:val="1"/>
      <w:lvl w:ilvl="7">
        <w:start w:val="1"/>
        <w:numFmt w:val="decimal"/>
        <w:lvlText w:val="%1.%2.%3.%4.%5.%6.%7.%8."/>
        <w:lvlJc w:val="left"/>
        <w:pPr>
          <w:ind w:left="0" w:hanging="851"/>
        </w:pPr>
        <w:rPr>
          <w:rFonts w:hint="default"/>
        </w:rPr>
      </w:lvl>
    </w:lvlOverride>
    <w:lvlOverride w:ilvl="8">
      <w:startOverride w:val="1"/>
      <w:lvl w:ilvl="8">
        <w:start w:val="1"/>
        <w:numFmt w:val="decimal"/>
        <w:lvlText w:val="%1.%2.%3.%4.%5.%6.%7.%8.%9."/>
        <w:lvlJc w:val="left"/>
        <w:pPr>
          <w:ind w:left="0" w:hanging="851"/>
        </w:pPr>
        <w:rPr>
          <w:rFonts w:hint="default"/>
        </w:rPr>
      </w:lvl>
    </w:lvlOverride>
  </w:num>
  <w:num w:numId="14">
    <w:abstractNumId w:val="5"/>
  </w:num>
  <w:num w:numId="15">
    <w:abstractNumId w:val="16"/>
  </w:num>
  <w:num w:numId="16">
    <w:abstractNumId w:val="20"/>
  </w:num>
  <w:num w:numId="17">
    <w:abstractNumId w:val="10"/>
  </w:num>
  <w:num w:numId="18">
    <w:abstractNumId w:val="11"/>
  </w:num>
  <w:num w:numId="19">
    <w:abstractNumId w:val="6"/>
  </w:num>
  <w:num w:numId="20">
    <w:abstractNumId w:val="14"/>
  </w:num>
  <w:num w:numId="21">
    <w:abstractNumId w:val="0"/>
  </w:num>
  <w:num w:numId="22">
    <w:abstractNumId w:val="8"/>
  </w:num>
  <w:num w:numId="23">
    <w:abstractNumId w:val="9"/>
  </w:num>
  <w:num w:numId="24">
    <w:abstractNumId w:val="18"/>
  </w:num>
  <w:num w:numId="25">
    <w:abstractNumId w:val="3"/>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embedSystemFonts/>
  <w:saveSubset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09"/>
  <w:evenAndOddHeaders/>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MDczNzUytjQ2Nra0NDZX0lEKTi0uzszPAykwrAUAhO4D8SwAAAA="/>
  </w:docVars>
  <w:rsids>
    <w:rsidRoot w:val="00FD6A06"/>
    <w:rsid w:val="00000F44"/>
    <w:rsid w:val="00004D68"/>
    <w:rsid w:val="00005ED2"/>
    <w:rsid w:val="00007FCC"/>
    <w:rsid w:val="0001270D"/>
    <w:rsid w:val="00015FF8"/>
    <w:rsid w:val="000169D7"/>
    <w:rsid w:val="0001745F"/>
    <w:rsid w:val="00020F3C"/>
    <w:rsid w:val="0002287A"/>
    <w:rsid w:val="00022CF2"/>
    <w:rsid w:val="00023A0F"/>
    <w:rsid w:val="000260B0"/>
    <w:rsid w:val="0003341B"/>
    <w:rsid w:val="0003639D"/>
    <w:rsid w:val="0004111B"/>
    <w:rsid w:val="00043B8B"/>
    <w:rsid w:val="00044CEB"/>
    <w:rsid w:val="000455B0"/>
    <w:rsid w:val="00052A5A"/>
    <w:rsid w:val="0005543A"/>
    <w:rsid w:val="0006038F"/>
    <w:rsid w:val="00061CCA"/>
    <w:rsid w:val="00065392"/>
    <w:rsid w:val="000717ED"/>
    <w:rsid w:val="00073058"/>
    <w:rsid w:val="00075CA7"/>
    <w:rsid w:val="00075D07"/>
    <w:rsid w:val="00077B91"/>
    <w:rsid w:val="00077ED4"/>
    <w:rsid w:val="00080690"/>
    <w:rsid w:val="0008382A"/>
    <w:rsid w:val="0008490C"/>
    <w:rsid w:val="000849CB"/>
    <w:rsid w:val="00085705"/>
    <w:rsid w:val="00087B2C"/>
    <w:rsid w:val="000945E6"/>
    <w:rsid w:val="000961FB"/>
    <w:rsid w:val="000A0782"/>
    <w:rsid w:val="000A2694"/>
    <w:rsid w:val="000A328E"/>
    <w:rsid w:val="000A40D7"/>
    <w:rsid w:val="000A60B0"/>
    <w:rsid w:val="000A6ADC"/>
    <w:rsid w:val="000B2876"/>
    <w:rsid w:val="000B4957"/>
    <w:rsid w:val="000B53C1"/>
    <w:rsid w:val="000C28B1"/>
    <w:rsid w:val="000C462C"/>
    <w:rsid w:val="000C54B5"/>
    <w:rsid w:val="000C73D1"/>
    <w:rsid w:val="000D3B58"/>
    <w:rsid w:val="000E1D93"/>
    <w:rsid w:val="000E5E98"/>
    <w:rsid w:val="000E6341"/>
    <w:rsid w:val="000E7829"/>
    <w:rsid w:val="000F36DC"/>
    <w:rsid w:val="000F3D5F"/>
    <w:rsid w:val="000F620A"/>
    <w:rsid w:val="000F7CE1"/>
    <w:rsid w:val="00100076"/>
    <w:rsid w:val="0010550B"/>
    <w:rsid w:val="00106314"/>
    <w:rsid w:val="00112376"/>
    <w:rsid w:val="00114767"/>
    <w:rsid w:val="001352AE"/>
    <w:rsid w:val="00136EE1"/>
    <w:rsid w:val="00137B47"/>
    <w:rsid w:val="001405D5"/>
    <w:rsid w:val="00143FE8"/>
    <w:rsid w:val="00150FB4"/>
    <w:rsid w:val="00151100"/>
    <w:rsid w:val="00151488"/>
    <w:rsid w:val="001646A9"/>
    <w:rsid w:val="00165845"/>
    <w:rsid w:val="00165D11"/>
    <w:rsid w:val="00166717"/>
    <w:rsid w:val="00174ACE"/>
    <w:rsid w:val="00175D6B"/>
    <w:rsid w:val="00177265"/>
    <w:rsid w:val="00177548"/>
    <w:rsid w:val="0017794B"/>
    <w:rsid w:val="00180C6B"/>
    <w:rsid w:val="001878D2"/>
    <w:rsid w:val="001927C2"/>
    <w:rsid w:val="00194A05"/>
    <w:rsid w:val="001975D6"/>
    <w:rsid w:val="001A0ECD"/>
    <w:rsid w:val="001A232C"/>
    <w:rsid w:val="001A2C55"/>
    <w:rsid w:val="001A465C"/>
    <w:rsid w:val="001B20F0"/>
    <w:rsid w:val="001B3484"/>
    <w:rsid w:val="001B43BF"/>
    <w:rsid w:val="001B520C"/>
    <w:rsid w:val="001B6FC1"/>
    <w:rsid w:val="001B7F01"/>
    <w:rsid w:val="001C1114"/>
    <w:rsid w:val="001C1179"/>
    <w:rsid w:val="001C4551"/>
    <w:rsid w:val="001C6370"/>
    <w:rsid w:val="001C66E4"/>
    <w:rsid w:val="001C6B21"/>
    <w:rsid w:val="001C6BD9"/>
    <w:rsid w:val="001D0639"/>
    <w:rsid w:val="001E1E2D"/>
    <w:rsid w:val="001E3B39"/>
    <w:rsid w:val="001F112E"/>
    <w:rsid w:val="001F4B27"/>
    <w:rsid w:val="00201B07"/>
    <w:rsid w:val="002024A7"/>
    <w:rsid w:val="002054DA"/>
    <w:rsid w:val="00207315"/>
    <w:rsid w:val="00211FAF"/>
    <w:rsid w:val="002158BA"/>
    <w:rsid w:val="002159F8"/>
    <w:rsid w:val="002177FD"/>
    <w:rsid w:val="00220020"/>
    <w:rsid w:val="002205C5"/>
    <w:rsid w:val="002231DC"/>
    <w:rsid w:val="00225203"/>
    <w:rsid w:val="0022602A"/>
    <w:rsid w:val="00233456"/>
    <w:rsid w:val="00236493"/>
    <w:rsid w:val="00237BB7"/>
    <w:rsid w:val="002403F0"/>
    <w:rsid w:val="00240E30"/>
    <w:rsid w:val="002430F0"/>
    <w:rsid w:val="002461EB"/>
    <w:rsid w:val="002479CF"/>
    <w:rsid w:val="00252250"/>
    <w:rsid w:val="002535B5"/>
    <w:rsid w:val="00255934"/>
    <w:rsid w:val="002560FE"/>
    <w:rsid w:val="00264E70"/>
    <w:rsid w:val="00271FB0"/>
    <w:rsid w:val="00281F19"/>
    <w:rsid w:val="00282647"/>
    <w:rsid w:val="0028702E"/>
    <w:rsid w:val="00287C35"/>
    <w:rsid w:val="0029257D"/>
    <w:rsid w:val="00294E2E"/>
    <w:rsid w:val="002979B1"/>
    <w:rsid w:val="002A0879"/>
    <w:rsid w:val="002A1585"/>
    <w:rsid w:val="002A158D"/>
    <w:rsid w:val="002A1B4D"/>
    <w:rsid w:val="002A4255"/>
    <w:rsid w:val="002A4829"/>
    <w:rsid w:val="002A7BB3"/>
    <w:rsid w:val="002B4349"/>
    <w:rsid w:val="002B43AB"/>
    <w:rsid w:val="002B4BAF"/>
    <w:rsid w:val="002B67E8"/>
    <w:rsid w:val="002C66FC"/>
    <w:rsid w:val="002C7A0A"/>
    <w:rsid w:val="002C7CBE"/>
    <w:rsid w:val="002E53B7"/>
    <w:rsid w:val="002F64E8"/>
    <w:rsid w:val="002F792E"/>
    <w:rsid w:val="00301368"/>
    <w:rsid w:val="00303C33"/>
    <w:rsid w:val="00310753"/>
    <w:rsid w:val="00313C28"/>
    <w:rsid w:val="00315CB7"/>
    <w:rsid w:val="00326E7D"/>
    <w:rsid w:val="003315D2"/>
    <w:rsid w:val="0033207D"/>
    <w:rsid w:val="00333289"/>
    <w:rsid w:val="00333785"/>
    <w:rsid w:val="003348F5"/>
    <w:rsid w:val="00336FAE"/>
    <w:rsid w:val="00337B9D"/>
    <w:rsid w:val="00341513"/>
    <w:rsid w:val="00342544"/>
    <w:rsid w:val="00342A10"/>
    <w:rsid w:val="003435FC"/>
    <w:rsid w:val="00344835"/>
    <w:rsid w:val="003468D6"/>
    <w:rsid w:val="00351ACD"/>
    <w:rsid w:val="00351C19"/>
    <w:rsid w:val="00353CD3"/>
    <w:rsid w:val="003543F4"/>
    <w:rsid w:val="003561D3"/>
    <w:rsid w:val="0035681C"/>
    <w:rsid w:val="0036085A"/>
    <w:rsid w:val="003623AF"/>
    <w:rsid w:val="00365539"/>
    <w:rsid w:val="003665A1"/>
    <w:rsid w:val="003704B0"/>
    <w:rsid w:val="00375150"/>
    <w:rsid w:val="0037719F"/>
    <w:rsid w:val="00383195"/>
    <w:rsid w:val="003833AC"/>
    <w:rsid w:val="003860ED"/>
    <w:rsid w:val="00392409"/>
    <w:rsid w:val="00393721"/>
    <w:rsid w:val="00394DEB"/>
    <w:rsid w:val="00397297"/>
    <w:rsid w:val="003B29EA"/>
    <w:rsid w:val="003B5625"/>
    <w:rsid w:val="003B5C0F"/>
    <w:rsid w:val="003C1F80"/>
    <w:rsid w:val="003C2797"/>
    <w:rsid w:val="003C5AC6"/>
    <w:rsid w:val="003D0A6A"/>
    <w:rsid w:val="003D1377"/>
    <w:rsid w:val="003D622A"/>
    <w:rsid w:val="003E0655"/>
    <w:rsid w:val="003E107D"/>
    <w:rsid w:val="003E4397"/>
    <w:rsid w:val="003E49C2"/>
    <w:rsid w:val="003E5AB1"/>
    <w:rsid w:val="003E7321"/>
    <w:rsid w:val="003E7AF6"/>
    <w:rsid w:val="003E7CC2"/>
    <w:rsid w:val="003F07F0"/>
    <w:rsid w:val="003F1E42"/>
    <w:rsid w:val="003F2C0D"/>
    <w:rsid w:val="003F2D9F"/>
    <w:rsid w:val="003F35B4"/>
    <w:rsid w:val="003F5E38"/>
    <w:rsid w:val="004124DE"/>
    <w:rsid w:val="004267B2"/>
    <w:rsid w:val="004418F0"/>
    <w:rsid w:val="0044362A"/>
    <w:rsid w:val="004467C8"/>
    <w:rsid w:val="0044713B"/>
    <w:rsid w:val="004512DE"/>
    <w:rsid w:val="004522CD"/>
    <w:rsid w:val="0045237B"/>
    <w:rsid w:val="0045269F"/>
    <w:rsid w:val="00453DAC"/>
    <w:rsid w:val="004549BA"/>
    <w:rsid w:val="00455154"/>
    <w:rsid w:val="00457D2D"/>
    <w:rsid w:val="00460D5D"/>
    <w:rsid w:val="004614FA"/>
    <w:rsid w:val="00463584"/>
    <w:rsid w:val="00463AB0"/>
    <w:rsid w:val="00465266"/>
    <w:rsid w:val="00467552"/>
    <w:rsid w:val="00471E71"/>
    <w:rsid w:val="00481C3C"/>
    <w:rsid w:val="00485837"/>
    <w:rsid w:val="00486606"/>
    <w:rsid w:val="004874B1"/>
    <w:rsid w:val="004906BA"/>
    <w:rsid w:val="00494C80"/>
    <w:rsid w:val="0049511D"/>
    <w:rsid w:val="00495C54"/>
    <w:rsid w:val="004A2909"/>
    <w:rsid w:val="004A3FD2"/>
    <w:rsid w:val="004A4635"/>
    <w:rsid w:val="004A4B2D"/>
    <w:rsid w:val="004B5CC3"/>
    <w:rsid w:val="004C0A0E"/>
    <w:rsid w:val="004C0DFC"/>
    <w:rsid w:val="004C46AB"/>
    <w:rsid w:val="004D28CF"/>
    <w:rsid w:val="004D5044"/>
    <w:rsid w:val="004D70CE"/>
    <w:rsid w:val="004D7343"/>
    <w:rsid w:val="004D749C"/>
    <w:rsid w:val="004E4F99"/>
    <w:rsid w:val="004E659B"/>
    <w:rsid w:val="004F51B8"/>
    <w:rsid w:val="00501696"/>
    <w:rsid w:val="0050378B"/>
    <w:rsid w:val="00507B1A"/>
    <w:rsid w:val="00510657"/>
    <w:rsid w:val="00517DAB"/>
    <w:rsid w:val="00521693"/>
    <w:rsid w:val="00526116"/>
    <w:rsid w:val="0053041B"/>
    <w:rsid w:val="0053280D"/>
    <w:rsid w:val="00533248"/>
    <w:rsid w:val="005379E9"/>
    <w:rsid w:val="00537C72"/>
    <w:rsid w:val="005421DA"/>
    <w:rsid w:val="00543609"/>
    <w:rsid w:val="00543DEB"/>
    <w:rsid w:val="0054468C"/>
    <w:rsid w:val="00544A7F"/>
    <w:rsid w:val="00545D48"/>
    <w:rsid w:val="00551969"/>
    <w:rsid w:val="00552F9A"/>
    <w:rsid w:val="00555068"/>
    <w:rsid w:val="00555AD0"/>
    <w:rsid w:val="00556362"/>
    <w:rsid w:val="00564989"/>
    <w:rsid w:val="0057153C"/>
    <w:rsid w:val="0057154A"/>
    <w:rsid w:val="00571DD6"/>
    <w:rsid w:val="00572A90"/>
    <w:rsid w:val="0057315B"/>
    <w:rsid w:val="00573201"/>
    <w:rsid w:val="005748FD"/>
    <w:rsid w:val="00574E7E"/>
    <w:rsid w:val="00581A4E"/>
    <w:rsid w:val="005853AB"/>
    <w:rsid w:val="00593797"/>
    <w:rsid w:val="00594F7D"/>
    <w:rsid w:val="00595E7F"/>
    <w:rsid w:val="00596928"/>
    <w:rsid w:val="005A0886"/>
    <w:rsid w:val="005A5E4F"/>
    <w:rsid w:val="005A728A"/>
    <w:rsid w:val="005B15ED"/>
    <w:rsid w:val="005B3EFD"/>
    <w:rsid w:val="005B5340"/>
    <w:rsid w:val="005B687E"/>
    <w:rsid w:val="005B6C28"/>
    <w:rsid w:val="005C0D72"/>
    <w:rsid w:val="005C1379"/>
    <w:rsid w:val="005C5489"/>
    <w:rsid w:val="005C6147"/>
    <w:rsid w:val="005D183F"/>
    <w:rsid w:val="005D2A05"/>
    <w:rsid w:val="005D4C39"/>
    <w:rsid w:val="005D5D34"/>
    <w:rsid w:val="005D6B50"/>
    <w:rsid w:val="005E43D8"/>
    <w:rsid w:val="005E5986"/>
    <w:rsid w:val="005E5FE2"/>
    <w:rsid w:val="005E64C6"/>
    <w:rsid w:val="005F4777"/>
    <w:rsid w:val="005F57E2"/>
    <w:rsid w:val="006025C6"/>
    <w:rsid w:val="00602677"/>
    <w:rsid w:val="006036B8"/>
    <w:rsid w:val="00610326"/>
    <w:rsid w:val="006154A3"/>
    <w:rsid w:val="00617D25"/>
    <w:rsid w:val="00625DD9"/>
    <w:rsid w:val="00632AA1"/>
    <w:rsid w:val="006330A2"/>
    <w:rsid w:val="006403CE"/>
    <w:rsid w:val="00642D7D"/>
    <w:rsid w:val="00652FAC"/>
    <w:rsid w:val="006547C3"/>
    <w:rsid w:val="006550AF"/>
    <w:rsid w:val="00662493"/>
    <w:rsid w:val="00662C90"/>
    <w:rsid w:val="0067172E"/>
    <w:rsid w:val="00673BF4"/>
    <w:rsid w:val="006746F2"/>
    <w:rsid w:val="00676222"/>
    <w:rsid w:val="0067648D"/>
    <w:rsid w:val="00691C2B"/>
    <w:rsid w:val="00692B34"/>
    <w:rsid w:val="006A106F"/>
    <w:rsid w:val="006A19D7"/>
    <w:rsid w:val="006A4D34"/>
    <w:rsid w:val="006A715A"/>
    <w:rsid w:val="006B0BB7"/>
    <w:rsid w:val="006B4CEF"/>
    <w:rsid w:val="006B4E1B"/>
    <w:rsid w:val="006B7F78"/>
    <w:rsid w:val="006C32DE"/>
    <w:rsid w:val="006C38E1"/>
    <w:rsid w:val="006C3A96"/>
    <w:rsid w:val="006C5EA6"/>
    <w:rsid w:val="006D3D19"/>
    <w:rsid w:val="006D5992"/>
    <w:rsid w:val="006D607A"/>
    <w:rsid w:val="006D635B"/>
    <w:rsid w:val="006D7944"/>
    <w:rsid w:val="006E5333"/>
    <w:rsid w:val="006F0828"/>
    <w:rsid w:val="006F797F"/>
    <w:rsid w:val="007030A9"/>
    <w:rsid w:val="00704B95"/>
    <w:rsid w:val="00714FC0"/>
    <w:rsid w:val="007240BB"/>
    <w:rsid w:val="007271E9"/>
    <w:rsid w:val="00733D8E"/>
    <w:rsid w:val="00734D20"/>
    <w:rsid w:val="00741579"/>
    <w:rsid w:val="007447F3"/>
    <w:rsid w:val="00745012"/>
    <w:rsid w:val="007501C7"/>
    <w:rsid w:val="00754BE6"/>
    <w:rsid w:val="00754C26"/>
    <w:rsid w:val="00756D2C"/>
    <w:rsid w:val="00761419"/>
    <w:rsid w:val="0076300E"/>
    <w:rsid w:val="00764DCA"/>
    <w:rsid w:val="00764DD7"/>
    <w:rsid w:val="00765B44"/>
    <w:rsid w:val="00772443"/>
    <w:rsid w:val="00773A8F"/>
    <w:rsid w:val="00773F85"/>
    <w:rsid w:val="0077490F"/>
    <w:rsid w:val="00775AE6"/>
    <w:rsid w:val="0078355D"/>
    <w:rsid w:val="00783F18"/>
    <w:rsid w:val="00784D31"/>
    <w:rsid w:val="007868ED"/>
    <w:rsid w:val="007902DF"/>
    <w:rsid w:val="00791F1B"/>
    <w:rsid w:val="00792608"/>
    <w:rsid w:val="007951C8"/>
    <w:rsid w:val="00797790"/>
    <w:rsid w:val="007A3899"/>
    <w:rsid w:val="007A3C3B"/>
    <w:rsid w:val="007A45EE"/>
    <w:rsid w:val="007A685F"/>
    <w:rsid w:val="007B589B"/>
    <w:rsid w:val="007C4264"/>
    <w:rsid w:val="007C5882"/>
    <w:rsid w:val="007C5BF5"/>
    <w:rsid w:val="007D23C9"/>
    <w:rsid w:val="007E1425"/>
    <w:rsid w:val="007E15C8"/>
    <w:rsid w:val="007E203E"/>
    <w:rsid w:val="007E2E88"/>
    <w:rsid w:val="007E4E62"/>
    <w:rsid w:val="007E555C"/>
    <w:rsid w:val="007E7A5F"/>
    <w:rsid w:val="007F0B30"/>
    <w:rsid w:val="007F45E9"/>
    <w:rsid w:val="008010F3"/>
    <w:rsid w:val="00801C50"/>
    <w:rsid w:val="008046FD"/>
    <w:rsid w:val="008051E4"/>
    <w:rsid w:val="008060AF"/>
    <w:rsid w:val="008120BE"/>
    <w:rsid w:val="00814812"/>
    <w:rsid w:val="0081485A"/>
    <w:rsid w:val="00815AB3"/>
    <w:rsid w:val="00821CFD"/>
    <w:rsid w:val="008415A1"/>
    <w:rsid w:val="00843675"/>
    <w:rsid w:val="00845642"/>
    <w:rsid w:val="008513E3"/>
    <w:rsid w:val="00852E1B"/>
    <w:rsid w:val="00852FF3"/>
    <w:rsid w:val="008534B7"/>
    <w:rsid w:val="0085418A"/>
    <w:rsid w:val="0085449B"/>
    <w:rsid w:val="0086193B"/>
    <w:rsid w:val="00864682"/>
    <w:rsid w:val="008654AB"/>
    <w:rsid w:val="00866594"/>
    <w:rsid w:val="00870EC9"/>
    <w:rsid w:val="008730C6"/>
    <w:rsid w:val="00873AAF"/>
    <w:rsid w:val="008865F6"/>
    <w:rsid w:val="00887F56"/>
    <w:rsid w:val="00892E36"/>
    <w:rsid w:val="008938A6"/>
    <w:rsid w:val="008A580B"/>
    <w:rsid w:val="008A6453"/>
    <w:rsid w:val="008A7B56"/>
    <w:rsid w:val="008B0729"/>
    <w:rsid w:val="008B0A44"/>
    <w:rsid w:val="008B11C3"/>
    <w:rsid w:val="008B543D"/>
    <w:rsid w:val="008C0BBB"/>
    <w:rsid w:val="008C5740"/>
    <w:rsid w:val="008D215C"/>
    <w:rsid w:val="008D7974"/>
    <w:rsid w:val="008F15BC"/>
    <w:rsid w:val="008F35DB"/>
    <w:rsid w:val="008F7FBC"/>
    <w:rsid w:val="009062BF"/>
    <w:rsid w:val="0090670D"/>
    <w:rsid w:val="009069C2"/>
    <w:rsid w:val="009103DE"/>
    <w:rsid w:val="00910B92"/>
    <w:rsid w:val="009146F3"/>
    <w:rsid w:val="00916564"/>
    <w:rsid w:val="00930DB5"/>
    <w:rsid w:val="00937364"/>
    <w:rsid w:val="0094205C"/>
    <w:rsid w:val="0095183A"/>
    <w:rsid w:val="009521E7"/>
    <w:rsid w:val="009555D3"/>
    <w:rsid w:val="00957E69"/>
    <w:rsid w:val="00960918"/>
    <w:rsid w:val="009622DB"/>
    <w:rsid w:val="009623EE"/>
    <w:rsid w:val="0096372E"/>
    <w:rsid w:val="0096451F"/>
    <w:rsid w:val="0096584A"/>
    <w:rsid w:val="00967366"/>
    <w:rsid w:val="00971733"/>
    <w:rsid w:val="009729B2"/>
    <w:rsid w:val="00985C5F"/>
    <w:rsid w:val="00987CB7"/>
    <w:rsid w:val="00990E09"/>
    <w:rsid w:val="009920B2"/>
    <w:rsid w:val="00992A2C"/>
    <w:rsid w:val="00992E55"/>
    <w:rsid w:val="009957D3"/>
    <w:rsid w:val="009A0103"/>
    <w:rsid w:val="009A1ACE"/>
    <w:rsid w:val="009A3160"/>
    <w:rsid w:val="009A4896"/>
    <w:rsid w:val="009A764B"/>
    <w:rsid w:val="009B0098"/>
    <w:rsid w:val="009B0F78"/>
    <w:rsid w:val="009B4EE1"/>
    <w:rsid w:val="009B6385"/>
    <w:rsid w:val="009B6AD9"/>
    <w:rsid w:val="009C4B0F"/>
    <w:rsid w:val="009D0417"/>
    <w:rsid w:val="009D1823"/>
    <w:rsid w:val="009D2A09"/>
    <w:rsid w:val="009D3462"/>
    <w:rsid w:val="009E0313"/>
    <w:rsid w:val="009E3E73"/>
    <w:rsid w:val="009E5A35"/>
    <w:rsid w:val="009F29CC"/>
    <w:rsid w:val="009F3C8E"/>
    <w:rsid w:val="009F44C7"/>
    <w:rsid w:val="009F4B0B"/>
    <w:rsid w:val="009F5A19"/>
    <w:rsid w:val="009F6581"/>
    <w:rsid w:val="009F6711"/>
    <w:rsid w:val="00A00BF6"/>
    <w:rsid w:val="00A01E6B"/>
    <w:rsid w:val="00A026A8"/>
    <w:rsid w:val="00A02C5F"/>
    <w:rsid w:val="00A034B7"/>
    <w:rsid w:val="00A04077"/>
    <w:rsid w:val="00A07C9E"/>
    <w:rsid w:val="00A116B6"/>
    <w:rsid w:val="00A215CD"/>
    <w:rsid w:val="00A22F81"/>
    <w:rsid w:val="00A23421"/>
    <w:rsid w:val="00A2599D"/>
    <w:rsid w:val="00A2741C"/>
    <w:rsid w:val="00A3680C"/>
    <w:rsid w:val="00A36A16"/>
    <w:rsid w:val="00A437BE"/>
    <w:rsid w:val="00A4783F"/>
    <w:rsid w:val="00A51D7C"/>
    <w:rsid w:val="00A51FEE"/>
    <w:rsid w:val="00A54BF7"/>
    <w:rsid w:val="00A551D6"/>
    <w:rsid w:val="00A612A6"/>
    <w:rsid w:val="00A61404"/>
    <w:rsid w:val="00A616A8"/>
    <w:rsid w:val="00A6488F"/>
    <w:rsid w:val="00A6615F"/>
    <w:rsid w:val="00A678B2"/>
    <w:rsid w:val="00A6AE6E"/>
    <w:rsid w:val="00A7388A"/>
    <w:rsid w:val="00A770E3"/>
    <w:rsid w:val="00A77275"/>
    <w:rsid w:val="00A77293"/>
    <w:rsid w:val="00A81C71"/>
    <w:rsid w:val="00A81DDE"/>
    <w:rsid w:val="00A8299B"/>
    <w:rsid w:val="00A83DE6"/>
    <w:rsid w:val="00A86967"/>
    <w:rsid w:val="00A90700"/>
    <w:rsid w:val="00A9595C"/>
    <w:rsid w:val="00AA09E1"/>
    <w:rsid w:val="00AA4EAA"/>
    <w:rsid w:val="00AA5F37"/>
    <w:rsid w:val="00AB0583"/>
    <w:rsid w:val="00AB682B"/>
    <w:rsid w:val="00AC1E36"/>
    <w:rsid w:val="00AC65FB"/>
    <w:rsid w:val="00AC698B"/>
    <w:rsid w:val="00AC6B13"/>
    <w:rsid w:val="00AD0FDC"/>
    <w:rsid w:val="00AD169A"/>
    <w:rsid w:val="00AD2FB6"/>
    <w:rsid w:val="00AD7991"/>
    <w:rsid w:val="00AE2166"/>
    <w:rsid w:val="00AE3A23"/>
    <w:rsid w:val="00AF37FE"/>
    <w:rsid w:val="00B120BC"/>
    <w:rsid w:val="00B133F4"/>
    <w:rsid w:val="00B20F89"/>
    <w:rsid w:val="00B21758"/>
    <w:rsid w:val="00B22E1A"/>
    <w:rsid w:val="00B25E21"/>
    <w:rsid w:val="00B26615"/>
    <w:rsid w:val="00B3135E"/>
    <w:rsid w:val="00B34D44"/>
    <w:rsid w:val="00B34DD2"/>
    <w:rsid w:val="00B37845"/>
    <w:rsid w:val="00B43247"/>
    <w:rsid w:val="00B4430E"/>
    <w:rsid w:val="00B448FF"/>
    <w:rsid w:val="00B44A5D"/>
    <w:rsid w:val="00B52EA4"/>
    <w:rsid w:val="00B6135C"/>
    <w:rsid w:val="00B6139D"/>
    <w:rsid w:val="00B617A3"/>
    <w:rsid w:val="00B621C3"/>
    <w:rsid w:val="00B6402D"/>
    <w:rsid w:val="00B7210B"/>
    <w:rsid w:val="00B76D93"/>
    <w:rsid w:val="00B774CC"/>
    <w:rsid w:val="00B77892"/>
    <w:rsid w:val="00B83B7C"/>
    <w:rsid w:val="00B848EA"/>
    <w:rsid w:val="00B84ACA"/>
    <w:rsid w:val="00B94EFD"/>
    <w:rsid w:val="00B952E8"/>
    <w:rsid w:val="00B958BD"/>
    <w:rsid w:val="00BA2A5D"/>
    <w:rsid w:val="00BA2D11"/>
    <w:rsid w:val="00BA3F83"/>
    <w:rsid w:val="00BA4BA0"/>
    <w:rsid w:val="00BA5858"/>
    <w:rsid w:val="00BB0F42"/>
    <w:rsid w:val="00BB2370"/>
    <w:rsid w:val="00BB360E"/>
    <w:rsid w:val="00BC04FC"/>
    <w:rsid w:val="00BC118B"/>
    <w:rsid w:val="00BC2895"/>
    <w:rsid w:val="00BC3117"/>
    <w:rsid w:val="00BC3891"/>
    <w:rsid w:val="00BC38C5"/>
    <w:rsid w:val="00BD065B"/>
    <w:rsid w:val="00BE145B"/>
    <w:rsid w:val="00BE1C1F"/>
    <w:rsid w:val="00BE589E"/>
    <w:rsid w:val="00BE624F"/>
    <w:rsid w:val="00BE6BC2"/>
    <w:rsid w:val="00BE73E5"/>
    <w:rsid w:val="00BF6ED0"/>
    <w:rsid w:val="00BF7975"/>
    <w:rsid w:val="00C002B1"/>
    <w:rsid w:val="00C06FC9"/>
    <w:rsid w:val="00C24DE8"/>
    <w:rsid w:val="00C26C17"/>
    <w:rsid w:val="00C30E90"/>
    <w:rsid w:val="00C32944"/>
    <w:rsid w:val="00C33BEE"/>
    <w:rsid w:val="00C36420"/>
    <w:rsid w:val="00C430B3"/>
    <w:rsid w:val="00C45917"/>
    <w:rsid w:val="00C47174"/>
    <w:rsid w:val="00C518FB"/>
    <w:rsid w:val="00C5425D"/>
    <w:rsid w:val="00C5549D"/>
    <w:rsid w:val="00C603A8"/>
    <w:rsid w:val="00C61A84"/>
    <w:rsid w:val="00C718BA"/>
    <w:rsid w:val="00C7359F"/>
    <w:rsid w:val="00C73C71"/>
    <w:rsid w:val="00C7529B"/>
    <w:rsid w:val="00C7595F"/>
    <w:rsid w:val="00C7789F"/>
    <w:rsid w:val="00C807D5"/>
    <w:rsid w:val="00C82830"/>
    <w:rsid w:val="00C86778"/>
    <w:rsid w:val="00C86DBB"/>
    <w:rsid w:val="00C926D7"/>
    <w:rsid w:val="00C92B9B"/>
    <w:rsid w:val="00C95E5F"/>
    <w:rsid w:val="00CA0747"/>
    <w:rsid w:val="00CA344C"/>
    <w:rsid w:val="00CA5F38"/>
    <w:rsid w:val="00CB3A49"/>
    <w:rsid w:val="00CB56C3"/>
    <w:rsid w:val="00CB654E"/>
    <w:rsid w:val="00CB7152"/>
    <w:rsid w:val="00CB7F8F"/>
    <w:rsid w:val="00CC0C0D"/>
    <w:rsid w:val="00CC6020"/>
    <w:rsid w:val="00CD1ECD"/>
    <w:rsid w:val="00CD3C14"/>
    <w:rsid w:val="00CD3E97"/>
    <w:rsid w:val="00CD6A2C"/>
    <w:rsid w:val="00CE16D1"/>
    <w:rsid w:val="00CE2414"/>
    <w:rsid w:val="00CE2FBC"/>
    <w:rsid w:val="00CF35E4"/>
    <w:rsid w:val="00CF57A8"/>
    <w:rsid w:val="00CF75FF"/>
    <w:rsid w:val="00D02C39"/>
    <w:rsid w:val="00D065FE"/>
    <w:rsid w:val="00D07823"/>
    <w:rsid w:val="00D07FF1"/>
    <w:rsid w:val="00D116B8"/>
    <w:rsid w:val="00D158D2"/>
    <w:rsid w:val="00D23473"/>
    <w:rsid w:val="00D271C1"/>
    <w:rsid w:val="00D306E6"/>
    <w:rsid w:val="00D31687"/>
    <w:rsid w:val="00D33468"/>
    <w:rsid w:val="00D35B09"/>
    <w:rsid w:val="00D41FA6"/>
    <w:rsid w:val="00D43B28"/>
    <w:rsid w:val="00D44BEA"/>
    <w:rsid w:val="00D50E8C"/>
    <w:rsid w:val="00D511C6"/>
    <w:rsid w:val="00D515FB"/>
    <w:rsid w:val="00D5194D"/>
    <w:rsid w:val="00D56120"/>
    <w:rsid w:val="00D56202"/>
    <w:rsid w:val="00D60B69"/>
    <w:rsid w:val="00D62612"/>
    <w:rsid w:val="00D656C1"/>
    <w:rsid w:val="00D671D9"/>
    <w:rsid w:val="00D70E5C"/>
    <w:rsid w:val="00D7402A"/>
    <w:rsid w:val="00D82AD7"/>
    <w:rsid w:val="00D8680D"/>
    <w:rsid w:val="00D86EDE"/>
    <w:rsid w:val="00D879C8"/>
    <w:rsid w:val="00D913E1"/>
    <w:rsid w:val="00D92E99"/>
    <w:rsid w:val="00D968DC"/>
    <w:rsid w:val="00DA12E8"/>
    <w:rsid w:val="00DA20A5"/>
    <w:rsid w:val="00DA32A6"/>
    <w:rsid w:val="00DA33C0"/>
    <w:rsid w:val="00DA6227"/>
    <w:rsid w:val="00DB303F"/>
    <w:rsid w:val="00DB40E9"/>
    <w:rsid w:val="00DB577D"/>
    <w:rsid w:val="00DB7B92"/>
    <w:rsid w:val="00DC00D8"/>
    <w:rsid w:val="00DC2717"/>
    <w:rsid w:val="00DC28E1"/>
    <w:rsid w:val="00DC33FD"/>
    <w:rsid w:val="00DC7708"/>
    <w:rsid w:val="00DD600C"/>
    <w:rsid w:val="00DE00F5"/>
    <w:rsid w:val="00DE6C1B"/>
    <w:rsid w:val="00DF1A38"/>
    <w:rsid w:val="00DF1E8C"/>
    <w:rsid w:val="00DF32AC"/>
    <w:rsid w:val="00DF49A1"/>
    <w:rsid w:val="00DF758C"/>
    <w:rsid w:val="00E11707"/>
    <w:rsid w:val="00E12FDE"/>
    <w:rsid w:val="00E15BB6"/>
    <w:rsid w:val="00E16CCB"/>
    <w:rsid w:val="00E177ED"/>
    <w:rsid w:val="00E205D4"/>
    <w:rsid w:val="00E2531F"/>
    <w:rsid w:val="00E26937"/>
    <w:rsid w:val="00E30264"/>
    <w:rsid w:val="00E31C57"/>
    <w:rsid w:val="00E31E16"/>
    <w:rsid w:val="00E34FA9"/>
    <w:rsid w:val="00E3696C"/>
    <w:rsid w:val="00E42DB3"/>
    <w:rsid w:val="00E5595F"/>
    <w:rsid w:val="00E572E9"/>
    <w:rsid w:val="00E60FA0"/>
    <w:rsid w:val="00E63F8E"/>
    <w:rsid w:val="00E671DB"/>
    <w:rsid w:val="00E67AAD"/>
    <w:rsid w:val="00E7290B"/>
    <w:rsid w:val="00E74EF1"/>
    <w:rsid w:val="00E75824"/>
    <w:rsid w:val="00E75B3A"/>
    <w:rsid w:val="00E75BF0"/>
    <w:rsid w:val="00E765F6"/>
    <w:rsid w:val="00E8123E"/>
    <w:rsid w:val="00E82657"/>
    <w:rsid w:val="00E84929"/>
    <w:rsid w:val="00E84FF9"/>
    <w:rsid w:val="00E87E23"/>
    <w:rsid w:val="00E91979"/>
    <w:rsid w:val="00E94421"/>
    <w:rsid w:val="00E94916"/>
    <w:rsid w:val="00E97B25"/>
    <w:rsid w:val="00EA0BB1"/>
    <w:rsid w:val="00EA2AA0"/>
    <w:rsid w:val="00EA63C1"/>
    <w:rsid w:val="00EB5A94"/>
    <w:rsid w:val="00EB5FD9"/>
    <w:rsid w:val="00EB6D45"/>
    <w:rsid w:val="00EC4AC9"/>
    <w:rsid w:val="00EC52C5"/>
    <w:rsid w:val="00EC54A1"/>
    <w:rsid w:val="00EC5711"/>
    <w:rsid w:val="00ED1214"/>
    <w:rsid w:val="00ED5310"/>
    <w:rsid w:val="00ED593D"/>
    <w:rsid w:val="00ED6A5B"/>
    <w:rsid w:val="00EE1649"/>
    <w:rsid w:val="00EE2012"/>
    <w:rsid w:val="00EE2C46"/>
    <w:rsid w:val="00EE35E1"/>
    <w:rsid w:val="00EE4BC2"/>
    <w:rsid w:val="00EE502D"/>
    <w:rsid w:val="00EE558D"/>
    <w:rsid w:val="00EF1C5F"/>
    <w:rsid w:val="00EF34B2"/>
    <w:rsid w:val="00EF43F8"/>
    <w:rsid w:val="00EF585A"/>
    <w:rsid w:val="00EF7C10"/>
    <w:rsid w:val="00F0065F"/>
    <w:rsid w:val="00F00B8E"/>
    <w:rsid w:val="00F03FB4"/>
    <w:rsid w:val="00F056BF"/>
    <w:rsid w:val="00F15103"/>
    <w:rsid w:val="00F15237"/>
    <w:rsid w:val="00F16B89"/>
    <w:rsid w:val="00F17671"/>
    <w:rsid w:val="00F215BE"/>
    <w:rsid w:val="00F21F10"/>
    <w:rsid w:val="00F2422A"/>
    <w:rsid w:val="00F261A5"/>
    <w:rsid w:val="00F305A4"/>
    <w:rsid w:val="00F3101E"/>
    <w:rsid w:val="00F32B77"/>
    <w:rsid w:val="00F3584D"/>
    <w:rsid w:val="00F46727"/>
    <w:rsid w:val="00F472AD"/>
    <w:rsid w:val="00F60A7E"/>
    <w:rsid w:val="00F62EE3"/>
    <w:rsid w:val="00F7622D"/>
    <w:rsid w:val="00F76914"/>
    <w:rsid w:val="00F76E58"/>
    <w:rsid w:val="00F7738A"/>
    <w:rsid w:val="00F82E02"/>
    <w:rsid w:val="00F85A6B"/>
    <w:rsid w:val="00F86FD9"/>
    <w:rsid w:val="00F91420"/>
    <w:rsid w:val="00F94934"/>
    <w:rsid w:val="00F95DB4"/>
    <w:rsid w:val="00F95F5C"/>
    <w:rsid w:val="00F96767"/>
    <w:rsid w:val="00FA60ED"/>
    <w:rsid w:val="00FB5C09"/>
    <w:rsid w:val="00FB638D"/>
    <w:rsid w:val="00FB7FA4"/>
    <w:rsid w:val="00FC0E91"/>
    <w:rsid w:val="00FC11FA"/>
    <w:rsid w:val="00FC3134"/>
    <w:rsid w:val="00FC334C"/>
    <w:rsid w:val="00FC3870"/>
    <w:rsid w:val="00FC612A"/>
    <w:rsid w:val="00FD3307"/>
    <w:rsid w:val="00FD6A06"/>
    <w:rsid w:val="00FD6A97"/>
    <w:rsid w:val="00FD6AC2"/>
    <w:rsid w:val="00FD7FBD"/>
    <w:rsid w:val="00FE3373"/>
    <w:rsid w:val="00FE49D0"/>
    <w:rsid w:val="00FF264B"/>
    <w:rsid w:val="00FF3186"/>
    <w:rsid w:val="00FF451F"/>
    <w:rsid w:val="00FF47BB"/>
    <w:rsid w:val="00FF4AAD"/>
    <w:rsid w:val="019E783F"/>
    <w:rsid w:val="02350CA7"/>
    <w:rsid w:val="05B7CB76"/>
    <w:rsid w:val="060DBABB"/>
    <w:rsid w:val="079AEB8E"/>
    <w:rsid w:val="08CEA7A1"/>
    <w:rsid w:val="096BFBEE"/>
    <w:rsid w:val="09D9FC8A"/>
    <w:rsid w:val="0A30F791"/>
    <w:rsid w:val="0E8A7E95"/>
    <w:rsid w:val="0F4FF966"/>
    <w:rsid w:val="0F721E41"/>
    <w:rsid w:val="0F8DBC72"/>
    <w:rsid w:val="0FFC02E3"/>
    <w:rsid w:val="11744CDA"/>
    <w:rsid w:val="11CF15AA"/>
    <w:rsid w:val="11EB196A"/>
    <w:rsid w:val="11F70F72"/>
    <w:rsid w:val="12B9018E"/>
    <w:rsid w:val="12F665D6"/>
    <w:rsid w:val="13C5E38B"/>
    <w:rsid w:val="165279B7"/>
    <w:rsid w:val="19634DF3"/>
    <w:rsid w:val="1C643106"/>
    <w:rsid w:val="1C824EF1"/>
    <w:rsid w:val="1D0C3288"/>
    <w:rsid w:val="20312036"/>
    <w:rsid w:val="21AA3AF1"/>
    <w:rsid w:val="227CF2C3"/>
    <w:rsid w:val="24A39554"/>
    <w:rsid w:val="24CCE774"/>
    <w:rsid w:val="25695567"/>
    <w:rsid w:val="26547236"/>
    <w:rsid w:val="26DA8068"/>
    <w:rsid w:val="296C8A20"/>
    <w:rsid w:val="2A0C05E2"/>
    <w:rsid w:val="2C0D3A96"/>
    <w:rsid w:val="2DCF35C2"/>
    <w:rsid w:val="2FDDBD67"/>
    <w:rsid w:val="301783F7"/>
    <w:rsid w:val="3062A204"/>
    <w:rsid w:val="308C04F1"/>
    <w:rsid w:val="320D737B"/>
    <w:rsid w:val="338F515F"/>
    <w:rsid w:val="3396511F"/>
    <w:rsid w:val="36EA5D47"/>
    <w:rsid w:val="36EDD89B"/>
    <w:rsid w:val="373DE2B1"/>
    <w:rsid w:val="38E9382C"/>
    <w:rsid w:val="38FD17E1"/>
    <w:rsid w:val="39594A9B"/>
    <w:rsid w:val="396E5F64"/>
    <w:rsid w:val="39D00E21"/>
    <w:rsid w:val="39FAF4D4"/>
    <w:rsid w:val="3C9CA373"/>
    <w:rsid w:val="3ED5A66F"/>
    <w:rsid w:val="3FA316E5"/>
    <w:rsid w:val="409DBF92"/>
    <w:rsid w:val="42D61A76"/>
    <w:rsid w:val="4473AC84"/>
    <w:rsid w:val="4676409A"/>
    <w:rsid w:val="48252B7F"/>
    <w:rsid w:val="48B8417C"/>
    <w:rsid w:val="49A5E02E"/>
    <w:rsid w:val="4A9E5828"/>
    <w:rsid w:val="4B0137FC"/>
    <w:rsid w:val="4D868A6C"/>
    <w:rsid w:val="4DB1209E"/>
    <w:rsid w:val="4DBE05E8"/>
    <w:rsid w:val="4F9F627B"/>
    <w:rsid w:val="4FE6592F"/>
    <w:rsid w:val="5236A198"/>
    <w:rsid w:val="525C5A99"/>
    <w:rsid w:val="5327F031"/>
    <w:rsid w:val="5364B2E3"/>
    <w:rsid w:val="53999884"/>
    <w:rsid w:val="5475477C"/>
    <w:rsid w:val="5496C548"/>
    <w:rsid w:val="566C3A88"/>
    <w:rsid w:val="57F09E6E"/>
    <w:rsid w:val="582E935B"/>
    <w:rsid w:val="5A2C1F66"/>
    <w:rsid w:val="5A8F9411"/>
    <w:rsid w:val="5B175BC6"/>
    <w:rsid w:val="5D08323B"/>
    <w:rsid w:val="608D5601"/>
    <w:rsid w:val="6279E4E6"/>
    <w:rsid w:val="6527121C"/>
    <w:rsid w:val="66AEA9BD"/>
    <w:rsid w:val="67608643"/>
    <w:rsid w:val="6AAB9B94"/>
    <w:rsid w:val="6D646F5A"/>
    <w:rsid w:val="6D86BB7B"/>
    <w:rsid w:val="6E76B052"/>
    <w:rsid w:val="6F29EF1A"/>
    <w:rsid w:val="6F415136"/>
    <w:rsid w:val="6F55E907"/>
    <w:rsid w:val="7001A666"/>
    <w:rsid w:val="70047BF8"/>
    <w:rsid w:val="73A8517A"/>
    <w:rsid w:val="75A839EB"/>
    <w:rsid w:val="76630C6F"/>
    <w:rsid w:val="769CB0AC"/>
    <w:rsid w:val="78A01BB3"/>
    <w:rsid w:val="796749CF"/>
    <w:rsid w:val="7A3CF388"/>
    <w:rsid w:val="7A472ACF"/>
    <w:rsid w:val="7C33FEEB"/>
    <w:rsid w:val="7D061780"/>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0516BEB"/>
  <w15:docId w15:val="{B4025558-14B1-415B-A74C-C57A0F01D5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Times" w:hAnsi="Arial" w:cs="Times New Roman"/>
        <w:sz w:val="18"/>
        <w:szCs w:val="18"/>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uiPriority="98"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qFormat="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uiPriority="66"/>
    <w:lsdException w:name="Medium Grid 1 Accent 1"/>
    <w:lsdException w:name="Medium Grid 2 Accent 1" w:uiPriority="68"/>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uiPriority="66"/>
    <w:lsdException w:name="Medium Grid 1 Accent 2"/>
    <w:lsdException w:name="Medium Grid 2 Accent 2" w:uiPriority="68"/>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uiPriority="66"/>
    <w:lsdException w:name="Medium Grid 1 Accent 3"/>
    <w:lsdException w:name="Medium Grid 2 Accent 3" w:uiPriority="68"/>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uiPriority="66"/>
    <w:lsdException w:name="Medium Grid 1 Accent 4"/>
    <w:lsdException w:name="Medium Grid 2 Accent 4" w:uiPriority="68"/>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uiPriority="66"/>
    <w:lsdException w:name="Medium Grid 1 Accent 5"/>
    <w:lsdException w:name="Medium Grid 2 Accent 5" w:uiPriority="68"/>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uiPriority="66"/>
    <w:lsdException w:name="Medium Grid 1 Accent 6"/>
    <w:lsdException w:name="Medium Grid 2 Accent 6" w:uiPriority="68"/>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7210B"/>
    <w:pPr>
      <w:suppressAutoHyphens/>
      <w:spacing w:before="200" w:line="276" w:lineRule="auto"/>
      <w:jc w:val="both"/>
    </w:pPr>
  </w:style>
  <w:style w:type="paragraph" w:styleId="Heading1">
    <w:name w:val="heading 1"/>
    <w:basedOn w:val="Normal"/>
    <w:next w:val="Normal"/>
    <w:link w:val="Heading1Char"/>
    <w:qFormat/>
    <w:rsid w:val="00595E7F"/>
    <w:pPr>
      <w:keepNext/>
      <w:pageBreakBefore/>
      <w:numPr>
        <w:numId w:val="4"/>
      </w:numPr>
      <w:pBdr>
        <w:bottom w:val="single" w:sz="4" w:space="1" w:color="005EA1" w:themeColor="accent1"/>
      </w:pBdr>
      <w:suppressAutoHyphens w:val="0"/>
      <w:spacing w:before="0" w:after="40"/>
      <w:jc w:val="left"/>
      <w:outlineLvl w:val="0"/>
    </w:pPr>
    <w:rPr>
      <w:rFonts w:cs="Arial"/>
      <w:caps/>
      <w:color w:val="005EA1"/>
      <w:spacing w:val="10"/>
      <w:sz w:val="32"/>
      <w:szCs w:val="32"/>
      <w:lang w:eastAsia="en-US"/>
    </w:rPr>
  </w:style>
  <w:style w:type="paragraph" w:styleId="Heading2">
    <w:name w:val="heading 2"/>
    <w:basedOn w:val="Heading1"/>
    <w:next w:val="Normal"/>
    <w:link w:val="Heading2Char"/>
    <w:qFormat/>
    <w:rsid w:val="009D1823"/>
    <w:pPr>
      <w:pageBreakBefore w:val="0"/>
      <w:numPr>
        <w:ilvl w:val="1"/>
        <w:numId w:val="10"/>
      </w:numPr>
      <w:pBdr>
        <w:bottom w:val="none" w:sz="0" w:space="0" w:color="auto"/>
      </w:pBdr>
      <w:spacing w:before="320"/>
      <w:outlineLvl w:val="1"/>
    </w:pPr>
    <w:rPr>
      <w:rFonts w:ascii="Arial Bold" w:hAnsi="Arial Bold"/>
      <w:b/>
      <w:caps w:val="0"/>
      <w:sz w:val="26"/>
      <w:szCs w:val="28"/>
    </w:rPr>
  </w:style>
  <w:style w:type="paragraph" w:styleId="Heading3">
    <w:name w:val="heading 3"/>
    <w:basedOn w:val="Heading2"/>
    <w:next w:val="Normal"/>
    <w:link w:val="Heading3Char"/>
    <w:qFormat/>
    <w:rsid w:val="0045269F"/>
    <w:pPr>
      <w:numPr>
        <w:ilvl w:val="2"/>
        <w:numId w:val="11"/>
      </w:numPr>
      <w:spacing w:before="280"/>
      <w:outlineLvl w:val="2"/>
    </w:pPr>
    <w:rPr>
      <w:sz w:val="22"/>
      <w:szCs w:val="22"/>
    </w:rPr>
  </w:style>
  <w:style w:type="paragraph" w:styleId="Heading4">
    <w:name w:val="heading 4"/>
    <w:basedOn w:val="Normal"/>
    <w:next w:val="Normal"/>
    <w:link w:val="Heading4Char"/>
    <w:qFormat/>
    <w:rsid w:val="005C5489"/>
    <w:pPr>
      <w:keepNext/>
      <w:spacing w:before="240" w:after="40"/>
      <w:outlineLvl w:val="3"/>
    </w:pPr>
    <w:rPr>
      <w:color w:val="005EA1" w:themeColor="accent1"/>
      <w:lang w:eastAsia="en-US"/>
    </w:rPr>
  </w:style>
  <w:style w:type="paragraph" w:styleId="Heading5">
    <w:name w:val="heading 5"/>
    <w:basedOn w:val="Heading4"/>
    <w:next w:val="Normal"/>
    <w:link w:val="Heading5Char"/>
    <w:uiPriority w:val="98"/>
    <w:qFormat/>
    <w:rsid w:val="00F878B0"/>
    <w:pPr>
      <w:outlineLvl w:val="4"/>
    </w:pPr>
    <w:rPr>
      <w:rFonts w:eastAsia="Times New Roman"/>
      <w:u w:color="808080"/>
    </w:rPr>
  </w:style>
  <w:style w:type="paragraph" w:styleId="Heading6">
    <w:name w:val="heading 6"/>
    <w:basedOn w:val="NormalLeftAlign"/>
    <w:next w:val="Normal"/>
    <w:link w:val="Heading6Char"/>
    <w:unhideWhenUsed/>
    <w:qFormat/>
    <w:rsid w:val="008F228F"/>
    <w:pPr>
      <w:keepNext/>
      <w:tabs>
        <w:tab w:val="left" w:pos="357"/>
      </w:tabs>
      <w:spacing w:before="240"/>
      <w:outlineLvl w:val="5"/>
    </w:pPr>
    <w:rPr>
      <w:rFonts w:eastAsia="Times New Roman"/>
    </w:rPr>
  </w:style>
  <w:style w:type="paragraph" w:styleId="Heading7">
    <w:name w:val="heading 7"/>
    <w:basedOn w:val="NormalLeftAlign"/>
    <w:next w:val="Normal"/>
    <w:link w:val="Heading7Char"/>
    <w:unhideWhenUsed/>
    <w:qFormat/>
    <w:rsid w:val="00EE6E35"/>
    <w:pPr>
      <w:keepNext/>
      <w:spacing w:before="200"/>
      <w:outlineLvl w:val="6"/>
    </w:pPr>
  </w:style>
  <w:style w:type="paragraph" w:styleId="Heading8">
    <w:name w:val="heading 8"/>
    <w:basedOn w:val="Normal"/>
    <w:next w:val="Normal"/>
    <w:link w:val="Heading8Char"/>
    <w:qFormat/>
    <w:rsid w:val="00D03EDA"/>
    <w:pPr>
      <w:spacing w:after="40"/>
      <w:outlineLvl w:val="7"/>
    </w:pPr>
  </w:style>
  <w:style w:type="paragraph" w:styleId="Heading9">
    <w:name w:val="heading 9"/>
    <w:basedOn w:val="Heading8"/>
    <w:next w:val="Normal"/>
    <w:link w:val="Heading9Char"/>
    <w:unhideWhenUsed/>
    <w:qFormat/>
    <w:rsid w:val="00756D2C"/>
    <w:pPr>
      <w:keepNext/>
      <w:keepLines/>
      <w:outlineLvl w:val="8"/>
    </w:pPr>
    <w:rPr>
      <w:rFonts w:eastAsiaTheme="majorEastAsia" w:cstheme="majorBidi"/>
      <w:i/>
      <w:iCs/>
      <w:color w:val="404040" w:themeColor="text1" w:themeTint="BF"/>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ndentListBigIndent">
    <w:name w:val="Indent List Big Indent"/>
    <w:basedOn w:val="NormalLeftAlign"/>
    <w:semiHidden/>
    <w:rsid w:val="006A4B4A"/>
    <w:pPr>
      <w:tabs>
        <w:tab w:val="left" w:pos="1134"/>
        <w:tab w:val="left" w:pos="1985"/>
      </w:tabs>
      <w:spacing w:before="0"/>
      <w:ind w:left="1134"/>
    </w:pPr>
  </w:style>
  <w:style w:type="table" w:styleId="TableGrid">
    <w:name w:val="Table Grid"/>
    <w:basedOn w:val="TableNormal"/>
    <w:uiPriority w:val="39"/>
    <w:rsid w:val="005D6B50"/>
    <w:pPr>
      <w:tabs>
        <w:tab w:val="left" w:pos="425"/>
        <w:tab w:val="left" w:pos="709"/>
        <w:tab w:val="left" w:pos="992"/>
      </w:tabs>
      <w:suppressAutoHyphens/>
    </w:pPr>
    <w:rPr>
      <w:sz w:val="20"/>
    </w:rPr>
    <w:tblPr>
      <w:tblBorders>
        <w:bottom w:val="single" w:sz="4" w:space="0" w:color="808080"/>
        <w:insideH w:val="single" w:sz="4" w:space="0" w:color="808080"/>
      </w:tblBorders>
    </w:tblPr>
  </w:style>
  <w:style w:type="character" w:customStyle="1" w:styleId="TableheadingsChar">
    <w:name w:val="Table / headings Char"/>
    <w:basedOn w:val="DefaultParagraphFont"/>
    <w:link w:val="Tableheadings"/>
    <w:rsid w:val="005C5489"/>
    <w:rPr>
      <w:rFonts w:ascii="Arial Black" w:hAnsi="Arial Black"/>
      <w:b/>
      <w:caps/>
      <w:color w:val="FFFFFF" w:themeColor="background1"/>
      <w:sz w:val="16"/>
    </w:rPr>
  </w:style>
  <w:style w:type="character" w:customStyle="1" w:styleId="TabletextChar">
    <w:name w:val="Table / text Char"/>
    <w:basedOn w:val="TableheadingsChar"/>
    <w:link w:val="Tabletext"/>
    <w:rsid w:val="001B43BF"/>
    <w:rPr>
      <w:rFonts w:ascii="VIC SemiBold" w:hAnsi="VIC SemiBold"/>
      <w:b w:val="0"/>
      <w:caps w:val="0"/>
      <w:color w:val="262626" w:themeColor="text1" w:themeTint="D9"/>
      <w:sz w:val="16"/>
    </w:rPr>
  </w:style>
  <w:style w:type="paragraph" w:customStyle="1" w:styleId="Marginbox">
    <w:name w:val="Margin box"/>
    <w:basedOn w:val="NormalLeftAlign"/>
    <w:next w:val="Normal"/>
    <w:semiHidden/>
    <w:rsid w:val="002F2B1E"/>
    <w:pPr>
      <w:spacing w:before="0"/>
      <w:ind w:right="113"/>
      <w:jc w:val="right"/>
    </w:pPr>
    <w:rPr>
      <w:i/>
      <w:sz w:val="24"/>
    </w:rPr>
  </w:style>
  <w:style w:type="paragraph" w:customStyle="1" w:styleId="NormalLeftAlign">
    <w:name w:val="Normal Left Align"/>
    <w:semiHidden/>
    <w:rsid w:val="00960299"/>
    <w:pPr>
      <w:suppressAutoHyphens/>
      <w:spacing w:before="160"/>
    </w:pPr>
    <w:rPr>
      <w:sz w:val="21"/>
      <w:lang w:eastAsia="en-US"/>
    </w:rPr>
  </w:style>
  <w:style w:type="paragraph" w:customStyle="1" w:styleId="Tableheadings">
    <w:name w:val="Table / headings"/>
    <w:basedOn w:val="Normal"/>
    <w:link w:val="TableheadingsChar"/>
    <w:rsid w:val="005C5489"/>
    <w:pPr>
      <w:keepNext/>
      <w:spacing w:before="120" w:after="80"/>
      <w:jc w:val="left"/>
    </w:pPr>
    <w:rPr>
      <w:rFonts w:ascii="Arial Black" w:hAnsi="Arial Black"/>
      <w:b/>
      <w:caps/>
      <w:color w:val="FFFFFF" w:themeColor="background1"/>
      <w:sz w:val="16"/>
    </w:rPr>
  </w:style>
  <w:style w:type="paragraph" w:customStyle="1" w:styleId="List3dash">
    <w:name w:val="List 3 / dash"/>
    <w:basedOn w:val="Normal"/>
    <w:qFormat/>
    <w:rsid w:val="00B7210B"/>
    <w:pPr>
      <w:keepLines/>
      <w:numPr>
        <w:numId w:val="6"/>
      </w:numPr>
      <w:spacing w:before="40"/>
      <w:ind w:left="568" w:hanging="284"/>
      <w:jc w:val="left"/>
    </w:pPr>
    <w:rPr>
      <w:rFonts w:eastAsia="Arial Unicode MS" w:cs="Arial"/>
      <w:lang w:eastAsia="en-US"/>
    </w:rPr>
  </w:style>
  <w:style w:type="character" w:customStyle="1" w:styleId="TablenoobjChar">
    <w:name w:val="Table / no. obj Char"/>
    <w:basedOn w:val="TabletextChar"/>
    <w:link w:val="Tablenoobj"/>
    <w:rsid w:val="005C5489"/>
    <w:rPr>
      <w:rFonts w:ascii="Arial Black" w:hAnsi="Arial Black"/>
      <w:b w:val="0"/>
      <w:caps w:val="0"/>
      <w:color w:val="003C74" w:themeColor="text2"/>
      <w:sz w:val="24"/>
    </w:rPr>
  </w:style>
  <w:style w:type="paragraph" w:customStyle="1" w:styleId="Tabletext">
    <w:name w:val="Table / text"/>
    <w:basedOn w:val="Normal"/>
    <w:link w:val="TabletextChar"/>
    <w:qFormat/>
    <w:rsid w:val="001B43BF"/>
    <w:pPr>
      <w:spacing w:before="40" w:after="40"/>
      <w:jc w:val="left"/>
    </w:pPr>
    <w:rPr>
      <w:color w:val="262626" w:themeColor="text1" w:themeTint="D9"/>
      <w:sz w:val="16"/>
    </w:rPr>
  </w:style>
  <w:style w:type="paragraph" w:styleId="BodyTextIndent">
    <w:name w:val="Body Text Indent"/>
    <w:aliases w:val="Quote1"/>
    <w:basedOn w:val="Normal"/>
    <w:link w:val="BodyTextIndentChar"/>
    <w:semiHidden/>
    <w:rsid w:val="00181D1D"/>
    <w:pPr>
      <w:tabs>
        <w:tab w:val="left" w:pos="426"/>
      </w:tabs>
      <w:ind w:left="426"/>
    </w:pPr>
    <w:rPr>
      <w:i/>
    </w:rPr>
  </w:style>
  <w:style w:type="paragraph" w:customStyle="1" w:styleId="List2indent">
    <w:name w:val="List 2 / indent"/>
    <w:basedOn w:val="Normal"/>
    <w:qFormat/>
    <w:rsid w:val="00B7210B"/>
    <w:pPr>
      <w:keepLines/>
      <w:spacing w:before="120"/>
      <w:ind w:left="284"/>
      <w:jc w:val="left"/>
    </w:pPr>
    <w:rPr>
      <w:rFonts w:eastAsia="Arial Unicode MS" w:cs="Arial"/>
    </w:rPr>
  </w:style>
  <w:style w:type="paragraph" w:styleId="BodyText">
    <w:name w:val="Body Text"/>
    <w:basedOn w:val="Normal"/>
    <w:link w:val="BodyTextChar"/>
    <w:uiPriority w:val="1"/>
    <w:qFormat/>
    <w:rsid w:val="00F93BB6"/>
    <w:rPr>
      <w:color w:val="000000"/>
    </w:rPr>
  </w:style>
  <w:style w:type="numbering" w:customStyle="1" w:styleId="NumberedList">
    <w:name w:val="Numbered List"/>
    <w:basedOn w:val="NoList"/>
    <w:rsid w:val="00FE70B6"/>
    <w:pPr>
      <w:numPr>
        <w:numId w:val="1"/>
      </w:numPr>
    </w:pPr>
  </w:style>
  <w:style w:type="paragraph" w:customStyle="1" w:styleId="Heading1nonumbers">
    <w:name w:val="Heading 1 no numbers"/>
    <w:basedOn w:val="Heading1"/>
    <w:next w:val="Normal"/>
    <w:qFormat/>
    <w:rsid w:val="005A728A"/>
    <w:pPr>
      <w:numPr>
        <w:numId w:val="0"/>
      </w:numPr>
    </w:pPr>
  </w:style>
  <w:style w:type="numbering" w:customStyle="1" w:styleId="Numbers">
    <w:name w:val="Numbers"/>
    <w:basedOn w:val="NoList"/>
    <w:rsid w:val="00FE70B6"/>
    <w:pPr>
      <w:numPr>
        <w:numId w:val="2"/>
      </w:numPr>
    </w:pPr>
  </w:style>
  <w:style w:type="paragraph" w:styleId="Footer">
    <w:name w:val="footer"/>
    <w:basedOn w:val="Normal"/>
    <w:link w:val="FooterChar"/>
    <w:uiPriority w:val="99"/>
    <w:unhideWhenUsed/>
    <w:qFormat/>
    <w:rsid w:val="000A60B0"/>
    <w:pPr>
      <w:tabs>
        <w:tab w:val="center" w:pos="4513"/>
        <w:tab w:val="right" w:pos="9026"/>
      </w:tabs>
      <w:spacing w:before="0"/>
    </w:pPr>
  </w:style>
  <w:style w:type="character" w:customStyle="1" w:styleId="Heading1Char">
    <w:name w:val="Heading 1 Char"/>
    <w:basedOn w:val="DefaultParagraphFont"/>
    <w:link w:val="Heading1"/>
    <w:rsid w:val="00595E7F"/>
    <w:rPr>
      <w:rFonts w:cs="Arial"/>
      <w:caps/>
      <w:color w:val="005EA1"/>
      <w:spacing w:val="10"/>
      <w:sz w:val="32"/>
      <w:szCs w:val="32"/>
      <w:lang w:eastAsia="en-US"/>
    </w:rPr>
  </w:style>
  <w:style w:type="character" w:customStyle="1" w:styleId="Heading2Char">
    <w:name w:val="Heading 2 Char"/>
    <w:basedOn w:val="DefaultParagraphFont"/>
    <w:link w:val="Heading2"/>
    <w:rsid w:val="009D1823"/>
    <w:rPr>
      <w:rFonts w:ascii="Arial Bold" w:hAnsi="Arial Bold" w:cs="Arial"/>
      <w:b/>
      <w:color w:val="005EA1"/>
      <w:spacing w:val="10"/>
      <w:sz w:val="26"/>
      <w:szCs w:val="28"/>
      <w:lang w:eastAsia="en-US"/>
    </w:rPr>
  </w:style>
  <w:style w:type="character" w:customStyle="1" w:styleId="Heading3Char">
    <w:name w:val="Heading 3 Char"/>
    <w:basedOn w:val="DefaultParagraphFont"/>
    <w:link w:val="Heading3"/>
    <w:rsid w:val="0045269F"/>
    <w:rPr>
      <w:rFonts w:ascii="Arial Bold" w:hAnsi="Arial Bold" w:cs="Arial"/>
      <w:b/>
      <w:color w:val="005EA1"/>
      <w:spacing w:val="10"/>
      <w:sz w:val="22"/>
      <w:szCs w:val="22"/>
      <w:lang w:eastAsia="en-US"/>
    </w:rPr>
  </w:style>
  <w:style w:type="character" w:customStyle="1" w:styleId="Heading4Char">
    <w:name w:val="Heading 4 Char"/>
    <w:basedOn w:val="DefaultParagraphFont"/>
    <w:link w:val="Heading4"/>
    <w:rsid w:val="005C5489"/>
    <w:rPr>
      <w:color w:val="005EA1" w:themeColor="accent1"/>
      <w:lang w:eastAsia="en-US"/>
    </w:rPr>
  </w:style>
  <w:style w:type="character" w:customStyle="1" w:styleId="Heading5Char">
    <w:name w:val="Heading 5 Char"/>
    <w:basedOn w:val="DefaultParagraphFont"/>
    <w:link w:val="Heading5"/>
    <w:uiPriority w:val="98"/>
    <w:rsid w:val="000361CF"/>
    <w:rPr>
      <w:rFonts w:ascii="Swis721 BlkCn BT" w:eastAsia="Times New Roman" w:hAnsi="Swis721 BlkCn BT"/>
      <w:u w:color="808080"/>
      <w:lang w:eastAsia="en-US"/>
    </w:rPr>
  </w:style>
  <w:style w:type="paragraph" w:customStyle="1" w:styleId="Tablelists">
    <w:name w:val="Table / lists"/>
    <w:basedOn w:val="Tabletext"/>
    <w:qFormat/>
    <w:rsid w:val="00B7210B"/>
    <w:pPr>
      <w:numPr>
        <w:numId w:val="3"/>
      </w:numPr>
    </w:pPr>
    <w:rPr>
      <w:rFonts w:cs="Tahoma"/>
      <w:szCs w:val="16"/>
    </w:rPr>
  </w:style>
  <w:style w:type="paragraph" w:customStyle="1" w:styleId="List1bullet">
    <w:name w:val="List 1 / bullet"/>
    <w:basedOn w:val="Normal"/>
    <w:qFormat/>
    <w:rsid w:val="0045269F"/>
    <w:pPr>
      <w:keepLines/>
      <w:numPr>
        <w:numId w:val="5"/>
      </w:numPr>
      <w:spacing w:before="120"/>
      <w:jc w:val="left"/>
    </w:pPr>
    <w:rPr>
      <w:rFonts w:eastAsia="Arial Unicode MS" w:cs="Arial"/>
    </w:rPr>
  </w:style>
  <w:style w:type="paragraph" w:customStyle="1" w:styleId="Tablenoobj">
    <w:name w:val="Table / no. obj"/>
    <w:basedOn w:val="Tabletext"/>
    <w:link w:val="TablenoobjChar"/>
    <w:qFormat/>
    <w:rsid w:val="005C5489"/>
    <w:pPr>
      <w:numPr>
        <w:numId w:val="7"/>
      </w:numPr>
      <w:tabs>
        <w:tab w:val="left" w:pos="425"/>
        <w:tab w:val="left" w:pos="709"/>
        <w:tab w:val="left" w:pos="992"/>
      </w:tabs>
      <w:jc w:val="center"/>
    </w:pPr>
    <w:rPr>
      <w:rFonts w:ascii="Arial Black" w:hAnsi="Arial Black"/>
      <w:color w:val="003C74" w:themeColor="text2"/>
      <w:sz w:val="24"/>
    </w:rPr>
  </w:style>
  <w:style w:type="character" w:customStyle="1" w:styleId="FooterChar">
    <w:name w:val="Footer Char"/>
    <w:basedOn w:val="DefaultParagraphFont"/>
    <w:link w:val="Footer"/>
    <w:uiPriority w:val="99"/>
    <w:rsid w:val="000A60B0"/>
  </w:style>
  <w:style w:type="table" w:customStyle="1" w:styleId="Lined">
    <w:name w:val="Lined"/>
    <w:basedOn w:val="TableNormal"/>
    <w:uiPriority w:val="99"/>
    <w:qFormat/>
    <w:rsid w:val="00E04BEC"/>
    <w:tblPr>
      <w:tblBorders>
        <w:top w:val="single" w:sz="12" w:space="0" w:color="auto"/>
        <w:bottom w:val="single" w:sz="12" w:space="0" w:color="auto"/>
        <w:insideH w:val="single" w:sz="4" w:space="0" w:color="auto"/>
      </w:tblBorders>
      <w:tblCellMar>
        <w:top w:w="57" w:type="dxa"/>
        <w:left w:w="57" w:type="dxa"/>
        <w:bottom w:w="57" w:type="dxa"/>
        <w:right w:w="57" w:type="dxa"/>
      </w:tblCellMar>
    </w:tblPr>
    <w:trPr>
      <w:cantSplit/>
    </w:trPr>
    <w:tblStylePr w:type="firstRow">
      <w:tblPr/>
      <w:tcPr>
        <w:tcBorders>
          <w:top w:val="single" w:sz="12" w:space="0" w:color="auto"/>
          <w:left w:val="nil"/>
          <w:bottom w:val="single" w:sz="4" w:space="0" w:color="auto"/>
          <w:right w:val="nil"/>
          <w:insideH w:val="nil"/>
          <w:insideV w:val="nil"/>
          <w:tl2br w:val="nil"/>
          <w:tr2bl w:val="nil"/>
        </w:tcBorders>
      </w:tcPr>
    </w:tblStylePr>
    <w:tblStylePr w:type="lastRow">
      <w:rPr>
        <w:rFonts w:ascii="Arial" w:hAnsi="Arial"/>
      </w:rPr>
      <w:tblPr/>
      <w:tcPr>
        <w:tcBorders>
          <w:top w:val="single" w:sz="4" w:space="0" w:color="auto"/>
          <w:left w:val="nil"/>
          <w:bottom w:val="single" w:sz="12" w:space="0" w:color="auto"/>
          <w:right w:val="nil"/>
          <w:insideH w:val="nil"/>
          <w:insideV w:val="nil"/>
          <w:tl2br w:val="nil"/>
          <w:tr2bl w:val="nil"/>
        </w:tcBorders>
      </w:tcPr>
    </w:tblStylePr>
  </w:style>
  <w:style w:type="table" w:styleId="Table3Deffects3">
    <w:name w:val="Table 3D effects 3"/>
    <w:basedOn w:val="TableNormal"/>
    <w:rsid w:val="00F76502"/>
    <w:pPr>
      <w:tabs>
        <w:tab w:val="left" w:pos="425"/>
        <w:tab w:val="left" w:pos="709"/>
        <w:tab w:val="left" w:pos="992"/>
      </w:tabs>
      <w:suppressAutoHyphens/>
      <w:spacing w:before="160"/>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Base">
    <w:name w:val="Table Base"/>
    <w:basedOn w:val="TableNormal"/>
    <w:uiPriority w:val="99"/>
    <w:qFormat/>
    <w:rsid w:val="001723E4"/>
    <w:tblPr/>
  </w:style>
  <w:style w:type="table" w:customStyle="1" w:styleId="MPA">
    <w:name w:val="MPA"/>
    <w:basedOn w:val="TableNormal"/>
    <w:uiPriority w:val="99"/>
    <w:rsid w:val="00065392"/>
    <w:rPr>
      <w:sz w:val="20"/>
    </w:rPr>
    <w:tblPr>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b w:val="0"/>
        <w:color w:val="FFFFFF" w:themeColor="background1"/>
      </w:rPr>
      <w:tblPr/>
      <w:tcPr>
        <w:tcBorders>
          <w:top w:val="nil"/>
          <w:left w:val="nil"/>
          <w:bottom w:val="nil"/>
          <w:right w:val="nil"/>
          <w:insideH w:val="nil"/>
          <w:insideV w:val="nil"/>
          <w:tl2br w:val="nil"/>
          <w:tr2bl w:val="nil"/>
        </w:tcBorders>
        <w:shd w:val="solid" w:color="7030A0" w:fill="7030A0"/>
      </w:tcPr>
    </w:tblStylePr>
  </w:style>
  <w:style w:type="paragraph" w:styleId="BalloonText">
    <w:name w:val="Balloon Text"/>
    <w:basedOn w:val="Normal"/>
    <w:link w:val="BalloonTextChar"/>
    <w:semiHidden/>
    <w:unhideWhenUsed/>
    <w:rsid w:val="00587F30"/>
    <w:pPr>
      <w:spacing w:before="0"/>
    </w:pPr>
    <w:rPr>
      <w:rFonts w:cs="Tahoma"/>
      <w:sz w:val="16"/>
      <w:szCs w:val="16"/>
    </w:rPr>
  </w:style>
  <w:style w:type="character" w:customStyle="1" w:styleId="BalloonTextChar">
    <w:name w:val="Balloon Text Char"/>
    <w:basedOn w:val="DefaultParagraphFont"/>
    <w:link w:val="BalloonText"/>
    <w:semiHidden/>
    <w:rsid w:val="00587F30"/>
    <w:rPr>
      <w:rFonts w:cs="Tahoma"/>
      <w:sz w:val="16"/>
      <w:szCs w:val="16"/>
      <w:lang w:eastAsia="en-US"/>
    </w:rPr>
  </w:style>
  <w:style w:type="paragraph" w:customStyle="1" w:styleId="Tablenoreq">
    <w:name w:val="Table / no. req"/>
    <w:basedOn w:val="Tablenoobj"/>
    <w:qFormat/>
    <w:rsid w:val="008C5740"/>
    <w:pPr>
      <w:numPr>
        <w:numId w:val="8"/>
      </w:numPr>
    </w:pPr>
    <w:rPr>
      <w:color w:val="95C11F" w:themeColor="accent3"/>
    </w:rPr>
  </w:style>
  <w:style w:type="paragraph" w:customStyle="1" w:styleId="Tablenoguid">
    <w:name w:val="Table / no. guid"/>
    <w:basedOn w:val="Tablenoobj"/>
    <w:qFormat/>
    <w:rsid w:val="008C5740"/>
    <w:pPr>
      <w:numPr>
        <w:numId w:val="9"/>
      </w:numPr>
    </w:pPr>
    <w:rPr>
      <w:color w:val="008BD2" w:themeColor="accent2"/>
    </w:rPr>
  </w:style>
  <w:style w:type="table" w:styleId="TableClassic1">
    <w:name w:val="Table Classic 1"/>
    <w:basedOn w:val="TableNormal"/>
    <w:rsid w:val="00411E4E"/>
    <w:pPr>
      <w:suppressAutoHyphens/>
      <w:spacing w:before="160" w:line="264" w:lineRule="auto"/>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1">
    <w:name w:val="Table 3D effects 1"/>
    <w:basedOn w:val="TableNormal"/>
    <w:rsid w:val="00411E4E"/>
    <w:pPr>
      <w:suppressAutoHyphens/>
      <w:spacing w:before="160" w:line="264" w:lineRule="auto"/>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GreyBar">
    <w:name w:val="Grey Bar"/>
    <w:basedOn w:val="Lined"/>
    <w:uiPriority w:val="99"/>
    <w:qFormat/>
    <w:rsid w:val="00B5012F"/>
    <w:tblPr>
      <w:tblBorders>
        <w:top w:val="none" w:sz="0" w:space="0" w:color="auto"/>
        <w:bottom w:val="single" w:sz="8" w:space="0" w:color="A6A6A6" w:themeColor="background1" w:themeShade="A6"/>
        <w:insideH w:val="single" w:sz="8" w:space="0" w:color="A6A6A6" w:themeColor="background1" w:themeShade="A6"/>
      </w:tblBorders>
    </w:tblPr>
    <w:tblStylePr w:type="firstRow">
      <w:rPr>
        <w:color w:val="FFFFFF" w:themeColor="background1"/>
      </w:rPr>
      <w:tblPr/>
      <w:tcPr>
        <w:tcBorders>
          <w:top w:val="nil"/>
          <w:left w:val="nil"/>
          <w:bottom w:val="nil"/>
          <w:right w:val="nil"/>
          <w:insideH w:val="nil"/>
          <w:insideV w:val="nil"/>
          <w:tl2br w:val="nil"/>
          <w:tr2bl w:val="nil"/>
        </w:tcBorders>
        <w:shd w:val="clear" w:color="auto" w:fill="A6A6A6" w:themeFill="background1" w:themeFillShade="A6"/>
      </w:tcPr>
    </w:tblStylePr>
    <w:tblStylePr w:type="lastRow">
      <w:rPr>
        <w:rFonts w:ascii="Arial" w:hAnsi="Arial"/>
      </w:rPr>
      <w:tblPr/>
      <w:tcPr>
        <w:tcBorders>
          <w:top w:val="single" w:sz="8" w:space="0" w:color="A6A6A6" w:themeColor="background1" w:themeShade="A6"/>
          <w:left w:val="nil"/>
          <w:bottom w:val="single" w:sz="8" w:space="0" w:color="A6A6A6" w:themeColor="background1" w:themeShade="A6"/>
          <w:right w:val="nil"/>
          <w:insideH w:val="nil"/>
          <w:insideV w:val="nil"/>
          <w:tl2br w:val="nil"/>
          <w:tr2bl w:val="nil"/>
        </w:tcBorders>
      </w:tcPr>
    </w:tblStylePr>
    <w:tblStylePr w:type="band1Horz">
      <w:tblPr/>
      <w:tcPr>
        <w:tcBorders>
          <w:top w:val="nil"/>
          <w:bottom w:val="nil"/>
          <w:insideH w:val="single" w:sz="4" w:space="0" w:color="auto"/>
        </w:tcBorders>
      </w:tcPr>
    </w:tblStylePr>
  </w:style>
  <w:style w:type="table" w:styleId="MediumGrid2-Accent6">
    <w:name w:val="Medium Grid 2 Accent 6"/>
    <w:basedOn w:val="TableNormal"/>
    <w:uiPriority w:val="68"/>
    <w:rsid w:val="00587F30"/>
    <w:rPr>
      <w:rFonts w:eastAsiaTheme="majorEastAsia" w:cstheme="majorBidi"/>
      <w:color w:val="000000" w:themeColor="text1"/>
    </w:rPr>
    <w:tblPr>
      <w:tblStyleRowBandSize w:val="1"/>
      <w:tblStyleColBandSize w:val="1"/>
      <w:tblBorders>
        <w:top w:val="single" w:sz="8" w:space="0" w:color="63B9E9" w:themeColor="accent6"/>
        <w:left w:val="single" w:sz="8" w:space="0" w:color="63B9E9" w:themeColor="accent6"/>
        <w:bottom w:val="single" w:sz="8" w:space="0" w:color="63B9E9" w:themeColor="accent6"/>
        <w:right w:val="single" w:sz="8" w:space="0" w:color="63B9E9" w:themeColor="accent6"/>
        <w:insideH w:val="single" w:sz="8" w:space="0" w:color="63B9E9" w:themeColor="accent6"/>
        <w:insideV w:val="single" w:sz="8" w:space="0" w:color="63B9E9" w:themeColor="accent6"/>
      </w:tblBorders>
    </w:tblPr>
    <w:tcPr>
      <w:shd w:val="clear" w:color="auto" w:fill="D8EDF9" w:themeFill="accent6" w:themeFillTint="3F"/>
    </w:tcPr>
    <w:tblStylePr w:type="firstRow">
      <w:rPr>
        <w:b/>
        <w:bCs/>
        <w:color w:val="000000" w:themeColor="text1"/>
      </w:rPr>
      <w:tblPr/>
      <w:tcPr>
        <w:shd w:val="clear" w:color="auto" w:fill="EFF8F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F0FA" w:themeFill="accent6" w:themeFillTint="33"/>
      </w:tcPr>
    </w:tblStylePr>
    <w:tblStylePr w:type="band1Vert">
      <w:tblPr/>
      <w:tcPr>
        <w:shd w:val="clear" w:color="auto" w:fill="B1DBF4" w:themeFill="accent6" w:themeFillTint="7F"/>
      </w:tcPr>
    </w:tblStylePr>
    <w:tblStylePr w:type="band1Horz">
      <w:tblPr/>
      <w:tcPr>
        <w:tcBorders>
          <w:insideH w:val="single" w:sz="6" w:space="0" w:color="63B9E9" w:themeColor="accent6"/>
          <w:insideV w:val="single" w:sz="6" w:space="0" w:color="63B9E9" w:themeColor="accent6"/>
        </w:tcBorders>
        <w:shd w:val="clear" w:color="auto" w:fill="B1DBF4" w:themeFill="accent6"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587F30"/>
    <w:rPr>
      <w:rFonts w:eastAsiaTheme="majorEastAsia" w:cstheme="majorBidi"/>
      <w:color w:val="000000" w:themeColor="text1"/>
    </w:rPr>
    <w:tblPr>
      <w:tblStyleRowBandSize w:val="1"/>
      <w:tblStyleColBandSize w:val="1"/>
      <w:tblBorders>
        <w:top w:val="single" w:sz="8" w:space="0" w:color="4CA22F" w:themeColor="accent5"/>
        <w:left w:val="single" w:sz="8" w:space="0" w:color="4CA22F" w:themeColor="accent5"/>
        <w:bottom w:val="single" w:sz="8" w:space="0" w:color="4CA22F" w:themeColor="accent5"/>
        <w:right w:val="single" w:sz="8" w:space="0" w:color="4CA22F" w:themeColor="accent5"/>
        <w:insideH w:val="single" w:sz="8" w:space="0" w:color="4CA22F" w:themeColor="accent5"/>
        <w:insideV w:val="single" w:sz="8" w:space="0" w:color="4CA22F" w:themeColor="accent5"/>
      </w:tblBorders>
    </w:tblPr>
    <w:tcPr>
      <w:shd w:val="clear" w:color="auto" w:fill="CFEEC5" w:themeFill="accent5" w:themeFillTint="3F"/>
    </w:tcPr>
    <w:tblStylePr w:type="firstRow">
      <w:rPr>
        <w:b/>
        <w:bCs/>
        <w:color w:val="000000" w:themeColor="text1"/>
      </w:rPr>
      <w:tblPr/>
      <w:tcPr>
        <w:shd w:val="clear" w:color="auto" w:fill="ECF8E8"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8F1D0" w:themeFill="accent5" w:themeFillTint="33"/>
      </w:tcPr>
    </w:tblStylePr>
    <w:tblStylePr w:type="band1Vert">
      <w:tblPr/>
      <w:tcPr>
        <w:shd w:val="clear" w:color="auto" w:fill="9FDD8A" w:themeFill="accent5" w:themeFillTint="7F"/>
      </w:tcPr>
    </w:tblStylePr>
    <w:tblStylePr w:type="band1Horz">
      <w:tblPr/>
      <w:tcPr>
        <w:tcBorders>
          <w:insideH w:val="single" w:sz="6" w:space="0" w:color="4CA22F" w:themeColor="accent5"/>
          <w:insideV w:val="single" w:sz="6" w:space="0" w:color="4CA22F" w:themeColor="accent5"/>
        </w:tcBorders>
        <w:shd w:val="clear" w:color="auto" w:fill="9FDD8A" w:themeFill="accent5"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587F30"/>
    <w:rPr>
      <w:rFonts w:eastAsiaTheme="majorEastAsia" w:cstheme="majorBidi"/>
      <w:color w:val="000000" w:themeColor="text1"/>
    </w:rPr>
    <w:tblPr>
      <w:tblStyleRowBandSize w:val="1"/>
      <w:tblStyleColBandSize w:val="1"/>
      <w:tblBorders>
        <w:top w:val="single" w:sz="8" w:space="0" w:color="9CA0A3" w:themeColor="accent4"/>
        <w:left w:val="single" w:sz="8" w:space="0" w:color="9CA0A3" w:themeColor="accent4"/>
        <w:bottom w:val="single" w:sz="8" w:space="0" w:color="9CA0A3" w:themeColor="accent4"/>
        <w:right w:val="single" w:sz="8" w:space="0" w:color="9CA0A3" w:themeColor="accent4"/>
        <w:insideH w:val="single" w:sz="8" w:space="0" w:color="9CA0A3" w:themeColor="accent4"/>
        <w:insideV w:val="single" w:sz="8" w:space="0" w:color="9CA0A3" w:themeColor="accent4"/>
      </w:tblBorders>
    </w:tblPr>
    <w:tcPr>
      <w:shd w:val="clear" w:color="auto" w:fill="E6E7E8" w:themeFill="accent4" w:themeFillTint="3F"/>
    </w:tcPr>
    <w:tblStylePr w:type="firstRow">
      <w:rPr>
        <w:b/>
        <w:bCs/>
        <w:color w:val="000000" w:themeColor="text1"/>
      </w:rPr>
      <w:tblPr/>
      <w:tcPr>
        <w:shd w:val="clear" w:color="auto" w:fill="F5F5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BEBEC" w:themeFill="accent4" w:themeFillTint="33"/>
      </w:tcPr>
    </w:tblStylePr>
    <w:tblStylePr w:type="band1Vert">
      <w:tblPr/>
      <w:tcPr>
        <w:shd w:val="clear" w:color="auto" w:fill="CDCFD1" w:themeFill="accent4" w:themeFillTint="7F"/>
      </w:tcPr>
    </w:tblStylePr>
    <w:tblStylePr w:type="band1Horz">
      <w:tblPr/>
      <w:tcPr>
        <w:tcBorders>
          <w:insideH w:val="single" w:sz="6" w:space="0" w:color="9CA0A3" w:themeColor="accent4"/>
          <w:insideV w:val="single" w:sz="6" w:space="0" w:color="9CA0A3" w:themeColor="accent4"/>
        </w:tcBorders>
        <w:shd w:val="clear" w:color="auto" w:fill="CDCFD1" w:themeFill="accent4"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587F30"/>
    <w:rPr>
      <w:rFonts w:eastAsiaTheme="majorEastAsia" w:cstheme="majorBidi"/>
      <w:color w:val="000000" w:themeColor="text1"/>
    </w:rPr>
    <w:tblPr>
      <w:tblStyleRowBandSize w:val="1"/>
      <w:tblStyleColBandSize w:val="1"/>
      <w:tblBorders>
        <w:top w:val="single" w:sz="8" w:space="0" w:color="95C11F" w:themeColor="accent3"/>
        <w:left w:val="single" w:sz="8" w:space="0" w:color="95C11F" w:themeColor="accent3"/>
        <w:bottom w:val="single" w:sz="8" w:space="0" w:color="95C11F" w:themeColor="accent3"/>
        <w:right w:val="single" w:sz="8" w:space="0" w:color="95C11F" w:themeColor="accent3"/>
        <w:insideH w:val="single" w:sz="8" w:space="0" w:color="95C11F" w:themeColor="accent3"/>
        <w:insideV w:val="single" w:sz="8" w:space="0" w:color="95C11F" w:themeColor="accent3"/>
      </w:tblBorders>
    </w:tblPr>
    <w:tcPr>
      <w:shd w:val="clear" w:color="auto" w:fill="E7F5C2" w:themeFill="accent3" w:themeFillTint="3F"/>
    </w:tcPr>
    <w:tblStylePr w:type="firstRow">
      <w:rPr>
        <w:b/>
        <w:bCs/>
        <w:color w:val="000000" w:themeColor="text1"/>
      </w:rPr>
      <w:tblPr/>
      <w:tcPr>
        <w:shd w:val="clear" w:color="auto" w:fill="F5FBE6"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BF7CD" w:themeFill="accent3" w:themeFillTint="33"/>
      </w:tcPr>
    </w:tblStylePr>
    <w:tblStylePr w:type="band1Vert">
      <w:tblPr/>
      <w:tcPr>
        <w:shd w:val="clear" w:color="auto" w:fill="CEEB84" w:themeFill="accent3" w:themeFillTint="7F"/>
      </w:tcPr>
    </w:tblStylePr>
    <w:tblStylePr w:type="band1Horz">
      <w:tblPr/>
      <w:tcPr>
        <w:tcBorders>
          <w:insideH w:val="single" w:sz="6" w:space="0" w:color="95C11F" w:themeColor="accent3"/>
          <w:insideV w:val="single" w:sz="6" w:space="0" w:color="95C11F" w:themeColor="accent3"/>
        </w:tcBorders>
        <w:shd w:val="clear" w:color="auto" w:fill="CEEB84" w:themeFill="accent3"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587F30"/>
    <w:rPr>
      <w:rFonts w:eastAsiaTheme="majorEastAsia" w:cstheme="majorBidi"/>
      <w:color w:val="000000" w:themeColor="text1"/>
    </w:rPr>
    <w:tblPr>
      <w:tblStyleRowBandSize w:val="1"/>
      <w:tblStyleColBandSize w:val="1"/>
      <w:tblBorders>
        <w:top w:val="single" w:sz="8" w:space="0" w:color="008BD2" w:themeColor="accent2"/>
        <w:left w:val="single" w:sz="8" w:space="0" w:color="008BD2" w:themeColor="accent2"/>
        <w:bottom w:val="single" w:sz="8" w:space="0" w:color="008BD2" w:themeColor="accent2"/>
        <w:right w:val="single" w:sz="8" w:space="0" w:color="008BD2" w:themeColor="accent2"/>
        <w:insideH w:val="single" w:sz="8" w:space="0" w:color="008BD2" w:themeColor="accent2"/>
        <w:insideV w:val="single" w:sz="8" w:space="0" w:color="008BD2" w:themeColor="accent2"/>
      </w:tblBorders>
    </w:tblPr>
    <w:tcPr>
      <w:shd w:val="clear" w:color="auto" w:fill="B4E5FF" w:themeFill="accent2" w:themeFillTint="3F"/>
    </w:tcPr>
    <w:tblStylePr w:type="firstRow">
      <w:rPr>
        <w:b/>
        <w:bCs/>
        <w:color w:val="000000" w:themeColor="text1"/>
      </w:rPr>
      <w:tblPr/>
      <w:tcPr>
        <w:shd w:val="clear" w:color="auto" w:fill="E1F4FF"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3EAFF" w:themeFill="accent2" w:themeFillTint="33"/>
      </w:tcPr>
    </w:tblStylePr>
    <w:tblStylePr w:type="band1Vert">
      <w:tblPr/>
      <w:tcPr>
        <w:shd w:val="clear" w:color="auto" w:fill="69CBFF" w:themeFill="accent2" w:themeFillTint="7F"/>
      </w:tcPr>
    </w:tblStylePr>
    <w:tblStylePr w:type="band1Horz">
      <w:tblPr/>
      <w:tcPr>
        <w:tcBorders>
          <w:insideH w:val="single" w:sz="6" w:space="0" w:color="008BD2" w:themeColor="accent2"/>
          <w:insideV w:val="single" w:sz="6" w:space="0" w:color="008BD2" w:themeColor="accent2"/>
        </w:tcBorders>
        <w:shd w:val="clear" w:color="auto" w:fill="69CBFF" w:themeFill="accent2"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587F30"/>
    <w:rPr>
      <w:rFonts w:eastAsiaTheme="majorEastAsia" w:cstheme="majorBidi"/>
      <w:color w:val="000000" w:themeColor="text1"/>
    </w:rPr>
    <w:tblPr>
      <w:tblStyleRowBandSize w:val="1"/>
      <w:tblStyleColBandSize w:val="1"/>
      <w:tblBorders>
        <w:top w:val="single" w:sz="8" w:space="0" w:color="005EA1" w:themeColor="accent1"/>
        <w:left w:val="single" w:sz="8" w:space="0" w:color="005EA1" w:themeColor="accent1"/>
        <w:bottom w:val="single" w:sz="8" w:space="0" w:color="005EA1" w:themeColor="accent1"/>
        <w:right w:val="single" w:sz="8" w:space="0" w:color="005EA1" w:themeColor="accent1"/>
        <w:insideH w:val="single" w:sz="8" w:space="0" w:color="005EA1" w:themeColor="accent1"/>
        <w:insideV w:val="single" w:sz="8" w:space="0" w:color="005EA1" w:themeColor="accent1"/>
      </w:tblBorders>
    </w:tblPr>
    <w:tcPr>
      <w:shd w:val="clear" w:color="auto" w:fill="A8DAFF" w:themeFill="accent1" w:themeFillTint="3F"/>
    </w:tcPr>
    <w:tblStylePr w:type="firstRow">
      <w:rPr>
        <w:b/>
        <w:bCs/>
        <w:color w:val="000000" w:themeColor="text1"/>
      </w:rPr>
      <w:tblPr/>
      <w:tcPr>
        <w:shd w:val="clear" w:color="auto" w:fill="DCF0FF"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9E1FF" w:themeFill="accent1" w:themeFillTint="33"/>
      </w:tcPr>
    </w:tblStylePr>
    <w:tblStylePr w:type="band1Vert">
      <w:tblPr/>
      <w:tcPr>
        <w:shd w:val="clear" w:color="auto" w:fill="51B5FF" w:themeFill="accent1" w:themeFillTint="7F"/>
      </w:tcPr>
    </w:tblStylePr>
    <w:tblStylePr w:type="band1Horz">
      <w:tblPr/>
      <w:tcPr>
        <w:tcBorders>
          <w:insideH w:val="single" w:sz="6" w:space="0" w:color="005EA1" w:themeColor="accent1"/>
          <w:insideV w:val="single" w:sz="6" w:space="0" w:color="005EA1" w:themeColor="accent1"/>
        </w:tcBorders>
        <w:shd w:val="clear" w:color="auto" w:fill="51B5FF" w:themeFill="accent1" w:themeFillTint="7F"/>
      </w:tcPr>
    </w:tblStylePr>
    <w:tblStylePr w:type="nwCell">
      <w:tblPr/>
      <w:tcPr>
        <w:shd w:val="clear" w:color="auto" w:fill="FFFFFF" w:themeFill="background1"/>
      </w:tcPr>
    </w:tblStylePr>
  </w:style>
  <w:style w:type="table" w:customStyle="1" w:styleId="MediumGrid21">
    <w:name w:val="Medium Grid 21"/>
    <w:basedOn w:val="TableNormal"/>
    <w:uiPriority w:val="68"/>
    <w:rsid w:val="00587F30"/>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List2-Accent6">
    <w:name w:val="Medium List 2 Accent 6"/>
    <w:basedOn w:val="TableNormal"/>
    <w:uiPriority w:val="66"/>
    <w:rsid w:val="00587F30"/>
    <w:rPr>
      <w:rFonts w:eastAsiaTheme="majorEastAsia" w:cstheme="majorBidi"/>
      <w:color w:val="000000" w:themeColor="text1"/>
    </w:rPr>
    <w:tblPr>
      <w:tblStyleRowBandSize w:val="1"/>
      <w:tblStyleColBandSize w:val="1"/>
      <w:tblBorders>
        <w:top w:val="single" w:sz="8" w:space="0" w:color="63B9E9" w:themeColor="accent6"/>
        <w:left w:val="single" w:sz="8" w:space="0" w:color="63B9E9" w:themeColor="accent6"/>
        <w:bottom w:val="single" w:sz="8" w:space="0" w:color="63B9E9" w:themeColor="accent6"/>
        <w:right w:val="single" w:sz="8" w:space="0" w:color="63B9E9" w:themeColor="accent6"/>
      </w:tblBorders>
    </w:tblPr>
    <w:tblStylePr w:type="firstRow">
      <w:rPr>
        <w:sz w:val="24"/>
        <w:szCs w:val="24"/>
      </w:rPr>
      <w:tblPr/>
      <w:tcPr>
        <w:tcBorders>
          <w:top w:val="nil"/>
          <w:left w:val="nil"/>
          <w:bottom w:val="single" w:sz="24" w:space="0" w:color="63B9E9" w:themeColor="accent6"/>
          <w:right w:val="nil"/>
          <w:insideH w:val="nil"/>
          <w:insideV w:val="nil"/>
        </w:tcBorders>
        <w:shd w:val="clear" w:color="auto" w:fill="FFFFFF" w:themeFill="background1"/>
      </w:tcPr>
    </w:tblStylePr>
    <w:tblStylePr w:type="lastRow">
      <w:tblPr/>
      <w:tcPr>
        <w:tcBorders>
          <w:top w:val="single" w:sz="8" w:space="0" w:color="63B9E9"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3B9E9" w:themeColor="accent6"/>
          <w:insideH w:val="nil"/>
          <w:insideV w:val="nil"/>
        </w:tcBorders>
        <w:shd w:val="clear" w:color="auto" w:fill="FFFFFF" w:themeFill="background1"/>
      </w:tcPr>
    </w:tblStylePr>
    <w:tblStylePr w:type="lastCol">
      <w:tblPr/>
      <w:tcPr>
        <w:tcBorders>
          <w:top w:val="nil"/>
          <w:left w:val="single" w:sz="8" w:space="0" w:color="63B9E9"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8EDF9" w:themeFill="accent6" w:themeFillTint="3F"/>
      </w:tcPr>
    </w:tblStylePr>
    <w:tblStylePr w:type="band1Horz">
      <w:tblPr/>
      <w:tcPr>
        <w:tcBorders>
          <w:top w:val="nil"/>
          <w:bottom w:val="nil"/>
          <w:insideH w:val="nil"/>
          <w:insideV w:val="nil"/>
        </w:tcBorders>
        <w:shd w:val="clear" w:color="auto" w:fill="D8EDF9"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587F30"/>
    <w:rPr>
      <w:rFonts w:eastAsiaTheme="majorEastAsia" w:cstheme="majorBidi"/>
      <w:color w:val="000000" w:themeColor="text1"/>
    </w:rPr>
    <w:tblPr>
      <w:tblStyleRowBandSize w:val="1"/>
      <w:tblStyleColBandSize w:val="1"/>
      <w:tblBorders>
        <w:top w:val="single" w:sz="8" w:space="0" w:color="4CA22F" w:themeColor="accent5"/>
        <w:left w:val="single" w:sz="8" w:space="0" w:color="4CA22F" w:themeColor="accent5"/>
        <w:bottom w:val="single" w:sz="8" w:space="0" w:color="4CA22F" w:themeColor="accent5"/>
        <w:right w:val="single" w:sz="8" w:space="0" w:color="4CA22F" w:themeColor="accent5"/>
      </w:tblBorders>
    </w:tblPr>
    <w:tblStylePr w:type="firstRow">
      <w:rPr>
        <w:sz w:val="24"/>
        <w:szCs w:val="24"/>
      </w:rPr>
      <w:tblPr/>
      <w:tcPr>
        <w:tcBorders>
          <w:top w:val="nil"/>
          <w:left w:val="nil"/>
          <w:bottom w:val="single" w:sz="24" w:space="0" w:color="4CA22F" w:themeColor="accent5"/>
          <w:right w:val="nil"/>
          <w:insideH w:val="nil"/>
          <w:insideV w:val="nil"/>
        </w:tcBorders>
        <w:shd w:val="clear" w:color="auto" w:fill="FFFFFF" w:themeFill="background1"/>
      </w:tcPr>
    </w:tblStylePr>
    <w:tblStylePr w:type="lastRow">
      <w:tblPr/>
      <w:tcPr>
        <w:tcBorders>
          <w:top w:val="single" w:sz="8" w:space="0" w:color="4CA22F"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CA22F" w:themeColor="accent5"/>
          <w:insideH w:val="nil"/>
          <w:insideV w:val="nil"/>
        </w:tcBorders>
        <w:shd w:val="clear" w:color="auto" w:fill="FFFFFF" w:themeFill="background1"/>
      </w:tcPr>
    </w:tblStylePr>
    <w:tblStylePr w:type="lastCol">
      <w:tblPr/>
      <w:tcPr>
        <w:tcBorders>
          <w:top w:val="nil"/>
          <w:left w:val="single" w:sz="8" w:space="0" w:color="4CA22F"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FEEC5" w:themeFill="accent5" w:themeFillTint="3F"/>
      </w:tcPr>
    </w:tblStylePr>
    <w:tblStylePr w:type="band1Horz">
      <w:tblPr/>
      <w:tcPr>
        <w:tcBorders>
          <w:top w:val="nil"/>
          <w:bottom w:val="nil"/>
          <w:insideH w:val="nil"/>
          <w:insideV w:val="nil"/>
        </w:tcBorders>
        <w:shd w:val="clear" w:color="auto" w:fill="CFEEC5"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587F30"/>
    <w:rPr>
      <w:rFonts w:eastAsiaTheme="majorEastAsia" w:cstheme="majorBidi"/>
      <w:color w:val="000000" w:themeColor="text1"/>
    </w:rPr>
    <w:tblPr>
      <w:tblStyleRowBandSize w:val="1"/>
      <w:tblStyleColBandSize w:val="1"/>
      <w:tblBorders>
        <w:top w:val="single" w:sz="8" w:space="0" w:color="9CA0A3" w:themeColor="accent4"/>
        <w:left w:val="single" w:sz="8" w:space="0" w:color="9CA0A3" w:themeColor="accent4"/>
        <w:bottom w:val="single" w:sz="8" w:space="0" w:color="9CA0A3" w:themeColor="accent4"/>
        <w:right w:val="single" w:sz="8" w:space="0" w:color="9CA0A3" w:themeColor="accent4"/>
      </w:tblBorders>
    </w:tblPr>
    <w:tblStylePr w:type="firstRow">
      <w:rPr>
        <w:sz w:val="24"/>
        <w:szCs w:val="24"/>
      </w:rPr>
      <w:tblPr/>
      <w:tcPr>
        <w:tcBorders>
          <w:top w:val="nil"/>
          <w:left w:val="nil"/>
          <w:bottom w:val="single" w:sz="24" w:space="0" w:color="9CA0A3" w:themeColor="accent4"/>
          <w:right w:val="nil"/>
          <w:insideH w:val="nil"/>
          <w:insideV w:val="nil"/>
        </w:tcBorders>
        <w:shd w:val="clear" w:color="auto" w:fill="FFFFFF" w:themeFill="background1"/>
      </w:tcPr>
    </w:tblStylePr>
    <w:tblStylePr w:type="lastRow">
      <w:tblPr/>
      <w:tcPr>
        <w:tcBorders>
          <w:top w:val="single" w:sz="8" w:space="0" w:color="9CA0A3"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CA0A3" w:themeColor="accent4"/>
          <w:insideH w:val="nil"/>
          <w:insideV w:val="nil"/>
        </w:tcBorders>
        <w:shd w:val="clear" w:color="auto" w:fill="FFFFFF" w:themeFill="background1"/>
      </w:tcPr>
    </w:tblStylePr>
    <w:tblStylePr w:type="lastCol">
      <w:tblPr/>
      <w:tcPr>
        <w:tcBorders>
          <w:top w:val="nil"/>
          <w:left w:val="single" w:sz="8" w:space="0" w:color="9CA0A3"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7E8" w:themeFill="accent4" w:themeFillTint="3F"/>
      </w:tcPr>
    </w:tblStylePr>
    <w:tblStylePr w:type="band1Horz">
      <w:tblPr/>
      <w:tcPr>
        <w:tcBorders>
          <w:top w:val="nil"/>
          <w:bottom w:val="nil"/>
          <w:insideH w:val="nil"/>
          <w:insideV w:val="nil"/>
        </w:tcBorders>
        <w:shd w:val="clear" w:color="auto" w:fill="E6E7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587F30"/>
    <w:rPr>
      <w:rFonts w:eastAsiaTheme="majorEastAsia" w:cstheme="majorBidi"/>
      <w:color w:val="000000" w:themeColor="text1"/>
    </w:rPr>
    <w:tblPr>
      <w:tblStyleRowBandSize w:val="1"/>
      <w:tblStyleColBandSize w:val="1"/>
      <w:tblBorders>
        <w:top w:val="single" w:sz="8" w:space="0" w:color="95C11F" w:themeColor="accent3"/>
        <w:left w:val="single" w:sz="8" w:space="0" w:color="95C11F" w:themeColor="accent3"/>
        <w:bottom w:val="single" w:sz="8" w:space="0" w:color="95C11F" w:themeColor="accent3"/>
        <w:right w:val="single" w:sz="8" w:space="0" w:color="95C11F" w:themeColor="accent3"/>
      </w:tblBorders>
    </w:tblPr>
    <w:tblStylePr w:type="firstRow">
      <w:rPr>
        <w:sz w:val="24"/>
        <w:szCs w:val="24"/>
      </w:rPr>
      <w:tblPr/>
      <w:tcPr>
        <w:tcBorders>
          <w:top w:val="nil"/>
          <w:left w:val="nil"/>
          <w:bottom w:val="single" w:sz="24" w:space="0" w:color="95C11F" w:themeColor="accent3"/>
          <w:right w:val="nil"/>
          <w:insideH w:val="nil"/>
          <w:insideV w:val="nil"/>
        </w:tcBorders>
        <w:shd w:val="clear" w:color="auto" w:fill="FFFFFF" w:themeFill="background1"/>
      </w:tcPr>
    </w:tblStylePr>
    <w:tblStylePr w:type="lastRow">
      <w:tblPr/>
      <w:tcPr>
        <w:tcBorders>
          <w:top w:val="single" w:sz="8" w:space="0" w:color="95C11F"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5C11F" w:themeColor="accent3"/>
          <w:insideH w:val="nil"/>
          <w:insideV w:val="nil"/>
        </w:tcBorders>
        <w:shd w:val="clear" w:color="auto" w:fill="FFFFFF" w:themeFill="background1"/>
      </w:tcPr>
    </w:tblStylePr>
    <w:tblStylePr w:type="lastCol">
      <w:tblPr/>
      <w:tcPr>
        <w:tcBorders>
          <w:top w:val="nil"/>
          <w:left w:val="single" w:sz="8" w:space="0" w:color="95C11F"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7F5C2" w:themeFill="accent3" w:themeFillTint="3F"/>
      </w:tcPr>
    </w:tblStylePr>
    <w:tblStylePr w:type="band1Horz">
      <w:tblPr/>
      <w:tcPr>
        <w:tcBorders>
          <w:top w:val="nil"/>
          <w:bottom w:val="nil"/>
          <w:insideH w:val="nil"/>
          <w:insideV w:val="nil"/>
        </w:tcBorders>
        <w:shd w:val="clear" w:color="auto" w:fill="E7F5C2"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587F30"/>
    <w:rPr>
      <w:rFonts w:eastAsiaTheme="majorEastAsia" w:cstheme="majorBidi"/>
      <w:color w:val="000000" w:themeColor="text1"/>
    </w:rPr>
    <w:tblPr>
      <w:tblStyleRowBandSize w:val="1"/>
      <w:tblStyleColBandSize w:val="1"/>
      <w:tblBorders>
        <w:top w:val="single" w:sz="8" w:space="0" w:color="008BD2" w:themeColor="accent2"/>
        <w:left w:val="single" w:sz="8" w:space="0" w:color="008BD2" w:themeColor="accent2"/>
        <w:bottom w:val="single" w:sz="8" w:space="0" w:color="008BD2" w:themeColor="accent2"/>
        <w:right w:val="single" w:sz="8" w:space="0" w:color="008BD2" w:themeColor="accent2"/>
      </w:tblBorders>
    </w:tblPr>
    <w:tblStylePr w:type="firstRow">
      <w:rPr>
        <w:sz w:val="24"/>
        <w:szCs w:val="24"/>
      </w:rPr>
      <w:tblPr/>
      <w:tcPr>
        <w:tcBorders>
          <w:top w:val="nil"/>
          <w:left w:val="nil"/>
          <w:bottom w:val="single" w:sz="24" w:space="0" w:color="008BD2" w:themeColor="accent2"/>
          <w:right w:val="nil"/>
          <w:insideH w:val="nil"/>
          <w:insideV w:val="nil"/>
        </w:tcBorders>
        <w:shd w:val="clear" w:color="auto" w:fill="FFFFFF" w:themeFill="background1"/>
      </w:tcPr>
    </w:tblStylePr>
    <w:tblStylePr w:type="lastRow">
      <w:tblPr/>
      <w:tcPr>
        <w:tcBorders>
          <w:top w:val="single" w:sz="8" w:space="0" w:color="008BD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8BD2" w:themeColor="accent2"/>
          <w:insideH w:val="nil"/>
          <w:insideV w:val="nil"/>
        </w:tcBorders>
        <w:shd w:val="clear" w:color="auto" w:fill="FFFFFF" w:themeFill="background1"/>
      </w:tcPr>
    </w:tblStylePr>
    <w:tblStylePr w:type="lastCol">
      <w:tblPr/>
      <w:tcPr>
        <w:tcBorders>
          <w:top w:val="nil"/>
          <w:left w:val="single" w:sz="8" w:space="0" w:color="008BD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4E5FF" w:themeFill="accent2" w:themeFillTint="3F"/>
      </w:tcPr>
    </w:tblStylePr>
    <w:tblStylePr w:type="band1Horz">
      <w:tblPr/>
      <w:tcPr>
        <w:tcBorders>
          <w:top w:val="nil"/>
          <w:bottom w:val="nil"/>
          <w:insideH w:val="nil"/>
          <w:insideV w:val="nil"/>
        </w:tcBorders>
        <w:shd w:val="clear" w:color="auto" w:fill="B4E5F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587F30"/>
    <w:rPr>
      <w:rFonts w:eastAsiaTheme="majorEastAsia" w:cstheme="majorBidi"/>
      <w:color w:val="000000" w:themeColor="text1"/>
    </w:rPr>
    <w:tblPr>
      <w:tblStyleRowBandSize w:val="1"/>
      <w:tblStyleColBandSize w:val="1"/>
      <w:tblBorders>
        <w:top w:val="single" w:sz="8" w:space="0" w:color="005EA1" w:themeColor="accent1"/>
        <w:left w:val="single" w:sz="8" w:space="0" w:color="005EA1" w:themeColor="accent1"/>
        <w:bottom w:val="single" w:sz="8" w:space="0" w:color="005EA1" w:themeColor="accent1"/>
        <w:right w:val="single" w:sz="8" w:space="0" w:color="005EA1" w:themeColor="accent1"/>
      </w:tblBorders>
    </w:tblPr>
    <w:tblStylePr w:type="firstRow">
      <w:rPr>
        <w:sz w:val="24"/>
        <w:szCs w:val="24"/>
      </w:rPr>
      <w:tblPr/>
      <w:tcPr>
        <w:tcBorders>
          <w:top w:val="nil"/>
          <w:left w:val="nil"/>
          <w:bottom w:val="single" w:sz="24" w:space="0" w:color="005EA1" w:themeColor="accent1"/>
          <w:right w:val="nil"/>
          <w:insideH w:val="nil"/>
          <w:insideV w:val="nil"/>
        </w:tcBorders>
        <w:shd w:val="clear" w:color="auto" w:fill="FFFFFF" w:themeFill="background1"/>
      </w:tcPr>
    </w:tblStylePr>
    <w:tblStylePr w:type="lastRow">
      <w:tblPr/>
      <w:tcPr>
        <w:tcBorders>
          <w:top w:val="single" w:sz="8" w:space="0" w:color="005EA1"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5EA1" w:themeColor="accent1"/>
          <w:insideH w:val="nil"/>
          <w:insideV w:val="nil"/>
        </w:tcBorders>
        <w:shd w:val="clear" w:color="auto" w:fill="FFFFFF" w:themeFill="background1"/>
      </w:tcPr>
    </w:tblStylePr>
    <w:tblStylePr w:type="lastCol">
      <w:tblPr/>
      <w:tcPr>
        <w:tcBorders>
          <w:top w:val="nil"/>
          <w:left w:val="single" w:sz="8" w:space="0" w:color="005EA1"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8DAFF" w:themeFill="accent1" w:themeFillTint="3F"/>
      </w:tcPr>
    </w:tblStylePr>
    <w:tblStylePr w:type="band1Horz">
      <w:tblPr/>
      <w:tcPr>
        <w:tcBorders>
          <w:top w:val="nil"/>
          <w:bottom w:val="nil"/>
          <w:insideH w:val="nil"/>
          <w:insideV w:val="nil"/>
        </w:tcBorders>
        <w:shd w:val="clear" w:color="auto" w:fill="A8DAFF"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1">
    <w:name w:val="Medium List 21"/>
    <w:basedOn w:val="TableNormal"/>
    <w:uiPriority w:val="66"/>
    <w:rsid w:val="00587F30"/>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TOCHeading">
    <w:name w:val="TOC Heading"/>
    <w:basedOn w:val="Heading1"/>
    <w:next w:val="Normal"/>
    <w:uiPriority w:val="39"/>
    <w:unhideWhenUsed/>
    <w:qFormat/>
    <w:rsid w:val="00756D2C"/>
    <w:pPr>
      <w:keepLines/>
      <w:pageBreakBefore w:val="0"/>
      <w:numPr>
        <w:numId w:val="0"/>
      </w:numPr>
      <w:suppressAutoHyphens/>
      <w:spacing w:before="480" w:after="0"/>
      <w:outlineLvl w:val="9"/>
    </w:pPr>
    <w:rPr>
      <w:rFonts w:eastAsiaTheme="majorEastAsia" w:cstheme="majorBidi"/>
      <w:bCs/>
      <w:caps w:val="0"/>
      <w:color w:val="004578" w:themeColor="accent1" w:themeShade="BF"/>
      <w:sz w:val="28"/>
      <w:szCs w:val="28"/>
    </w:rPr>
  </w:style>
  <w:style w:type="character" w:customStyle="1" w:styleId="Heading9Char">
    <w:name w:val="Heading 9 Char"/>
    <w:basedOn w:val="DefaultParagraphFont"/>
    <w:link w:val="Heading9"/>
    <w:rsid w:val="00756D2C"/>
    <w:rPr>
      <w:rFonts w:eastAsiaTheme="majorEastAsia" w:cstheme="majorBidi"/>
      <w:i/>
      <w:iCs/>
      <w:color w:val="404040" w:themeColor="text1" w:themeTint="BF"/>
      <w:lang w:eastAsia="en-US"/>
    </w:rPr>
  </w:style>
  <w:style w:type="character" w:customStyle="1" w:styleId="BodyTextIndentChar">
    <w:name w:val="Body Text Indent Char"/>
    <w:aliases w:val="Quote1 Char"/>
    <w:basedOn w:val="DefaultParagraphFont"/>
    <w:link w:val="BodyTextIndent"/>
    <w:semiHidden/>
    <w:rsid w:val="00587F30"/>
    <w:rPr>
      <w:i/>
      <w:sz w:val="18"/>
      <w:szCs w:val="18"/>
      <w:lang w:eastAsia="en-US"/>
    </w:rPr>
  </w:style>
  <w:style w:type="character" w:customStyle="1" w:styleId="BodyTextChar">
    <w:name w:val="Body Text Char"/>
    <w:basedOn w:val="DefaultParagraphFont"/>
    <w:link w:val="BodyText"/>
    <w:rsid w:val="00587F30"/>
    <w:rPr>
      <w:color w:val="000000"/>
      <w:szCs w:val="22"/>
      <w:lang w:eastAsia="en-US"/>
    </w:rPr>
  </w:style>
  <w:style w:type="paragraph" w:styleId="TOC1">
    <w:name w:val="toc 1"/>
    <w:basedOn w:val="Normal"/>
    <w:next w:val="Normal"/>
    <w:autoRedefine/>
    <w:uiPriority w:val="39"/>
    <w:unhideWhenUsed/>
    <w:qFormat/>
    <w:rsid w:val="000C54B5"/>
    <w:pPr>
      <w:tabs>
        <w:tab w:val="left" w:pos="426"/>
        <w:tab w:val="right" w:leader="dot" w:pos="8505"/>
      </w:tabs>
      <w:spacing w:after="100"/>
    </w:pPr>
  </w:style>
  <w:style w:type="paragraph" w:styleId="TOC2">
    <w:name w:val="toc 2"/>
    <w:basedOn w:val="Normal"/>
    <w:next w:val="Normal"/>
    <w:autoRedefine/>
    <w:uiPriority w:val="39"/>
    <w:unhideWhenUsed/>
    <w:qFormat/>
    <w:rsid w:val="000C54B5"/>
    <w:pPr>
      <w:tabs>
        <w:tab w:val="left" w:pos="880"/>
        <w:tab w:val="right" w:leader="dot" w:pos="8505"/>
      </w:tabs>
      <w:spacing w:after="100"/>
      <w:ind w:left="284"/>
    </w:pPr>
  </w:style>
  <w:style w:type="character" w:styleId="Hyperlink">
    <w:name w:val="Hyperlink"/>
    <w:basedOn w:val="DefaultParagraphFont"/>
    <w:uiPriority w:val="99"/>
    <w:unhideWhenUsed/>
    <w:rsid w:val="00A81C71"/>
    <w:rPr>
      <w:color w:val="00B0F0" w:themeColor="hyperlink"/>
      <w:u w:val="single"/>
    </w:rPr>
  </w:style>
  <w:style w:type="paragraph" w:customStyle="1" w:styleId="HeadingContents">
    <w:name w:val="Heading / Contents"/>
    <w:basedOn w:val="Normal"/>
    <w:next w:val="Normal"/>
    <w:qFormat/>
    <w:rsid w:val="009D1823"/>
    <w:pPr>
      <w:pBdr>
        <w:bottom w:val="single" w:sz="4" w:space="1" w:color="005EA1" w:themeColor="accent1"/>
      </w:pBdr>
      <w:spacing w:before="240" w:after="120"/>
    </w:pPr>
    <w:rPr>
      <w:rFonts w:cs="Arial"/>
      <w:b/>
      <w:caps/>
      <w:sz w:val="32"/>
      <w:lang w:eastAsia="en-US"/>
    </w:rPr>
  </w:style>
  <w:style w:type="paragraph" w:customStyle="1" w:styleId="Heading2nonumbers">
    <w:name w:val="Heading 2 no numbers"/>
    <w:basedOn w:val="Heading2"/>
    <w:next w:val="Normal"/>
    <w:qFormat/>
    <w:rsid w:val="0045269F"/>
    <w:pPr>
      <w:numPr>
        <w:ilvl w:val="0"/>
        <w:numId w:val="0"/>
      </w:numPr>
    </w:pPr>
  </w:style>
  <w:style w:type="paragraph" w:customStyle="1" w:styleId="Referencesource">
    <w:name w:val="Reference / source"/>
    <w:basedOn w:val="Normal"/>
    <w:next w:val="Normal"/>
    <w:qFormat/>
    <w:rsid w:val="00D968DC"/>
    <w:pPr>
      <w:spacing w:before="80"/>
    </w:pPr>
    <w:rPr>
      <w:i/>
      <w:sz w:val="16"/>
      <w:lang w:eastAsia="en-US"/>
    </w:rPr>
  </w:style>
  <w:style w:type="paragraph" w:customStyle="1" w:styleId="List2quote">
    <w:name w:val="List 2 / quote"/>
    <w:basedOn w:val="List2indent"/>
    <w:qFormat/>
    <w:rsid w:val="00B7210B"/>
    <w:rPr>
      <w:i/>
    </w:rPr>
  </w:style>
  <w:style w:type="paragraph" w:customStyle="1" w:styleId="Heading3nonumbers">
    <w:name w:val="Heading 3 no numbers"/>
    <w:basedOn w:val="Heading3"/>
    <w:next w:val="Normal"/>
    <w:qFormat/>
    <w:rsid w:val="006C38E1"/>
    <w:pPr>
      <w:numPr>
        <w:ilvl w:val="0"/>
        <w:numId w:val="0"/>
      </w:numPr>
    </w:pPr>
  </w:style>
  <w:style w:type="paragraph" w:styleId="Caption">
    <w:name w:val="caption"/>
    <w:basedOn w:val="Normal"/>
    <w:next w:val="Normal"/>
    <w:qFormat/>
    <w:rsid w:val="009D1823"/>
    <w:pPr>
      <w:keepNext/>
      <w:spacing w:after="80"/>
    </w:pPr>
    <w:rPr>
      <w:iCs/>
      <w:color w:val="005EA1" w:themeColor="accent1"/>
    </w:rPr>
  </w:style>
  <w:style w:type="paragraph" w:styleId="TableofFigures">
    <w:name w:val="table of figures"/>
    <w:basedOn w:val="Normal"/>
    <w:next w:val="Normal"/>
    <w:uiPriority w:val="99"/>
    <w:unhideWhenUsed/>
    <w:rsid w:val="006A715A"/>
    <w:pPr>
      <w:spacing w:before="120"/>
    </w:pPr>
    <w:rPr>
      <w:szCs w:val="22"/>
    </w:rPr>
  </w:style>
  <w:style w:type="paragraph" w:styleId="TOC3">
    <w:name w:val="toc 3"/>
    <w:basedOn w:val="Normal"/>
    <w:next w:val="Normal"/>
    <w:autoRedefine/>
    <w:uiPriority w:val="39"/>
    <w:unhideWhenUsed/>
    <w:rsid w:val="00C92B9B"/>
    <w:pPr>
      <w:spacing w:after="100"/>
      <w:ind w:left="360"/>
    </w:pPr>
  </w:style>
  <w:style w:type="paragraph" w:styleId="TOC4">
    <w:name w:val="toc 4"/>
    <w:basedOn w:val="Normal"/>
    <w:next w:val="Normal"/>
    <w:autoRedefine/>
    <w:uiPriority w:val="39"/>
    <w:unhideWhenUsed/>
    <w:rsid w:val="00C92B9B"/>
    <w:pPr>
      <w:spacing w:after="100"/>
      <w:ind w:left="540"/>
    </w:pPr>
  </w:style>
  <w:style w:type="table" w:customStyle="1" w:styleId="GridTable5Dark-Accent11">
    <w:name w:val="Grid Table 5 Dark - Accent 11"/>
    <w:basedOn w:val="TableNormal"/>
    <w:uiPriority w:val="50"/>
    <w:rsid w:val="00A77293"/>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9E1F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5EA1"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5EA1"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5EA1"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5EA1" w:themeFill="accent1"/>
      </w:tcPr>
    </w:tblStylePr>
    <w:tblStylePr w:type="band1Vert">
      <w:tblPr/>
      <w:tcPr>
        <w:shd w:val="clear" w:color="auto" w:fill="73C4FF" w:themeFill="accent1" w:themeFillTint="66"/>
      </w:tcPr>
    </w:tblStylePr>
    <w:tblStylePr w:type="band1Horz">
      <w:tblPr/>
      <w:tcPr>
        <w:shd w:val="clear" w:color="auto" w:fill="73C4FF" w:themeFill="accent1" w:themeFillTint="66"/>
      </w:tcPr>
    </w:tblStylePr>
  </w:style>
  <w:style w:type="paragraph" w:customStyle="1" w:styleId="List1number">
    <w:name w:val="List 1 / number"/>
    <w:basedOn w:val="List1bullet"/>
    <w:qFormat/>
    <w:rsid w:val="00F16B89"/>
    <w:pPr>
      <w:numPr>
        <w:numId w:val="12"/>
      </w:numPr>
      <w:ind w:left="284" w:hanging="284"/>
    </w:pPr>
    <w:rPr>
      <w:lang w:eastAsia="en-US"/>
    </w:rPr>
  </w:style>
  <w:style w:type="paragraph" w:styleId="Header">
    <w:name w:val="header"/>
    <w:basedOn w:val="Normal"/>
    <w:link w:val="HeaderChar"/>
    <w:unhideWhenUsed/>
    <w:rsid w:val="005C5489"/>
    <w:pPr>
      <w:tabs>
        <w:tab w:val="center" w:pos="4513"/>
        <w:tab w:val="right" w:pos="9026"/>
      </w:tabs>
      <w:spacing w:before="0" w:line="240" w:lineRule="auto"/>
    </w:pPr>
  </w:style>
  <w:style w:type="character" w:customStyle="1" w:styleId="HeaderChar">
    <w:name w:val="Header Char"/>
    <w:basedOn w:val="DefaultParagraphFont"/>
    <w:link w:val="Header"/>
    <w:rsid w:val="005C5489"/>
  </w:style>
  <w:style w:type="paragraph" w:customStyle="1" w:styleId="TableParagraph">
    <w:name w:val="Table Paragraph"/>
    <w:basedOn w:val="Normal"/>
    <w:uiPriority w:val="1"/>
    <w:qFormat/>
    <w:rsid w:val="00FD6A06"/>
    <w:pPr>
      <w:widowControl w:val="0"/>
      <w:suppressAutoHyphens w:val="0"/>
      <w:autoSpaceDE w:val="0"/>
      <w:autoSpaceDN w:val="0"/>
      <w:spacing w:before="0" w:line="240" w:lineRule="auto"/>
      <w:jc w:val="left"/>
    </w:pPr>
    <w:rPr>
      <w:rFonts w:eastAsia="Arial" w:cs="Arial"/>
      <w:sz w:val="22"/>
      <w:szCs w:val="22"/>
      <w:lang w:val="en-GB" w:eastAsia="en-US"/>
    </w:rPr>
  </w:style>
  <w:style w:type="paragraph" w:customStyle="1" w:styleId="Default">
    <w:name w:val="Default"/>
    <w:rsid w:val="0057315B"/>
    <w:pPr>
      <w:autoSpaceDE w:val="0"/>
      <w:autoSpaceDN w:val="0"/>
      <w:adjustRightInd w:val="0"/>
    </w:pPr>
    <w:rPr>
      <w:rFonts w:ascii="VIC SemiBold" w:hAnsi="VIC SemiBold" w:cs="VIC SemiBold"/>
      <w:color w:val="000000"/>
      <w:sz w:val="24"/>
      <w:szCs w:val="24"/>
    </w:rPr>
  </w:style>
  <w:style w:type="paragraph" w:customStyle="1" w:styleId="Pa18">
    <w:name w:val="Pa18"/>
    <w:basedOn w:val="Default"/>
    <w:next w:val="Default"/>
    <w:uiPriority w:val="99"/>
    <w:rsid w:val="00510657"/>
    <w:pPr>
      <w:spacing w:line="156" w:lineRule="atLeast"/>
    </w:pPr>
    <w:rPr>
      <w:rFonts w:ascii="VIC" w:eastAsiaTheme="minorHAnsi" w:hAnsi="VIC" w:cstheme="minorBidi"/>
      <w:color w:val="auto"/>
      <w:lang w:eastAsia="en-US"/>
    </w:rPr>
  </w:style>
  <w:style w:type="character" w:styleId="CommentReference">
    <w:name w:val="annotation reference"/>
    <w:basedOn w:val="DefaultParagraphFont"/>
    <w:semiHidden/>
    <w:unhideWhenUsed/>
    <w:rsid w:val="008B0729"/>
    <w:rPr>
      <w:sz w:val="16"/>
      <w:szCs w:val="16"/>
    </w:rPr>
  </w:style>
  <w:style w:type="paragraph" w:styleId="CommentText">
    <w:name w:val="annotation text"/>
    <w:basedOn w:val="Normal"/>
    <w:link w:val="CommentTextChar"/>
    <w:unhideWhenUsed/>
    <w:rsid w:val="008B0729"/>
    <w:pPr>
      <w:spacing w:line="240" w:lineRule="auto"/>
    </w:pPr>
    <w:rPr>
      <w:sz w:val="20"/>
      <w:szCs w:val="20"/>
    </w:rPr>
  </w:style>
  <w:style w:type="character" w:customStyle="1" w:styleId="CommentTextChar">
    <w:name w:val="Comment Text Char"/>
    <w:basedOn w:val="DefaultParagraphFont"/>
    <w:link w:val="CommentText"/>
    <w:rsid w:val="008B0729"/>
    <w:rPr>
      <w:sz w:val="20"/>
      <w:szCs w:val="20"/>
    </w:rPr>
  </w:style>
  <w:style w:type="paragraph" w:styleId="CommentSubject">
    <w:name w:val="annotation subject"/>
    <w:basedOn w:val="CommentText"/>
    <w:next w:val="CommentText"/>
    <w:link w:val="CommentSubjectChar"/>
    <w:semiHidden/>
    <w:unhideWhenUsed/>
    <w:rsid w:val="008B0729"/>
    <w:rPr>
      <w:b/>
      <w:bCs/>
    </w:rPr>
  </w:style>
  <w:style w:type="character" w:customStyle="1" w:styleId="CommentSubjectChar">
    <w:name w:val="Comment Subject Char"/>
    <w:basedOn w:val="CommentTextChar"/>
    <w:link w:val="CommentSubject"/>
    <w:semiHidden/>
    <w:rsid w:val="008B0729"/>
    <w:rPr>
      <w:b/>
      <w:bCs/>
      <w:sz w:val="20"/>
      <w:szCs w:val="20"/>
    </w:rPr>
  </w:style>
  <w:style w:type="table" w:customStyle="1" w:styleId="TableGridLight1">
    <w:name w:val="Table Grid Light1"/>
    <w:basedOn w:val="TableNormal"/>
    <w:uiPriority w:val="40"/>
    <w:rsid w:val="00ED6A5B"/>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11">
    <w:name w:val="Plain Table 11"/>
    <w:basedOn w:val="TableNormal"/>
    <w:uiPriority w:val="41"/>
    <w:rsid w:val="00ED6A5B"/>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4-Accent11">
    <w:name w:val="Grid Table 4 - Accent 11"/>
    <w:basedOn w:val="TableNormal"/>
    <w:uiPriority w:val="49"/>
    <w:rsid w:val="00ED6A5B"/>
    <w:tblPr>
      <w:tblStyleRowBandSize w:val="1"/>
      <w:tblStyleColBandSize w:val="1"/>
      <w:tblBorders>
        <w:top w:val="single" w:sz="4" w:space="0" w:color="2DA7FF" w:themeColor="accent1" w:themeTint="99"/>
        <w:left w:val="single" w:sz="4" w:space="0" w:color="2DA7FF" w:themeColor="accent1" w:themeTint="99"/>
        <w:bottom w:val="single" w:sz="4" w:space="0" w:color="2DA7FF" w:themeColor="accent1" w:themeTint="99"/>
        <w:right w:val="single" w:sz="4" w:space="0" w:color="2DA7FF" w:themeColor="accent1" w:themeTint="99"/>
        <w:insideH w:val="single" w:sz="4" w:space="0" w:color="2DA7FF" w:themeColor="accent1" w:themeTint="99"/>
        <w:insideV w:val="single" w:sz="4" w:space="0" w:color="2DA7FF" w:themeColor="accent1" w:themeTint="99"/>
      </w:tblBorders>
    </w:tblPr>
    <w:tblStylePr w:type="firstRow">
      <w:rPr>
        <w:b/>
        <w:bCs/>
        <w:color w:val="FFFFFF" w:themeColor="background1"/>
      </w:rPr>
      <w:tblPr/>
      <w:tcPr>
        <w:tcBorders>
          <w:top w:val="single" w:sz="4" w:space="0" w:color="005EA1" w:themeColor="accent1"/>
          <w:left w:val="single" w:sz="4" w:space="0" w:color="005EA1" w:themeColor="accent1"/>
          <w:bottom w:val="single" w:sz="4" w:space="0" w:color="005EA1" w:themeColor="accent1"/>
          <w:right w:val="single" w:sz="4" w:space="0" w:color="005EA1" w:themeColor="accent1"/>
          <w:insideH w:val="nil"/>
          <w:insideV w:val="nil"/>
        </w:tcBorders>
        <w:shd w:val="clear" w:color="auto" w:fill="005EA1" w:themeFill="accent1"/>
      </w:tcPr>
    </w:tblStylePr>
    <w:tblStylePr w:type="lastRow">
      <w:rPr>
        <w:b/>
        <w:bCs/>
      </w:rPr>
      <w:tblPr/>
      <w:tcPr>
        <w:tcBorders>
          <w:top w:val="double" w:sz="4" w:space="0" w:color="005EA1" w:themeColor="accent1"/>
        </w:tcBorders>
      </w:tcPr>
    </w:tblStylePr>
    <w:tblStylePr w:type="firstCol">
      <w:rPr>
        <w:b/>
        <w:bCs/>
      </w:rPr>
    </w:tblStylePr>
    <w:tblStylePr w:type="lastCol">
      <w:rPr>
        <w:b/>
        <w:bCs/>
      </w:rPr>
    </w:tblStylePr>
    <w:tblStylePr w:type="band1Vert">
      <w:tblPr/>
      <w:tcPr>
        <w:shd w:val="clear" w:color="auto" w:fill="B9E1FF" w:themeFill="accent1" w:themeFillTint="33"/>
      </w:tcPr>
    </w:tblStylePr>
    <w:tblStylePr w:type="band1Horz">
      <w:tblPr/>
      <w:tcPr>
        <w:shd w:val="clear" w:color="auto" w:fill="B9E1FF" w:themeFill="accent1" w:themeFillTint="33"/>
      </w:tcPr>
    </w:tblStylePr>
  </w:style>
  <w:style w:type="table" w:customStyle="1" w:styleId="GridTable4-Accent41">
    <w:name w:val="Grid Table 4 - Accent 41"/>
    <w:basedOn w:val="TableNormal"/>
    <w:uiPriority w:val="49"/>
    <w:rsid w:val="00ED6A5B"/>
    <w:tblPr>
      <w:tblStyleRowBandSize w:val="1"/>
      <w:tblStyleColBandSize w:val="1"/>
      <w:tblBorders>
        <w:top w:val="single" w:sz="4" w:space="0" w:color="C3C5C7" w:themeColor="accent4" w:themeTint="99"/>
        <w:left w:val="single" w:sz="4" w:space="0" w:color="C3C5C7" w:themeColor="accent4" w:themeTint="99"/>
        <w:bottom w:val="single" w:sz="4" w:space="0" w:color="C3C5C7" w:themeColor="accent4" w:themeTint="99"/>
        <w:right w:val="single" w:sz="4" w:space="0" w:color="C3C5C7" w:themeColor="accent4" w:themeTint="99"/>
        <w:insideH w:val="single" w:sz="4" w:space="0" w:color="C3C5C7" w:themeColor="accent4" w:themeTint="99"/>
        <w:insideV w:val="single" w:sz="4" w:space="0" w:color="C3C5C7" w:themeColor="accent4" w:themeTint="99"/>
      </w:tblBorders>
    </w:tblPr>
    <w:tblStylePr w:type="firstRow">
      <w:rPr>
        <w:b/>
        <w:bCs/>
        <w:color w:val="FFFFFF" w:themeColor="background1"/>
      </w:rPr>
      <w:tblPr/>
      <w:tcPr>
        <w:tcBorders>
          <w:top w:val="single" w:sz="4" w:space="0" w:color="9CA0A3" w:themeColor="accent4"/>
          <w:left w:val="single" w:sz="4" w:space="0" w:color="9CA0A3" w:themeColor="accent4"/>
          <w:bottom w:val="single" w:sz="4" w:space="0" w:color="9CA0A3" w:themeColor="accent4"/>
          <w:right w:val="single" w:sz="4" w:space="0" w:color="9CA0A3" w:themeColor="accent4"/>
          <w:insideH w:val="nil"/>
          <w:insideV w:val="nil"/>
        </w:tcBorders>
        <w:shd w:val="clear" w:color="auto" w:fill="9CA0A3" w:themeFill="accent4"/>
      </w:tcPr>
    </w:tblStylePr>
    <w:tblStylePr w:type="lastRow">
      <w:rPr>
        <w:b/>
        <w:bCs/>
      </w:rPr>
      <w:tblPr/>
      <w:tcPr>
        <w:tcBorders>
          <w:top w:val="double" w:sz="4" w:space="0" w:color="9CA0A3" w:themeColor="accent4"/>
        </w:tcBorders>
      </w:tcPr>
    </w:tblStylePr>
    <w:tblStylePr w:type="firstCol">
      <w:rPr>
        <w:b/>
        <w:bCs/>
      </w:rPr>
    </w:tblStylePr>
    <w:tblStylePr w:type="lastCol">
      <w:rPr>
        <w:b/>
        <w:bCs/>
      </w:rPr>
    </w:tblStylePr>
    <w:tblStylePr w:type="band1Vert">
      <w:tblPr/>
      <w:tcPr>
        <w:shd w:val="clear" w:color="auto" w:fill="EBEBEC" w:themeFill="accent4" w:themeFillTint="33"/>
      </w:tcPr>
    </w:tblStylePr>
    <w:tblStylePr w:type="band1Horz">
      <w:tblPr/>
      <w:tcPr>
        <w:shd w:val="clear" w:color="auto" w:fill="EBEBEC" w:themeFill="accent4" w:themeFillTint="33"/>
      </w:tcPr>
    </w:tblStylePr>
  </w:style>
  <w:style w:type="table" w:customStyle="1" w:styleId="GridTable5Dark-Accent41">
    <w:name w:val="Grid Table 5 Dark - Accent 41"/>
    <w:basedOn w:val="TableNormal"/>
    <w:uiPriority w:val="50"/>
    <w:rsid w:val="00ED6A5B"/>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BEB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CA0A3"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CA0A3"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CA0A3"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CA0A3" w:themeFill="accent4"/>
      </w:tcPr>
    </w:tblStylePr>
    <w:tblStylePr w:type="band1Vert">
      <w:tblPr/>
      <w:tcPr>
        <w:shd w:val="clear" w:color="auto" w:fill="D7D8DA" w:themeFill="accent4" w:themeFillTint="66"/>
      </w:tcPr>
    </w:tblStylePr>
    <w:tblStylePr w:type="band1Horz">
      <w:tblPr/>
      <w:tcPr>
        <w:shd w:val="clear" w:color="auto" w:fill="D7D8DA" w:themeFill="accent4" w:themeFillTint="66"/>
      </w:tcPr>
    </w:tblStylePr>
  </w:style>
  <w:style w:type="paragraph" w:styleId="Revision">
    <w:name w:val="Revision"/>
    <w:hidden/>
    <w:semiHidden/>
    <w:rsid w:val="00CB56C3"/>
  </w:style>
  <w:style w:type="paragraph" w:styleId="ListParagraph">
    <w:name w:val="List Paragraph"/>
    <w:basedOn w:val="Normal"/>
    <w:uiPriority w:val="34"/>
    <w:qFormat/>
    <w:rsid w:val="00ED5310"/>
    <w:pPr>
      <w:ind w:left="720"/>
      <w:contextualSpacing/>
    </w:pPr>
  </w:style>
  <w:style w:type="character" w:styleId="UnresolvedMention">
    <w:name w:val="Unresolved Mention"/>
    <w:basedOn w:val="DefaultParagraphFont"/>
    <w:uiPriority w:val="99"/>
    <w:unhideWhenUsed/>
    <w:rsid w:val="003B29EA"/>
    <w:rPr>
      <w:color w:val="605E5C"/>
      <w:shd w:val="clear" w:color="auto" w:fill="E1DFDD"/>
    </w:rPr>
  </w:style>
  <w:style w:type="character" w:styleId="Mention">
    <w:name w:val="Mention"/>
    <w:basedOn w:val="DefaultParagraphFont"/>
    <w:uiPriority w:val="99"/>
    <w:unhideWhenUsed/>
    <w:rsid w:val="003B29EA"/>
    <w:rPr>
      <w:color w:val="2B579A"/>
      <w:shd w:val="clear" w:color="auto" w:fill="E1DFDD"/>
    </w:rPr>
  </w:style>
  <w:style w:type="paragraph" w:styleId="NoSpacing">
    <w:name w:val="No Spacing"/>
    <w:link w:val="NoSpacingChar"/>
    <w:autoRedefine/>
    <w:uiPriority w:val="1"/>
    <w:qFormat/>
    <w:rsid w:val="00B3135E"/>
    <w:rPr>
      <w:rFonts w:eastAsiaTheme="minorHAnsi" w:cstheme="minorBidi"/>
      <w:sz w:val="20"/>
      <w:szCs w:val="22"/>
      <w:lang w:eastAsia="en-US"/>
    </w:rPr>
  </w:style>
  <w:style w:type="character" w:customStyle="1" w:styleId="Heading6Char">
    <w:name w:val="Heading 6 Char"/>
    <w:basedOn w:val="DefaultParagraphFont"/>
    <w:link w:val="Heading6"/>
    <w:rsid w:val="00892E36"/>
    <w:rPr>
      <w:rFonts w:eastAsia="Times New Roman"/>
      <w:sz w:val="21"/>
      <w:lang w:eastAsia="en-US"/>
    </w:rPr>
  </w:style>
  <w:style w:type="character" w:customStyle="1" w:styleId="Heading7Char">
    <w:name w:val="Heading 7 Char"/>
    <w:basedOn w:val="DefaultParagraphFont"/>
    <w:link w:val="Heading7"/>
    <w:rsid w:val="00892E36"/>
    <w:rPr>
      <w:sz w:val="21"/>
      <w:lang w:eastAsia="en-US"/>
    </w:rPr>
  </w:style>
  <w:style w:type="character" w:customStyle="1" w:styleId="Heading8Char">
    <w:name w:val="Heading 8 Char"/>
    <w:basedOn w:val="DefaultParagraphFont"/>
    <w:link w:val="Heading8"/>
    <w:rsid w:val="00892E36"/>
  </w:style>
  <w:style w:type="character" w:customStyle="1" w:styleId="NoSpacingChar">
    <w:name w:val="No Spacing Char"/>
    <w:basedOn w:val="DefaultParagraphFont"/>
    <w:link w:val="NoSpacing"/>
    <w:uiPriority w:val="1"/>
    <w:rsid w:val="00892E36"/>
    <w:rPr>
      <w:rFonts w:eastAsiaTheme="minorHAnsi" w:cstheme="minorBidi"/>
      <w:sz w:val="20"/>
      <w:szCs w:val="22"/>
      <w:lang w:eastAsia="en-US"/>
    </w:rPr>
  </w:style>
  <w:style w:type="paragraph" w:customStyle="1" w:styleId="Body-Report">
    <w:name w:val="Body - Report"/>
    <w:basedOn w:val="Normal"/>
    <w:uiPriority w:val="99"/>
    <w:rsid w:val="00892E36"/>
    <w:pPr>
      <w:autoSpaceDE w:val="0"/>
      <w:autoSpaceDN w:val="0"/>
      <w:adjustRightInd w:val="0"/>
      <w:spacing w:before="113" w:after="57" w:line="288" w:lineRule="auto"/>
      <w:ind w:left="567"/>
      <w:jc w:val="left"/>
      <w:textAlignment w:val="center"/>
    </w:pPr>
    <w:rPr>
      <w:rFonts w:cs="Arial"/>
      <w:color w:val="000000"/>
      <w:lang w:val="en-GB"/>
    </w:rPr>
  </w:style>
  <w:style w:type="paragraph" w:customStyle="1" w:styleId="TableNumberingHEADERS">
    <w:name w:val="Table Numbering (HEADERS)"/>
    <w:basedOn w:val="Normal"/>
    <w:uiPriority w:val="99"/>
    <w:rsid w:val="00892E36"/>
    <w:pPr>
      <w:autoSpaceDE w:val="0"/>
      <w:autoSpaceDN w:val="0"/>
      <w:adjustRightInd w:val="0"/>
      <w:spacing w:before="170" w:after="57" w:line="288" w:lineRule="auto"/>
      <w:ind w:left="567"/>
      <w:jc w:val="left"/>
      <w:textAlignment w:val="center"/>
    </w:pPr>
    <w:rPr>
      <w:rFonts w:cs="Arial"/>
      <w:color w:val="000000"/>
      <w:lang w:val="en-GB"/>
    </w:rPr>
  </w:style>
  <w:style w:type="paragraph" w:customStyle="1" w:styleId="TableHeaderCENTRETables">
    <w:name w:val="Table Header CENTRE (Tables)"/>
    <w:basedOn w:val="Normal"/>
    <w:uiPriority w:val="99"/>
    <w:rsid w:val="00892E36"/>
    <w:pPr>
      <w:autoSpaceDE w:val="0"/>
      <w:autoSpaceDN w:val="0"/>
      <w:adjustRightInd w:val="0"/>
      <w:spacing w:before="0" w:line="288" w:lineRule="auto"/>
      <w:jc w:val="center"/>
      <w:textAlignment w:val="center"/>
    </w:pPr>
    <w:rPr>
      <w:rFonts w:ascii="VIC" w:hAnsi="VIC" w:cs="VIC"/>
      <w:caps/>
      <w:color w:val="FFFFFF"/>
      <w:spacing w:val="-1"/>
      <w:sz w:val="16"/>
      <w:szCs w:val="16"/>
      <w:lang w:val="en-GB"/>
    </w:rPr>
  </w:style>
  <w:style w:type="paragraph" w:customStyle="1" w:styleId="TableCopyTables">
    <w:name w:val="Table Copy (Tables)"/>
    <w:basedOn w:val="Normal"/>
    <w:uiPriority w:val="99"/>
    <w:rsid w:val="00892E36"/>
    <w:pPr>
      <w:autoSpaceDE w:val="0"/>
      <w:autoSpaceDN w:val="0"/>
      <w:adjustRightInd w:val="0"/>
      <w:spacing w:before="113" w:after="57" w:line="200" w:lineRule="atLeast"/>
      <w:jc w:val="left"/>
      <w:textAlignment w:val="center"/>
    </w:pPr>
    <w:rPr>
      <w:rFonts w:cs="Arial"/>
      <w:color w:val="000000"/>
      <w:sz w:val="16"/>
      <w:szCs w:val="16"/>
      <w:lang w:val="en-GB"/>
    </w:rPr>
  </w:style>
  <w:style w:type="paragraph" w:customStyle="1" w:styleId="TableFiguresRight-alignTables">
    <w:name w:val="Table Figures Right-align (Tables)"/>
    <w:basedOn w:val="Normal"/>
    <w:uiPriority w:val="99"/>
    <w:rsid w:val="00892E36"/>
    <w:pPr>
      <w:autoSpaceDE w:val="0"/>
      <w:autoSpaceDN w:val="0"/>
      <w:adjustRightInd w:val="0"/>
      <w:spacing w:before="113" w:after="57" w:line="200" w:lineRule="atLeast"/>
      <w:ind w:right="113"/>
      <w:jc w:val="right"/>
      <w:textAlignment w:val="center"/>
    </w:pPr>
    <w:rPr>
      <w:rFonts w:cs="Arial"/>
      <w:color w:val="000000"/>
      <w:sz w:val="16"/>
      <w:szCs w:val="16"/>
      <w:lang w:val="en-GB"/>
    </w:rPr>
  </w:style>
  <w:style w:type="paragraph" w:customStyle="1" w:styleId="TableHeaderLEFTTables">
    <w:name w:val="Table Header LEFT (Tables)"/>
    <w:basedOn w:val="TableHeaderCENTRETables"/>
    <w:uiPriority w:val="99"/>
    <w:rsid w:val="00892E36"/>
    <w:pPr>
      <w:jc w:val="left"/>
    </w:pPr>
  </w:style>
  <w:style w:type="paragraph" w:customStyle="1" w:styleId="BodyCopy">
    <w:name w:val="Body Copy"/>
    <w:basedOn w:val="Normal"/>
    <w:uiPriority w:val="99"/>
    <w:rsid w:val="00892E36"/>
    <w:pPr>
      <w:autoSpaceDE w:val="0"/>
      <w:autoSpaceDN w:val="0"/>
      <w:adjustRightInd w:val="0"/>
      <w:spacing w:before="0" w:line="300" w:lineRule="atLeast"/>
      <w:jc w:val="center"/>
      <w:textAlignment w:val="center"/>
    </w:pPr>
    <w:rPr>
      <w:rFonts w:cs="Arial"/>
      <w:color w:val="000000"/>
      <w:w w:val="95"/>
      <w:sz w:val="20"/>
      <w:szCs w:val="20"/>
      <w:lang w:val="en-GB"/>
    </w:rPr>
  </w:style>
  <w:style w:type="paragraph" w:customStyle="1" w:styleId="TableHeaderRIGHTTables">
    <w:name w:val="Table Header RIGHT (Tables)"/>
    <w:basedOn w:val="TableHeaderCENTRETables"/>
    <w:uiPriority w:val="99"/>
    <w:rsid w:val="00892E36"/>
    <w:pPr>
      <w:jc w:val="right"/>
    </w:pPr>
  </w:style>
  <w:style w:type="paragraph" w:customStyle="1" w:styleId="NoParagraphStyle">
    <w:name w:val="[No Paragraph Style]"/>
    <w:rsid w:val="00892E36"/>
    <w:pPr>
      <w:autoSpaceDE w:val="0"/>
      <w:autoSpaceDN w:val="0"/>
      <w:adjustRightInd w:val="0"/>
      <w:spacing w:line="288" w:lineRule="auto"/>
      <w:textAlignment w:val="center"/>
    </w:pPr>
    <w:rPr>
      <w:rFonts w:ascii="VIC" w:hAnsi="VIC"/>
      <w:color w:val="000000"/>
      <w:sz w:val="24"/>
      <w:szCs w:val="24"/>
      <w:lang w:val="en-GB"/>
    </w:rPr>
  </w:style>
  <w:style w:type="paragraph" w:customStyle="1" w:styleId="bullets">
    <w:name w:val="bullets"/>
    <w:basedOn w:val="TableCopyTables"/>
    <w:uiPriority w:val="99"/>
    <w:rsid w:val="00892E36"/>
    <w:pPr>
      <w:tabs>
        <w:tab w:val="left" w:pos="283"/>
      </w:tabs>
      <w:spacing w:before="57" w:line="288" w:lineRule="auto"/>
      <w:ind w:left="850" w:hanging="283"/>
    </w:pPr>
    <w:rPr>
      <w:sz w:val="18"/>
      <w:szCs w:val="18"/>
    </w:rPr>
  </w:style>
  <w:style w:type="paragraph" w:customStyle="1" w:styleId="IntroflowchartBody">
    <w:name w:val="Intro flow chart Body"/>
    <w:basedOn w:val="Normal"/>
    <w:uiPriority w:val="99"/>
    <w:rsid w:val="00892E36"/>
    <w:pPr>
      <w:autoSpaceDE w:val="0"/>
      <w:autoSpaceDN w:val="0"/>
      <w:adjustRightInd w:val="0"/>
      <w:spacing w:before="0" w:line="288" w:lineRule="auto"/>
      <w:jc w:val="left"/>
      <w:textAlignment w:val="center"/>
    </w:pPr>
    <w:rPr>
      <w:rFonts w:ascii="VIC" w:hAnsi="VIC" w:cs="VIC"/>
      <w:b/>
      <w:bCs/>
      <w:color w:val="475257"/>
      <w:lang w:val="en-GB"/>
    </w:rPr>
  </w:style>
  <w:style w:type="paragraph" w:customStyle="1" w:styleId="LevelTwo11HEADERS">
    <w:name w:val="Level Two 1.1 (HEADERS)"/>
    <w:basedOn w:val="NoParagraphStyle"/>
    <w:uiPriority w:val="99"/>
    <w:rsid w:val="00892E36"/>
  </w:style>
  <w:style w:type="paragraph" w:customStyle="1" w:styleId="LevelOne10HEADERS">
    <w:name w:val="Level One 1.0 (HEADERS)"/>
    <w:basedOn w:val="TableCopyTables"/>
    <w:uiPriority w:val="99"/>
    <w:rsid w:val="00892E36"/>
    <w:pPr>
      <w:pBdr>
        <w:bottom w:val="single" w:sz="8" w:space="2" w:color="4CA22E"/>
      </w:pBdr>
      <w:tabs>
        <w:tab w:val="left" w:pos="907"/>
      </w:tabs>
      <w:spacing w:before="170" w:after="113"/>
    </w:pPr>
    <w:rPr>
      <w:rFonts w:ascii="VIC" w:hAnsi="VIC" w:cs="VIC"/>
      <w:b/>
      <w:bCs/>
      <w:caps/>
      <w:sz w:val="32"/>
      <w:szCs w:val="32"/>
    </w:rPr>
  </w:style>
  <w:style w:type="paragraph" w:customStyle="1" w:styleId="bulletslevel2">
    <w:name w:val="bullets level 2"/>
    <w:basedOn w:val="bullets"/>
    <w:uiPriority w:val="99"/>
    <w:rsid w:val="00892E36"/>
    <w:pPr>
      <w:ind w:left="1134"/>
    </w:pPr>
  </w:style>
  <w:style w:type="paragraph" w:customStyle="1" w:styleId="LevelThree111HEADERS">
    <w:name w:val="Level Three 1.1.1 (HEADERS)"/>
    <w:basedOn w:val="NoParagraphStyle"/>
    <w:uiPriority w:val="99"/>
    <w:rsid w:val="00892E36"/>
  </w:style>
  <w:style w:type="character" w:customStyle="1" w:styleId="tablecopy">
    <w:name w:val="&gt;table copy"/>
    <w:basedOn w:val="DefaultParagraphFont"/>
    <w:uiPriority w:val="99"/>
    <w:rsid w:val="00892E36"/>
    <w:rPr>
      <w:rFonts w:ascii="Arial" w:hAnsi="Arial" w:cs="Arial"/>
      <w:color w:val="000000"/>
      <w:spacing w:val="0"/>
      <w:w w:val="100"/>
      <w:sz w:val="16"/>
      <w:szCs w:val="16"/>
      <w:lang w:val="en-GB"/>
    </w:rPr>
  </w:style>
  <w:style w:type="character" w:customStyle="1" w:styleId="figure">
    <w:name w:val="&gt;figure"/>
    <w:basedOn w:val="DefaultParagraphFont"/>
    <w:uiPriority w:val="99"/>
    <w:rsid w:val="00892E36"/>
    <w:rPr>
      <w:rFonts w:ascii="VIC" w:hAnsi="VIC" w:cs="VIC"/>
      <w:color w:val="005DA0"/>
      <w:spacing w:val="0"/>
      <w:w w:val="100"/>
      <w:sz w:val="18"/>
      <w:szCs w:val="18"/>
      <w:lang w:val="en-GB"/>
    </w:rPr>
  </w:style>
  <w:style w:type="paragraph" w:customStyle="1" w:styleId="TableHeader2ndTables">
    <w:name w:val="Table Header 2nd (Tables)"/>
    <w:basedOn w:val="TableHeaderCENTRETables"/>
    <w:uiPriority w:val="99"/>
    <w:rsid w:val="00892E36"/>
    <w:pPr>
      <w:jc w:val="left"/>
    </w:pPr>
  </w:style>
  <w:style w:type="paragraph" w:customStyle="1" w:styleId="TableHeader2ndRIGHTTables">
    <w:name w:val="Table Header 2nd_RIGHT (Tables)"/>
    <w:basedOn w:val="TableHeaderCENTRETables"/>
    <w:uiPriority w:val="99"/>
    <w:rsid w:val="00892E36"/>
    <w:pPr>
      <w:spacing w:line="240" w:lineRule="atLeast"/>
      <w:jc w:val="right"/>
    </w:pPr>
    <w:rPr>
      <w:spacing w:val="0"/>
    </w:rPr>
  </w:style>
  <w:style w:type="character" w:customStyle="1" w:styleId="Bold">
    <w:name w:val="&gt;Bold"/>
    <w:uiPriority w:val="99"/>
    <w:rsid w:val="00892E36"/>
    <w:rPr>
      <w:b/>
      <w:bCs/>
    </w:rPr>
  </w:style>
  <w:style w:type="paragraph" w:customStyle="1" w:styleId="BodyLUB">
    <w:name w:val="Body LUB"/>
    <w:basedOn w:val="Normal"/>
    <w:uiPriority w:val="99"/>
    <w:rsid w:val="00892E36"/>
    <w:pPr>
      <w:autoSpaceDE w:val="0"/>
      <w:autoSpaceDN w:val="0"/>
      <w:adjustRightInd w:val="0"/>
      <w:spacing w:before="113" w:after="57" w:line="288" w:lineRule="auto"/>
      <w:jc w:val="left"/>
      <w:textAlignment w:val="center"/>
    </w:pPr>
    <w:rPr>
      <w:rFonts w:cs="Arial"/>
      <w:color w:val="000000"/>
      <w:lang w:val="en-GB"/>
    </w:rPr>
  </w:style>
  <w:style w:type="table" w:styleId="GridTable4-Accent5">
    <w:name w:val="Grid Table 4 Accent 5"/>
    <w:basedOn w:val="TableNormal"/>
    <w:uiPriority w:val="49"/>
    <w:rsid w:val="00892E36"/>
    <w:rPr>
      <w:rFonts w:asciiTheme="minorHAnsi" w:eastAsiaTheme="minorHAnsi" w:hAnsiTheme="minorHAnsi" w:cstheme="minorBidi"/>
      <w:sz w:val="22"/>
      <w:szCs w:val="22"/>
      <w:lang w:eastAsia="en-US"/>
    </w:rPr>
    <w:tblPr>
      <w:tblStyleRowBandSize w:val="1"/>
      <w:tblStyleColBandSize w:val="1"/>
      <w:tblBorders>
        <w:top w:val="single" w:sz="4" w:space="0" w:color="8BD673" w:themeColor="accent5" w:themeTint="99"/>
        <w:left w:val="single" w:sz="4" w:space="0" w:color="8BD673" w:themeColor="accent5" w:themeTint="99"/>
        <w:bottom w:val="single" w:sz="4" w:space="0" w:color="8BD673" w:themeColor="accent5" w:themeTint="99"/>
        <w:right w:val="single" w:sz="4" w:space="0" w:color="8BD673" w:themeColor="accent5" w:themeTint="99"/>
        <w:insideH w:val="single" w:sz="4" w:space="0" w:color="8BD673" w:themeColor="accent5" w:themeTint="99"/>
        <w:insideV w:val="single" w:sz="4" w:space="0" w:color="8BD673" w:themeColor="accent5" w:themeTint="99"/>
      </w:tblBorders>
    </w:tblPr>
    <w:tblStylePr w:type="firstRow">
      <w:rPr>
        <w:b/>
        <w:bCs/>
        <w:color w:val="FFFFFF" w:themeColor="background1"/>
      </w:rPr>
      <w:tblPr/>
      <w:tcPr>
        <w:tcBorders>
          <w:top w:val="single" w:sz="4" w:space="0" w:color="4CA22F" w:themeColor="accent5"/>
          <w:left w:val="single" w:sz="4" w:space="0" w:color="4CA22F" w:themeColor="accent5"/>
          <w:bottom w:val="single" w:sz="4" w:space="0" w:color="4CA22F" w:themeColor="accent5"/>
          <w:right w:val="single" w:sz="4" w:space="0" w:color="4CA22F" w:themeColor="accent5"/>
          <w:insideH w:val="nil"/>
          <w:insideV w:val="nil"/>
        </w:tcBorders>
        <w:shd w:val="clear" w:color="auto" w:fill="4CA22F" w:themeFill="accent5"/>
      </w:tcPr>
    </w:tblStylePr>
    <w:tblStylePr w:type="lastRow">
      <w:rPr>
        <w:b/>
        <w:bCs/>
      </w:rPr>
      <w:tblPr/>
      <w:tcPr>
        <w:tcBorders>
          <w:top w:val="double" w:sz="4" w:space="0" w:color="4CA22F" w:themeColor="accent5"/>
        </w:tcBorders>
      </w:tcPr>
    </w:tblStylePr>
    <w:tblStylePr w:type="firstCol">
      <w:rPr>
        <w:b/>
        <w:bCs/>
      </w:rPr>
    </w:tblStylePr>
    <w:tblStylePr w:type="lastCol">
      <w:rPr>
        <w:b/>
        <w:bCs/>
      </w:rPr>
    </w:tblStylePr>
    <w:tblStylePr w:type="band1Vert">
      <w:tblPr/>
      <w:tcPr>
        <w:shd w:val="clear" w:color="auto" w:fill="D8F1D0" w:themeFill="accent5" w:themeFillTint="33"/>
      </w:tcPr>
    </w:tblStylePr>
    <w:tblStylePr w:type="band1Horz">
      <w:tblPr/>
      <w:tcPr>
        <w:shd w:val="clear" w:color="auto" w:fill="D8F1D0" w:themeFill="accent5" w:themeFillTint="33"/>
      </w:tcPr>
    </w:tblStylePr>
  </w:style>
  <w:style w:type="table" w:styleId="GridTable4-Accent6">
    <w:name w:val="Grid Table 4 Accent 6"/>
    <w:basedOn w:val="TableNormal"/>
    <w:uiPriority w:val="49"/>
    <w:rsid w:val="00892E36"/>
    <w:tblPr>
      <w:tblStyleRowBandSize w:val="1"/>
      <w:tblStyleColBandSize w:val="1"/>
      <w:tblBorders>
        <w:top w:val="single" w:sz="4" w:space="0" w:color="A1D4F1" w:themeColor="accent6" w:themeTint="99"/>
        <w:left w:val="single" w:sz="4" w:space="0" w:color="A1D4F1" w:themeColor="accent6" w:themeTint="99"/>
        <w:bottom w:val="single" w:sz="4" w:space="0" w:color="A1D4F1" w:themeColor="accent6" w:themeTint="99"/>
        <w:right w:val="single" w:sz="4" w:space="0" w:color="A1D4F1" w:themeColor="accent6" w:themeTint="99"/>
        <w:insideH w:val="single" w:sz="4" w:space="0" w:color="A1D4F1" w:themeColor="accent6" w:themeTint="99"/>
        <w:insideV w:val="single" w:sz="4" w:space="0" w:color="A1D4F1" w:themeColor="accent6" w:themeTint="99"/>
      </w:tblBorders>
    </w:tblPr>
    <w:tblStylePr w:type="firstRow">
      <w:rPr>
        <w:b/>
        <w:bCs/>
        <w:color w:val="FFFFFF" w:themeColor="background1"/>
      </w:rPr>
      <w:tblPr/>
      <w:tcPr>
        <w:tcBorders>
          <w:top w:val="single" w:sz="4" w:space="0" w:color="63B9E9" w:themeColor="accent6"/>
          <w:left w:val="single" w:sz="4" w:space="0" w:color="63B9E9" w:themeColor="accent6"/>
          <w:bottom w:val="single" w:sz="4" w:space="0" w:color="63B9E9" w:themeColor="accent6"/>
          <w:right w:val="single" w:sz="4" w:space="0" w:color="63B9E9" w:themeColor="accent6"/>
          <w:insideH w:val="nil"/>
          <w:insideV w:val="nil"/>
        </w:tcBorders>
        <w:shd w:val="clear" w:color="auto" w:fill="63B9E9" w:themeFill="accent6"/>
      </w:tcPr>
    </w:tblStylePr>
    <w:tblStylePr w:type="lastRow">
      <w:rPr>
        <w:b/>
        <w:bCs/>
      </w:rPr>
      <w:tblPr/>
      <w:tcPr>
        <w:tcBorders>
          <w:top w:val="double" w:sz="4" w:space="0" w:color="63B9E9" w:themeColor="accent6"/>
        </w:tcBorders>
      </w:tcPr>
    </w:tblStylePr>
    <w:tblStylePr w:type="firstCol">
      <w:rPr>
        <w:b/>
        <w:bCs/>
      </w:rPr>
    </w:tblStylePr>
    <w:tblStylePr w:type="lastCol">
      <w:rPr>
        <w:b/>
        <w:bCs/>
      </w:rPr>
    </w:tblStylePr>
    <w:tblStylePr w:type="band1Vert">
      <w:tblPr/>
      <w:tcPr>
        <w:shd w:val="clear" w:color="auto" w:fill="DFF0FA" w:themeFill="accent6" w:themeFillTint="33"/>
      </w:tcPr>
    </w:tblStylePr>
    <w:tblStylePr w:type="band1Horz">
      <w:tblPr/>
      <w:tcPr>
        <w:shd w:val="clear" w:color="auto" w:fill="DFF0FA" w:themeFill="accent6" w:themeFillTint="33"/>
      </w:tcPr>
    </w:tblStylePr>
  </w:style>
  <w:style w:type="table" w:styleId="GridTable4-Accent2">
    <w:name w:val="Grid Table 4 Accent 2"/>
    <w:basedOn w:val="TableNormal"/>
    <w:uiPriority w:val="49"/>
    <w:rsid w:val="00892E36"/>
    <w:tblPr>
      <w:tblStyleRowBandSize w:val="1"/>
      <w:tblStyleColBandSize w:val="1"/>
      <w:tblBorders>
        <w:top w:val="single" w:sz="4" w:space="0" w:color="4BC1FF" w:themeColor="accent2" w:themeTint="99"/>
        <w:left w:val="single" w:sz="4" w:space="0" w:color="4BC1FF" w:themeColor="accent2" w:themeTint="99"/>
        <w:bottom w:val="single" w:sz="4" w:space="0" w:color="4BC1FF" w:themeColor="accent2" w:themeTint="99"/>
        <w:right w:val="single" w:sz="4" w:space="0" w:color="4BC1FF" w:themeColor="accent2" w:themeTint="99"/>
        <w:insideH w:val="single" w:sz="4" w:space="0" w:color="4BC1FF" w:themeColor="accent2" w:themeTint="99"/>
        <w:insideV w:val="single" w:sz="4" w:space="0" w:color="4BC1FF" w:themeColor="accent2" w:themeTint="99"/>
      </w:tblBorders>
    </w:tblPr>
    <w:tblStylePr w:type="firstRow">
      <w:rPr>
        <w:b/>
        <w:bCs/>
        <w:color w:val="FFFFFF" w:themeColor="background1"/>
      </w:rPr>
      <w:tblPr/>
      <w:tcPr>
        <w:tcBorders>
          <w:top w:val="single" w:sz="4" w:space="0" w:color="008BD2" w:themeColor="accent2"/>
          <w:left w:val="single" w:sz="4" w:space="0" w:color="008BD2" w:themeColor="accent2"/>
          <w:bottom w:val="single" w:sz="4" w:space="0" w:color="008BD2" w:themeColor="accent2"/>
          <w:right w:val="single" w:sz="4" w:space="0" w:color="008BD2" w:themeColor="accent2"/>
          <w:insideH w:val="nil"/>
          <w:insideV w:val="nil"/>
        </w:tcBorders>
        <w:shd w:val="clear" w:color="auto" w:fill="008BD2" w:themeFill="accent2"/>
      </w:tcPr>
    </w:tblStylePr>
    <w:tblStylePr w:type="lastRow">
      <w:rPr>
        <w:b/>
        <w:bCs/>
      </w:rPr>
      <w:tblPr/>
      <w:tcPr>
        <w:tcBorders>
          <w:top w:val="double" w:sz="4" w:space="0" w:color="008BD2" w:themeColor="accent2"/>
        </w:tcBorders>
      </w:tcPr>
    </w:tblStylePr>
    <w:tblStylePr w:type="firstCol">
      <w:rPr>
        <w:b/>
        <w:bCs/>
      </w:rPr>
    </w:tblStylePr>
    <w:tblStylePr w:type="lastCol">
      <w:rPr>
        <w:b/>
        <w:bCs/>
      </w:rPr>
    </w:tblStylePr>
    <w:tblStylePr w:type="band1Vert">
      <w:tblPr/>
      <w:tcPr>
        <w:shd w:val="clear" w:color="auto" w:fill="C3EAFF" w:themeFill="accent2" w:themeFillTint="33"/>
      </w:tcPr>
    </w:tblStylePr>
    <w:tblStylePr w:type="band1Horz">
      <w:tblPr/>
      <w:tcPr>
        <w:shd w:val="clear" w:color="auto" w:fill="C3EAFF" w:themeFill="accent2" w:themeFillTint="33"/>
      </w:tcPr>
    </w:tblStylePr>
  </w:style>
  <w:style w:type="paragraph" w:styleId="FootnoteText">
    <w:name w:val="footnote text"/>
    <w:basedOn w:val="Normal"/>
    <w:link w:val="FootnoteTextChar"/>
    <w:semiHidden/>
    <w:unhideWhenUsed/>
    <w:rsid w:val="00892E36"/>
    <w:pPr>
      <w:spacing w:before="0" w:line="240" w:lineRule="auto"/>
    </w:pPr>
    <w:rPr>
      <w:sz w:val="20"/>
      <w:szCs w:val="20"/>
    </w:rPr>
  </w:style>
  <w:style w:type="character" w:customStyle="1" w:styleId="FootnoteTextChar">
    <w:name w:val="Footnote Text Char"/>
    <w:basedOn w:val="DefaultParagraphFont"/>
    <w:link w:val="FootnoteText"/>
    <w:semiHidden/>
    <w:rsid w:val="00892E36"/>
    <w:rPr>
      <w:sz w:val="20"/>
      <w:szCs w:val="20"/>
    </w:rPr>
  </w:style>
  <w:style w:type="character" w:styleId="FootnoteReference">
    <w:name w:val="footnote reference"/>
    <w:basedOn w:val="DefaultParagraphFont"/>
    <w:semiHidden/>
    <w:unhideWhenUsed/>
    <w:rsid w:val="00892E36"/>
    <w:rPr>
      <w:vertAlign w:val="superscript"/>
    </w:rPr>
  </w:style>
  <w:style w:type="character" w:styleId="FollowedHyperlink">
    <w:name w:val="FollowedHyperlink"/>
    <w:basedOn w:val="DefaultParagraphFont"/>
    <w:uiPriority w:val="99"/>
    <w:semiHidden/>
    <w:unhideWhenUsed/>
    <w:rsid w:val="00892E36"/>
    <w:rPr>
      <w:color w:val="800080"/>
      <w:u w:val="single"/>
    </w:rPr>
  </w:style>
  <w:style w:type="paragraph" w:customStyle="1" w:styleId="msonormal0">
    <w:name w:val="msonormal"/>
    <w:basedOn w:val="Normal"/>
    <w:rsid w:val="00892E36"/>
    <w:pPr>
      <w:suppressAutoHyphens w:val="0"/>
      <w:spacing w:before="100" w:beforeAutospacing="1" w:after="100" w:afterAutospacing="1" w:line="240" w:lineRule="auto"/>
      <w:jc w:val="left"/>
    </w:pPr>
    <w:rPr>
      <w:rFonts w:ascii="Times New Roman" w:eastAsia="Times New Roman" w:hAnsi="Times New Roman"/>
      <w:sz w:val="24"/>
      <w:szCs w:val="24"/>
    </w:rPr>
  </w:style>
  <w:style w:type="paragraph" w:customStyle="1" w:styleId="xl94">
    <w:name w:val="xl94"/>
    <w:basedOn w:val="Normal"/>
    <w:rsid w:val="00892E36"/>
    <w:pPr>
      <w:suppressAutoHyphens w:val="0"/>
      <w:spacing w:before="100" w:beforeAutospacing="1" w:after="100" w:afterAutospacing="1" w:line="240" w:lineRule="auto"/>
      <w:jc w:val="left"/>
      <w:textAlignment w:val="center"/>
    </w:pPr>
    <w:rPr>
      <w:rFonts w:ascii="Trebuchet MS" w:eastAsia="Times New Roman" w:hAnsi="Trebuchet MS"/>
      <w:b/>
      <w:bCs/>
      <w:sz w:val="20"/>
      <w:szCs w:val="20"/>
    </w:rPr>
  </w:style>
  <w:style w:type="paragraph" w:customStyle="1" w:styleId="xl95">
    <w:name w:val="xl95"/>
    <w:basedOn w:val="Normal"/>
    <w:rsid w:val="00892E36"/>
    <w:pPr>
      <w:suppressAutoHyphens w:val="0"/>
      <w:spacing w:before="100" w:beforeAutospacing="1" w:after="100" w:afterAutospacing="1" w:line="240" w:lineRule="auto"/>
      <w:jc w:val="left"/>
      <w:textAlignment w:val="center"/>
    </w:pPr>
    <w:rPr>
      <w:rFonts w:ascii="Trebuchet MS" w:eastAsia="Times New Roman" w:hAnsi="Trebuchet MS"/>
      <w:sz w:val="20"/>
      <w:szCs w:val="20"/>
    </w:rPr>
  </w:style>
  <w:style w:type="paragraph" w:customStyle="1" w:styleId="xl96">
    <w:name w:val="xl96"/>
    <w:basedOn w:val="Normal"/>
    <w:rsid w:val="00892E36"/>
    <w:pPr>
      <w:suppressAutoHyphens w:val="0"/>
      <w:spacing w:before="100" w:beforeAutospacing="1" w:after="100" w:afterAutospacing="1" w:line="240" w:lineRule="auto"/>
      <w:jc w:val="left"/>
    </w:pPr>
    <w:rPr>
      <w:rFonts w:ascii="Trebuchet MS" w:eastAsia="Times New Roman" w:hAnsi="Trebuchet MS"/>
      <w:sz w:val="20"/>
      <w:szCs w:val="20"/>
    </w:rPr>
  </w:style>
  <w:style w:type="paragraph" w:customStyle="1" w:styleId="xl97">
    <w:name w:val="xl97"/>
    <w:basedOn w:val="Normal"/>
    <w:rsid w:val="00892E36"/>
    <w:pPr>
      <w:suppressAutoHyphens w:val="0"/>
      <w:spacing w:before="100" w:beforeAutospacing="1" w:after="100" w:afterAutospacing="1" w:line="240" w:lineRule="auto"/>
      <w:jc w:val="left"/>
    </w:pPr>
    <w:rPr>
      <w:rFonts w:ascii="Trebuchet MS" w:eastAsia="Times New Roman" w:hAnsi="Trebuchet MS"/>
      <w:sz w:val="20"/>
      <w:szCs w:val="20"/>
    </w:rPr>
  </w:style>
  <w:style w:type="paragraph" w:customStyle="1" w:styleId="xl98">
    <w:name w:val="xl98"/>
    <w:basedOn w:val="Normal"/>
    <w:rsid w:val="00892E36"/>
    <w:pPr>
      <w:pBdr>
        <w:top w:val="single" w:sz="4" w:space="0" w:color="FFFFFF"/>
        <w:left w:val="single" w:sz="4" w:space="0" w:color="FFFFFF"/>
        <w:bottom w:val="single" w:sz="4" w:space="0" w:color="FFFFFF"/>
        <w:right w:val="single" w:sz="4" w:space="0" w:color="FFFFFF"/>
      </w:pBdr>
      <w:shd w:val="clear" w:color="000000" w:fill="808080"/>
      <w:suppressAutoHyphens w:val="0"/>
      <w:spacing w:before="100" w:beforeAutospacing="1" w:after="100" w:afterAutospacing="1" w:line="240" w:lineRule="auto"/>
      <w:jc w:val="center"/>
      <w:textAlignment w:val="center"/>
    </w:pPr>
    <w:rPr>
      <w:rFonts w:ascii="Calibri" w:eastAsia="Times New Roman" w:hAnsi="Calibri" w:cs="Calibri"/>
      <w:b/>
      <w:bCs/>
      <w:color w:val="FFFFFF"/>
    </w:rPr>
  </w:style>
  <w:style w:type="paragraph" w:customStyle="1" w:styleId="xl99">
    <w:name w:val="xl99"/>
    <w:basedOn w:val="Normal"/>
    <w:rsid w:val="00892E36"/>
    <w:pPr>
      <w:pBdr>
        <w:top w:val="single" w:sz="4" w:space="0" w:color="FFFFFF"/>
        <w:left w:val="single" w:sz="4" w:space="0" w:color="FFFFFF"/>
        <w:bottom w:val="single" w:sz="4" w:space="0" w:color="FFFFFF"/>
        <w:right w:val="single" w:sz="4" w:space="0" w:color="FFFFFF"/>
      </w:pBdr>
      <w:shd w:val="clear" w:color="000000" w:fill="FFFFFF"/>
      <w:suppressAutoHyphens w:val="0"/>
      <w:spacing w:before="100" w:beforeAutospacing="1" w:after="100" w:afterAutospacing="1" w:line="240" w:lineRule="auto"/>
      <w:jc w:val="center"/>
      <w:textAlignment w:val="center"/>
    </w:pPr>
    <w:rPr>
      <w:rFonts w:ascii="Calibri" w:eastAsia="Times New Roman" w:hAnsi="Calibri" w:cs="Calibri"/>
      <w:b/>
      <w:bCs/>
      <w:color w:val="FFFFFF"/>
    </w:rPr>
  </w:style>
  <w:style w:type="paragraph" w:customStyle="1" w:styleId="xl100">
    <w:name w:val="xl100"/>
    <w:basedOn w:val="Normal"/>
    <w:rsid w:val="00892E36"/>
    <w:pPr>
      <w:pBdr>
        <w:top w:val="single" w:sz="4" w:space="0" w:color="FFFFFF"/>
        <w:left w:val="single" w:sz="4" w:space="0" w:color="FFFFFF"/>
        <w:bottom w:val="single" w:sz="4" w:space="0" w:color="FFFFFF"/>
        <w:right w:val="single" w:sz="4" w:space="0" w:color="FFFFFF"/>
      </w:pBdr>
      <w:shd w:val="clear" w:color="000000" w:fill="FFFFFF"/>
      <w:suppressAutoHyphens w:val="0"/>
      <w:spacing w:before="100" w:beforeAutospacing="1" w:after="100" w:afterAutospacing="1" w:line="240" w:lineRule="auto"/>
      <w:jc w:val="center"/>
      <w:textAlignment w:val="center"/>
    </w:pPr>
    <w:rPr>
      <w:rFonts w:ascii="Calibri" w:eastAsia="Times New Roman" w:hAnsi="Calibri" w:cs="Calibri"/>
      <w:b/>
      <w:bCs/>
      <w:color w:val="FFFFFF"/>
    </w:rPr>
  </w:style>
  <w:style w:type="paragraph" w:customStyle="1" w:styleId="xl101">
    <w:name w:val="xl101"/>
    <w:basedOn w:val="Normal"/>
    <w:rsid w:val="00892E36"/>
    <w:pPr>
      <w:pBdr>
        <w:top w:val="single" w:sz="4" w:space="0" w:color="FFFFFF"/>
        <w:bottom w:val="single" w:sz="4" w:space="0" w:color="FFFFFF"/>
        <w:right w:val="single" w:sz="4" w:space="0" w:color="FFFFFF"/>
      </w:pBdr>
      <w:shd w:val="clear" w:color="000000" w:fill="FFFFFF"/>
      <w:suppressAutoHyphens w:val="0"/>
      <w:spacing w:before="100" w:beforeAutospacing="1" w:after="100" w:afterAutospacing="1" w:line="240" w:lineRule="auto"/>
      <w:jc w:val="center"/>
      <w:textAlignment w:val="center"/>
    </w:pPr>
    <w:rPr>
      <w:rFonts w:ascii="Calibri" w:eastAsia="Times New Roman" w:hAnsi="Calibri" w:cs="Calibri"/>
      <w:b/>
      <w:bCs/>
      <w:color w:val="FFFFFF"/>
    </w:rPr>
  </w:style>
  <w:style w:type="paragraph" w:customStyle="1" w:styleId="xl102">
    <w:name w:val="xl102"/>
    <w:basedOn w:val="Normal"/>
    <w:rsid w:val="00892E36"/>
    <w:pPr>
      <w:pBdr>
        <w:top w:val="single" w:sz="4" w:space="0" w:color="FFFFFF"/>
        <w:left w:val="single" w:sz="4" w:space="0" w:color="FFFFFF"/>
        <w:bottom w:val="single" w:sz="4" w:space="0" w:color="FFFFFF"/>
      </w:pBdr>
      <w:shd w:val="clear" w:color="000000" w:fill="FFFFFF"/>
      <w:suppressAutoHyphens w:val="0"/>
      <w:spacing w:before="100" w:beforeAutospacing="1" w:after="100" w:afterAutospacing="1" w:line="240" w:lineRule="auto"/>
      <w:jc w:val="center"/>
      <w:textAlignment w:val="center"/>
    </w:pPr>
    <w:rPr>
      <w:rFonts w:ascii="Calibri" w:eastAsia="Times New Roman" w:hAnsi="Calibri" w:cs="Calibri"/>
      <w:b/>
      <w:bCs/>
      <w:color w:val="FFFFFF"/>
    </w:rPr>
  </w:style>
  <w:style w:type="paragraph" w:customStyle="1" w:styleId="xl103">
    <w:name w:val="xl103"/>
    <w:basedOn w:val="Normal"/>
    <w:rsid w:val="00892E36"/>
    <w:pPr>
      <w:pBdr>
        <w:top w:val="single" w:sz="4" w:space="0" w:color="FFFFFF"/>
        <w:bottom w:val="single" w:sz="4" w:space="0" w:color="FFFFFF"/>
      </w:pBdr>
      <w:shd w:val="clear" w:color="000000" w:fill="FFFFFF"/>
      <w:suppressAutoHyphens w:val="0"/>
      <w:spacing w:before="100" w:beforeAutospacing="1" w:after="100" w:afterAutospacing="1" w:line="240" w:lineRule="auto"/>
      <w:jc w:val="center"/>
      <w:textAlignment w:val="center"/>
    </w:pPr>
    <w:rPr>
      <w:rFonts w:ascii="Calibri" w:eastAsia="Times New Roman" w:hAnsi="Calibri" w:cs="Calibri"/>
      <w:b/>
      <w:bCs/>
      <w:color w:val="FFFFFF"/>
    </w:rPr>
  </w:style>
  <w:style w:type="paragraph" w:customStyle="1" w:styleId="xl104">
    <w:name w:val="xl104"/>
    <w:basedOn w:val="Normal"/>
    <w:rsid w:val="00892E36"/>
    <w:pPr>
      <w:suppressAutoHyphens w:val="0"/>
      <w:spacing w:before="100" w:beforeAutospacing="1" w:after="100" w:afterAutospacing="1" w:line="240" w:lineRule="auto"/>
      <w:jc w:val="left"/>
      <w:textAlignment w:val="center"/>
    </w:pPr>
    <w:rPr>
      <w:rFonts w:ascii="Trebuchet MS" w:eastAsia="Times New Roman" w:hAnsi="Trebuchet MS"/>
      <w:color w:val="FFFFFF"/>
      <w:sz w:val="20"/>
      <w:szCs w:val="20"/>
    </w:rPr>
  </w:style>
  <w:style w:type="paragraph" w:customStyle="1" w:styleId="xl105">
    <w:name w:val="xl105"/>
    <w:basedOn w:val="Normal"/>
    <w:rsid w:val="00892E36"/>
    <w:pPr>
      <w:pBdr>
        <w:left w:val="single" w:sz="4" w:space="0" w:color="FFFFFF"/>
        <w:bottom w:val="single" w:sz="4" w:space="0" w:color="FFFFFF"/>
        <w:right w:val="single" w:sz="4" w:space="0" w:color="FFFFFF"/>
      </w:pBdr>
      <w:shd w:val="clear" w:color="000000" w:fill="948A54"/>
      <w:suppressAutoHyphens w:val="0"/>
      <w:spacing w:before="100" w:beforeAutospacing="1" w:after="100" w:afterAutospacing="1" w:line="240" w:lineRule="auto"/>
      <w:jc w:val="center"/>
      <w:textAlignment w:val="center"/>
    </w:pPr>
    <w:rPr>
      <w:rFonts w:ascii="Calibri" w:eastAsia="Times New Roman" w:hAnsi="Calibri" w:cs="Calibri"/>
      <w:b/>
      <w:bCs/>
      <w:color w:val="FFFFFF"/>
    </w:rPr>
  </w:style>
  <w:style w:type="paragraph" w:customStyle="1" w:styleId="xl106">
    <w:name w:val="xl106"/>
    <w:basedOn w:val="Normal"/>
    <w:rsid w:val="00892E36"/>
    <w:pPr>
      <w:pBdr>
        <w:top w:val="single" w:sz="4" w:space="0" w:color="FFFFFF"/>
        <w:left w:val="single" w:sz="4" w:space="0" w:color="FFFFFF"/>
        <w:bottom w:val="single" w:sz="4" w:space="0" w:color="FFFFFF"/>
        <w:right w:val="single" w:sz="4" w:space="0" w:color="FFFFFF"/>
      </w:pBdr>
      <w:shd w:val="clear" w:color="000000" w:fill="DCE6F1"/>
      <w:suppressAutoHyphens w:val="0"/>
      <w:spacing w:before="100" w:beforeAutospacing="1" w:after="100" w:afterAutospacing="1" w:line="240" w:lineRule="auto"/>
      <w:jc w:val="center"/>
      <w:textAlignment w:val="center"/>
    </w:pPr>
    <w:rPr>
      <w:rFonts w:ascii="Calibri" w:eastAsia="Times New Roman" w:hAnsi="Calibri" w:cs="Calibri"/>
      <w:sz w:val="20"/>
      <w:szCs w:val="20"/>
    </w:rPr>
  </w:style>
  <w:style w:type="paragraph" w:customStyle="1" w:styleId="xl107">
    <w:name w:val="xl107"/>
    <w:basedOn w:val="Normal"/>
    <w:rsid w:val="00892E36"/>
    <w:pPr>
      <w:pBdr>
        <w:top w:val="single" w:sz="4" w:space="0" w:color="FFFFFF"/>
        <w:bottom w:val="single" w:sz="4" w:space="0" w:color="FFFFFF"/>
      </w:pBdr>
      <w:shd w:val="clear" w:color="000000" w:fill="DCE6F1"/>
      <w:suppressAutoHyphens w:val="0"/>
      <w:spacing w:before="100" w:beforeAutospacing="1" w:after="100" w:afterAutospacing="1" w:line="240" w:lineRule="auto"/>
      <w:jc w:val="center"/>
      <w:textAlignment w:val="center"/>
    </w:pPr>
    <w:rPr>
      <w:rFonts w:ascii="Calibri" w:eastAsia="Times New Roman" w:hAnsi="Calibri" w:cs="Calibri"/>
      <w:sz w:val="20"/>
      <w:szCs w:val="20"/>
    </w:rPr>
  </w:style>
  <w:style w:type="paragraph" w:customStyle="1" w:styleId="xl108">
    <w:name w:val="xl108"/>
    <w:basedOn w:val="Normal"/>
    <w:rsid w:val="00892E36"/>
    <w:pPr>
      <w:pBdr>
        <w:top w:val="single" w:sz="4" w:space="0" w:color="FFFFFF"/>
        <w:bottom w:val="single" w:sz="4" w:space="0" w:color="FFFFFF"/>
        <w:right w:val="single" w:sz="4" w:space="0" w:color="FFFFFF"/>
      </w:pBdr>
      <w:shd w:val="clear" w:color="000000" w:fill="DCE6F1"/>
      <w:suppressAutoHyphens w:val="0"/>
      <w:spacing w:before="100" w:beforeAutospacing="1" w:after="100" w:afterAutospacing="1" w:line="240" w:lineRule="auto"/>
      <w:jc w:val="center"/>
      <w:textAlignment w:val="center"/>
    </w:pPr>
    <w:rPr>
      <w:rFonts w:ascii="Calibri" w:eastAsia="Times New Roman" w:hAnsi="Calibri" w:cs="Calibri"/>
      <w:sz w:val="20"/>
      <w:szCs w:val="20"/>
    </w:rPr>
  </w:style>
  <w:style w:type="paragraph" w:customStyle="1" w:styleId="xl109">
    <w:name w:val="xl109"/>
    <w:basedOn w:val="Normal"/>
    <w:rsid w:val="00892E36"/>
    <w:pPr>
      <w:pBdr>
        <w:top w:val="single" w:sz="4" w:space="0" w:color="FFFFFF"/>
        <w:left w:val="single" w:sz="4" w:space="0" w:color="FFFFFF"/>
        <w:bottom w:val="single" w:sz="4" w:space="0" w:color="FFFFFF"/>
        <w:right w:val="single" w:sz="4" w:space="0" w:color="FFFFFF"/>
      </w:pBdr>
      <w:shd w:val="clear" w:color="000000" w:fill="EBF1DE"/>
      <w:suppressAutoHyphens w:val="0"/>
      <w:spacing w:before="100" w:beforeAutospacing="1" w:after="100" w:afterAutospacing="1" w:line="240" w:lineRule="auto"/>
      <w:jc w:val="center"/>
      <w:textAlignment w:val="center"/>
    </w:pPr>
    <w:rPr>
      <w:rFonts w:ascii="Calibri" w:eastAsia="Times New Roman" w:hAnsi="Calibri" w:cs="Calibri"/>
      <w:b/>
      <w:bCs/>
      <w:sz w:val="20"/>
      <w:szCs w:val="20"/>
    </w:rPr>
  </w:style>
  <w:style w:type="paragraph" w:customStyle="1" w:styleId="xl110">
    <w:name w:val="xl110"/>
    <w:basedOn w:val="Normal"/>
    <w:rsid w:val="00892E36"/>
    <w:pPr>
      <w:pBdr>
        <w:top w:val="single" w:sz="4" w:space="0" w:color="FFFFFF"/>
        <w:left w:val="single" w:sz="4" w:space="0" w:color="FFFFFF"/>
        <w:bottom w:val="single" w:sz="4" w:space="0" w:color="FFFFFF"/>
        <w:right w:val="single" w:sz="4" w:space="0" w:color="FFFFFF"/>
      </w:pBdr>
      <w:shd w:val="clear" w:color="000000" w:fill="C4D79B"/>
      <w:suppressAutoHyphens w:val="0"/>
      <w:spacing w:before="100" w:beforeAutospacing="1" w:after="100" w:afterAutospacing="1" w:line="240" w:lineRule="auto"/>
      <w:jc w:val="center"/>
      <w:textAlignment w:val="center"/>
    </w:pPr>
    <w:rPr>
      <w:rFonts w:ascii="Calibri" w:eastAsia="Times New Roman" w:hAnsi="Calibri" w:cs="Calibri"/>
      <w:b/>
      <w:bCs/>
      <w:sz w:val="20"/>
      <w:szCs w:val="20"/>
    </w:rPr>
  </w:style>
  <w:style w:type="paragraph" w:customStyle="1" w:styleId="xl111">
    <w:name w:val="xl111"/>
    <w:basedOn w:val="Normal"/>
    <w:rsid w:val="00892E36"/>
    <w:pPr>
      <w:pBdr>
        <w:top w:val="single" w:sz="4" w:space="0" w:color="FFFFFF"/>
        <w:bottom w:val="single" w:sz="4" w:space="0" w:color="FFFFFF"/>
      </w:pBdr>
      <w:shd w:val="clear" w:color="000000" w:fill="EBF1DE"/>
      <w:suppressAutoHyphens w:val="0"/>
      <w:spacing w:before="100" w:beforeAutospacing="1" w:after="100" w:afterAutospacing="1" w:line="240" w:lineRule="auto"/>
      <w:jc w:val="center"/>
      <w:textAlignment w:val="center"/>
    </w:pPr>
    <w:rPr>
      <w:rFonts w:ascii="Calibri" w:eastAsia="Times New Roman" w:hAnsi="Calibri" w:cs="Calibri"/>
      <w:b/>
      <w:bCs/>
      <w:sz w:val="20"/>
      <w:szCs w:val="20"/>
    </w:rPr>
  </w:style>
  <w:style w:type="paragraph" w:customStyle="1" w:styleId="xl112">
    <w:name w:val="xl112"/>
    <w:basedOn w:val="Normal"/>
    <w:rsid w:val="00892E36"/>
    <w:pPr>
      <w:pBdr>
        <w:top w:val="single" w:sz="4" w:space="0" w:color="FFFFFF"/>
        <w:bottom w:val="single" w:sz="4" w:space="0" w:color="FFFFFF"/>
        <w:right w:val="single" w:sz="4" w:space="0" w:color="FFFFFF"/>
      </w:pBdr>
      <w:shd w:val="clear" w:color="000000" w:fill="EBF1DE"/>
      <w:suppressAutoHyphens w:val="0"/>
      <w:spacing w:before="100" w:beforeAutospacing="1" w:after="100" w:afterAutospacing="1" w:line="240" w:lineRule="auto"/>
      <w:jc w:val="center"/>
      <w:textAlignment w:val="center"/>
    </w:pPr>
    <w:rPr>
      <w:rFonts w:ascii="Calibri" w:eastAsia="Times New Roman" w:hAnsi="Calibri" w:cs="Calibri"/>
      <w:sz w:val="20"/>
      <w:szCs w:val="20"/>
    </w:rPr>
  </w:style>
  <w:style w:type="paragraph" w:customStyle="1" w:styleId="xl113">
    <w:name w:val="xl113"/>
    <w:basedOn w:val="Normal"/>
    <w:rsid w:val="00892E36"/>
    <w:pPr>
      <w:pBdr>
        <w:left w:val="single" w:sz="4" w:space="0" w:color="FFFFFF"/>
        <w:right w:val="single" w:sz="4" w:space="0" w:color="FFFFFF"/>
      </w:pBdr>
      <w:shd w:val="clear" w:color="000000" w:fill="FFFFFF"/>
      <w:suppressAutoHyphens w:val="0"/>
      <w:spacing w:before="100" w:beforeAutospacing="1" w:after="100" w:afterAutospacing="1" w:line="240" w:lineRule="auto"/>
      <w:jc w:val="center"/>
      <w:textAlignment w:val="center"/>
    </w:pPr>
    <w:rPr>
      <w:rFonts w:ascii="Calibri" w:eastAsia="Times New Roman" w:hAnsi="Calibri" w:cs="Calibri"/>
      <w:b/>
      <w:bCs/>
      <w:sz w:val="20"/>
      <w:szCs w:val="20"/>
    </w:rPr>
  </w:style>
  <w:style w:type="paragraph" w:customStyle="1" w:styleId="xl114">
    <w:name w:val="xl114"/>
    <w:basedOn w:val="Normal"/>
    <w:rsid w:val="00892E36"/>
    <w:pPr>
      <w:pBdr>
        <w:left w:val="single" w:sz="4" w:space="0" w:color="FFFFFF"/>
        <w:right w:val="single" w:sz="4" w:space="0" w:color="FFFFFF"/>
      </w:pBdr>
      <w:shd w:val="clear" w:color="000000" w:fill="FFFFFF"/>
      <w:suppressAutoHyphens w:val="0"/>
      <w:spacing w:before="100" w:beforeAutospacing="1" w:after="100" w:afterAutospacing="1" w:line="240" w:lineRule="auto"/>
      <w:jc w:val="center"/>
      <w:textAlignment w:val="center"/>
    </w:pPr>
    <w:rPr>
      <w:rFonts w:ascii="Calibri" w:eastAsia="Times New Roman" w:hAnsi="Calibri" w:cs="Calibri"/>
      <w:sz w:val="20"/>
      <w:szCs w:val="20"/>
    </w:rPr>
  </w:style>
  <w:style w:type="paragraph" w:customStyle="1" w:styleId="xl115">
    <w:name w:val="xl115"/>
    <w:basedOn w:val="Normal"/>
    <w:rsid w:val="00892E36"/>
    <w:pPr>
      <w:pBdr>
        <w:left w:val="single" w:sz="4" w:space="0" w:color="FFFFFF"/>
      </w:pBdr>
      <w:shd w:val="clear" w:color="000000" w:fill="FFFFFF"/>
      <w:suppressAutoHyphens w:val="0"/>
      <w:spacing w:before="100" w:beforeAutospacing="1" w:after="100" w:afterAutospacing="1" w:line="240" w:lineRule="auto"/>
      <w:jc w:val="center"/>
      <w:textAlignment w:val="center"/>
    </w:pPr>
    <w:rPr>
      <w:rFonts w:ascii="Calibri" w:eastAsia="Times New Roman" w:hAnsi="Calibri" w:cs="Calibri"/>
      <w:sz w:val="20"/>
      <w:szCs w:val="20"/>
    </w:rPr>
  </w:style>
  <w:style w:type="paragraph" w:customStyle="1" w:styleId="xl116">
    <w:name w:val="xl116"/>
    <w:basedOn w:val="Normal"/>
    <w:rsid w:val="00892E36"/>
    <w:pPr>
      <w:shd w:val="clear" w:color="000000" w:fill="FFFFFF"/>
      <w:suppressAutoHyphens w:val="0"/>
      <w:spacing w:before="100" w:beforeAutospacing="1" w:after="100" w:afterAutospacing="1" w:line="240" w:lineRule="auto"/>
      <w:jc w:val="center"/>
      <w:textAlignment w:val="center"/>
    </w:pPr>
    <w:rPr>
      <w:rFonts w:ascii="Calibri" w:eastAsia="Times New Roman" w:hAnsi="Calibri" w:cs="Calibri"/>
      <w:b/>
      <w:bCs/>
      <w:sz w:val="20"/>
      <w:szCs w:val="20"/>
    </w:rPr>
  </w:style>
  <w:style w:type="paragraph" w:customStyle="1" w:styleId="xl117">
    <w:name w:val="xl117"/>
    <w:basedOn w:val="Normal"/>
    <w:rsid w:val="00892E36"/>
    <w:pPr>
      <w:pBdr>
        <w:right w:val="single" w:sz="4" w:space="0" w:color="FFFFFF"/>
      </w:pBdr>
      <w:shd w:val="clear" w:color="000000" w:fill="FFFFFF"/>
      <w:suppressAutoHyphens w:val="0"/>
      <w:spacing w:before="100" w:beforeAutospacing="1" w:after="100" w:afterAutospacing="1" w:line="240" w:lineRule="auto"/>
      <w:jc w:val="center"/>
      <w:textAlignment w:val="center"/>
    </w:pPr>
    <w:rPr>
      <w:rFonts w:ascii="Calibri" w:eastAsia="Times New Roman" w:hAnsi="Calibri" w:cs="Calibri"/>
      <w:b/>
      <w:bCs/>
      <w:sz w:val="20"/>
      <w:szCs w:val="20"/>
    </w:rPr>
  </w:style>
  <w:style w:type="paragraph" w:customStyle="1" w:styleId="xl118">
    <w:name w:val="xl118"/>
    <w:basedOn w:val="Normal"/>
    <w:rsid w:val="00892E36"/>
    <w:pPr>
      <w:pBdr>
        <w:top w:val="single" w:sz="4" w:space="0" w:color="FFFFFF"/>
        <w:left w:val="single" w:sz="4" w:space="0" w:color="FFFFFF"/>
        <w:bottom w:val="single" w:sz="4" w:space="0" w:color="FFFFFF"/>
        <w:right w:val="single" w:sz="4" w:space="0" w:color="FFFFFF"/>
      </w:pBdr>
      <w:shd w:val="clear" w:color="000000" w:fill="1F497D"/>
      <w:suppressAutoHyphens w:val="0"/>
      <w:spacing w:before="100" w:beforeAutospacing="1" w:after="100" w:afterAutospacing="1" w:line="240" w:lineRule="auto"/>
      <w:jc w:val="center"/>
      <w:textAlignment w:val="center"/>
    </w:pPr>
    <w:rPr>
      <w:rFonts w:ascii="Calibri" w:eastAsia="Times New Roman" w:hAnsi="Calibri" w:cs="Calibri"/>
      <w:b/>
      <w:bCs/>
      <w:sz w:val="20"/>
      <w:szCs w:val="20"/>
    </w:rPr>
  </w:style>
  <w:style w:type="paragraph" w:customStyle="1" w:styleId="xl119">
    <w:name w:val="xl119"/>
    <w:basedOn w:val="Normal"/>
    <w:rsid w:val="00892E36"/>
    <w:pPr>
      <w:pBdr>
        <w:top w:val="single" w:sz="4" w:space="0" w:color="FFFFFF"/>
        <w:left w:val="single" w:sz="4" w:space="0" w:color="FFFFFF"/>
        <w:bottom w:val="single" w:sz="4" w:space="0" w:color="FFFFFF"/>
        <w:right w:val="single" w:sz="4" w:space="0" w:color="FFFFFF"/>
      </w:pBdr>
      <w:shd w:val="clear" w:color="000000" w:fill="1F497D"/>
      <w:suppressAutoHyphens w:val="0"/>
      <w:spacing w:before="100" w:beforeAutospacing="1" w:after="100" w:afterAutospacing="1" w:line="240" w:lineRule="auto"/>
      <w:jc w:val="center"/>
      <w:textAlignment w:val="center"/>
    </w:pPr>
    <w:rPr>
      <w:rFonts w:ascii="Calibri" w:eastAsia="Times New Roman" w:hAnsi="Calibri" w:cs="Calibri"/>
      <w:sz w:val="20"/>
      <w:szCs w:val="20"/>
    </w:rPr>
  </w:style>
  <w:style w:type="paragraph" w:customStyle="1" w:styleId="xl120">
    <w:name w:val="xl120"/>
    <w:basedOn w:val="Normal"/>
    <w:rsid w:val="00892E36"/>
    <w:pPr>
      <w:pBdr>
        <w:top w:val="single" w:sz="4" w:space="0" w:color="FFFFFF"/>
        <w:left w:val="single" w:sz="4" w:space="0" w:color="FFFFFF"/>
        <w:bottom w:val="single" w:sz="4" w:space="0" w:color="FFFFFF"/>
      </w:pBdr>
      <w:shd w:val="clear" w:color="000000" w:fill="1F497D"/>
      <w:suppressAutoHyphens w:val="0"/>
      <w:spacing w:before="100" w:beforeAutospacing="1" w:after="100" w:afterAutospacing="1" w:line="240" w:lineRule="auto"/>
      <w:jc w:val="center"/>
      <w:textAlignment w:val="center"/>
    </w:pPr>
    <w:rPr>
      <w:rFonts w:ascii="Calibri" w:eastAsia="Times New Roman" w:hAnsi="Calibri" w:cs="Calibri"/>
      <w:sz w:val="20"/>
      <w:szCs w:val="20"/>
    </w:rPr>
  </w:style>
  <w:style w:type="paragraph" w:customStyle="1" w:styleId="xl121">
    <w:name w:val="xl121"/>
    <w:basedOn w:val="Normal"/>
    <w:rsid w:val="00892E36"/>
    <w:pPr>
      <w:pBdr>
        <w:top w:val="single" w:sz="4" w:space="0" w:color="FFFFFF"/>
        <w:bottom w:val="single" w:sz="4" w:space="0" w:color="FFFFFF"/>
      </w:pBdr>
      <w:shd w:val="clear" w:color="000000" w:fill="1F497D"/>
      <w:suppressAutoHyphens w:val="0"/>
      <w:spacing w:before="100" w:beforeAutospacing="1" w:after="100" w:afterAutospacing="1" w:line="240" w:lineRule="auto"/>
      <w:jc w:val="center"/>
      <w:textAlignment w:val="center"/>
    </w:pPr>
    <w:rPr>
      <w:rFonts w:ascii="Calibri" w:eastAsia="Times New Roman" w:hAnsi="Calibri" w:cs="Calibri"/>
      <w:b/>
      <w:bCs/>
      <w:sz w:val="20"/>
      <w:szCs w:val="20"/>
    </w:rPr>
  </w:style>
  <w:style w:type="paragraph" w:customStyle="1" w:styleId="xl122">
    <w:name w:val="xl122"/>
    <w:basedOn w:val="Normal"/>
    <w:rsid w:val="00892E36"/>
    <w:pPr>
      <w:pBdr>
        <w:top w:val="single" w:sz="4" w:space="0" w:color="FFFFFF"/>
        <w:bottom w:val="single" w:sz="4" w:space="0" w:color="FFFFFF"/>
        <w:right w:val="single" w:sz="4" w:space="0" w:color="FFFFFF"/>
      </w:pBdr>
      <w:shd w:val="clear" w:color="000000" w:fill="1F497D"/>
      <w:suppressAutoHyphens w:val="0"/>
      <w:spacing w:before="100" w:beforeAutospacing="1" w:after="100" w:afterAutospacing="1" w:line="240" w:lineRule="auto"/>
      <w:jc w:val="center"/>
      <w:textAlignment w:val="center"/>
    </w:pPr>
    <w:rPr>
      <w:rFonts w:ascii="Calibri" w:eastAsia="Times New Roman" w:hAnsi="Calibri" w:cs="Calibri"/>
      <w:b/>
      <w:bCs/>
      <w:sz w:val="20"/>
      <w:szCs w:val="20"/>
    </w:rPr>
  </w:style>
  <w:style w:type="paragraph" w:customStyle="1" w:styleId="xl123">
    <w:name w:val="xl123"/>
    <w:basedOn w:val="Normal"/>
    <w:rsid w:val="00892E36"/>
    <w:pPr>
      <w:pBdr>
        <w:top w:val="single" w:sz="4" w:space="0" w:color="FFFFFF"/>
        <w:bottom w:val="single" w:sz="4" w:space="0" w:color="FFFFFF"/>
        <w:right w:val="single" w:sz="4" w:space="0" w:color="FFFFFF"/>
      </w:pBdr>
      <w:shd w:val="clear" w:color="000000" w:fill="EBF1DE"/>
      <w:suppressAutoHyphens w:val="0"/>
      <w:spacing w:before="100" w:beforeAutospacing="1" w:after="100" w:afterAutospacing="1" w:line="240" w:lineRule="auto"/>
      <w:jc w:val="center"/>
      <w:textAlignment w:val="center"/>
    </w:pPr>
    <w:rPr>
      <w:rFonts w:ascii="Calibri" w:eastAsia="Times New Roman" w:hAnsi="Calibri" w:cs="Calibri"/>
      <w:b/>
      <w:bCs/>
      <w:sz w:val="20"/>
      <w:szCs w:val="20"/>
    </w:rPr>
  </w:style>
  <w:style w:type="paragraph" w:customStyle="1" w:styleId="xl124">
    <w:name w:val="xl124"/>
    <w:basedOn w:val="Normal"/>
    <w:rsid w:val="00892E36"/>
    <w:pPr>
      <w:pBdr>
        <w:top w:val="single" w:sz="4" w:space="0" w:color="FFFFFF"/>
        <w:left w:val="single" w:sz="4" w:space="0" w:color="FFFFFF"/>
        <w:bottom w:val="single" w:sz="4" w:space="0" w:color="FFFFFF"/>
      </w:pBdr>
      <w:shd w:val="clear" w:color="000000" w:fill="D2E3E9"/>
      <w:suppressAutoHyphens w:val="0"/>
      <w:spacing w:before="100" w:beforeAutospacing="1" w:after="100" w:afterAutospacing="1" w:line="240" w:lineRule="auto"/>
      <w:jc w:val="center"/>
      <w:textAlignment w:val="center"/>
    </w:pPr>
    <w:rPr>
      <w:rFonts w:ascii="Calibri" w:eastAsia="Times New Roman" w:hAnsi="Calibri" w:cs="Calibri"/>
      <w:sz w:val="20"/>
      <w:szCs w:val="20"/>
    </w:rPr>
  </w:style>
  <w:style w:type="paragraph" w:customStyle="1" w:styleId="xl125">
    <w:name w:val="xl125"/>
    <w:basedOn w:val="Normal"/>
    <w:rsid w:val="00892E36"/>
    <w:pPr>
      <w:pBdr>
        <w:top w:val="single" w:sz="4" w:space="0" w:color="FFFFFF"/>
        <w:left w:val="single" w:sz="4" w:space="0" w:color="FFFFFF"/>
        <w:bottom w:val="single" w:sz="4" w:space="0" w:color="FFFFFF"/>
        <w:right w:val="single" w:sz="4" w:space="0" w:color="FFFFFF"/>
      </w:pBdr>
      <w:shd w:val="clear" w:color="000000" w:fill="FFFFFF"/>
      <w:suppressAutoHyphens w:val="0"/>
      <w:spacing w:before="100" w:beforeAutospacing="1" w:after="100" w:afterAutospacing="1" w:line="240" w:lineRule="auto"/>
      <w:jc w:val="center"/>
      <w:textAlignment w:val="center"/>
    </w:pPr>
    <w:rPr>
      <w:rFonts w:ascii="Calibri" w:eastAsia="Times New Roman" w:hAnsi="Calibri" w:cs="Calibri"/>
      <w:b/>
      <w:bCs/>
      <w:color w:val="FFFFFF"/>
    </w:rPr>
  </w:style>
  <w:style w:type="paragraph" w:customStyle="1" w:styleId="xl126">
    <w:name w:val="xl126"/>
    <w:basedOn w:val="Normal"/>
    <w:rsid w:val="00892E36"/>
    <w:pPr>
      <w:pBdr>
        <w:top w:val="single" w:sz="4" w:space="0" w:color="FFFFFF"/>
        <w:left w:val="single" w:sz="4" w:space="0" w:color="FFFFFF"/>
        <w:bottom w:val="single" w:sz="4" w:space="0" w:color="FFFFFF"/>
        <w:right w:val="single" w:sz="4" w:space="0" w:color="FFFFFF"/>
      </w:pBdr>
      <w:shd w:val="clear" w:color="000000" w:fill="DCE6F1"/>
      <w:suppressAutoHyphens w:val="0"/>
      <w:spacing w:before="100" w:beforeAutospacing="1" w:after="100" w:afterAutospacing="1" w:line="240" w:lineRule="auto"/>
      <w:jc w:val="center"/>
      <w:textAlignment w:val="center"/>
    </w:pPr>
    <w:rPr>
      <w:rFonts w:ascii="Calibri" w:eastAsia="Times New Roman" w:hAnsi="Calibri" w:cs="Calibri"/>
      <w:sz w:val="20"/>
      <w:szCs w:val="20"/>
    </w:rPr>
  </w:style>
  <w:style w:type="paragraph" w:customStyle="1" w:styleId="xl127">
    <w:name w:val="xl127"/>
    <w:basedOn w:val="Normal"/>
    <w:rsid w:val="00892E36"/>
    <w:pPr>
      <w:pBdr>
        <w:top w:val="single" w:sz="4" w:space="0" w:color="FFFFFF"/>
        <w:left w:val="single" w:sz="4" w:space="0" w:color="FFFFFF"/>
        <w:bottom w:val="single" w:sz="4" w:space="0" w:color="FFFFFF"/>
        <w:right w:val="single" w:sz="4" w:space="0" w:color="FFFFFF"/>
      </w:pBdr>
      <w:shd w:val="clear" w:color="000000" w:fill="EBF1DE"/>
      <w:suppressAutoHyphens w:val="0"/>
      <w:spacing w:before="100" w:beforeAutospacing="1" w:after="100" w:afterAutospacing="1" w:line="240" w:lineRule="auto"/>
      <w:jc w:val="center"/>
      <w:textAlignment w:val="center"/>
    </w:pPr>
    <w:rPr>
      <w:rFonts w:ascii="Calibri" w:eastAsia="Times New Roman" w:hAnsi="Calibri" w:cs="Calibri"/>
      <w:b/>
      <w:bCs/>
      <w:sz w:val="20"/>
      <w:szCs w:val="20"/>
    </w:rPr>
  </w:style>
  <w:style w:type="paragraph" w:customStyle="1" w:styleId="xl128">
    <w:name w:val="xl128"/>
    <w:basedOn w:val="Normal"/>
    <w:rsid w:val="00892E36"/>
    <w:pPr>
      <w:pBdr>
        <w:left w:val="single" w:sz="4" w:space="0" w:color="FFFFFF"/>
        <w:right w:val="single" w:sz="4" w:space="0" w:color="FFFFFF"/>
      </w:pBdr>
      <w:shd w:val="clear" w:color="000000" w:fill="FFFFFF"/>
      <w:suppressAutoHyphens w:val="0"/>
      <w:spacing w:before="100" w:beforeAutospacing="1" w:after="100" w:afterAutospacing="1" w:line="240" w:lineRule="auto"/>
      <w:jc w:val="center"/>
      <w:textAlignment w:val="center"/>
    </w:pPr>
    <w:rPr>
      <w:rFonts w:ascii="Calibri" w:eastAsia="Times New Roman" w:hAnsi="Calibri" w:cs="Calibri"/>
      <w:sz w:val="20"/>
      <w:szCs w:val="20"/>
    </w:rPr>
  </w:style>
  <w:style w:type="paragraph" w:customStyle="1" w:styleId="xl129">
    <w:name w:val="xl129"/>
    <w:basedOn w:val="Normal"/>
    <w:rsid w:val="00892E36"/>
    <w:pPr>
      <w:pBdr>
        <w:top w:val="single" w:sz="4" w:space="0" w:color="FFFFFF"/>
        <w:left w:val="single" w:sz="4" w:space="0" w:color="FFFFFF"/>
        <w:bottom w:val="single" w:sz="4" w:space="0" w:color="FFFFFF"/>
        <w:right w:val="single" w:sz="4" w:space="0" w:color="FFFFFF"/>
      </w:pBdr>
      <w:shd w:val="clear" w:color="000000" w:fill="1F497D"/>
      <w:suppressAutoHyphens w:val="0"/>
      <w:spacing w:before="100" w:beforeAutospacing="1" w:after="100" w:afterAutospacing="1" w:line="240" w:lineRule="auto"/>
      <w:jc w:val="center"/>
      <w:textAlignment w:val="center"/>
    </w:pPr>
    <w:rPr>
      <w:rFonts w:ascii="Calibri" w:eastAsia="Times New Roman" w:hAnsi="Calibri" w:cs="Calibri"/>
      <w:b/>
      <w:bCs/>
      <w:color w:val="FFFFFF"/>
      <w:sz w:val="20"/>
      <w:szCs w:val="20"/>
    </w:rPr>
  </w:style>
  <w:style w:type="paragraph" w:customStyle="1" w:styleId="xl130">
    <w:name w:val="xl130"/>
    <w:basedOn w:val="Normal"/>
    <w:rsid w:val="00892E36"/>
    <w:pPr>
      <w:pBdr>
        <w:top w:val="single" w:sz="4" w:space="0" w:color="FFFFFF"/>
        <w:left w:val="single" w:sz="4" w:space="0" w:color="FFFFFF"/>
        <w:bottom w:val="single" w:sz="4" w:space="0" w:color="FFFFFF"/>
        <w:right w:val="single" w:sz="4" w:space="0" w:color="FFFFFF"/>
      </w:pBdr>
      <w:shd w:val="clear" w:color="000000" w:fill="D2E3E9"/>
      <w:suppressAutoHyphens w:val="0"/>
      <w:spacing w:before="100" w:beforeAutospacing="1" w:after="100" w:afterAutospacing="1" w:line="240" w:lineRule="auto"/>
      <w:jc w:val="center"/>
      <w:textAlignment w:val="center"/>
    </w:pPr>
    <w:rPr>
      <w:rFonts w:ascii="Calibri" w:eastAsia="Times New Roman" w:hAnsi="Calibri" w:cs="Calibri"/>
      <w:sz w:val="20"/>
      <w:szCs w:val="20"/>
    </w:rPr>
  </w:style>
  <w:style w:type="paragraph" w:customStyle="1" w:styleId="xl131">
    <w:name w:val="xl131"/>
    <w:basedOn w:val="Normal"/>
    <w:rsid w:val="00892E36"/>
    <w:pPr>
      <w:pBdr>
        <w:bottom w:val="single" w:sz="4" w:space="0" w:color="FFFFFF"/>
      </w:pBdr>
      <w:shd w:val="clear" w:color="000000" w:fill="808080"/>
      <w:suppressAutoHyphens w:val="0"/>
      <w:spacing w:before="100" w:beforeAutospacing="1" w:after="100" w:afterAutospacing="1" w:line="240" w:lineRule="auto"/>
      <w:jc w:val="center"/>
      <w:textAlignment w:val="center"/>
    </w:pPr>
    <w:rPr>
      <w:rFonts w:ascii="Calibri" w:eastAsia="Times New Roman" w:hAnsi="Calibri" w:cs="Calibri"/>
      <w:b/>
      <w:bCs/>
      <w:color w:val="FFFFFF"/>
    </w:rPr>
  </w:style>
  <w:style w:type="paragraph" w:customStyle="1" w:styleId="xl132">
    <w:name w:val="xl132"/>
    <w:basedOn w:val="Normal"/>
    <w:rsid w:val="00892E36"/>
    <w:pPr>
      <w:pBdr>
        <w:top w:val="single" w:sz="4" w:space="0" w:color="FFFFFF"/>
        <w:left w:val="single" w:sz="4" w:space="0" w:color="FFFFFF"/>
        <w:bottom w:val="single" w:sz="4" w:space="0" w:color="FFFFFF"/>
      </w:pBdr>
      <w:shd w:val="clear" w:color="000000" w:fill="FFFFFF"/>
      <w:suppressAutoHyphens w:val="0"/>
      <w:spacing w:before="100" w:beforeAutospacing="1" w:after="100" w:afterAutospacing="1" w:line="240" w:lineRule="auto"/>
      <w:jc w:val="center"/>
      <w:textAlignment w:val="center"/>
    </w:pPr>
    <w:rPr>
      <w:rFonts w:ascii="Calibri" w:eastAsia="Times New Roman" w:hAnsi="Calibri" w:cs="Calibri"/>
      <w:b/>
      <w:bCs/>
      <w:color w:val="FFFFFF"/>
    </w:rPr>
  </w:style>
  <w:style w:type="paragraph" w:customStyle="1" w:styleId="xl133">
    <w:name w:val="xl133"/>
    <w:basedOn w:val="Normal"/>
    <w:rsid w:val="00892E36"/>
    <w:pPr>
      <w:pBdr>
        <w:top w:val="single" w:sz="4" w:space="0" w:color="FFFFFF"/>
        <w:left w:val="single" w:sz="4" w:space="0" w:color="FFFFFF"/>
        <w:bottom w:val="single" w:sz="4" w:space="0" w:color="FFFFFF"/>
        <w:right w:val="single" w:sz="4" w:space="0" w:color="FFFFFF"/>
      </w:pBdr>
      <w:shd w:val="clear" w:color="000000" w:fill="DCE6F1"/>
      <w:suppressAutoHyphens w:val="0"/>
      <w:spacing w:before="100" w:beforeAutospacing="1" w:after="100" w:afterAutospacing="1" w:line="240" w:lineRule="auto"/>
      <w:jc w:val="center"/>
      <w:textAlignment w:val="center"/>
    </w:pPr>
    <w:rPr>
      <w:rFonts w:ascii="Calibri" w:eastAsia="Times New Roman" w:hAnsi="Calibri" w:cs="Calibri"/>
      <w:sz w:val="20"/>
      <w:szCs w:val="20"/>
    </w:rPr>
  </w:style>
  <w:style w:type="paragraph" w:customStyle="1" w:styleId="xl134">
    <w:name w:val="xl134"/>
    <w:basedOn w:val="Normal"/>
    <w:rsid w:val="00892E36"/>
    <w:pPr>
      <w:pBdr>
        <w:left w:val="single" w:sz="4" w:space="0" w:color="FFFFFF"/>
        <w:bottom w:val="single" w:sz="4" w:space="0" w:color="FFFFFF"/>
        <w:right w:val="single" w:sz="4" w:space="0" w:color="FFFFFF"/>
      </w:pBdr>
      <w:shd w:val="clear" w:color="000000" w:fill="808080"/>
      <w:suppressAutoHyphens w:val="0"/>
      <w:spacing w:before="100" w:beforeAutospacing="1" w:after="100" w:afterAutospacing="1" w:line="240" w:lineRule="auto"/>
      <w:jc w:val="center"/>
      <w:textAlignment w:val="center"/>
    </w:pPr>
    <w:rPr>
      <w:rFonts w:ascii="Calibri" w:eastAsia="Times New Roman" w:hAnsi="Calibri" w:cs="Calibri"/>
      <w:b/>
      <w:bCs/>
      <w:color w:val="FFFFFF"/>
    </w:rPr>
  </w:style>
  <w:style w:type="paragraph" w:customStyle="1" w:styleId="xl135">
    <w:name w:val="xl135"/>
    <w:basedOn w:val="Normal"/>
    <w:rsid w:val="00892E36"/>
    <w:pPr>
      <w:pBdr>
        <w:top w:val="single" w:sz="4" w:space="0" w:color="FFFFFF"/>
        <w:left w:val="single" w:sz="4" w:space="0" w:color="FFFFFF"/>
        <w:bottom w:val="single" w:sz="4" w:space="0" w:color="FFFFFF"/>
      </w:pBdr>
      <w:shd w:val="clear" w:color="000000" w:fill="808080"/>
      <w:suppressAutoHyphens w:val="0"/>
      <w:spacing w:before="100" w:beforeAutospacing="1" w:after="100" w:afterAutospacing="1" w:line="240" w:lineRule="auto"/>
      <w:jc w:val="center"/>
      <w:textAlignment w:val="center"/>
    </w:pPr>
    <w:rPr>
      <w:rFonts w:ascii="Calibri" w:eastAsia="Times New Roman" w:hAnsi="Calibri" w:cs="Calibri"/>
      <w:b/>
      <w:bCs/>
      <w:color w:val="FFFFFF"/>
    </w:rPr>
  </w:style>
  <w:style w:type="paragraph" w:customStyle="1" w:styleId="xl136">
    <w:name w:val="xl136"/>
    <w:basedOn w:val="Normal"/>
    <w:rsid w:val="00892E36"/>
    <w:pPr>
      <w:pBdr>
        <w:top w:val="single" w:sz="4" w:space="0" w:color="FFFFFF"/>
        <w:bottom w:val="single" w:sz="4" w:space="0" w:color="FFFFFF"/>
      </w:pBdr>
      <w:shd w:val="clear" w:color="000000" w:fill="808080"/>
      <w:suppressAutoHyphens w:val="0"/>
      <w:spacing w:before="100" w:beforeAutospacing="1" w:after="100" w:afterAutospacing="1" w:line="240" w:lineRule="auto"/>
      <w:jc w:val="center"/>
      <w:textAlignment w:val="center"/>
    </w:pPr>
    <w:rPr>
      <w:rFonts w:ascii="Calibri" w:eastAsia="Times New Roman" w:hAnsi="Calibri" w:cs="Calibri"/>
      <w:b/>
      <w:bCs/>
      <w:color w:val="FFFFFF"/>
    </w:rPr>
  </w:style>
  <w:style w:type="paragraph" w:customStyle="1" w:styleId="xl137">
    <w:name w:val="xl137"/>
    <w:basedOn w:val="Normal"/>
    <w:rsid w:val="00892E36"/>
    <w:pPr>
      <w:pBdr>
        <w:top w:val="single" w:sz="4" w:space="0" w:color="FFFFFF"/>
        <w:bottom w:val="single" w:sz="4" w:space="0" w:color="FFFFFF"/>
      </w:pBdr>
      <w:shd w:val="clear" w:color="000000" w:fill="948A54"/>
      <w:suppressAutoHyphens w:val="0"/>
      <w:spacing w:before="100" w:beforeAutospacing="1" w:after="100" w:afterAutospacing="1" w:line="240" w:lineRule="auto"/>
      <w:jc w:val="center"/>
      <w:textAlignment w:val="center"/>
    </w:pPr>
    <w:rPr>
      <w:rFonts w:ascii="Calibri" w:eastAsia="Times New Roman" w:hAnsi="Calibri" w:cs="Calibri"/>
      <w:b/>
      <w:bCs/>
      <w:color w:val="FFFFFF"/>
    </w:rPr>
  </w:style>
  <w:style w:type="paragraph" w:customStyle="1" w:styleId="xl138">
    <w:name w:val="xl138"/>
    <w:basedOn w:val="Normal"/>
    <w:rsid w:val="00892E36"/>
    <w:pPr>
      <w:pBdr>
        <w:top w:val="single" w:sz="4" w:space="0" w:color="FFFFFF"/>
        <w:bottom w:val="single" w:sz="4" w:space="0" w:color="FFFFFF"/>
        <w:right w:val="single" w:sz="4" w:space="0" w:color="FFFFFF"/>
      </w:pBdr>
      <w:shd w:val="clear" w:color="000000" w:fill="808080"/>
      <w:suppressAutoHyphens w:val="0"/>
      <w:spacing w:before="100" w:beforeAutospacing="1" w:after="100" w:afterAutospacing="1" w:line="240" w:lineRule="auto"/>
      <w:jc w:val="center"/>
      <w:textAlignment w:val="center"/>
    </w:pPr>
    <w:rPr>
      <w:rFonts w:ascii="Calibri" w:eastAsia="Times New Roman" w:hAnsi="Calibri" w:cs="Calibri"/>
      <w:b/>
      <w:bCs/>
      <w:color w:val="FFFFFF"/>
    </w:rPr>
  </w:style>
  <w:style w:type="paragraph" w:customStyle="1" w:styleId="xl139">
    <w:name w:val="xl139"/>
    <w:basedOn w:val="Normal"/>
    <w:rsid w:val="00892E36"/>
    <w:pPr>
      <w:pBdr>
        <w:top w:val="single" w:sz="4" w:space="0" w:color="FFFFFF"/>
        <w:left w:val="single" w:sz="4" w:space="0" w:color="FFFFFF"/>
        <w:bottom w:val="single" w:sz="4" w:space="0" w:color="FFFFFF"/>
        <w:right w:val="single" w:sz="4" w:space="0" w:color="FFFFFF"/>
      </w:pBdr>
      <w:shd w:val="clear" w:color="000000" w:fill="948A54"/>
      <w:suppressAutoHyphens w:val="0"/>
      <w:spacing w:before="100" w:beforeAutospacing="1" w:after="100" w:afterAutospacing="1" w:line="240" w:lineRule="auto"/>
      <w:jc w:val="center"/>
      <w:textAlignment w:val="center"/>
    </w:pPr>
    <w:rPr>
      <w:rFonts w:ascii="Calibri" w:eastAsia="Times New Roman" w:hAnsi="Calibri" w:cs="Calibri"/>
      <w:b/>
      <w:bCs/>
      <w:color w:val="FFFFFF"/>
    </w:rPr>
  </w:style>
  <w:style w:type="paragraph" w:customStyle="1" w:styleId="xl140">
    <w:name w:val="xl140"/>
    <w:basedOn w:val="Normal"/>
    <w:rsid w:val="00892E36"/>
    <w:pPr>
      <w:pBdr>
        <w:top w:val="single" w:sz="4" w:space="0" w:color="FFFFFF"/>
        <w:left w:val="single" w:sz="4" w:space="0" w:color="FFFFFF"/>
        <w:bottom w:val="single" w:sz="4" w:space="0" w:color="FFFFFF"/>
        <w:right w:val="single" w:sz="4" w:space="0" w:color="FFFFFF"/>
      </w:pBdr>
      <w:shd w:val="clear" w:color="000000" w:fill="DCE6F1"/>
      <w:suppressAutoHyphens w:val="0"/>
      <w:spacing w:before="100" w:beforeAutospacing="1" w:after="100" w:afterAutospacing="1" w:line="240" w:lineRule="auto"/>
      <w:jc w:val="center"/>
      <w:textAlignment w:val="center"/>
    </w:pPr>
    <w:rPr>
      <w:rFonts w:ascii="Calibri" w:eastAsia="Times New Roman" w:hAnsi="Calibri" w:cs="Calibri"/>
      <w:sz w:val="20"/>
      <w:szCs w:val="20"/>
    </w:rPr>
  </w:style>
  <w:style w:type="paragraph" w:customStyle="1" w:styleId="xl141">
    <w:name w:val="xl141"/>
    <w:basedOn w:val="Normal"/>
    <w:rsid w:val="00892E36"/>
    <w:pPr>
      <w:pBdr>
        <w:top w:val="single" w:sz="4" w:space="0" w:color="FFFFFF"/>
        <w:left w:val="single" w:sz="4" w:space="0" w:color="FFFFFF"/>
        <w:right w:val="single" w:sz="4" w:space="0" w:color="FFFFFF"/>
      </w:pBdr>
      <w:shd w:val="clear" w:color="000000" w:fill="808080"/>
      <w:suppressAutoHyphens w:val="0"/>
      <w:spacing w:before="100" w:beforeAutospacing="1" w:after="100" w:afterAutospacing="1" w:line="240" w:lineRule="auto"/>
      <w:jc w:val="center"/>
      <w:textAlignment w:val="center"/>
    </w:pPr>
    <w:rPr>
      <w:rFonts w:ascii="Calibri" w:eastAsia="Times New Roman" w:hAnsi="Calibri" w:cs="Calibri"/>
      <w:b/>
      <w:bCs/>
      <w:color w:val="FFFFFF"/>
    </w:rPr>
  </w:style>
  <w:style w:type="paragraph" w:customStyle="1" w:styleId="xl142">
    <w:name w:val="xl142"/>
    <w:basedOn w:val="Normal"/>
    <w:rsid w:val="00892E36"/>
    <w:pPr>
      <w:pBdr>
        <w:left w:val="single" w:sz="4" w:space="0" w:color="FFFFFF"/>
        <w:right w:val="single" w:sz="4" w:space="0" w:color="FFFFFF"/>
      </w:pBdr>
      <w:shd w:val="clear" w:color="000000" w:fill="808080"/>
      <w:suppressAutoHyphens w:val="0"/>
      <w:spacing w:before="100" w:beforeAutospacing="1" w:after="100" w:afterAutospacing="1" w:line="240" w:lineRule="auto"/>
      <w:jc w:val="center"/>
      <w:textAlignment w:val="center"/>
    </w:pPr>
    <w:rPr>
      <w:rFonts w:ascii="Calibri" w:eastAsia="Times New Roman" w:hAnsi="Calibri" w:cs="Calibri"/>
      <w:b/>
      <w:bCs/>
      <w:color w:val="FFFFFF"/>
    </w:rPr>
  </w:style>
  <w:style w:type="paragraph" w:customStyle="1" w:styleId="xl143">
    <w:name w:val="xl143"/>
    <w:basedOn w:val="Normal"/>
    <w:rsid w:val="00892E36"/>
    <w:pPr>
      <w:pBdr>
        <w:left w:val="single" w:sz="4" w:space="0" w:color="FFFFFF"/>
        <w:bottom w:val="single" w:sz="4" w:space="0" w:color="FFFFFF"/>
        <w:right w:val="single" w:sz="4" w:space="0" w:color="FFFFFF"/>
      </w:pBdr>
      <w:shd w:val="clear" w:color="000000" w:fill="808080"/>
      <w:suppressAutoHyphens w:val="0"/>
      <w:spacing w:before="100" w:beforeAutospacing="1" w:after="100" w:afterAutospacing="1" w:line="240" w:lineRule="auto"/>
      <w:jc w:val="center"/>
      <w:textAlignment w:val="center"/>
    </w:pPr>
    <w:rPr>
      <w:rFonts w:ascii="Calibri" w:eastAsia="Times New Roman" w:hAnsi="Calibri" w:cs="Calibri"/>
      <w:b/>
      <w:bCs/>
      <w:color w:val="FFFFFF"/>
    </w:rPr>
  </w:style>
  <w:style w:type="paragraph" w:customStyle="1" w:styleId="xl144">
    <w:name w:val="xl144"/>
    <w:basedOn w:val="Normal"/>
    <w:rsid w:val="00892E36"/>
    <w:pPr>
      <w:pBdr>
        <w:top w:val="single" w:sz="4" w:space="0" w:color="FFFFFF"/>
        <w:left w:val="single" w:sz="4" w:space="0" w:color="FFFFFF"/>
        <w:right w:val="single" w:sz="4" w:space="0" w:color="FFFFFF"/>
      </w:pBdr>
      <w:shd w:val="clear" w:color="000000" w:fill="808080"/>
      <w:suppressAutoHyphens w:val="0"/>
      <w:spacing w:before="100" w:beforeAutospacing="1" w:after="100" w:afterAutospacing="1" w:line="240" w:lineRule="auto"/>
      <w:jc w:val="center"/>
      <w:textAlignment w:val="center"/>
    </w:pPr>
    <w:rPr>
      <w:rFonts w:ascii="Calibri" w:eastAsia="Times New Roman" w:hAnsi="Calibri" w:cs="Calibri"/>
      <w:b/>
      <w:bCs/>
      <w:color w:val="FFFFFF"/>
    </w:rPr>
  </w:style>
  <w:style w:type="paragraph" w:customStyle="1" w:styleId="xl145">
    <w:name w:val="xl145"/>
    <w:basedOn w:val="Normal"/>
    <w:rsid w:val="00892E36"/>
    <w:pPr>
      <w:pBdr>
        <w:left w:val="single" w:sz="4" w:space="0" w:color="FFFFFF"/>
        <w:right w:val="single" w:sz="4" w:space="0" w:color="FFFFFF"/>
      </w:pBdr>
      <w:shd w:val="clear" w:color="000000" w:fill="808080"/>
      <w:suppressAutoHyphens w:val="0"/>
      <w:spacing w:before="100" w:beforeAutospacing="1" w:after="100" w:afterAutospacing="1" w:line="240" w:lineRule="auto"/>
      <w:jc w:val="center"/>
      <w:textAlignment w:val="center"/>
    </w:pPr>
    <w:rPr>
      <w:rFonts w:ascii="Calibri" w:eastAsia="Times New Roman" w:hAnsi="Calibri" w:cs="Calibri"/>
      <w:b/>
      <w:bCs/>
      <w:color w:val="FFFFFF"/>
    </w:rPr>
  </w:style>
  <w:style w:type="paragraph" w:customStyle="1" w:styleId="xl146">
    <w:name w:val="xl146"/>
    <w:basedOn w:val="Normal"/>
    <w:rsid w:val="00892E36"/>
    <w:pPr>
      <w:pBdr>
        <w:left w:val="single" w:sz="4" w:space="0" w:color="FFFFFF"/>
        <w:bottom w:val="single" w:sz="4" w:space="0" w:color="FFFFFF"/>
        <w:right w:val="single" w:sz="4" w:space="0" w:color="FFFFFF"/>
      </w:pBdr>
      <w:shd w:val="clear" w:color="000000" w:fill="808080"/>
      <w:suppressAutoHyphens w:val="0"/>
      <w:spacing w:before="100" w:beforeAutospacing="1" w:after="100" w:afterAutospacing="1" w:line="240" w:lineRule="auto"/>
      <w:jc w:val="center"/>
      <w:textAlignment w:val="center"/>
    </w:pPr>
    <w:rPr>
      <w:rFonts w:ascii="Calibri" w:eastAsia="Times New Roman" w:hAnsi="Calibri" w:cs="Calibri"/>
      <w:b/>
      <w:bCs/>
      <w:color w:val="FFFFFF"/>
    </w:rPr>
  </w:style>
  <w:style w:type="paragraph" w:customStyle="1" w:styleId="xl147">
    <w:name w:val="xl147"/>
    <w:basedOn w:val="Normal"/>
    <w:rsid w:val="00892E36"/>
    <w:pPr>
      <w:pBdr>
        <w:top w:val="single" w:sz="4" w:space="0" w:color="FFFFFF"/>
        <w:left w:val="single" w:sz="4" w:space="0" w:color="FFFFFF"/>
      </w:pBdr>
      <w:shd w:val="clear" w:color="000000" w:fill="000000"/>
      <w:suppressAutoHyphens w:val="0"/>
      <w:spacing w:before="100" w:beforeAutospacing="1" w:after="100" w:afterAutospacing="1" w:line="240" w:lineRule="auto"/>
      <w:jc w:val="center"/>
      <w:textAlignment w:val="center"/>
    </w:pPr>
    <w:rPr>
      <w:rFonts w:ascii="Calibri" w:eastAsia="Times New Roman" w:hAnsi="Calibri" w:cs="Calibri"/>
      <w:b/>
      <w:bCs/>
      <w:color w:val="FFFFFF"/>
    </w:rPr>
  </w:style>
  <w:style w:type="paragraph" w:customStyle="1" w:styleId="xl148">
    <w:name w:val="xl148"/>
    <w:basedOn w:val="Normal"/>
    <w:rsid w:val="00892E36"/>
    <w:pPr>
      <w:pBdr>
        <w:top w:val="single" w:sz="4" w:space="0" w:color="FFFFFF"/>
      </w:pBdr>
      <w:shd w:val="clear" w:color="000000" w:fill="000000"/>
      <w:suppressAutoHyphens w:val="0"/>
      <w:spacing w:before="100" w:beforeAutospacing="1" w:after="100" w:afterAutospacing="1" w:line="240" w:lineRule="auto"/>
      <w:jc w:val="center"/>
      <w:textAlignment w:val="center"/>
    </w:pPr>
    <w:rPr>
      <w:rFonts w:ascii="Calibri" w:eastAsia="Times New Roman" w:hAnsi="Calibri" w:cs="Calibri"/>
      <w:b/>
      <w:bCs/>
      <w:color w:val="FFFFFF"/>
    </w:rPr>
  </w:style>
  <w:style w:type="paragraph" w:customStyle="1" w:styleId="xl149">
    <w:name w:val="xl149"/>
    <w:basedOn w:val="Normal"/>
    <w:rsid w:val="00892E36"/>
    <w:pPr>
      <w:pBdr>
        <w:top w:val="single" w:sz="4" w:space="0" w:color="FFFFFF"/>
        <w:right w:val="single" w:sz="4" w:space="0" w:color="FFFFFF"/>
      </w:pBdr>
      <w:shd w:val="clear" w:color="000000" w:fill="000000"/>
      <w:suppressAutoHyphens w:val="0"/>
      <w:spacing w:before="100" w:beforeAutospacing="1" w:after="100" w:afterAutospacing="1" w:line="240" w:lineRule="auto"/>
      <w:jc w:val="center"/>
      <w:textAlignment w:val="center"/>
    </w:pPr>
    <w:rPr>
      <w:rFonts w:ascii="Calibri" w:eastAsia="Times New Roman" w:hAnsi="Calibri" w:cs="Calibri"/>
      <w:b/>
      <w:bCs/>
      <w:color w:val="FFFFFF"/>
    </w:rPr>
  </w:style>
  <w:style w:type="paragraph" w:customStyle="1" w:styleId="xl150">
    <w:name w:val="xl150"/>
    <w:basedOn w:val="Normal"/>
    <w:rsid w:val="00892E36"/>
    <w:pPr>
      <w:pBdr>
        <w:top w:val="single" w:sz="4" w:space="0" w:color="FFFFFF"/>
        <w:left w:val="single" w:sz="4" w:space="0" w:color="FFFFFF"/>
        <w:bottom w:val="single" w:sz="4" w:space="0" w:color="FFFFFF"/>
      </w:pBdr>
      <w:shd w:val="clear" w:color="000000" w:fill="000000"/>
      <w:suppressAutoHyphens w:val="0"/>
      <w:spacing w:before="100" w:beforeAutospacing="1" w:after="100" w:afterAutospacing="1" w:line="240" w:lineRule="auto"/>
      <w:jc w:val="center"/>
      <w:textAlignment w:val="center"/>
    </w:pPr>
    <w:rPr>
      <w:rFonts w:ascii="Calibri" w:eastAsia="Times New Roman" w:hAnsi="Calibri" w:cs="Calibri"/>
      <w:b/>
      <w:bCs/>
      <w:color w:val="FFFFFF"/>
    </w:rPr>
  </w:style>
  <w:style w:type="paragraph" w:customStyle="1" w:styleId="xl151">
    <w:name w:val="xl151"/>
    <w:basedOn w:val="Normal"/>
    <w:rsid w:val="00892E36"/>
    <w:pPr>
      <w:pBdr>
        <w:top w:val="single" w:sz="4" w:space="0" w:color="FFFFFF"/>
        <w:bottom w:val="single" w:sz="4" w:space="0" w:color="FFFFFF"/>
      </w:pBdr>
      <w:shd w:val="clear" w:color="000000" w:fill="000000"/>
      <w:suppressAutoHyphens w:val="0"/>
      <w:spacing w:before="100" w:beforeAutospacing="1" w:after="100" w:afterAutospacing="1" w:line="240" w:lineRule="auto"/>
      <w:jc w:val="center"/>
      <w:textAlignment w:val="center"/>
    </w:pPr>
    <w:rPr>
      <w:rFonts w:ascii="Calibri" w:eastAsia="Times New Roman" w:hAnsi="Calibri" w:cs="Calibri"/>
      <w:b/>
      <w:bCs/>
      <w:color w:val="FFFFFF"/>
    </w:rPr>
  </w:style>
  <w:style w:type="paragraph" w:customStyle="1" w:styleId="xl152">
    <w:name w:val="xl152"/>
    <w:basedOn w:val="Normal"/>
    <w:rsid w:val="00892E36"/>
    <w:pPr>
      <w:pBdr>
        <w:top w:val="single" w:sz="4" w:space="0" w:color="FFFFFF"/>
        <w:bottom w:val="single" w:sz="4" w:space="0" w:color="FFFFFF"/>
        <w:right w:val="single" w:sz="4" w:space="0" w:color="FFFFFF"/>
      </w:pBdr>
      <w:shd w:val="clear" w:color="000000" w:fill="000000"/>
      <w:suppressAutoHyphens w:val="0"/>
      <w:spacing w:before="100" w:beforeAutospacing="1" w:after="100" w:afterAutospacing="1" w:line="240" w:lineRule="auto"/>
      <w:jc w:val="center"/>
      <w:textAlignment w:val="center"/>
    </w:pPr>
    <w:rPr>
      <w:rFonts w:ascii="Calibri" w:eastAsia="Times New Roman" w:hAnsi="Calibri" w:cs="Calibri"/>
      <w:b/>
      <w:bCs/>
      <w:color w:val="FFFFFF"/>
    </w:rPr>
  </w:style>
  <w:style w:type="paragraph" w:customStyle="1" w:styleId="xl153">
    <w:name w:val="xl153"/>
    <w:basedOn w:val="Normal"/>
    <w:rsid w:val="00892E36"/>
    <w:pPr>
      <w:pBdr>
        <w:top w:val="single" w:sz="4" w:space="0" w:color="FFFFFF"/>
        <w:left w:val="single" w:sz="4" w:space="0" w:color="FFFFFF"/>
      </w:pBdr>
      <w:shd w:val="clear" w:color="000000" w:fill="000000"/>
      <w:suppressAutoHyphens w:val="0"/>
      <w:spacing w:before="100" w:beforeAutospacing="1" w:after="100" w:afterAutospacing="1" w:line="240" w:lineRule="auto"/>
      <w:jc w:val="center"/>
      <w:textAlignment w:val="center"/>
    </w:pPr>
    <w:rPr>
      <w:rFonts w:ascii="Calibri" w:eastAsia="Times New Roman" w:hAnsi="Calibri" w:cs="Calibri"/>
      <w:b/>
      <w:bCs/>
      <w:color w:val="FFFFFF"/>
    </w:rPr>
  </w:style>
  <w:style w:type="paragraph" w:customStyle="1" w:styleId="xl154">
    <w:name w:val="xl154"/>
    <w:basedOn w:val="Normal"/>
    <w:rsid w:val="00892E36"/>
    <w:pPr>
      <w:pBdr>
        <w:left w:val="single" w:sz="4" w:space="0" w:color="FFFFFF"/>
      </w:pBdr>
      <w:shd w:val="clear" w:color="000000" w:fill="000000"/>
      <w:suppressAutoHyphens w:val="0"/>
      <w:spacing w:before="100" w:beforeAutospacing="1" w:after="100" w:afterAutospacing="1" w:line="240" w:lineRule="auto"/>
      <w:jc w:val="center"/>
      <w:textAlignment w:val="center"/>
    </w:pPr>
    <w:rPr>
      <w:rFonts w:ascii="Calibri" w:eastAsia="Times New Roman" w:hAnsi="Calibri" w:cs="Calibri"/>
      <w:b/>
      <w:bCs/>
      <w:color w:val="FFFFFF"/>
    </w:rPr>
  </w:style>
  <w:style w:type="paragraph" w:customStyle="1" w:styleId="xl155">
    <w:name w:val="xl155"/>
    <w:basedOn w:val="Normal"/>
    <w:rsid w:val="00892E36"/>
    <w:pPr>
      <w:pBdr>
        <w:left w:val="single" w:sz="4" w:space="0" w:color="FFFFFF"/>
        <w:bottom w:val="single" w:sz="4" w:space="0" w:color="FFFFFF"/>
      </w:pBdr>
      <w:shd w:val="clear" w:color="000000" w:fill="000000"/>
      <w:suppressAutoHyphens w:val="0"/>
      <w:spacing w:before="100" w:beforeAutospacing="1" w:after="100" w:afterAutospacing="1" w:line="240" w:lineRule="auto"/>
      <w:jc w:val="center"/>
      <w:textAlignment w:val="center"/>
    </w:pPr>
    <w:rPr>
      <w:rFonts w:ascii="Calibri" w:eastAsia="Times New Roman" w:hAnsi="Calibri" w:cs="Calibri"/>
      <w:b/>
      <w:bCs/>
      <w:color w:val="FFFFFF"/>
    </w:rPr>
  </w:style>
  <w:style w:type="paragraph" w:customStyle="1" w:styleId="xl156">
    <w:name w:val="xl156"/>
    <w:basedOn w:val="Normal"/>
    <w:rsid w:val="00892E36"/>
    <w:pPr>
      <w:pBdr>
        <w:top w:val="single" w:sz="4" w:space="0" w:color="FFFFFF"/>
        <w:left w:val="single" w:sz="4" w:space="0" w:color="FFFFFF"/>
        <w:right w:val="single" w:sz="4" w:space="0" w:color="FFFFFF"/>
      </w:pBdr>
      <w:shd w:val="clear" w:color="000000" w:fill="000000"/>
      <w:suppressAutoHyphens w:val="0"/>
      <w:spacing w:before="100" w:beforeAutospacing="1" w:after="100" w:afterAutospacing="1" w:line="240" w:lineRule="auto"/>
      <w:jc w:val="center"/>
      <w:textAlignment w:val="center"/>
    </w:pPr>
    <w:rPr>
      <w:rFonts w:ascii="Calibri" w:eastAsia="Times New Roman" w:hAnsi="Calibri" w:cs="Calibri"/>
      <w:b/>
      <w:bCs/>
      <w:color w:val="FFFFFF"/>
    </w:rPr>
  </w:style>
  <w:style w:type="paragraph" w:customStyle="1" w:styleId="xl157">
    <w:name w:val="xl157"/>
    <w:basedOn w:val="Normal"/>
    <w:rsid w:val="00892E36"/>
    <w:pPr>
      <w:pBdr>
        <w:left w:val="single" w:sz="4" w:space="0" w:color="FFFFFF"/>
        <w:right w:val="single" w:sz="4" w:space="0" w:color="FFFFFF"/>
      </w:pBdr>
      <w:shd w:val="clear" w:color="000000" w:fill="000000"/>
      <w:suppressAutoHyphens w:val="0"/>
      <w:spacing w:before="100" w:beforeAutospacing="1" w:after="100" w:afterAutospacing="1" w:line="240" w:lineRule="auto"/>
      <w:jc w:val="center"/>
      <w:textAlignment w:val="center"/>
    </w:pPr>
    <w:rPr>
      <w:rFonts w:ascii="Calibri" w:eastAsia="Times New Roman" w:hAnsi="Calibri" w:cs="Calibri"/>
      <w:b/>
      <w:bCs/>
      <w:color w:val="FFFFFF"/>
    </w:rPr>
  </w:style>
  <w:style w:type="paragraph" w:customStyle="1" w:styleId="xl158">
    <w:name w:val="xl158"/>
    <w:basedOn w:val="Normal"/>
    <w:rsid w:val="00892E36"/>
    <w:pPr>
      <w:pBdr>
        <w:left w:val="single" w:sz="4" w:space="0" w:color="FFFFFF"/>
        <w:bottom w:val="single" w:sz="4" w:space="0" w:color="FFFFFF"/>
        <w:right w:val="single" w:sz="4" w:space="0" w:color="FFFFFF"/>
      </w:pBdr>
      <w:shd w:val="clear" w:color="000000" w:fill="000000"/>
      <w:suppressAutoHyphens w:val="0"/>
      <w:spacing w:before="100" w:beforeAutospacing="1" w:after="100" w:afterAutospacing="1" w:line="240" w:lineRule="auto"/>
      <w:jc w:val="center"/>
      <w:textAlignment w:val="center"/>
    </w:pPr>
    <w:rPr>
      <w:rFonts w:ascii="Calibri" w:eastAsia="Times New Roman" w:hAnsi="Calibri" w:cs="Calibri"/>
      <w:b/>
      <w:bCs/>
      <w:color w:val="FFFFFF"/>
    </w:rPr>
  </w:style>
  <w:style w:type="paragraph" w:customStyle="1" w:styleId="xl159">
    <w:name w:val="xl159"/>
    <w:basedOn w:val="Normal"/>
    <w:rsid w:val="00892E36"/>
    <w:pPr>
      <w:pBdr>
        <w:top w:val="single" w:sz="4" w:space="0" w:color="FFFFFF"/>
        <w:left w:val="single" w:sz="4" w:space="0" w:color="FFFFFF"/>
        <w:bottom w:val="single" w:sz="4" w:space="0" w:color="FFFFFF"/>
      </w:pBdr>
      <w:shd w:val="clear" w:color="000000" w:fill="000000"/>
      <w:suppressAutoHyphens w:val="0"/>
      <w:spacing w:before="100" w:beforeAutospacing="1" w:after="100" w:afterAutospacing="1" w:line="240" w:lineRule="auto"/>
      <w:jc w:val="center"/>
      <w:textAlignment w:val="center"/>
    </w:pPr>
    <w:rPr>
      <w:rFonts w:ascii="Calibri" w:eastAsia="Times New Roman" w:hAnsi="Calibri" w:cs="Calibri"/>
      <w:b/>
      <w:bCs/>
      <w:color w:val="FFFFFF"/>
    </w:rPr>
  </w:style>
  <w:style w:type="paragraph" w:customStyle="1" w:styleId="xl160">
    <w:name w:val="xl160"/>
    <w:basedOn w:val="Normal"/>
    <w:rsid w:val="00892E36"/>
    <w:pPr>
      <w:pBdr>
        <w:top w:val="single" w:sz="4" w:space="0" w:color="FFFFFF"/>
        <w:bottom w:val="single" w:sz="4" w:space="0" w:color="FFFFFF"/>
      </w:pBdr>
      <w:shd w:val="clear" w:color="000000" w:fill="000000"/>
      <w:suppressAutoHyphens w:val="0"/>
      <w:spacing w:before="100" w:beforeAutospacing="1" w:after="100" w:afterAutospacing="1" w:line="240" w:lineRule="auto"/>
      <w:jc w:val="center"/>
      <w:textAlignment w:val="center"/>
    </w:pPr>
    <w:rPr>
      <w:rFonts w:ascii="Calibri" w:eastAsia="Times New Roman" w:hAnsi="Calibri" w:cs="Calibri"/>
      <w:b/>
      <w:bCs/>
      <w:color w:val="FFFFFF"/>
    </w:rPr>
  </w:style>
  <w:style w:type="paragraph" w:customStyle="1" w:styleId="xl161">
    <w:name w:val="xl161"/>
    <w:basedOn w:val="Normal"/>
    <w:rsid w:val="00892E36"/>
    <w:pPr>
      <w:pBdr>
        <w:top w:val="single" w:sz="4" w:space="0" w:color="FFFFFF"/>
        <w:bottom w:val="single" w:sz="4" w:space="0" w:color="FFFFFF"/>
        <w:right w:val="single" w:sz="4" w:space="0" w:color="FFFFFF"/>
      </w:pBdr>
      <w:shd w:val="clear" w:color="000000" w:fill="000000"/>
      <w:suppressAutoHyphens w:val="0"/>
      <w:spacing w:before="100" w:beforeAutospacing="1" w:after="100" w:afterAutospacing="1" w:line="240" w:lineRule="auto"/>
      <w:jc w:val="center"/>
      <w:textAlignment w:val="center"/>
    </w:pPr>
    <w:rPr>
      <w:rFonts w:ascii="Calibri" w:eastAsia="Times New Roman" w:hAnsi="Calibri" w:cs="Calibri"/>
      <w:b/>
      <w:bCs/>
      <w:color w:val="FFFF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140168">
      <w:bodyDiv w:val="1"/>
      <w:marLeft w:val="0"/>
      <w:marRight w:val="0"/>
      <w:marTop w:val="0"/>
      <w:marBottom w:val="0"/>
      <w:divBdr>
        <w:top w:val="none" w:sz="0" w:space="0" w:color="auto"/>
        <w:left w:val="none" w:sz="0" w:space="0" w:color="auto"/>
        <w:bottom w:val="none" w:sz="0" w:space="0" w:color="auto"/>
        <w:right w:val="none" w:sz="0" w:space="0" w:color="auto"/>
      </w:divBdr>
    </w:div>
    <w:div w:id="71394931">
      <w:bodyDiv w:val="1"/>
      <w:marLeft w:val="0"/>
      <w:marRight w:val="0"/>
      <w:marTop w:val="0"/>
      <w:marBottom w:val="0"/>
      <w:divBdr>
        <w:top w:val="none" w:sz="0" w:space="0" w:color="auto"/>
        <w:left w:val="none" w:sz="0" w:space="0" w:color="auto"/>
        <w:bottom w:val="none" w:sz="0" w:space="0" w:color="auto"/>
        <w:right w:val="none" w:sz="0" w:space="0" w:color="auto"/>
      </w:divBdr>
    </w:div>
    <w:div w:id="100075525">
      <w:bodyDiv w:val="1"/>
      <w:marLeft w:val="0"/>
      <w:marRight w:val="0"/>
      <w:marTop w:val="0"/>
      <w:marBottom w:val="0"/>
      <w:divBdr>
        <w:top w:val="none" w:sz="0" w:space="0" w:color="auto"/>
        <w:left w:val="none" w:sz="0" w:space="0" w:color="auto"/>
        <w:bottom w:val="none" w:sz="0" w:space="0" w:color="auto"/>
        <w:right w:val="none" w:sz="0" w:space="0" w:color="auto"/>
      </w:divBdr>
    </w:div>
    <w:div w:id="194657035">
      <w:bodyDiv w:val="1"/>
      <w:marLeft w:val="0"/>
      <w:marRight w:val="0"/>
      <w:marTop w:val="0"/>
      <w:marBottom w:val="0"/>
      <w:divBdr>
        <w:top w:val="none" w:sz="0" w:space="0" w:color="auto"/>
        <w:left w:val="none" w:sz="0" w:space="0" w:color="auto"/>
        <w:bottom w:val="none" w:sz="0" w:space="0" w:color="auto"/>
        <w:right w:val="none" w:sz="0" w:space="0" w:color="auto"/>
      </w:divBdr>
    </w:div>
    <w:div w:id="217009230">
      <w:bodyDiv w:val="1"/>
      <w:marLeft w:val="0"/>
      <w:marRight w:val="0"/>
      <w:marTop w:val="0"/>
      <w:marBottom w:val="0"/>
      <w:divBdr>
        <w:top w:val="none" w:sz="0" w:space="0" w:color="auto"/>
        <w:left w:val="none" w:sz="0" w:space="0" w:color="auto"/>
        <w:bottom w:val="none" w:sz="0" w:space="0" w:color="auto"/>
        <w:right w:val="none" w:sz="0" w:space="0" w:color="auto"/>
      </w:divBdr>
    </w:div>
    <w:div w:id="275718700">
      <w:bodyDiv w:val="1"/>
      <w:marLeft w:val="0"/>
      <w:marRight w:val="0"/>
      <w:marTop w:val="0"/>
      <w:marBottom w:val="0"/>
      <w:divBdr>
        <w:top w:val="none" w:sz="0" w:space="0" w:color="auto"/>
        <w:left w:val="none" w:sz="0" w:space="0" w:color="auto"/>
        <w:bottom w:val="none" w:sz="0" w:space="0" w:color="auto"/>
        <w:right w:val="none" w:sz="0" w:space="0" w:color="auto"/>
      </w:divBdr>
    </w:div>
    <w:div w:id="288627740">
      <w:bodyDiv w:val="1"/>
      <w:marLeft w:val="0"/>
      <w:marRight w:val="0"/>
      <w:marTop w:val="0"/>
      <w:marBottom w:val="0"/>
      <w:divBdr>
        <w:top w:val="none" w:sz="0" w:space="0" w:color="auto"/>
        <w:left w:val="none" w:sz="0" w:space="0" w:color="auto"/>
        <w:bottom w:val="none" w:sz="0" w:space="0" w:color="auto"/>
        <w:right w:val="none" w:sz="0" w:space="0" w:color="auto"/>
      </w:divBdr>
    </w:div>
    <w:div w:id="361323338">
      <w:bodyDiv w:val="1"/>
      <w:marLeft w:val="0"/>
      <w:marRight w:val="0"/>
      <w:marTop w:val="0"/>
      <w:marBottom w:val="0"/>
      <w:divBdr>
        <w:top w:val="none" w:sz="0" w:space="0" w:color="auto"/>
        <w:left w:val="none" w:sz="0" w:space="0" w:color="auto"/>
        <w:bottom w:val="none" w:sz="0" w:space="0" w:color="auto"/>
        <w:right w:val="none" w:sz="0" w:space="0" w:color="auto"/>
      </w:divBdr>
    </w:div>
    <w:div w:id="365254597">
      <w:bodyDiv w:val="1"/>
      <w:marLeft w:val="0"/>
      <w:marRight w:val="0"/>
      <w:marTop w:val="0"/>
      <w:marBottom w:val="0"/>
      <w:divBdr>
        <w:top w:val="none" w:sz="0" w:space="0" w:color="auto"/>
        <w:left w:val="none" w:sz="0" w:space="0" w:color="auto"/>
        <w:bottom w:val="none" w:sz="0" w:space="0" w:color="auto"/>
        <w:right w:val="none" w:sz="0" w:space="0" w:color="auto"/>
      </w:divBdr>
    </w:div>
    <w:div w:id="388382483">
      <w:bodyDiv w:val="1"/>
      <w:marLeft w:val="0"/>
      <w:marRight w:val="0"/>
      <w:marTop w:val="0"/>
      <w:marBottom w:val="0"/>
      <w:divBdr>
        <w:top w:val="none" w:sz="0" w:space="0" w:color="auto"/>
        <w:left w:val="none" w:sz="0" w:space="0" w:color="auto"/>
        <w:bottom w:val="none" w:sz="0" w:space="0" w:color="auto"/>
        <w:right w:val="none" w:sz="0" w:space="0" w:color="auto"/>
      </w:divBdr>
    </w:div>
    <w:div w:id="399327505">
      <w:bodyDiv w:val="1"/>
      <w:marLeft w:val="0"/>
      <w:marRight w:val="0"/>
      <w:marTop w:val="0"/>
      <w:marBottom w:val="0"/>
      <w:divBdr>
        <w:top w:val="none" w:sz="0" w:space="0" w:color="auto"/>
        <w:left w:val="none" w:sz="0" w:space="0" w:color="auto"/>
        <w:bottom w:val="none" w:sz="0" w:space="0" w:color="auto"/>
        <w:right w:val="none" w:sz="0" w:space="0" w:color="auto"/>
      </w:divBdr>
    </w:div>
    <w:div w:id="468859743">
      <w:bodyDiv w:val="1"/>
      <w:marLeft w:val="0"/>
      <w:marRight w:val="0"/>
      <w:marTop w:val="0"/>
      <w:marBottom w:val="0"/>
      <w:divBdr>
        <w:top w:val="none" w:sz="0" w:space="0" w:color="auto"/>
        <w:left w:val="none" w:sz="0" w:space="0" w:color="auto"/>
        <w:bottom w:val="none" w:sz="0" w:space="0" w:color="auto"/>
        <w:right w:val="none" w:sz="0" w:space="0" w:color="auto"/>
      </w:divBdr>
    </w:div>
    <w:div w:id="483356921">
      <w:bodyDiv w:val="1"/>
      <w:marLeft w:val="0"/>
      <w:marRight w:val="0"/>
      <w:marTop w:val="0"/>
      <w:marBottom w:val="0"/>
      <w:divBdr>
        <w:top w:val="none" w:sz="0" w:space="0" w:color="auto"/>
        <w:left w:val="none" w:sz="0" w:space="0" w:color="auto"/>
        <w:bottom w:val="none" w:sz="0" w:space="0" w:color="auto"/>
        <w:right w:val="none" w:sz="0" w:space="0" w:color="auto"/>
      </w:divBdr>
    </w:div>
    <w:div w:id="513499236">
      <w:bodyDiv w:val="1"/>
      <w:marLeft w:val="0"/>
      <w:marRight w:val="0"/>
      <w:marTop w:val="0"/>
      <w:marBottom w:val="0"/>
      <w:divBdr>
        <w:top w:val="none" w:sz="0" w:space="0" w:color="auto"/>
        <w:left w:val="none" w:sz="0" w:space="0" w:color="auto"/>
        <w:bottom w:val="none" w:sz="0" w:space="0" w:color="auto"/>
        <w:right w:val="none" w:sz="0" w:space="0" w:color="auto"/>
      </w:divBdr>
    </w:div>
    <w:div w:id="515772241">
      <w:bodyDiv w:val="1"/>
      <w:marLeft w:val="0"/>
      <w:marRight w:val="0"/>
      <w:marTop w:val="0"/>
      <w:marBottom w:val="0"/>
      <w:divBdr>
        <w:top w:val="none" w:sz="0" w:space="0" w:color="auto"/>
        <w:left w:val="none" w:sz="0" w:space="0" w:color="auto"/>
        <w:bottom w:val="none" w:sz="0" w:space="0" w:color="auto"/>
        <w:right w:val="none" w:sz="0" w:space="0" w:color="auto"/>
      </w:divBdr>
      <w:divsChild>
        <w:div w:id="845289568">
          <w:marLeft w:val="850"/>
          <w:marRight w:val="0"/>
          <w:marTop w:val="0"/>
          <w:marBottom w:val="0"/>
          <w:divBdr>
            <w:top w:val="none" w:sz="0" w:space="0" w:color="auto"/>
            <w:left w:val="none" w:sz="0" w:space="0" w:color="auto"/>
            <w:bottom w:val="none" w:sz="0" w:space="0" w:color="auto"/>
            <w:right w:val="none" w:sz="0" w:space="0" w:color="auto"/>
          </w:divBdr>
        </w:div>
        <w:div w:id="930965612">
          <w:marLeft w:val="850"/>
          <w:marRight w:val="0"/>
          <w:marTop w:val="0"/>
          <w:marBottom w:val="0"/>
          <w:divBdr>
            <w:top w:val="none" w:sz="0" w:space="0" w:color="auto"/>
            <w:left w:val="none" w:sz="0" w:space="0" w:color="auto"/>
            <w:bottom w:val="none" w:sz="0" w:space="0" w:color="auto"/>
            <w:right w:val="none" w:sz="0" w:space="0" w:color="auto"/>
          </w:divBdr>
        </w:div>
        <w:div w:id="1720007632">
          <w:marLeft w:val="850"/>
          <w:marRight w:val="0"/>
          <w:marTop w:val="0"/>
          <w:marBottom w:val="0"/>
          <w:divBdr>
            <w:top w:val="none" w:sz="0" w:space="0" w:color="auto"/>
            <w:left w:val="none" w:sz="0" w:space="0" w:color="auto"/>
            <w:bottom w:val="none" w:sz="0" w:space="0" w:color="auto"/>
            <w:right w:val="none" w:sz="0" w:space="0" w:color="auto"/>
          </w:divBdr>
        </w:div>
      </w:divsChild>
    </w:div>
    <w:div w:id="552620378">
      <w:bodyDiv w:val="1"/>
      <w:marLeft w:val="0"/>
      <w:marRight w:val="0"/>
      <w:marTop w:val="0"/>
      <w:marBottom w:val="0"/>
      <w:divBdr>
        <w:top w:val="none" w:sz="0" w:space="0" w:color="auto"/>
        <w:left w:val="none" w:sz="0" w:space="0" w:color="auto"/>
        <w:bottom w:val="none" w:sz="0" w:space="0" w:color="auto"/>
        <w:right w:val="none" w:sz="0" w:space="0" w:color="auto"/>
      </w:divBdr>
    </w:div>
    <w:div w:id="588467590">
      <w:bodyDiv w:val="1"/>
      <w:marLeft w:val="0"/>
      <w:marRight w:val="0"/>
      <w:marTop w:val="0"/>
      <w:marBottom w:val="0"/>
      <w:divBdr>
        <w:top w:val="none" w:sz="0" w:space="0" w:color="auto"/>
        <w:left w:val="none" w:sz="0" w:space="0" w:color="auto"/>
        <w:bottom w:val="none" w:sz="0" w:space="0" w:color="auto"/>
        <w:right w:val="none" w:sz="0" w:space="0" w:color="auto"/>
      </w:divBdr>
    </w:div>
    <w:div w:id="606809069">
      <w:bodyDiv w:val="1"/>
      <w:marLeft w:val="0"/>
      <w:marRight w:val="0"/>
      <w:marTop w:val="0"/>
      <w:marBottom w:val="0"/>
      <w:divBdr>
        <w:top w:val="none" w:sz="0" w:space="0" w:color="auto"/>
        <w:left w:val="none" w:sz="0" w:space="0" w:color="auto"/>
        <w:bottom w:val="none" w:sz="0" w:space="0" w:color="auto"/>
        <w:right w:val="none" w:sz="0" w:space="0" w:color="auto"/>
      </w:divBdr>
    </w:div>
    <w:div w:id="608244354">
      <w:bodyDiv w:val="1"/>
      <w:marLeft w:val="0"/>
      <w:marRight w:val="0"/>
      <w:marTop w:val="0"/>
      <w:marBottom w:val="0"/>
      <w:divBdr>
        <w:top w:val="none" w:sz="0" w:space="0" w:color="auto"/>
        <w:left w:val="none" w:sz="0" w:space="0" w:color="auto"/>
        <w:bottom w:val="none" w:sz="0" w:space="0" w:color="auto"/>
        <w:right w:val="none" w:sz="0" w:space="0" w:color="auto"/>
      </w:divBdr>
    </w:div>
    <w:div w:id="629898879">
      <w:bodyDiv w:val="1"/>
      <w:marLeft w:val="0"/>
      <w:marRight w:val="0"/>
      <w:marTop w:val="0"/>
      <w:marBottom w:val="0"/>
      <w:divBdr>
        <w:top w:val="none" w:sz="0" w:space="0" w:color="auto"/>
        <w:left w:val="none" w:sz="0" w:space="0" w:color="auto"/>
        <w:bottom w:val="none" w:sz="0" w:space="0" w:color="auto"/>
        <w:right w:val="none" w:sz="0" w:space="0" w:color="auto"/>
      </w:divBdr>
    </w:div>
    <w:div w:id="647511100">
      <w:bodyDiv w:val="1"/>
      <w:marLeft w:val="0"/>
      <w:marRight w:val="0"/>
      <w:marTop w:val="0"/>
      <w:marBottom w:val="0"/>
      <w:divBdr>
        <w:top w:val="none" w:sz="0" w:space="0" w:color="auto"/>
        <w:left w:val="none" w:sz="0" w:space="0" w:color="auto"/>
        <w:bottom w:val="none" w:sz="0" w:space="0" w:color="auto"/>
        <w:right w:val="none" w:sz="0" w:space="0" w:color="auto"/>
      </w:divBdr>
    </w:div>
    <w:div w:id="685711030">
      <w:bodyDiv w:val="1"/>
      <w:marLeft w:val="0"/>
      <w:marRight w:val="0"/>
      <w:marTop w:val="0"/>
      <w:marBottom w:val="0"/>
      <w:divBdr>
        <w:top w:val="none" w:sz="0" w:space="0" w:color="auto"/>
        <w:left w:val="none" w:sz="0" w:space="0" w:color="auto"/>
        <w:bottom w:val="none" w:sz="0" w:space="0" w:color="auto"/>
        <w:right w:val="none" w:sz="0" w:space="0" w:color="auto"/>
      </w:divBdr>
    </w:div>
    <w:div w:id="749304355">
      <w:bodyDiv w:val="1"/>
      <w:marLeft w:val="0"/>
      <w:marRight w:val="0"/>
      <w:marTop w:val="0"/>
      <w:marBottom w:val="0"/>
      <w:divBdr>
        <w:top w:val="none" w:sz="0" w:space="0" w:color="auto"/>
        <w:left w:val="none" w:sz="0" w:space="0" w:color="auto"/>
        <w:bottom w:val="none" w:sz="0" w:space="0" w:color="auto"/>
        <w:right w:val="none" w:sz="0" w:space="0" w:color="auto"/>
      </w:divBdr>
    </w:div>
    <w:div w:id="848832787">
      <w:bodyDiv w:val="1"/>
      <w:marLeft w:val="0"/>
      <w:marRight w:val="0"/>
      <w:marTop w:val="0"/>
      <w:marBottom w:val="0"/>
      <w:divBdr>
        <w:top w:val="none" w:sz="0" w:space="0" w:color="auto"/>
        <w:left w:val="none" w:sz="0" w:space="0" w:color="auto"/>
        <w:bottom w:val="none" w:sz="0" w:space="0" w:color="auto"/>
        <w:right w:val="none" w:sz="0" w:space="0" w:color="auto"/>
      </w:divBdr>
    </w:div>
    <w:div w:id="872766014">
      <w:bodyDiv w:val="1"/>
      <w:marLeft w:val="0"/>
      <w:marRight w:val="0"/>
      <w:marTop w:val="0"/>
      <w:marBottom w:val="0"/>
      <w:divBdr>
        <w:top w:val="none" w:sz="0" w:space="0" w:color="auto"/>
        <w:left w:val="none" w:sz="0" w:space="0" w:color="auto"/>
        <w:bottom w:val="none" w:sz="0" w:space="0" w:color="auto"/>
        <w:right w:val="none" w:sz="0" w:space="0" w:color="auto"/>
      </w:divBdr>
    </w:div>
    <w:div w:id="908929274">
      <w:bodyDiv w:val="1"/>
      <w:marLeft w:val="0"/>
      <w:marRight w:val="0"/>
      <w:marTop w:val="0"/>
      <w:marBottom w:val="0"/>
      <w:divBdr>
        <w:top w:val="none" w:sz="0" w:space="0" w:color="auto"/>
        <w:left w:val="none" w:sz="0" w:space="0" w:color="auto"/>
        <w:bottom w:val="none" w:sz="0" w:space="0" w:color="auto"/>
        <w:right w:val="none" w:sz="0" w:space="0" w:color="auto"/>
      </w:divBdr>
    </w:div>
    <w:div w:id="913511107">
      <w:bodyDiv w:val="1"/>
      <w:marLeft w:val="0"/>
      <w:marRight w:val="0"/>
      <w:marTop w:val="0"/>
      <w:marBottom w:val="0"/>
      <w:divBdr>
        <w:top w:val="none" w:sz="0" w:space="0" w:color="auto"/>
        <w:left w:val="none" w:sz="0" w:space="0" w:color="auto"/>
        <w:bottom w:val="none" w:sz="0" w:space="0" w:color="auto"/>
        <w:right w:val="none" w:sz="0" w:space="0" w:color="auto"/>
      </w:divBdr>
    </w:div>
    <w:div w:id="926380973">
      <w:bodyDiv w:val="1"/>
      <w:marLeft w:val="0"/>
      <w:marRight w:val="0"/>
      <w:marTop w:val="0"/>
      <w:marBottom w:val="0"/>
      <w:divBdr>
        <w:top w:val="none" w:sz="0" w:space="0" w:color="auto"/>
        <w:left w:val="none" w:sz="0" w:space="0" w:color="auto"/>
        <w:bottom w:val="none" w:sz="0" w:space="0" w:color="auto"/>
        <w:right w:val="none" w:sz="0" w:space="0" w:color="auto"/>
      </w:divBdr>
    </w:div>
    <w:div w:id="929045713">
      <w:bodyDiv w:val="1"/>
      <w:marLeft w:val="0"/>
      <w:marRight w:val="0"/>
      <w:marTop w:val="0"/>
      <w:marBottom w:val="0"/>
      <w:divBdr>
        <w:top w:val="none" w:sz="0" w:space="0" w:color="auto"/>
        <w:left w:val="none" w:sz="0" w:space="0" w:color="auto"/>
        <w:bottom w:val="none" w:sz="0" w:space="0" w:color="auto"/>
        <w:right w:val="none" w:sz="0" w:space="0" w:color="auto"/>
      </w:divBdr>
    </w:div>
    <w:div w:id="938368065">
      <w:bodyDiv w:val="1"/>
      <w:marLeft w:val="0"/>
      <w:marRight w:val="0"/>
      <w:marTop w:val="0"/>
      <w:marBottom w:val="0"/>
      <w:divBdr>
        <w:top w:val="none" w:sz="0" w:space="0" w:color="auto"/>
        <w:left w:val="none" w:sz="0" w:space="0" w:color="auto"/>
        <w:bottom w:val="none" w:sz="0" w:space="0" w:color="auto"/>
        <w:right w:val="none" w:sz="0" w:space="0" w:color="auto"/>
      </w:divBdr>
    </w:div>
    <w:div w:id="943273097">
      <w:bodyDiv w:val="1"/>
      <w:marLeft w:val="0"/>
      <w:marRight w:val="0"/>
      <w:marTop w:val="0"/>
      <w:marBottom w:val="0"/>
      <w:divBdr>
        <w:top w:val="none" w:sz="0" w:space="0" w:color="auto"/>
        <w:left w:val="none" w:sz="0" w:space="0" w:color="auto"/>
        <w:bottom w:val="none" w:sz="0" w:space="0" w:color="auto"/>
        <w:right w:val="none" w:sz="0" w:space="0" w:color="auto"/>
      </w:divBdr>
    </w:div>
    <w:div w:id="973801226">
      <w:bodyDiv w:val="1"/>
      <w:marLeft w:val="0"/>
      <w:marRight w:val="0"/>
      <w:marTop w:val="0"/>
      <w:marBottom w:val="0"/>
      <w:divBdr>
        <w:top w:val="none" w:sz="0" w:space="0" w:color="auto"/>
        <w:left w:val="none" w:sz="0" w:space="0" w:color="auto"/>
        <w:bottom w:val="none" w:sz="0" w:space="0" w:color="auto"/>
        <w:right w:val="none" w:sz="0" w:space="0" w:color="auto"/>
      </w:divBdr>
    </w:div>
    <w:div w:id="981236125">
      <w:bodyDiv w:val="1"/>
      <w:marLeft w:val="0"/>
      <w:marRight w:val="0"/>
      <w:marTop w:val="0"/>
      <w:marBottom w:val="0"/>
      <w:divBdr>
        <w:top w:val="none" w:sz="0" w:space="0" w:color="auto"/>
        <w:left w:val="none" w:sz="0" w:space="0" w:color="auto"/>
        <w:bottom w:val="none" w:sz="0" w:space="0" w:color="auto"/>
        <w:right w:val="none" w:sz="0" w:space="0" w:color="auto"/>
      </w:divBdr>
    </w:div>
    <w:div w:id="1012100341">
      <w:bodyDiv w:val="1"/>
      <w:marLeft w:val="0"/>
      <w:marRight w:val="0"/>
      <w:marTop w:val="0"/>
      <w:marBottom w:val="0"/>
      <w:divBdr>
        <w:top w:val="none" w:sz="0" w:space="0" w:color="auto"/>
        <w:left w:val="none" w:sz="0" w:space="0" w:color="auto"/>
        <w:bottom w:val="none" w:sz="0" w:space="0" w:color="auto"/>
        <w:right w:val="none" w:sz="0" w:space="0" w:color="auto"/>
      </w:divBdr>
    </w:div>
    <w:div w:id="1052579955">
      <w:bodyDiv w:val="1"/>
      <w:marLeft w:val="0"/>
      <w:marRight w:val="0"/>
      <w:marTop w:val="0"/>
      <w:marBottom w:val="0"/>
      <w:divBdr>
        <w:top w:val="none" w:sz="0" w:space="0" w:color="auto"/>
        <w:left w:val="none" w:sz="0" w:space="0" w:color="auto"/>
        <w:bottom w:val="none" w:sz="0" w:space="0" w:color="auto"/>
        <w:right w:val="none" w:sz="0" w:space="0" w:color="auto"/>
      </w:divBdr>
    </w:div>
    <w:div w:id="1054045877">
      <w:bodyDiv w:val="1"/>
      <w:marLeft w:val="0"/>
      <w:marRight w:val="0"/>
      <w:marTop w:val="0"/>
      <w:marBottom w:val="0"/>
      <w:divBdr>
        <w:top w:val="none" w:sz="0" w:space="0" w:color="auto"/>
        <w:left w:val="none" w:sz="0" w:space="0" w:color="auto"/>
        <w:bottom w:val="none" w:sz="0" w:space="0" w:color="auto"/>
        <w:right w:val="none" w:sz="0" w:space="0" w:color="auto"/>
      </w:divBdr>
    </w:div>
    <w:div w:id="1092163054">
      <w:bodyDiv w:val="1"/>
      <w:marLeft w:val="0"/>
      <w:marRight w:val="0"/>
      <w:marTop w:val="0"/>
      <w:marBottom w:val="0"/>
      <w:divBdr>
        <w:top w:val="none" w:sz="0" w:space="0" w:color="auto"/>
        <w:left w:val="none" w:sz="0" w:space="0" w:color="auto"/>
        <w:bottom w:val="none" w:sz="0" w:space="0" w:color="auto"/>
        <w:right w:val="none" w:sz="0" w:space="0" w:color="auto"/>
      </w:divBdr>
    </w:div>
    <w:div w:id="1122528911">
      <w:bodyDiv w:val="1"/>
      <w:marLeft w:val="0"/>
      <w:marRight w:val="0"/>
      <w:marTop w:val="0"/>
      <w:marBottom w:val="0"/>
      <w:divBdr>
        <w:top w:val="none" w:sz="0" w:space="0" w:color="auto"/>
        <w:left w:val="none" w:sz="0" w:space="0" w:color="auto"/>
        <w:bottom w:val="none" w:sz="0" w:space="0" w:color="auto"/>
        <w:right w:val="none" w:sz="0" w:space="0" w:color="auto"/>
      </w:divBdr>
      <w:divsChild>
        <w:div w:id="432550669">
          <w:marLeft w:val="1426"/>
          <w:marRight w:val="0"/>
          <w:marTop w:val="0"/>
          <w:marBottom w:val="0"/>
          <w:divBdr>
            <w:top w:val="none" w:sz="0" w:space="0" w:color="auto"/>
            <w:left w:val="none" w:sz="0" w:space="0" w:color="auto"/>
            <w:bottom w:val="none" w:sz="0" w:space="0" w:color="auto"/>
            <w:right w:val="none" w:sz="0" w:space="0" w:color="auto"/>
          </w:divBdr>
        </w:div>
        <w:div w:id="802889351">
          <w:marLeft w:val="547"/>
          <w:marRight w:val="0"/>
          <w:marTop w:val="0"/>
          <w:marBottom w:val="0"/>
          <w:divBdr>
            <w:top w:val="none" w:sz="0" w:space="0" w:color="auto"/>
            <w:left w:val="none" w:sz="0" w:space="0" w:color="auto"/>
            <w:bottom w:val="none" w:sz="0" w:space="0" w:color="auto"/>
            <w:right w:val="none" w:sz="0" w:space="0" w:color="auto"/>
          </w:divBdr>
        </w:div>
        <w:div w:id="878274818">
          <w:marLeft w:val="1138"/>
          <w:marRight w:val="0"/>
          <w:marTop w:val="0"/>
          <w:marBottom w:val="0"/>
          <w:divBdr>
            <w:top w:val="none" w:sz="0" w:space="0" w:color="auto"/>
            <w:left w:val="none" w:sz="0" w:space="0" w:color="auto"/>
            <w:bottom w:val="none" w:sz="0" w:space="0" w:color="auto"/>
            <w:right w:val="none" w:sz="0" w:space="0" w:color="auto"/>
          </w:divBdr>
        </w:div>
        <w:div w:id="1073505193">
          <w:marLeft w:val="547"/>
          <w:marRight w:val="0"/>
          <w:marTop w:val="0"/>
          <w:marBottom w:val="0"/>
          <w:divBdr>
            <w:top w:val="none" w:sz="0" w:space="0" w:color="auto"/>
            <w:left w:val="none" w:sz="0" w:space="0" w:color="auto"/>
            <w:bottom w:val="none" w:sz="0" w:space="0" w:color="auto"/>
            <w:right w:val="none" w:sz="0" w:space="0" w:color="auto"/>
          </w:divBdr>
        </w:div>
        <w:div w:id="1085806489">
          <w:marLeft w:val="547"/>
          <w:marRight w:val="0"/>
          <w:marTop w:val="0"/>
          <w:marBottom w:val="0"/>
          <w:divBdr>
            <w:top w:val="none" w:sz="0" w:space="0" w:color="auto"/>
            <w:left w:val="none" w:sz="0" w:space="0" w:color="auto"/>
            <w:bottom w:val="none" w:sz="0" w:space="0" w:color="auto"/>
            <w:right w:val="none" w:sz="0" w:space="0" w:color="auto"/>
          </w:divBdr>
        </w:div>
        <w:div w:id="1176727221">
          <w:marLeft w:val="1138"/>
          <w:marRight w:val="0"/>
          <w:marTop w:val="0"/>
          <w:marBottom w:val="0"/>
          <w:divBdr>
            <w:top w:val="none" w:sz="0" w:space="0" w:color="auto"/>
            <w:left w:val="none" w:sz="0" w:space="0" w:color="auto"/>
            <w:bottom w:val="none" w:sz="0" w:space="0" w:color="auto"/>
            <w:right w:val="none" w:sz="0" w:space="0" w:color="auto"/>
          </w:divBdr>
        </w:div>
        <w:div w:id="1217623772">
          <w:marLeft w:val="547"/>
          <w:marRight w:val="0"/>
          <w:marTop w:val="0"/>
          <w:marBottom w:val="0"/>
          <w:divBdr>
            <w:top w:val="none" w:sz="0" w:space="0" w:color="auto"/>
            <w:left w:val="none" w:sz="0" w:space="0" w:color="auto"/>
            <w:bottom w:val="none" w:sz="0" w:space="0" w:color="auto"/>
            <w:right w:val="none" w:sz="0" w:space="0" w:color="auto"/>
          </w:divBdr>
        </w:div>
        <w:div w:id="1381780309">
          <w:marLeft w:val="547"/>
          <w:marRight w:val="0"/>
          <w:marTop w:val="0"/>
          <w:marBottom w:val="0"/>
          <w:divBdr>
            <w:top w:val="none" w:sz="0" w:space="0" w:color="auto"/>
            <w:left w:val="none" w:sz="0" w:space="0" w:color="auto"/>
            <w:bottom w:val="none" w:sz="0" w:space="0" w:color="auto"/>
            <w:right w:val="none" w:sz="0" w:space="0" w:color="auto"/>
          </w:divBdr>
        </w:div>
        <w:div w:id="1452088634">
          <w:marLeft w:val="1426"/>
          <w:marRight w:val="0"/>
          <w:marTop w:val="0"/>
          <w:marBottom w:val="0"/>
          <w:divBdr>
            <w:top w:val="none" w:sz="0" w:space="0" w:color="auto"/>
            <w:left w:val="none" w:sz="0" w:space="0" w:color="auto"/>
            <w:bottom w:val="none" w:sz="0" w:space="0" w:color="auto"/>
            <w:right w:val="none" w:sz="0" w:space="0" w:color="auto"/>
          </w:divBdr>
        </w:div>
        <w:div w:id="1761096633">
          <w:marLeft w:val="547"/>
          <w:marRight w:val="0"/>
          <w:marTop w:val="0"/>
          <w:marBottom w:val="0"/>
          <w:divBdr>
            <w:top w:val="none" w:sz="0" w:space="0" w:color="auto"/>
            <w:left w:val="none" w:sz="0" w:space="0" w:color="auto"/>
            <w:bottom w:val="none" w:sz="0" w:space="0" w:color="auto"/>
            <w:right w:val="none" w:sz="0" w:space="0" w:color="auto"/>
          </w:divBdr>
        </w:div>
        <w:div w:id="2010524266">
          <w:marLeft w:val="547"/>
          <w:marRight w:val="0"/>
          <w:marTop w:val="0"/>
          <w:marBottom w:val="0"/>
          <w:divBdr>
            <w:top w:val="none" w:sz="0" w:space="0" w:color="auto"/>
            <w:left w:val="none" w:sz="0" w:space="0" w:color="auto"/>
            <w:bottom w:val="none" w:sz="0" w:space="0" w:color="auto"/>
            <w:right w:val="none" w:sz="0" w:space="0" w:color="auto"/>
          </w:divBdr>
        </w:div>
        <w:div w:id="2029674634">
          <w:marLeft w:val="547"/>
          <w:marRight w:val="0"/>
          <w:marTop w:val="0"/>
          <w:marBottom w:val="0"/>
          <w:divBdr>
            <w:top w:val="none" w:sz="0" w:space="0" w:color="auto"/>
            <w:left w:val="none" w:sz="0" w:space="0" w:color="auto"/>
            <w:bottom w:val="none" w:sz="0" w:space="0" w:color="auto"/>
            <w:right w:val="none" w:sz="0" w:space="0" w:color="auto"/>
          </w:divBdr>
        </w:div>
        <w:div w:id="2109815779">
          <w:marLeft w:val="547"/>
          <w:marRight w:val="0"/>
          <w:marTop w:val="0"/>
          <w:marBottom w:val="0"/>
          <w:divBdr>
            <w:top w:val="none" w:sz="0" w:space="0" w:color="auto"/>
            <w:left w:val="none" w:sz="0" w:space="0" w:color="auto"/>
            <w:bottom w:val="none" w:sz="0" w:space="0" w:color="auto"/>
            <w:right w:val="none" w:sz="0" w:space="0" w:color="auto"/>
          </w:divBdr>
        </w:div>
        <w:div w:id="2121096714">
          <w:marLeft w:val="547"/>
          <w:marRight w:val="0"/>
          <w:marTop w:val="0"/>
          <w:marBottom w:val="0"/>
          <w:divBdr>
            <w:top w:val="none" w:sz="0" w:space="0" w:color="auto"/>
            <w:left w:val="none" w:sz="0" w:space="0" w:color="auto"/>
            <w:bottom w:val="none" w:sz="0" w:space="0" w:color="auto"/>
            <w:right w:val="none" w:sz="0" w:space="0" w:color="auto"/>
          </w:divBdr>
        </w:div>
      </w:divsChild>
    </w:div>
    <w:div w:id="1159033655">
      <w:bodyDiv w:val="1"/>
      <w:marLeft w:val="0"/>
      <w:marRight w:val="0"/>
      <w:marTop w:val="0"/>
      <w:marBottom w:val="0"/>
      <w:divBdr>
        <w:top w:val="none" w:sz="0" w:space="0" w:color="auto"/>
        <w:left w:val="none" w:sz="0" w:space="0" w:color="auto"/>
        <w:bottom w:val="none" w:sz="0" w:space="0" w:color="auto"/>
        <w:right w:val="none" w:sz="0" w:space="0" w:color="auto"/>
      </w:divBdr>
    </w:div>
    <w:div w:id="1184125387">
      <w:bodyDiv w:val="1"/>
      <w:marLeft w:val="0"/>
      <w:marRight w:val="0"/>
      <w:marTop w:val="0"/>
      <w:marBottom w:val="0"/>
      <w:divBdr>
        <w:top w:val="none" w:sz="0" w:space="0" w:color="auto"/>
        <w:left w:val="none" w:sz="0" w:space="0" w:color="auto"/>
        <w:bottom w:val="none" w:sz="0" w:space="0" w:color="auto"/>
        <w:right w:val="none" w:sz="0" w:space="0" w:color="auto"/>
      </w:divBdr>
    </w:div>
    <w:div w:id="1214580668">
      <w:bodyDiv w:val="1"/>
      <w:marLeft w:val="0"/>
      <w:marRight w:val="0"/>
      <w:marTop w:val="0"/>
      <w:marBottom w:val="0"/>
      <w:divBdr>
        <w:top w:val="none" w:sz="0" w:space="0" w:color="auto"/>
        <w:left w:val="none" w:sz="0" w:space="0" w:color="auto"/>
        <w:bottom w:val="none" w:sz="0" w:space="0" w:color="auto"/>
        <w:right w:val="none" w:sz="0" w:space="0" w:color="auto"/>
      </w:divBdr>
    </w:div>
    <w:div w:id="1235700577">
      <w:bodyDiv w:val="1"/>
      <w:marLeft w:val="0"/>
      <w:marRight w:val="0"/>
      <w:marTop w:val="0"/>
      <w:marBottom w:val="0"/>
      <w:divBdr>
        <w:top w:val="none" w:sz="0" w:space="0" w:color="auto"/>
        <w:left w:val="none" w:sz="0" w:space="0" w:color="auto"/>
        <w:bottom w:val="none" w:sz="0" w:space="0" w:color="auto"/>
        <w:right w:val="none" w:sz="0" w:space="0" w:color="auto"/>
      </w:divBdr>
    </w:div>
    <w:div w:id="1313291953">
      <w:bodyDiv w:val="1"/>
      <w:marLeft w:val="0"/>
      <w:marRight w:val="0"/>
      <w:marTop w:val="0"/>
      <w:marBottom w:val="0"/>
      <w:divBdr>
        <w:top w:val="none" w:sz="0" w:space="0" w:color="auto"/>
        <w:left w:val="none" w:sz="0" w:space="0" w:color="auto"/>
        <w:bottom w:val="none" w:sz="0" w:space="0" w:color="auto"/>
        <w:right w:val="none" w:sz="0" w:space="0" w:color="auto"/>
      </w:divBdr>
    </w:div>
    <w:div w:id="1317609265">
      <w:bodyDiv w:val="1"/>
      <w:marLeft w:val="0"/>
      <w:marRight w:val="0"/>
      <w:marTop w:val="0"/>
      <w:marBottom w:val="0"/>
      <w:divBdr>
        <w:top w:val="none" w:sz="0" w:space="0" w:color="auto"/>
        <w:left w:val="none" w:sz="0" w:space="0" w:color="auto"/>
        <w:bottom w:val="none" w:sz="0" w:space="0" w:color="auto"/>
        <w:right w:val="none" w:sz="0" w:space="0" w:color="auto"/>
      </w:divBdr>
    </w:div>
    <w:div w:id="1387993909">
      <w:bodyDiv w:val="1"/>
      <w:marLeft w:val="0"/>
      <w:marRight w:val="0"/>
      <w:marTop w:val="0"/>
      <w:marBottom w:val="0"/>
      <w:divBdr>
        <w:top w:val="none" w:sz="0" w:space="0" w:color="auto"/>
        <w:left w:val="none" w:sz="0" w:space="0" w:color="auto"/>
        <w:bottom w:val="none" w:sz="0" w:space="0" w:color="auto"/>
        <w:right w:val="none" w:sz="0" w:space="0" w:color="auto"/>
      </w:divBdr>
    </w:div>
    <w:div w:id="1389300601">
      <w:bodyDiv w:val="1"/>
      <w:marLeft w:val="0"/>
      <w:marRight w:val="0"/>
      <w:marTop w:val="0"/>
      <w:marBottom w:val="0"/>
      <w:divBdr>
        <w:top w:val="none" w:sz="0" w:space="0" w:color="auto"/>
        <w:left w:val="none" w:sz="0" w:space="0" w:color="auto"/>
        <w:bottom w:val="none" w:sz="0" w:space="0" w:color="auto"/>
        <w:right w:val="none" w:sz="0" w:space="0" w:color="auto"/>
      </w:divBdr>
    </w:div>
    <w:div w:id="1463882690">
      <w:bodyDiv w:val="1"/>
      <w:marLeft w:val="0"/>
      <w:marRight w:val="0"/>
      <w:marTop w:val="0"/>
      <w:marBottom w:val="0"/>
      <w:divBdr>
        <w:top w:val="none" w:sz="0" w:space="0" w:color="auto"/>
        <w:left w:val="none" w:sz="0" w:space="0" w:color="auto"/>
        <w:bottom w:val="none" w:sz="0" w:space="0" w:color="auto"/>
        <w:right w:val="none" w:sz="0" w:space="0" w:color="auto"/>
      </w:divBdr>
    </w:div>
    <w:div w:id="1501582596">
      <w:bodyDiv w:val="1"/>
      <w:marLeft w:val="0"/>
      <w:marRight w:val="0"/>
      <w:marTop w:val="0"/>
      <w:marBottom w:val="0"/>
      <w:divBdr>
        <w:top w:val="none" w:sz="0" w:space="0" w:color="auto"/>
        <w:left w:val="none" w:sz="0" w:space="0" w:color="auto"/>
        <w:bottom w:val="none" w:sz="0" w:space="0" w:color="auto"/>
        <w:right w:val="none" w:sz="0" w:space="0" w:color="auto"/>
      </w:divBdr>
    </w:div>
    <w:div w:id="1617984583">
      <w:bodyDiv w:val="1"/>
      <w:marLeft w:val="0"/>
      <w:marRight w:val="0"/>
      <w:marTop w:val="0"/>
      <w:marBottom w:val="0"/>
      <w:divBdr>
        <w:top w:val="none" w:sz="0" w:space="0" w:color="auto"/>
        <w:left w:val="none" w:sz="0" w:space="0" w:color="auto"/>
        <w:bottom w:val="none" w:sz="0" w:space="0" w:color="auto"/>
        <w:right w:val="none" w:sz="0" w:space="0" w:color="auto"/>
      </w:divBdr>
    </w:div>
    <w:div w:id="1654219528">
      <w:bodyDiv w:val="1"/>
      <w:marLeft w:val="0"/>
      <w:marRight w:val="0"/>
      <w:marTop w:val="0"/>
      <w:marBottom w:val="0"/>
      <w:divBdr>
        <w:top w:val="none" w:sz="0" w:space="0" w:color="auto"/>
        <w:left w:val="none" w:sz="0" w:space="0" w:color="auto"/>
        <w:bottom w:val="none" w:sz="0" w:space="0" w:color="auto"/>
        <w:right w:val="none" w:sz="0" w:space="0" w:color="auto"/>
      </w:divBdr>
    </w:div>
    <w:div w:id="1739552436">
      <w:bodyDiv w:val="1"/>
      <w:marLeft w:val="0"/>
      <w:marRight w:val="0"/>
      <w:marTop w:val="0"/>
      <w:marBottom w:val="0"/>
      <w:divBdr>
        <w:top w:val="none" w:sz="0" w:space="0" w:color="auto"/>
        <w:left w:val="none" w:sz="0" w:space="0" w:color="auto"/>
        <w:bottom w:val="none" w:sz="0" w:space="0" w:color="auto"/>
        <w:right w:val="none" w:sz="0" w:space="0" w:color="auto"/>
      </w:divBdr>
    </w:div>
    <w:div w:id="1884554368">
      <w:bodyDiv w:val="1"/>
      <w:marLeft w:val="0"/>
      <w:marRight w:val="0"/>
      <w:marTop w:val="0"/>
      <w:marBottom w:val="0"/>
      <w:divBdr>
        <w:top w:val="none" w:sz="0" w:space="0" w:color="auto"/>
        <w:left w:val="none" w:sz="0" w:space="0" w:color="auto"/>
        <w:bottom w:val="none" w:sz="0" w:space="0" w:color="auto"/>
        <w:right w:val="none" w:sz="0" w:space="0" w:color="auto"/>
      </w:divBdr>
    </w:div>
    <w:div w:id="1892573148">
      <w:bodyDiv w:val="1"/>
      <w:marLeft w:val="0"/>
      <w:marRight w:val="0"/>
      <w:marTop w:val="0"/>
      <w:marBottom w:val="0"/>
      <w:divBdr>
        <w:top w:val="none" w:sz="0" w:space="0" w:color="auto"/>
        <w:left w:val="none" w:sz="0" w:space="0" w:color="auto"/>
        <w:bottom w:val="none" w:sz="0" w:space="0" w:color="auto"/>
        <w:right w:val="none" w:sz="0" w:space="0" w:color="auto"/>
      </w:divBdr>
    </w:div>
    <w:div w:id="1892767335">
      <w:bodyDiv w:val="1"/>
      <w:marLeft w:val="0"/>
      <w:marRight w:val="0"/>
      <w:marTop w:val="0"/>
      <w:marBottom w:val="0"/>
      <w:divBdr>
        <w:top w:val="none" w:sz="0" w:space="0" w:color="auto"/>
        <w:left w:val="none" w:sz="0" w:space="0" w:color="auto"/>
        <w:bottom w:val="none" w:sz="0" w:space="0" w:color="auto"/>
        <w:right w:val="none" w:sz="0" w:space="0" w:color="auto"/>
      </w:divBdr>
    </w:div>
    <w:div w:id="2021352261">
      <w:bodyDiv w:val="1"/>
      <w:marLeft w:val="0"/>
      <w:marRight w:val="0"/>
      <w:marTop w:val="0"/>
      <w:marBottom w:val="0"/>
      <w:divBdr>
        <w:top w:val="none" w:sz="0" w:space="0" w:color="auto"/>
        <w:left w:val="none" w:sz="0" w:space="0" w:color="auto"/>
        <w:bottom w:val="none" w:sz="0" w:space="0" w:color="auto"/>
        <w:right w:val="none" w:sz="0" w:space="0" w:color="auto"/>
      </w:divBdr>
    </w:div>
    <w:div w:id="20575852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image" Target="media/image25.png"/><Relationship Id="rId21" Type="http://schemas.openxmlformats.org/officeDocument/2006/relationships/image" Target="media/image7.emf"/><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header" Target="header3.xml"/><Relationship Id="rId50" Type="http://schemas.openxmlformats.org/officeDocument/2006/relationships/footer" Target="footer4.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image" Target="media/image15.png"/><Relationship Id="rId11" Type="http://schemas.openxmlformats.org/officeDocument/2006/relationships/image" Target="media/image1.png"/><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image" Target="media/image17.emf"/><Relationship Id="rId44" Type="http://schemas.openxmlformats.org/officeDocument/2006/relationships/image" Target="media/image30.png"/><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8.png"/><Relationship Id="rId27" Type="http://schemas.openxmlformats.org/officeDocument/2006/relationships/image" Target="media/image13.emf"/><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header" Target="header4.xml"/><Relationship Id="rId8" Type="http://schemas.openxmlformats.org/officeDocument/2006/relationships/webSettings" Target="webSettings.xml"/><Relationship Id="rId51"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3.png"/><Relationship Id="rId25" Type="http://schemas.openxmlformats.org/officeDocument/2006/relationships/image" Target="media/image11.emf"/><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png"/><Relationship Id="rId20" Type="http://schemas.openxmlformats.org/officeDocument/2006/relationships/image" Target="media/image6.png"/><Relationship Id="rId41" Type="http://schemas.openxmlformats.org/officeDocument/2006/relationships/image" Target="media/image27.png"/><Relationship Id="rId1" Type="http://schemas.openxmlformats.org/officeDocument/2006/relationships/customXml" Target="../customXml/item1.xml"/><Relationship Id="rId6"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3.xml.rels><?xml version="1.0" encoding="UTF-8" standalone="yes"?>
<Relationships xmlns="http://schemas.openxmlformats.org/package/2006/relationships"><Relationship Id="rId1" Type="http://schemas.openxmlformats.org/officeDocument/2006/relationships/image" Target="media/image33.png"/></Relationships>
</file>

<file path=word/_rels/footer4.xml.rels><?xml version="1.0" encoding="UTF-8" standalone="yes"?>
<Relationships xmlns="http://schemas.openxmlformats.org/package/2006/relationships"><Relationship Id="rId1" Type="http://schemas.openxmlformats.org/officeDocument/2006/relationships/image" Target="media/image34.png"/></Relationships>
</file>

<file path=word/theme/theme1.xml><?xml version="1.0" encoding="utf-8"?>
<a:theme xmlns:a="http://schemas.openxmlformats.org/drawingml/2006/main" name="MPA">
  <a:themeElements>
    <a:clrScheme name="VPA">
      <a:dk1>
        <a:sysClr val="windowText" lastClr="000000"/>
      </a:dk1>
      <a:lt1>
        <a:sysClr val="window" lastClr="FFFFFF"/>
      </a:lt1>
      <a:dk2>
        <a:srgbClr val="003C74"/>
      </a:dk2>
      <a:lt2>
        <a:srgbClr val="E7E6E6"/>
      </a:lt2>
      <a:accent1>
        <a:srgbClr val="005EA1"/>
      </a:accent1>
      <a:accent2>
        <a:srgbClr val="008BD2"/>
      </a:accent2>
      <a:accent3>
        <a:srgbClr val="95C11F"/>
      </a:accent3>
      <a:accent4>
        <a:srgbClr val="9CA0A3"/>
      </a:accent4>
      <a:accent5>
        <a:srgbClr val="4CA22F"/>
      </a:accent5>
      <a:accent6>
        <a:srgbClr val="63B9E9"/>
      </a:accent6>
      <a:hlink>
        <a:srgbClr val="00B0F0"/>
      </a:hlink>
      <a:folHlink>
        <a:srgbClr val="7030A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f7a9f2c5-82a8-498b-b4cc-62fe4ea5f377">
      <UserInfo>
        <DisplayName>Matthew Rogers</DisplayName>
        <AccountId>13</AccountId>
        <AccountType/>
      </UserInfo>
      <UserInfo>
        <DisplayName>Lachlan Buck</DisplayName>
        <AccountId>27</AccountId>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E7460B2A248E6459B3B40EE04D05A06" ma:contentTypeVersion="10" ma:contentTypeDescription="Create a new document." ma:contentTypeScope="" ma:versionID="5b83b563e3002c09a6fddd3df09a0b9d">
  <xsd:schema xmlns:xsd="http://www.w3.org/2001/XMLSchema" xmlns:xs="http://www.w3.org/2001/XMLSchema" xmlns:p="http://schemas.microsoft.com/office/2006/metadata/properties" xmlns:ns2="2045eaf3-42f5-4086-95de-4fe4b5413bea" xmlns:ns3="f7a9f2c5-82a8-498b-b4cc-62fe4ea5f377" targetNamespace="http://schemas.microsoft.com/office/2006/metadata/properties" ma:root="true" ma:fieldsID="fdd7b764bc514d465f98982dffcdd41f" ns2:_="" ns3:_="">
    <xsd:import namespace="2045eaf3-42f5-4086-95de-4fe4b5413bea"/>
    <xsd:import namespace="f7a9f2c5-82a8-498b-b4cc-62fe4ea5f37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045eaf3-42f5-4086-95de-4fe4b5413be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7a9f2c5-82a8-498b-b4cc-62fe4ea5f377"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C5A3A3-CCB8-47E3-9FC7-E89AA1A52DB5}">
  <ds:schemaRefs>
    <ds:schemaRef ds:uri="http://schemas.microsoft.com/sharepoint/v3/contenttype/forms"/>
  </ds:schemaRefs>
</ds:datastoreItem>
</file>

<file path=customXml/itemProps2.xml><?xml version="1.0" encoding="utf-8"?>
<ds:datastoreItem xmlns:ds="http://schemas.openxmlformats.org/officeDocument/2006/customXml" ds:itemID="{B8DAA896-A192-4DEC-A5C2-CC563926BF0E}">
  <ds:schemaRefs>
    <ds:schemaRef ds:uri="http://schemas.microsoft.com/office/2006/documentManagement/types"/>
    <ds:schemaRef ds:uri="http://purl.org/dc/dcmitype/"/>
    <ds:schemaRef ds:uri="http://purl.org/dc/terms/"/>
    <ds:schemaRef ds:uri="http://schemas.microsoft.com/office/infopath/2007/PartnerControls"/>
    <ds:schemaRef ds:uri="http://www.w3.org/XML/1998/namespace"/>
    <ds:schemaRef ds:uri="http://schemas.microsoft.com/office/2006/metadata/properties"/>
    <ds:schemaRef ds:uri="http://purl.org/dc/elements/1.1/"/>
    <ds:schemaRef ds:uri="http://schemas.openxmlformats.org/package/2006/metadata/core-properties"/>
    <ds:schemaRef ds:uri="f7a9f2c5-82a8-498b-b4cc-62fe4ea5f377"/>
    <ds:schemaRef ds:uri="2045eaf3-42f5-4086-95de-4fe4b5413bea"/>
  </ds:schemaRefs>
</ds:datastoreItem>
</file>

<file path=customXml/itemProps3.xml><?xml version="1.0" encoding="utf-8"?>
<ds:datastoreItem xmlns:ds="http://schemas.openxmlformats.org/officeDocument/2006/customXml" ds:itemID="{1CF99F2A-CFF9-4477-8A0B-DECBD744E48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045eaf3-42f5-4086-95de-4fe4b5413bea"/>
    <ds:schemaRef ds:uri="f7a9f2c5-82a8-498b-b4cc-62fe4ea5f3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8459071-1564-4434-8CB1-08F08B6BD6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65</Pages>
  <Words>14449</Words>
  <Characters>82361</Characters>
  <Application>Microsoft Office Word</Application>
  <DocSecurity>0</DocSecurity>
  <Lines>686</Lines>
  <Paragraphs>193</Paragraphs>
  <ScaleCrop>false</ScaleCrop>
  <HeadingPairs>
    <vt:vector size="2" baseType="variant">
      <vt:variant>
        <vt:lpstr>Title</vt:lpstr>
      </vt:variant>
      <vt:variant>
        <vt:i4>1</vt:i4>
      </vt:variant>
    </vt:vector>
  </HeadingPairs>
  <TitlesOfParts>
    <vt:vector size="1" baseType="lpstr">
      <vt:lpstr/>
    </vt:vector>
  </TitlesOfParts>
  <Company>Victorian Planning Authority</Company>
  <LinksUpToDate>false</LinksUpToDate>
  <CharactersWithSpaces>96617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Jeff Tait</dc:creator>
  <cp:keywords/>
  <cp:lastModifiedBy>John Petrakos</cp:lastModifiedBy>
  <cp:revision>328</cp:revision>
  <cp:lastPrinted>2020-10-27T05:54:00Z</cp:lastPrinted>
  <dcterms:created xsi:type="dcterms:W3CDTF">2020-06-20T10:18:00Z</dcterms:created>
  <dcterms:modified xsi:type="dcterms:W3CDTF">2020-10-27T05:57:00Z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0x0101006E7460B2A248E6459B3B40EE04D05A06</vt:lpwstr>
  </property>
</Properties>
</file>