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EE6A" w14:textId="77777777" w:rsidR="00602FE2" w:rsidRPr="00AE457C" w:rsidRDefault="00602FE2" w:rsidP="00E91562">
      <w:pPr>
        <w:pStyle w:val="Title"/>
        <w:spacing w:before="120"/>
        <w:rPr>
          <w:rFonts w:ascii="Arial" w:hAnsi="Arial" w:cs="Arial"/>
          <w:i/>
          <w:sz w:val="20"/>
        </w:rPr>
      </w:pPr>
      <w:r w:rsidRPr="00AE457C">
        <w:rPr>
          <w:rFonts w:ascii="Arial" w:hAnsi="Arial" w:cs="Arial"/>
          <w:i/>
          <w:sz w:val="20"/>
        </w:rPr>
        <w:t>Planning and Environment Act 1987</w:t>
      </w:r>
    </w:p>
    <w:p w14:paraId="4F0822C3" w14:textId="08490B7E" w:rsidR="00B62B98" w:rsidRPr="00AE457C" w:rsidRDefault="00AE457C" w:rsidP="00B62B98">
      <w:pPr>
        <w:spacing w:before="240"/>
        <w:jc w:val="center"/>
        <w:rPr>
          <w:rFonts w:ascii="Arial" w:hAnsi="Arial" w:cs="Arial"/>
          <w:b/>
          <w:sz w:val="28"/>
          <w:szCs w:val="28"/>
        </w:rPr>
      </w:pPr>
      <w:r w:rsidRPr="00AE457C">
        <w:rPr>
          <w:rFonts w:ascii="Arial" w:hAnsi="Arial" w:cs="Arial"/>
          <w:b/>
          <w:sz w:val="28"/>
          <w:szCs w:val="28"/>
        </w:rPr>
        <w:t>HUME</w:t>
      </w:r>
      <w:r w:rsidR="00B62B98" w:rsidRPr="00AE457C">
        <w:rPr>
          <w:rFonts w:ascii="Arial" w:hAnsi="Arial" w:cs="Arial"/>
          <w:b/>
          <w:sz w:val="28"/>
          <w:szCs w:val="28"/>
        </w:rPr>
        <w:t xml:space="preserve"> PLANNING SCHEME</w:t>
      </w:r>
    </w:p>
    <w:p w14:paraId="062A6CE8" w14:textId="79A4110F" w:rsidR="00602FE2" w:rsidRPr="00FB2319" w:rsidRDefault="00B152CA" w:rsidP="00FB2319">
      <w:pPr>
        <w:spacing w:before="240"/>
        <w:jc w:val="center"/>
        <w:rPr>
          <w:rFonts w:ascii="Arial" w:hAnsi="Arial" w:cs="Arial"/>
          <w:b/>
          <w:sz w:val="28"/>
          <w:szCs w:val="28"/>
        </w:rPr>
      </w:pPr>
      <w:r w:rsidRPr="00FB2319">
        <w:rPr>
          <w:rFonts w:ascii="Arial" w:hAnsi="Arial" w:cs="Arial"/>
          <w:b/>
          <w:sz w:val="28"/>
          <w:szCs w:val="28"/>
        </w:rPr>
        <w:t xml:space="preserve">AMENDMENT </w:t>
      </w:r>
      <w:r w:rsidR="00520E41" w:rsidRPr="00FB2319">
        <w:rPr>
          <w:rFonts w:ascii="Arial" w:hAnsi="Arial" w:cs="Arial"/>
          <w:b/>
          <w:sz w:val="28"/>
          <w:szCs w:val="28"/>
        </w:rPr>
        <w:t>C</w:t>
      </w:r>
      <w:r w:rsidR="00110949" w:rsidRPr="00FB2319">
        <w:rPr>
          <w:rFonts w:ascii="Arial" w:hAnsi="Arial" w:cs="Arial"/>
          <w:b/>
          <w:sz w:val="28"/>
          <w:szCs w:val="28"/>
        </w:rPr>
        <w:t>2</w:t>
      </w:r>
      <w:r w:rsidR="00B86C60" w:rsidRPr="00FB2319">
        <w:rPr>
          <w:rFonts w:ascii="Arial" w:hAnsi="Arial" w:cs="Arial"/>
          <w:b/>
          <w:sz w:val="28"/>
          <w:szCs w:val="28"/>
        </w:rPr>
        <w:t>43</w:t>
      </w:r>
      <w:r w:rsidR="00AE457C" w:rsidRPr="00FB2319">
        <w:rPr>
          <w:rFonts w:ascii="Arial" w:hAnsi="Arial" w:cs="Arial"/>
          <w:b/>
          <w:sz w:val="28"/>
          <w:szCs w:val="28"/>
        </w:rPr>
        <w:t>hume</w:t>
      </w:r>
    </w:p>
    <w:p w14:paraId="24A0C07F" w14:textId="77777777" w:rsidR="00602FE2" w:rsidRPr="00AE457C" w:rsidRDefault="00602FE2" w:rsidP="00E91562">
      <w:pPr>
        <w:spacing w:before="240"/>
        <w:jc w:val="center"/>
        <w:rPr>
          <w:rFonts w:ascii="Arial" w:hAnsi="Arial" w:cs="Arial"/>
          <w:b/>
          <w:sz w:val="24"/>
        </w:rPr>
      </w:pPr>
      <w:r w:rsidRPr="00AE457C">
        <w:rPr>
          <w:rFonts w:ascii="Arial" w:hAnsi="Arial" w:cs="Arial"/>
          <w:b/>
          <w:sz w:val="24"/>
        </w:rPr>
        <w:t>EXPLANATORY REPORT</w:t>
      </w:r>
    </w:p>
    <w:p w14:paraId="4605952A" w14:textId="77777777" w:rsidR="00602FE2" w:rsidRPr="00AE457C" w:rsidRDefault="00602FE2" w:rsidP="00E91562">
      <w:pPr>
        <w:spacing w:before="240"/>
        <w:jc w:val="both"/>
        <w:rPr>
          <w:rFonts w:ascii="Arial" w:hAnsi="Arial" w:cs="Arial"/>
          <w:b/>
          <w:sz w:val="24"/>
          <w:szCs w:val="24"/>
        </w:rPr>
      </w:pPr>
      <w:r w:rsidRPr="00AE457C">
        <w:rPr>
          <w:rFonts w:ascii="Arial" w:hAnsi="Arial" w:cs="Arial"/>
          <w:b/>
          <w:sz w:val="24"/>
          <w:szCs w:val="24"/>
        </w:rPr>
        <w:t>Who is the planning authority?</w:t>
      </w:r>
    </w:p>
    <w:p w14:paraId="5F383B9B" w14:textId="6484F09C" w:rsidR="00602FE2" w:rsidRPr="00AE457C" w:rsidRDefault="00CF7BBF" w:rsidP="00E91562">
      <w:pPr>
        <w:spacing w:before="120"/>
        <w:jc w:val="both"/>
        <w:rPr>
          <w:rFonts w:ascii="Arial" w:hAnsi="Arial" w:cs="Arial"/>
          <w:sz w:val="22"/>
          <w:szCs w:val="22"/>
        </w:rPr>
      </w:pPr>
      <w:r w:rsidRPr="00AE457C">
        <w:rPr>
          <w:rFonts w:ascii="Arial" w:hAnsi="Arial" w:cs="Arial"/>
          <w:sz w:val="22"/>
          <w:szCs w:val="22"/>
        </w:rPr>
        <w:t xml:space="preserve">This </w:t>
      </w:r>
      <w:r w:rsidR="00C96230" w:rsidRPr="00AE457C">
        <w:rPr>
          <w:rFonts w:ascii="Arial" w:hAnsi="Arial" w:cs="Arial"/>
          <w:sz w:val="22"/>
          <w:szCs w:val="22"/>
        </w:rPr>
        <w:t>a</w:t>
      </w:r>
      <w:r w:rsidRPr="00AE457C">
        <w:rPr>
          <w:rFonts w:ascii="Arial" w:hAnsi="Arial" w:cs="Arial"/>
          <w:sz w:val="22"/>
          <w:szCs w:val="22"/>
        </w:rPr>
        <w:t xml:space="preserve">mendment has been prepared by </w:t>
      </w:r>
      <w:r w:rsidR="00794BE8" w:rsidRPr="00AE457C">
        <w:rPr>
          <w:rFonts w:ascii="Arial" w:hAnsi="Arial" w:cs="Arial"/>
          <w:sz w:val="22"/>
          <w:szCs w:val="22"/>
        </w:rPr>
        <w:t>the</w:t>
      </w:r>
      <w:r w:rsidR="000D5DA3" w:rsidRPr="00AE457C">
        <w:rPr>
          <w:rFonts w:ascii="Arial" w:hAnsi="Arial" w:cs="Arial"/>
          <w:sz w:val="22"/>
          <w:szCs w:val="22"/>
        </w:rPr>
        <w:t xml:space="preserve"> </w:t>
      </w:r>
      <w:r w:rsidR="00B037D7">
        <w:rPr>
          <w:rFonts w:ascii="Arial" w:hAnsi="Arial" w:cs="Arial"/>
          <w:sz w:val="22"/>
          <w:szCs w:val="22"/>
        </w:rPr>
        <w:t>Victorian Planning Authority</w:t>
      </w:r>
      <w:r w:rsidR="00A178F1" w:rsidRPr="00AE457C">
        <w:rPr>
          <w:rFonts w:ascii="Arial" w:hAnsi="Arial" w:cs="Arial"/>
          <w:sz w:val="22"/>
          <w:szCs w:val="22"/>
        </w:rPr>
        <w:t xml:space="preserve">, </w:t>
      </w:r>
      <w:r w:rsidR="000D5DA3" w:rsidRPr="00AE457C">
        <w:rPr>
          <w:rFonts w:ascii="Arial" w:hAnsi="Arial" w:cs="Arial"/>
          <w:sz w:val="22"/>
          <w:szCs w:val="22"/>
        </w:rPr>
        <w:t xml:space="preserve">who </w:t>
      </w:r>
      <w:r w:rsidR="00A178F1" w:rsidRPr="00AE457C">
        <w:rPr>
          <w:rFonts w:ascii="Arial" w:hAnsi="Arial" w:cs="Arial"/>
          <w:sz w:val="22"/>
          <w:szCs w:val="22"/>
        </w:rPr>
        <w:t>is the planning authority for this amendment.</w:t>
      </w:r>
    </w:p>
    <w:p w14:paraId="0B5390DD" w14:textId="77777777" w:rsidR="00602FE2" w:rsidRPr="00AE457C" w:rsidRDefault="00E470EE" w:rsidP="00E91562">
      <w:pPr>
        <w:spacing w:before="120"/>
        <w:jc w:val="both"/>
        <w:rPr>
          <w:rFonts w:ascii="Arial" w:hAnsi="Arial" w:cs="Arial"/>
          <w:sz w:val="22"/>
          <w:szCs w:val="22"/>
        </w:rPr>
      </w:pPr>
      <w:r w:rsidRPr="00AE457C">
        <w:rPr>
          <w:rFonts w:ascii="Arial" w:hAnsi="Arial" w:cs="Arial"/>
          <w:sz w:val="22"/>
          <w:szCs w:val="22"/>
        </w:rPr>
        <w:t xml:space="preserve">The </w:t>
      </w:r>
      <w:r w:rsidR="00C96230" w:rsidRPr="00AE457C">
        <w:rPr>
          <w:rFonts w:ascii="Arial" w:hAnsi="Arial" w:cs="Arial"/>
          <w:sz w:val="22"/>
          <w:szCs w:val="22"/>
        </w:rPr>
        <w:t>a</w:t>
      </w:r>
      <w:r w:rsidRPr="00AE457C">
        <w:rPr>
          <w:rFonts w:ascii="Arial" w:hAnsi="Arial" w:cs="Arial"/>
          <w:sz w:val="22"/>
          <w:szCs w:val="22"/>
        </w:rPr>
        <w:t xml:space="preserve">mendment has been made at the request of </w:t>
      </w:r>
      <w:r w:rsidR="003862CE" w:rsidRPr="00AE457C">
        <w:rPr>
          <w:rFonts w:ascii="Arial" w:hAnsi="Arial" w:cs="Arial"/>
          <w:sz w:val="22"/>
          <w:szCs w:val="22"/>
        </w:rPr>
        <w:t xml:space="preserve">the </w:t>
      </w:r>
      <w:r w:rsidR="00A55352" w:rsidRPr="00AE457C">
        <w:rPr>
          <w:rFonts w:ascii="Arial" w:hAnsi="Arial" w:cs="Arial"/>
          <w:sz w:val="22"/>
          <w:szCs w:val="22"/>
        </w:rPr>
        <w:t>Victorian Planning</w:t>
      </w:r>
      <w:r w:rsidRPr="00AE457C">
        <w:rPr>
          <w:rFonts w:ascii="Arial" w:hAnsi="Arial" w:cs="Arial"/>
          <w:sz w:val="22"/>
          <w:szCs w:val="22"/>
        </w:rPr>
        <w:t xml:space="preserve"> Authority</w:t>
      </w:r>
      <w:r w:rsidR="00427E8B" w:rsidRPr="00AE457C">
        <w:rPr>
          <w:rFonts w:ascii="Arial" w:hAnsi="Arial" w:cs="Arial"/>
          <w:sz w:val="22"/>
          <w:szCs w:val="22"/>
        </w:rPr>
        <w:t>.</w:t>
      </w:r>
      <w:r w:rsidR="00B152CA" w:rsidRPr="00AE457C">
        <w:rPr>
          <w:rFonts w:ascii="Arial" w:hAnsi="Arial" w:cs="Arial"/>
          <w:sz w:val="22"/>
          <w:szCs w:val="22"/>
        </w:rPr>
        <w:t xml:space="preserve"> </w:t>
      </w:r>
    </w:p>
    <w:p w14:paraId="1FE922D0" w14:textId="77777777" w:rsidR="00602FE2" w:rsidRPr="00AE457C" w:rsidRDefault="00602FE2" w:rsidP="004005B0">
      <w:pPr>
        <w:spacing w:before="120" w:after="120"/>
        <w:jc w:val="both"/>
        <w:rPr>
          <w:rFonts w:ascii="Arial" w:hAnsi="Arial" w:cs="Arial"/>
          <w:b/>
          <w:sz w:val="24"/>
          <w:szCs w:val="24"/>
        </w:rPr>
      </w:pPr>
      <w:r w:rsidRPr="00AE457C">
        <w:rPr>
          <w:rFonts w:ascii="Arial" w:hAnsi="Arial" w:cs="Arial"/>
          <w:b/>
          <w:sz w:val="24"/>
          <w:szCs w:val="24"/>
        </w:rPr>
        <w:t>Land affected by the amendment</w:t>
      </w:r>
    </w:p>
    <w:p w14:paraId="47748DF1" w14:textId="03C48DB2" w:rsidR="00AE457C" w:rsidRPr="00993F09" w:rsidRDefault="00AE457C" w:rsidP="00AE457C">
      <w:pPr>
        <w:autoSpaceDE w:val="0"/>
        <w:autoSpaceDN w:val="0"/>
        <w:adjustRightInd w:val="0"/>
        <w:spacing w:after="240"/>
        <w:rPr>
          <w:rFonts w:ascii="Arial" w:hAnsi="Arial" w:cs="Arial"/>
          <w:sz w:val="22"/>
          <w:szCs w:val="22"/>
        </w:rPr>
      </w:pPr>
      <w:r w:rsidRPr="00993F09">
        <w:rPr>
          <w:rFonts w:ascii="Arial" w:hAnsi="Arial" w:cs="Arial"/>
          <w:sz w:val="22"/>
          <w:szCs w:val="22"/>
        </w:rPr>
        <w:t>The amendment applies to land within the boundaries of the</w:t>
      </w:r>
      <w:r>
        <w:rPr>
          <w:rFonts w:ascii="Arial" w:hAnsi="Arial" w:cs="Arial"/>
          <w:sz w:val="22"/>
          <w:szCs w:val="22"/>
        </w:rPr>
        <w:t xml:space="preserve"> Sunbury South and Lancefield Road</w:t>
      </w:r>
      <w:r w:rsidRPr="00993F09">
        <w:rPr>
          <w:rFonts w:ascii="Arial" w:hAnsi="Arial" w:cs="Arial"/>
          <w:sz w:val="22"/>
          <w:szCs w:val="22"/>
        </w:rPr>
        <w:t xml:space="preserve"> </w:t>
      </w:r>
      <w:r>
        <w:rPr>
          <w:rFonts w:ascii="Arial" w:hAnsi="Arial" w:cs="Arial"/>
          <w:sz w:val="22"/>
          <w:szCs w:val="22"/>
        </w:rPr>
        <w:t>Precinct Structure Plans</w:t>
      </w:r>
      <w:r w:rsidR="00B86C60">
        <w:rPr>
          <w:rFonts w:ascii="Arial" w:hAnsi="Arial" w:cs="Arial"/>
          <w:sz w:val="22"/>
          <w:szCs w:val="22"/>
        </w:rPr>
        <w:t xml:space="preserve"> (PSP)</w:t>
      </w:r>
      <w:r w:rsidRPr="00993F09">
        <w:rPr>
          <w:rFonts w:ascii="Arial" w:hAnsi="Arial" w:cs="Arial"/>
          <w:sz w:val="22"/>
          <w:szCs w:val="22"/>
        </w:rPr>
        <w:t>, as depicted in Map 1 below:</w:t>
      </w:r>
    </w:p>
    <w:p w14:paraId="7A2B1CE3" w14:textId="4AA33AD5" w:rsidR="00AE457C" w:rsidRPr="00993F09" w:rsidRDefault="00AE457C" w:rsidP="00AE457C">
      <w:pPr>
        <w:autoSpaceDE w:val="0"/>
        <w:autoSpaceDN w:val="0"/>
        <w:adjustRightInd w:val="0"/>
        <w:spacing w:after="240"/>
        <w:rPr>
          <w:rFonts w:ascii="Arial" w:hAnsi="Arial" w:cs="Arial"/>
          <w:sz w:val="18"/>
          <w:szCs w:val="18"/>
          <w:u w:val="single"/>
        </w:rPr>
      </w:pPr>
      <w:r w:rsidRPr="0044146D">
        <w:rPr>
          <w:rFonts w:ascii="Arial" w:hAnsi="Arial" w:cs="Arial"/>
          <w:sz w:val="18"/>
          <w:szCs w:val="18"/>
          <w:u w:val="single"/>
        </w:rPr>
        <w:t xml:space="preserve">Map 1 – </w:t>
      </w:r>
      <w:r w:rsidR="00B037D7">
        <w:rPr>
          <w:rFonts w:ascii="Arial" w:hAnsi="Arial" w:cs="Arial"/>
          <w:sz w:val="18"/>
          <w:szCs w:val="18"/>
          <w:u w:val="single"/>
        </w:rPr>
        <w:t>C243hume</w:t>
      </w:r>
      <w:r w:rsidR="00B037D7" w:rsidRPr="0044146D">
        <w:rPr>
          <w:rFonts w:ascii="Arial" w:hAnsi="Arial" w:cs="Arial"/>
          <w:sz w:val="18"/>
          <w:szCs w:val="18"/>
          <w:u w:val="single"/>
        </w:rPr>
        <w:t xml:space="preserve"> </w:t>
      </w:r>
      <w:r w:rsidRPr="0044146D">
        <w:rPr>
          <w:rFonts w:ascii="Arial" w:hAnsi="Arial" w:cs="Arial"/>
          <w:sz w:val="18"/>
          <w:szCs w:val="18"/>
          <w:u w:val="single"/>
        </w:rPr>
        <w:t>Amendment Area (Sunbury South and Lancefield Road)</w:t>
      </w:r>
    </w:p>
    <w:p w14:paraId="6305193B" w14:textId="09EA7B20" w:rsidR="0087752C" w:rsidRPr="00AE457C" w:rsidRDefault="00AE457C" w:rsidP="004005B0">
      <w:pPr>
        <w:spacing w:before="120" w:after="120"/>
        <w:jc w:val="both"/>
        <w:rPr>
          <w:rFonts w:ascii="Arial" w:hAnsi="Arial" w:cs="Arial"/>
          <w:sz w:val="18"/>
          <w:szCs w:val="18"/>
          <w:highlight w:val="yellow"/>
          <w:u w:val="single"/>
        </w:rPr>
      </w:pPr>
      <w:r w:rsidRPr="0044146D">
        <w:rPr>
          <w:rFonts w:ascii="Arial" w:hAnsi="Arial" w:cs="Arial"/>
          <w:noProof/>
          <w:sz w:val="22"/>
          <w:szCs w:val="22"/>
        </w:rPr>
        <w:drawing>
          <wp:inline distT="0" distB="0" distL="0" distR="0" wp14:anchorId="03822989" wp14:editId="208EDF5D">
            <wp:extent cx="5727065" cy="4029710"/>
            <wp:effectExtent l="0" t="0" r="6985" b="8890"/>
            <wp:docPr id="3" name="Picture 3" descr="C:\Users\Dana.Kushnir\AppData\Local\Microsoft\Windows\Temporary Internet Files\Content.Outlook\IYB4MBZ5\Amendment Area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Kushnir\AppData\Local\Microsoft\Windows\Temporary Internet Files\Content.Outlook\IYB4MBZ5\Amendment Area (0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065" cy="4029710"/>
                    </a:xfrm>
                    <a:prstGeom prst="rect">
                      <a:avLst/>
                    </a:prstGeom>
                    <a:noFill/>
                    <a:ln>
                      <a:noFill/>
                    </a:ln>
                  </pic:spPr>
                </pic:pic>
              </a:graphicData>
            </a:graphic>
          </wp:inline>
        </w:drawing>
      </w:r>
    </w:p>
    <w:p w14:paraId="55A5C78C" w14:textId="77777777" w:rsidR="0087752C" w:rsidRPr="00AE457C" w:rsidRDefault="0087752C" w:rsidP="004005B0">
      <w:pPr>
        <w:spacing w:before="120" w:after="120"/>
        <w:jc w:val="both"/>
        <w:rPr>
          <w:rFonts w:ascii="Arial" w:hAnsi="Arial" w:cs="Arial"/>
          <w:sz w:val="18"/>
          <w:szCs w:val="18"/>
          <w:highlight w:val="yellow"/>
          <w:u w:val="single"/>
        </w:rPr>
      </w:pPr>
    </w:p>
    <w:p w14:paraId="53E51AE7" w14:textId="77777777" w:rsidR="00602FE2" w:rsidRPr="00AE457C" w:rsidRDefault="00E95A59" w:rsidP="004005B0">
      <w:pPr>
        <w:spacing w:before="120" w:after="120"/>
        <w:jc w:val="both"/>
        <w:rPr>
          <w:rFonts w:ascii="Arial" w:hAnsi="Arial" w:cs="Arial"/>
          <w:b/>
          <w:sz w:val="24"/>
          <w:szCs w:val="24"/>
        </w:rPr>
      </w:pPr>
      <w:r w:rsidRPr="00AE457C">
        <w:rPr>
          <w:rFonts w:ascii="Arial" w:hAnsi="Arial" w:cs="Arial"/>
          <w:b/>
          <w:sz w:val="24"/>
          <w:szCs w:val="24"/>
        </w:rPr>
        <w:t>What the amendment does</w:t>
      </w:r>
    </w:p>
    <w:p w14:paraId="71141E69" w14:textId="6ABC828A" w:rsidR="00185221" w:rsidRPr="00B86C60" w:rsidRDefault="00185221" w:rsidP="00B86C60">
      <w:pPr>
        <w:tabs>
          <w:tab w:val="num" w:pos="426"/>
        </w:tabs>
        <w:spacing w:before="120"/>
        <w:jc w:val="both"/>
        <w:rPr>
          <w:rFonts w:ascii="Arial" w:hAnsi="Arial" w:cs="Arial"/>
          <w:sz w:val="22"/>
          <w:szCs w:val="22"/>
        </w:rPr>
      </w:pPr>
      <w:bookmarkStart w:id="0" w:name="_Hlk31292863"/>
      <w:r w:rsidRPr="00AE457C">
        <w:rPr>
          <w:rFonts w:ascii="Arial" w:hAnsi="Arial" w:cs="Arial"/>
          <w:sz w:val="22"/>
          <w:szCs w:val="22"/>
        </w:rPr>
        <w:t>The amendment</w:t>
      </w:r>
      <w:r w:rsidR="00F2250B">
        <w:rPr>
          <w:rFonts w:ascii="Arial" w:hAnsi="Arial" w:cs="Arial"/>
          <w:sz w:val="22"/>
          <w:szCs w:val="22"/>
        </w:rPr>
        <w:t xml:space="preserve"> proposes to</w:t>
      </w:r>
      <w:r w:rsidRPr="00AE457C">
        <w:rPr>
          <w:rFonts w:ascii="Arial" w:hAnsi="Arial" w:cs="Arial"/>
          <w:sz w:val="22"/>
          <w:szCs w:val="22"/>
        </w:rPr>
        <w:t xml:space="preserve"> make changes to the </w:t>
      </w:r>
      <w:r w:rsidR="00AE457C" w:rsidRPr="00AE457C">
        <w:rPr>
          <w:rFonts w:ascii="Arial" w:hAnsi="Arial" w:cs="Arial"/>
          <w:sz w:val="22"/>
          <w:szCs w:val="22"/>
        </w:rPr>
        <w:t>Hume</w:t>
      </w:r>
      <w:r w:rsidRPr="00AE457C">
        <w:rPr>
          <w:rFonts w:ascii="Arial" w:hAnsi="Arial" w:cs="Arial"/>
          <w:sz w:val="22"/>
          <w:szCs w:val="22"/>
        </w:rPr>
        <w:t xml:space="preserve"> Planning Scheme to </w:t>
      </w:r>
      <w:r w:rsidR="00B86C60">
        <w:rPr>
          <w:rFonts w:ascii="Arial" w:hAnsi="Arial" w:cs="Arial"/>
          <w:sz w:val="22"/>
          <w:szCs w:val="22"/>
        </w:rPr>
        <w:t xml:space="preserve">replace an </w:t>
      </w:r>
      <w:r w:rsidRPr="00AE457C">
        <w:rPr>
          <w:rFonts w:ascii="Arial" w:hAnsi="Arial" w:cs="Arial"/>
          <w:sz w:val="22"/>
          <w:szCs w:val="22"/>
        </w:rPr>
        <w:t>In</w:t>
      </w:r>
      <w:r w:rsidR="00317A6B" w:rsidRPr="00AE457C">
        <w:rPr>
          <w:rFonts w:ascii="Arial" w:hAnsi="Arial" w:cs="Arial"/>
          <w:sz w:val="22"/>
          <w:szCs w:val="22"/>
        </w:rPr>
        <w:t>frastructure Contributions Plan</w:t>
      </w:r>
      <w:r w:rsidRPr="00AE457C">
        <w:rPr>
          <w:rFonts w:ascii="Arial" w:hAnsi="Arial" w:cs="Arial"/>
          <w:sz w:val="22"/>
          <w:szCs w:val="22"/>
        </w:rPr>
        <w:t xml:space="preserve"> (ICP)</w:t>
      </w:r>
      <w:r w:rsidR="00B86C60">
        <w:rPr>
          <w:rFonts w:ascii="Arial" w:hAnsi="Arial" w:cs="Arial"/>
          <w:sz w:val="22"/>
          <w:szCs w:val="22"/>
        </w:rPr>
        <w:t xml:space="preserve"> that applies to land affected by the Sunbury South and Lancefield Road</w:t>
      </w:r>
      <w:r w:rsidRPr="00AE457C">
        <w:rPr>
          <w:rFonts w:ascii="Arial" w:hAnsi="Arial" w:cs="Arial"/>
          <w:sz w:val="22"/>
          <w:szCs w:val="22"/>
        </w:rPr>
        <w:t xml:space="preserve"> </w:t>
      </w:r>
      <w:r w:rsidR="00B86C60">
        <w:rPr>
          <w:rFonts w:ascii="Arial" w:hAnsi="Arial" w:cs="Arial"/>
          <w:sz w:val="22"/>
          <w:szCs w:val="22"/>
        </w:rPr>
        <w:t xml:space="preserve">PSPs. </w:t>
      </w:r>
      <w:bookmarkEnd w:id="0"/>
      <w:r w:rsidR="00B86C60" w:rsidRPr="00AE457C">
        <w:rPr>
          <w:rFonts w:ascii="Arial" w:hAnsi="Arial" w:cs="Arial"/>
          <w:sz w:val="22"/>
          <w:szCs w:val="22"/>
        </w:rPr>
        <w:t>These PSPs were approved by the Minister for Planning and gazetted on 17 January 2019 under Hume Amendment</w:t>
      </w:r>
      <w:r w:rsidR="00B86C60">
        <w:rPr>
          <w:rFonts w:ascii="Arial" w:hAnsi="Arial" w:cs="Arial"/>
          <w:sz w:val="22"/>
          <w:szCs w:val="22"/>
        </w:rPr>
        <w:t>s</w:t>
      </w:r>
      <w:r w:rsidR="00B86C60" w:rsidRPr="00AE457C">
        <w:rPr>
          <w:rFonts w:ascii="Arial" w:hAnsi="Arial" w:cs="Arial"/>
          <w:sz w:val="22"/>
          <w:szCs w:val="22"/>
        </w:rPr>
        <w:t xml:space="preserve"> C207 and C208</w:t>
      </w:r>
      <w:r w:rsidR="00B86C60">
        <w:rPr>
          <w:rFonts w:ascii="Arial" w:hAnsi="Arial" w:cs="Arial"/>
          <w:sz w:val="22"/>
          <w:szCs w:val="22"/>
        </w:rPr>
        <w:t>, respectively</w:t>
      </w:r>
      <w:r w:rsidR="00B86C60" w:rsidRPr="00AE457C">
        <w:rPr>
          <w:rFonts w:ascii="Arial" w:hAnsi="Arial" w:cs="Arial"/>
          <w:sz w:val="22"/>
          <w:szCs w:val="22"/>
        </w:rPr>
        <w:t>.</w:t>
      </w:r>
      <w:r w:rsidR="00B86C60">
        <w:rPr>
          <w:rFonts w:ascii="Arial" w:hAnsi="Arial" w:cs="Arial"/>
          <w:sz w:val="22"/>
          <w:szCs w:val="22"/>
        </w:rPr>
        <w:t xml:space="preserve"> This ICP will replace the ‘interim’</w:t>
      </w:r>
      <w:r w:rsidR="00B037D7">
        <w:rPr>
          <w:rFonts w:ascii="Arial" w:hAnsi="Arial" w:cs="Arial"/>
          <w:sz w:val="22"/>
          <w:szCs w:val="22"/>
        </w:rPr>
        <w:t xml:space="preserve"> Sunbury South and Lancefield Road</w:t>
      </w:r>
      <w:r w:rsidR="00B86C60">
        <w:rPr>
          <w:rFonts w:ascii="Arial" w:hAnsi="Arial" w:cs="Arial"/>
          <w:sz w:val="22"/>
          <w:szCs w:val="22"/>
        </w:rPr>
        <w:t xml:space="preserve"> ICP incorporated in the Hume </w:t>
      </w:r>
      <w:r w:rsidR="00B86C60">
        <w:rPr>
          <w:rFonts w:ascii="Arial" w:hAnsi="Arial" w:cs="Arial"/>
          <w:sz w:val="22"/>
          <w:szCs w:val="22"/>
        </w:rPr>
        <w:lastRenderedPageBreak/>
        <w:t>Planning Scheme</w:t>
      </w:r>
      <w:r w:rsidR="00B037D7">
        <w:rPr>
          <w:rFonts w:ascii="Arial" w:hAnsi="Arial" w:cs="Arial"/>
          <w:sz w:val="22"/>
          <w:szCs w:val="22"/>
        </w:rPr>
        <w:t>,</w:t>
      </w:r>
      <w:r w:rsidR="00B86C60">
        <w:rPr>
          <w:rFonts w:ascii="Arial" w:hAnsi="Arial" w:cs="Arial"/>
          <w:sz w:val="22"/>
          <w:szCs w:val="22"/>
        </w:rPr>
        <w:t xml:space="preserve"> which was approved by the Minister for Planning and gazetted on 5 December 2019</w:t>
      </w:r>
      <w:r w:rsidR="004705DF">
        <w:rPr>
          <w:rFonts w:ascii="Arial" w:hAnsi="Arial" w:cs="Arial"/>
          <w:sz w:val="22"/>
          <w:szCs w:val="22"/>
        </w:rPr>
        <w:t xml:space="preserve"> under Hume Amendment C230hume</w:t>
      </w:r>
      <w:r w:rsidR="00B86C60">
        <w:rPr>
          <w:rFonts w:ascii="Arial" w:hAnsi="Arial" w:cs="Arial"/>
          <w:sz w:val="22"/>
          <w:szCs w:val="22"/>
        </w:rPr>
        <w:t>.</w:t>
      </w:r>
    </w:p>
    <w:p w14:paraId="612E1700" w14:textId="77777777" w:rsidR="00B946BB" w:rsidRPr="00AE457C" w:rsidRDefault="00B946BB" w:rsidP="00A910A3">
      <w:pPr>
        <w:rPr>
          <w:rFonts w:ascii="Arial" w:hAnsi="Arial" w:cs="Arial"/>
          <w:sz w:val="22"/>
          <w:szCs w:val="22"/>
        </w:rPr>
      </w:pPr>
    </w:p>
    <w:p w14:paraId="403553A3" w14:textId="6E46766A" w:rsidR="00B946BB" w:rsidRPr="00732CD5" w:rsidRDefault="00185221" w:rsidP="00A910A3">
      <w:pPr>
        <w:rPr>
          <w:rFonts w:ascii="Arial" w:hAnsi="Arial" w:cs="Arial"/>
          <w:sz w:val="22"/>
          <w:szCs w:val="22"/>
        </w:rPr>
      </w:pPr>
      <w:r w:rsidRPr="00AE457C">
        <w:rPr>
          <w:rFonts w:ascii="Arial" w:hAnsi="Arial" w:cs="Arial"/>
          <w:sz w:val="22"/>
          <w:szCs w:val="22"/>
        </w:rPr>
        <w:t>More specifically</w:t>
      </w:r>
      <w:r w:rsidR="00732CD5">
        <w:rPr>
          <w:rFonts w:ascii="Arial" w:hAnsi="Arial" w:cs="Arial"/>
          <w:sz w:val="22"/>
          <w:szCs w:val="22"/>
        </w:rPr>
        <w:t xml:space="preserve"> the </w:t>
      </w:r>
      <w:r w:rsidR="001647D8">
        <w:rPr>
          <w:rFonts w:ascii="Arial" w:hAnsi="Arial" w:cs="Arial"/>
          <w:sz w:val="22"/>
          <w:szCs w:val="22"/>
        </w:rPr>
        <w:t xml:space="preserve">proposed </w:t>
      </w:r>
      <w:r w:rsidR="00732CD5">
        <w:rPr>
          <w:rFonts w:ascii="Arial" w:hAnsi="Arial" w:cs="Arial"/>
          <w:sz w:val="22"/>
          <w:szCs w:val="22"/>
        </w:rPr>
        <w:t>amendment</w:t>
      </w:r>
      <w:r w:rsidRPr="00AE457C">
        <w:rPr>
          <w:rFonts w:ascii="Arial" w:hAnsi="Arial" w:cs="Arial"/>
          <w:sz w:val="22"/>
          <w:szCs w:val="22"/>
        </w:rPr>
        <w:t>:</w:t>
      </w:r>
    </w:p>
    <w:p w14:paraId="3118C903" w14:textId="6268CC56" w:rsidR="000472DB" w:rsidRPr="00682A8E" w:rsidRDefault="00DB753E" w:rsidP="000472DB">
      <w:pPr>
        <w:numPr>
          <w:ilvl w:val="0"/>
          <w:numId w:val="2"/>
        </w:numPr>
        <w:tabs>
          <w:tab w:val="clear" w:pos="680"/>
          <w:tab w:val="num" w:pos="426"/>
        </w:tabs>
        <w:spacing w:before="120"/>
        <w:ind w:left="426" w:hanging="426"/>
        <w:jc w:val="both"/>
        <w:rPr>
          <w:rFonts w:ascii="Arial" w:hAnsi="Arial" w:cs="Arial"/>
          <w:sz w:val="22"/>
          <w:szCs w:val="22"/>
        </w:rPr>
      </w:pPr>
      <w:r w:rsidRPr="00682A8E">
        <w:rPr>
          <w:rFonts w:ascii="Arial" w:hAnsi="Arial" w:cs="Arial"/>
          <w:sz w:val="22"/>
          <w:szCs w:val="22"/>
        </w:rPr>
        <w:t>Amends</w:t>
      </w:r>
      <w:r w:rsidR="000472DB" w:rsidRPr="00682A8E">
        <w:rPr>
          <w:rFonts w:ascii="Arial" w:hAnsi="Arial" w:cs="Arial"/>
          <w:sz w:val="22"/>
          <w:szCs w:val="22"/>
        </w:rPr>
        <w:t xml:space="preserve"> Schedule </w:t>
      </w:r>
      <w:r w:rsidRPr="00682A8E">
        <w:rPr>
          <w:rFonts w:ascii="Arial" w:hAnsi="Arial" w:cs="Arial"/>
          <w:sz w:val="22"/>
          <w:szCs w:val="22"/>
        </w:rPr>
        <w:t>1</w:t>
      </w:r>
      <w:r w:rsidR="000472DB" w:rsidRPr="00682A8E">
        <w:rPr>
          <w:rFonts w:ascii="Arial" w:hAnsi="Arial" w:cs="Arial"/>
          <w:sz w:val="22"/>
          <w:szCs w:val="22"/>
        </w:rPr>
        <w:t xml:space="preserve"> (I</w:t>
      </w:r>
      <w:r w:rsidR="0017742E" w:rsidRPr="00682A8E">
        <w:rPr>
          <w:rFonts w:ascii="Arial" w:hAnsi="Arial" w:cs="Arial"/>
          <w:sz w:val="22"/>
          <w:szCs w:val="22"/>
        </w:rPr>
        <w:t>CO</w:t>
      </w:r>
      <w:r w:rsidRPr="00682A8E">
        <w:rPr>
          <w:rFonts w:ascii="Arial" w:hAnsi="Arial" w:cs="Arial"/>
          <w:sz w:val="22"/>
          <w:szCs w:val="22"/>
        </w:rPr>
        <w:t>1</w:t>
      </w:r>
      <w:r w:rsidR="000472DB" w:rsidRPr="00682A8E">
        <w:rPr>
          <w:rFonts w:ascii="Arial" w:hAnsi="Arial" w:cs="Arial"/>
          <w:sz w:val="22"/>
          <w:szCs w:val="22"/>
        </w:rPr>
        <w:t xml:space="preserve">) to </w:t>
      </w:r>
      <w:r w:rsidR="003355F5" w:rsidRPr="00682A8E">
        <w:rPr>
          <w:rFonts w:ascii="Arial" w:hAnsi="Arial" w:cs="Arial"/>
          <w:sz w:val="22"/>
          <w:szCs w:val="22"/>
        </w:rPr>
        <w:t xml:space="preserve">Clause </w:t>
      </w:r>
      <w:r w:rsidR="00D22111" w:rsidRPr="00682A8E">
        <w:rPr>
          <w:rFonts w:ascii="Arial" w:hAnsi="Arial" w:cs="Arial"/>
          <w:sz w:val="22"/>
          <w:szCs w:val="22"/>
        </w:rPr>
        <w:t>45.11</w:t>
      </w:r>
      <w:r w:rsidR="0017742E" w:rsidRPr="00682A8E">
        <w:rPr>
          <w:rFonts w:ascii="Arial" w:hAnsi="Arial" w:cs="Arial"/>
          <w:sz w:val="22"/>
          <w:szCs w:val="22"/>
        </w:rPr>
        <w:t xml:space="preserve"> Infrastructure Contributions </w:t>
      </w:r>
      <w:r w:rsidR="003355F5" w:rsidRPr="00682A8E">
        <w:rPr>
          <w:rFonts w:ascii="Arial" w:hAnsi="Arial" w:cs="Arial"/>
          <w:sz w:val="22"/>
          <w:szCs w:val="22"/>
        </w:rPr>
        <w:t>Overlay</w:t>
      </w:r>
      <w:r w:rsidR="00B86C60">
        <w:rPr>
          <w:rFonts w:ascii="Arial" w:hAnsi="Arial" w:cs="Arial"/>
          <w:sz w:val="22"/>
          <w:szCs w:val="22"/>
        </w:rPr>
        <w:t>.</w:t>
      </w:r>
    </w:p>
    <w:p w14:paraId="36CEF8A7" w14:textId="6CD3CE3E" w:rsidR="00A910A3" w:rsidRDefault="00A910A3" w:rsidP="00197B0C">
      <w:pPr>
        <w:numPr>
          <w:ilvl w:val="0"/>
          <w:numId w:val="2"/>
        </w:numPr>
        <w:tabs>
          <w:tab w:val="clear" w:pos="680"/>
          <w:tab w:val="num" w:pos="426"/>
        </w:tabs>
        <w:spacing w:before="120"/>
        <w:ind w:left="426" w:hanging="426"/>
        <w:jc w:val="both"/>
        <w:rPr>
          <w:rFonts w:ascii="Arial" w:hAnsi="Arial" w:cs="Arial"/>
          <w:sz w:val="22"/>
          <w:szCs w:val="22"/>
        </w:rPr>
      </w:pPr>
      <w:r w:rsidRPr="00682A8E">
        <w:rPr>
          <w:rFonts w:ascii="Arial" w:hAnsi="Arial" w:cs="Arial"/>
          <w:sz w:val="22"/>
          <w:szCs w:val="22"/>
        </w:rPr>
        <w:t>Amend</w:t>
      </w:r>
      <w:r w:rsidR="00AE457C" w:rsidRPr="00682A8E">
        <w:rPr>
          <w:rFonts w:ascii="Arial" w:hAnsi="Arial" w:cs="Arial"/>
          <w:sz w:val="22"/>
          <w:szCs w:val="22"/>
        </w:rPr>
        <w:t>s</w:t>
      </w:r>
      <w:r w:rsidRPr="00682A8E">
        <w:rPr>
          <w:rFonts w:ascii="Arial" w:hAnsi="Arial" w:cs="Arial"/>
          <w:sz w:val="22"/>
          <w:szCs w:val="22"/>
        </w:rPr>
        <w:t xml:space="preserve"> the Sched</w:t>
      </w:r>
      <w:r w:rsidR="00E334B2" w:rsidRPr="00682A8E">
        <w:rPr>
          <w:rFonts w:ascii="Arial" w:hAnsi="Arial" w:cs="Arial"/>
          <w:sz w:val="22"/>
          <w:szCs w:val="22"/>
        </w:rPr>
        <w:t xml:space="preserve">ule to Clause </w:t>
      </w:r>
      <w:r w:rsidR="005C012C" w:rsidRPr="00682A8E">
        <w:rPr>
          <w:rFonts w:ascii="Arial" w:hAnsi="Arial" w:cs="Arial"/>
          <w:sz w:val="22"/>
          <w:szCs w:val="22"/>
        </w:rPr>
        <w:t>72.04</w:t>
      </w:r>
      <w:r w:rsidR="00E334B2" w:rsidRPr="00682A8E">
        <w:rPr>
          <w:rFonts w:ascii="Arial" w:hAnsi="Arial" w:cs="Arial"/>
          <w:sz w:val="22"/>
          <w:szCs w:val="22"/>
        </w:rPr>
        <w:t xml:space="preserve"> to</w:t>
      </w:r>
      <w:r w:rsidR="00B86C60">
        <w:rPr>
          <w:rFonts w:ascii="Arial" w:hAnsi="Arial" w:cs="Arial"/>
          <w:sz w:val="22"/>
          <w:szCs w:val="22"/>
        </w:rPr>
        <w:t xml:space="preserve"> delete the existing incorporated document titled</w:t>
      </w:r>
      <w:r w:rsidRPr="00682A8E">
        <w:rPr>
          <w:rFonts w:ascii="Arial" w:hAnsi="Arial" w:cs="Arial"/>
          <w:sz w:val="22"/>
          <w:szCs w:val="22"/>
        </w:rPr>
        <w:t xml:space="preserve"> </w:t>
      </w:r>
      <w:r w:rsidR="00AE457C" w:rsidRPr="00682A8E">
        <w:rPr>
          <w:rFonts w:ascii="Arial" w:hAnsi="Arial" w:cs="Arial"/>
          <w:i/>
          <w:sz w:val="22"/>
          <w:szCs w:val="22"/>
        </w:rPr>
        <w:t>Sunbury South and Lancefield Road</w:t>
      </w:r>
      <w:r w:rsidR="00345237" w:rsidRPr="00682A8E">
        <w:rPr>
          <w:rFonts w:ascii="Arial" w:hAnsi="Arial" w:cs="Arial"/>
          <w:i/>
          <w:sz w:val="22"/>
          <w:szCs w:val="22"/>
        </w:rPr>
        <w:t xml:space="preserve"> Infrastructure Contributions Plan, </w:t>
      </w:r>
      <w:r w:rsidR="00AE457C" w:rsidRPr="00682A8E">
        <w:rPr>
          <w:rFonts w:ascii="Arial" w:hAnsi="Arial" w:cs="Arial"/>
          <w:i/>
          <w:sz w:val="22"/>
          <w:szCs w:val="22"/>
        </w:rPr>
        <w:t>November</w:t>
      </w:r>
      <w:r w:rsidR="00345237" w:rsidRPr="00682A8E">
        <w:rPr>
          <w:rFonts w:ascii="Arial" w:hAnsi="Arial" w:cs="Arial"/>
          <w:i/>
          <w:sz w:val="22"/>
          <w:szCs w:val="22"/>
        </w:rPr>
        <w:t xml:space="preserve"> 201</w:t>
      </w:r>
      <w:r w:rsidR="00965836" w:rsidRPr="00682A8E">
        <w:rPr>
          <w:rFonts w:ascii="Arial" w:hAnsi="Arial" w:cs="Arial"/>
          <w:i/>
          <w:sz w:val="22"/>
          <w:szCs w:val="22"/>
        </w:rPr>
        <w:t>9</w:t>
      </w:r>
      <w:r w:rsidR="00B86C60">
        <w:rPr>
          <w:rFonts w:ascii="Arial" w:hAnsi="Arial" w:cs="Arial"/>
          <w:sz w:val="22"/>
          <w:szCs w:val="22"/>
        </w:rPr>
        <w:t xml:space="preserve">and include a new incorporated document titled </w:t>
      </w:r>
      <w:r w:rsidR="00B86C60">
        <w:rPr>
          <w:rFonts w:ascii="Arial" w:hAnsi="Arial" w:cs="Arial"/>
          <w:i/>
          <w:sz w:val="22"/>
          <w:szCs w:val="22"/>
        </w:rPr>
        <w:t>Sunbury South and Lancefield Road Infrastructure Contributions Plan</w:t>
      </w:r>
      <w:r w:rsidR="00B86C60" w:rsidRPr="00A6755A">
        <w:rPr>
          <w:rFonts w:ascii="Arial" w:hAnsi="Arial" w:cs="Arial"/>
          <w:i/>
          <w:sz w:val="22"/>
          <w:szCs w:val="22"/>
        </w:rPr>
        <w:t xml:space="preserve">, </w:t>
      </w:r>
      <w:r w:rsidR="004705DF" w:rsidRPr="00D461E5">
        <w:rPr>
          <w:rFonts w:ascii="Arial" w:hAnsi="Arial" w:cs="Arial"/>
          <w:i/>
          <w:sz w:val="22"/>
          <w:szCs w:val="22"/>
        </w:rPr>
        <w:t>April</w:t>
      </w:r>
      <w:r w:rsidR="00B86C60" w:rsidRPr="00A6755A">
        <w:rPr>
          <w:rFonts w:ascii="Arial" w:hAnsi="Arial" w:cs="Arial"/>
          <w:i/>
          <w:sz w:val="22"/>
          <w:szCs w:val="22"/>
        </w:rPr>
        <w:t xml:space="preserve"> 2020</w:t>
      </w:r>
      <w:r w:rsidR="00B86C60">
        <w:rPr>
          <w:rFonts w:ascii="Arial" w:hAnsi="Arial" w:cs="Arial"/>
          <w:i/>
          <w:sz w:val="22"/>
          <w:szCs w:val="22"/>
        </w:rPr>
        <w:t xml:space="preserve">. </w:t>
      </w:r>
      <w:r w:rsidR="00B86C60">
        <w:rPr>
          <w:rFonts w:ascii="Arial" w:hAnsi="Arial" w:cs="Arial"/>
          <w:sz w:val="22"/>
          <w:szCs w:val="22"/>
        </w:rPr>
        <w:t xml:space="preserve"> </w:t>
      </w:r>
    </w:p>
    <w:p w14:paraId="72C01303" w14:textId="143DF03D" w:rsidR="00B86C60" w:rsidRPr="00CB0835" w:rsidRDefault="0024655D" w:rsidP="00197B0C">
      <w:pPr>
        <w:numPr>
          <w:ilvl w:val="0"/>
          <w:numId w:val="2"/>
        </w:numPr>
        <w:tabs>
          <w:tab w:val="clear" w:pos="680"/>
          <w:tab w:val="num" w:pos="426"/>
        </w:tabs>
        <w:spacing w:before="120"/>
        <w:ind w:left="426" w:hanging="426"/>
        <w:jc w:val="both"/>
        <w:rPr>
          <w:rFonts w:ascii="Arial" w:hAnsi="Arial" w:cs="Arial"/>
          <w:sz w:val="22"/>
          <w:szCs w:val="22"/>
        </w:rPr>
      </w:pPr>
      <w:r w:rsidRPr="00CB0835">
        <w:rPr>
          <w:rFonts w:ascii="Arial" w:hAnsi="Arial" w:cs="Arial"/>
          <w:sz w:val="22"/>
          <w:szCs w:val="22"/>
        </w:rPr>
        <w:t>Appl</w:t>
      </w:r>
      <w:r w:rsidR="001369C0" w:rsidRPr="00CB0835">
        <w:rPr>
          <w:rFonts w:ascii="Arial" w:hAnsi="Arial" w:cs="Arial"/>
          <w:sz w:val="22"/>
          <w:szCs w:val="22"/>
        </w:rPr>
        <w:t>ies the new</w:t>
      </w:r>
      <w:r w:rsidR="00CB0835" w:rsidRPr="00CB0835">
        <w:rPr>
          <w:rFonts w:ascii="Arial" w:hAnsi="Arial" w:cs="Arial"/>
          <w:sz w:val="22"/>
          <w:szCs w:val="22"/>
        </w:rPr>
        <w:t xml:space="preserve"> Public Acquisition Overlay (</w:t>
      </w:r>
      <w:r w:rsidR="001369C0" w:rsidRPr="00CB0835">
        <w:rPr>
          <w:rFonts w:ascii="Arial" w:hAnsi="Arial" w:cs="Arial"/>
          <w:sz w:val="22"/>
          <w:szCs w:val="22"/>
        </w:rPr>
        <w:t>PAO2</w:t>
      </w:r>
      <w:r w:rsidR="00CB0835" w:rsidRPr="00CB0835">
        <w:rPr>
          <w:rFonts w:ascii="Arial" w:hAnsi="Arial" w:cs="Arial"/>
          <w:sz w:val="22"/>
          <w:szCs w:val="22"/>
        </w:rPr>
        <w:t xml:space="preserve">) </w:t>
      </w:r>
      <w:r w:rsidRPr="00CB0835">
        <w:rPr>
          <w:rFonts w:ascii="Arial" w:hAnsi="Arial" w:cs="Arial"/>
          <w:sz w:val="22"/>
          <w:szCs w:val="22"/>
        </w:rPr>
        <w:t xml:space="preserve">in favour of </w:t>
      </w:r>
      <w:r w:rsidR="001369C0" w:rsidRPr="00CB0835">
        <w:rPr>
          <w:rFonts w:ascii="Arial" w:hAnsi="Arial" w:cs="Arial"/>
          <w:sz w:val="22"/>
          <w:szCs w:val="22"/>
        </w:rPr>
        <w:t>Hume</w:t>
      </w:r>
      <w:r w:rsidRPr="00CB0835">
        <w:rPr>
          <w:rFonts w:ascii="Arial" w:hAnsi="Arial" w:cs="Arial"/>
          <w:sz w:val="22"/>
          <w:szCs w:val="22"/>
        </w:rPr>
        <w:t xml:space="preserve"> City Council consistent with the extension and widening of Buckland Way between Jacksons Hill precinct to the north and Watsons Road to the south, as shown in the Sunbury South PSP. </w:t>
      </w:r>
    </w:p>
    <w:p w14:paraId="0029EFCA" w14:textId="68617097" w:rsidR="00CB0835" w:rsidRPr="00CB0835" w:rsidRDefault="00CB0835" w:rsidP="00CB0835">
      <w:pPr>
        <w:numPr>
          <w:ilvl w:val="0"/>
          <w:numId w:val="2"/>
        </w:numPr>
        <w:tabs>
          <w:tab w:val="clear" w:pos="680"/>
          <w:tab w:val="num" w:pos="426"/>
        </w:tabs>
        <w:spacing w:before="120"/>
        <w:ind w:left="426" w:hanging="426"/>
        <w:jc w:val="both"/>
        <w:rPr>
          <w:rFonts w:ascii="Arial" w:hAnsi="Arial" w:cs="Arial"/>
          <w:sz w:val="22"/>
          <w:szCs w:val="22"/>
        </w:rPr>
      </w:pPr>
      <w:r w:rsidRPr="00CB0835">
        <w:rPr>
          <w:rFonts w:ascii="Arial" w:hAnsi="Arial" w:cs="Arial"/>
          <w:sz w:val="22"/>
          <w:szCs w:val="22"/>
        </w:rPr>
        <w:t xml:space="preserve">Deletes the existing PAO2 in favour of Hume City Council, which is an obsolete alignment of the extension and widening of Buckland Way. </w:t>
      </w:r>
    </w:p>
    <w:p w14:paraId="7EB1A598" w14:textId="347870D6" w:rsidR="00DC018A" w:rsidRPr="00D461E5" w:rsidRDefault="00DC018A" w:rsidP="001369C0">
      <w:pPr>
        <w:spacing w:before="120"/>
        <w:jc w:val="both"/>
        <w:rPr>
          <w:rFonts w:ascii="Arial" w:hAnsi="Arial" w:cs="Arial"/>
          <w:sz w:val="22"/>
          <w:szCs w:val="22"/>
          <w:highlight w:val="yellow"/>
        </w:rPr>
      </w:pPr>
    </w:p>
    <w:p w14:paraId="3D25F3DD" w14:textId="77777777" w:rsidR="00602FE2" w:rsidRPr="00AE457C" w:rsidRDefault="00961D4D" w:rsidP="00E91562">
      <w:pPr>
        <w:spacing w:before="240"/>
        <w:jc w:val="both"/>
        <w:rPr>
          <w:rFonts w:ascii="Arial" w:hAnsi="Arial" w:cs="Arial"/>
          <w:b/>
          <w:sz w:val="24"/>
          <w:szCs w:val="24"/>
        </w:rPr>
      </w:pPr>
      <w:r w:rsidRPr="00682A8E">
        <w:rPr>
          <w:rFonts w:ascii="Arial" w:hAnsi="Arial" w:cs="Arial"/>
          <w:b/>
          <w:sz w:val="24"/>
          <w:szCs w:val="24"/>
        </w:rPr>
        <w:t>Strategic assessment of the amendment</w:t>
      </w:r>
      <w:r w:rsidRPr="00AE457C">
        <w:rPr>
          <w:rFonts w:ascii="Arial" w:hAnsi="Arial" w:cs="Arial"/>
          <w:b/>
          <w:sz w:val="24"/>
          <w:szCs w:val="24"/>
        </w:rPr>
        <w:t xml:space="preserve"> </w:t>
      </w:r>
    </w:p>
    <w:p w14:paraId="465E78A0" w14:textId="17095B12" w:rsidR="00E327BC" w:rsidRDefault="00602FE2" w:rsidP="00732CD5">
      <w:pPr>
        <w:spacing w:before="240"/>
        <w:jc w:val="both"/>
        <w:rPr>
          <w:rFonts w:ascii="Arial" w:hAnsi="Arial" w:cs="Arial"/>
          <w:b/>
          <w:sz w:val="24"/>
          <w:szCs w:val="24"/>
        </w:rPr>
      </w:pPr>
      <w:r w:rsidRPr="00AE457C">
        <w:rPr>
          <w:rFonts w:ascii="Arial" w:hAnsi="Arial" w:cs="Arial"/>
          <w:b/>
          <w:sz w:val="24"/>
          <w:szCs w:val="24"/>
        </w:rPr>
        <w:t>Why is the amendment required?</w:t>
      </w:r>
    </w:p>
    <w:p w14:paraId="4270A5D3" w14:textId="06B88B1E" w:rsidR="00A6755A" w:rsidRDefault="00BD744B" w:rsidP="0022106F">
      <w:pPr>
        <w:spacing w:after="120"/>
        <w:jc w:val="both"/>
        <w:rPr>
          <w:rFonts w:ascii="Arial" w:hAnsi="Arial" w:cs="Arial"/>
          <w:sz w:val="22"/>
          <w:szCs w:val="22"/>
        </w:rPr>
      </w:pPr>
      <w:r w:rsidRPr="00ED351B">
        <w:rPr>
          <w:rFonts w:ascii="Arial" w:hAnsi="Arial" w:cs="Arial"/>
          <w:sz w:val="22"/>
          <w:szCs w:val="22"/>
        </w:rPr>
        <w:t xml:space="preserve">The ICP system has been revised to improve the method for securing land for public purposes. On 2 July 2018, the </w:t>
      </w:r>
      <w:r w:rsidRPr="00ED351B">
        <w:rPr>
          <w:rFonts w:ascii="Arial" w:hAnsi="Arial" w:cs="Arial"/>
          <w:i/>
          <w:iCs/>
          <w:sz w:val="22"/>
          <w:szCs w:val="22"/>
        </w:rPr>
        <w:t>Planning and Environment Amendment (Public Land Contributions) Act 2018</w:t>
      </w:r>
      <w:r w:rsidRPr="00ED351B">
        <w:rPr>
          <w:rFonts w:ascii="Arial" w:hAnsi="Arial" w:cs="Arial"/>
          <w:sz w:val="22"/>
          <w:szCs w:val="22"/>
        </w:rPr>
        <w:t xml:space="preserve"> came into operation. This Act requires all public land identified in an ICP to be provided as a direct land contribution, thereby removing a monetary contribution (i.e. the existing public land standard levy amount) from the ICP system. The Act also prescribes the method by which the cost of providing all public land is equalised across all landowners with a PSP area.</w:t>
      </w:r>
    </w:p>
    <w:p w14:paraId="1F624C85" w14:textId="7060B7B6" w:rsidR="000C7AB8" w:rsidRDefault="00BD744B" w:rsidP="0022106F">
      <w:pPr>
        <w:spacing w:after="120"/>
        <w:jc w:val="both"/>
        <w:rPr>
          <w:rFonts w:ascii="Arial" w:hAnsi="Arial" w:cs="Arial"/>
          <w:sz w:val="22"/>
          <w:szCs w:val="22"/>
        </w:rPr>
      </w:pPr>
      <w:r>
        <w:rPr>
          <w:rFonts w:ascii="Arial" w:hAnsi="Arial" w:cs="Arial"/>
          <w:sz w:val="22"/>
          <w:szCs w:val="22"/>
        </w:rPr>
        <w:t>An ‘interim’ Sunbury South and Lancefield Road ICP was approved under section 20(4) of the</w:t>
      </w:r>
      <w:r w:rsidR="00700B82">
        <w:rPr>
          <w:rFonts w:ascii="Arial" w:hAnsi="Arial" w:cs="Arial"/>
          <w:sz w:val="22"/>
          <w:szCs w:val="22"/>
        </w:rPr>
        <w:t xml:space="preserve"> </w:t>
      </w:r>
      <w:r w:rsidR="00700B82">
        <w:rPr>
          <w:rFonts w:ascii="Arial" w:hAnsi="Arial" w:cs="Arial"/>
          <w:i/>
          <w:sz w:val="22"/>
          <w:szCs w:val="22"/>
        </w:rPr>
        <w:t>Planning and Environment</w:t>
      </w:r>
      <w:r>
        <w:rPr>
          <w:rFonts w:ascii="Arial" w:hAnsi="Arial" w:cs="Arial"/>
          <w:sz w:val="22"/>
          <w:szCs w:val="22"/>
        </w:rPr>
        <w:t xml:space="preserve"> </w:t>
      </w:r>
      <w:r w:rsidRPr="00E04A1E">
        <w:rPr>
          <w:rFonts w:ascii="Arial" w:hAnsi="Arial" w:cs="Arial"/>
          <w:i/>
          <w:sz w:val="22"/>
          <w:szCs w:val="22"/>
        </w:rPr>
        <w:t>Act</w:t>
      </w:r>
      <w:r w:rsidR="00700B82">
        <w:rPr>
          <w:rFonts w:ascii="Arial" w:hAnsi="Arial" w:cs="Arial"/>
          <w:sz w:val="22"/>
          <w:szCs w:val="22"/>
        </w:rPr>
        <w:t xml:space="preserve"> </w:t>
      </w:r>
      <w:r w:rsidR="00700B82">
        <w:rPr>
          <w:rFonts w:ascii="Arial" w:hAnsi="Arial" w:cs="Arial"/>
          <w:i/>
          <w:sz w:val="22"/>
          <w:szCs w:val="22"/>
        </w:rPr>
        <w:t>1987</w:t>
      </w:r>
      <w:r>
        <w:rPr>
          <w:rFonts w:ascii="Arial" w:hAnsi="Arial" w:cs="Arial"/>
          <w:sz w:val="22"/>
          <w:szCs w:val="22"/>
        </w:rPr>
        <w:t xml:space="preserve"> to </w:t>
      </w:r>
      <w:r w:rsidRPr="0088520C">
        <w:rPr>
          <w:rFonts w:ascii="Arial" w:hAnsi="Arial" w:cs="Arial"/>
          <w:sz w:val="22"/>
          <w:szCs w:val="22"/>
        </w:rPr>
        <w:t xml:space="preserve">ensure </w:t>
      </w:r>
      <w:r>
        <w:rPr>
          <w:rFonts w:ascii="Arial" w:hAnsi="Arial" w:cs="Arial"/>
          <w:sz w:val="22"/>
          <w:szCs w:val="22"/>
        </w:rPr>
        <w:t xml:space="preserve">that, following legislative changes, </w:t>
      </w:r>
      <w:r w:rsidRPr="0088520C">
        <w:rPr>
          <w:rFonts w:ascii="Arial" w:hAnsi="Arial" w:cs="Arial"/>
          <w:sz w:val="22"/>
          <w:szCs w:val="22"/>
        </w:rPr>
        <w:t>collecting agencies c</w:t>
      </w:r>
      <w:r w:rsidR="000C7AB8">
        <w:rPr>
          <w:rFonts w:ascii="Arial" w:hAnsi="Arial" w:cs="Arial"/>
          <w:sz w:val="22"/>
          <w:szCs w:val="22"/>
        </w:rPr>
        <w:t>ould</w:t>
      </w:r>
      <w:r w:rsidRPr="0088520C">
        <w:rPr>
          <w:rFonts w:ascii="Arial" w:hAnsi="Arial" w:cs="Arial"/>
          <w:sz w:val="22"/>
          <w:szCs w:val="22"/>
        </w:rPr>
        <w:t xml:space="preserve"> lawfully collect infrastructure contributions from landowners</w:t>
      </w:r>
      <w:r>
        <w:rPr>
          <w:rFonts w:ascii="Arial" w:hAnsi="Arial" w:cs="Arial"/>
          <w:sz w:val="22"/>
          <w:szCs w:val="22"/>
        </w:rPr>
        <w:t xml:space="preserve">. </w:t>
      </w:r>
    </w:p>
    <w:p w14:paraId="4DF62DEA" w14:textId="558A7F04" w:rsidR="00BD744B" w:rsidRDefault="0022106F" w:rsidP="0022106F">
      <w:pPr>
        <w:spacing w:after="120"/>
        <w:jc w:val="both"/>
        <w:rPr>
          <w:rFonts w:ascii="Arial" w:hAnsi="Arial" w:cs="Arial"/>
          <w:sz w:val="22"/>
          <w:szCs w:val="22"/>
        </w:rPr>
      </w:pPr>
      <w:r>
        <w:rPr>
          <w:rFonts w:ascii="Arial" w:hAnsi="Arial" w:cs="Arial"/>
          <w:sz w:val="22"/>
          <w:szCs w:val="22"/>
        </w:rPr>
        <w:t xml:space="preserve">The approval of the interim ICP on 5 December 2019 enabled Hume City Council, as responsible authority, to consider and grant permits within the PSP areas. </w:t>
      </w:r>
      <w:r>
        <w:rPr>
          <w:rFonts w:ascii="Arial" w:hAnsi="Arial" w:cs="Arial"/>
        </w:rPr>
        <w:t xml:space="preserve"> </w:t>
      </w:r>
    </w:p>
    <w:p w14:paraId="784C50F5" w14:textId="77777777" w:rsidR="00BD744B" w:rsidRDefault="00BD744B" w:rsidP="00BD744B">
      <w:pPr>
        <w:autoSpaceDE w:val="0"/>
        <w:autoSpaceDN w:val="0"/>
        <w:adjustRightInd w:val="0"/>
        <w:spacing w:before="120"/>
        <w:jc w:val="both"/>
        <w:rPr>
          <w:rFonts w:ascii="Arial" w:hAnsi="Arial" w:cs="Arial"/>
          <w:sz w:val="22"/>
          <w:szCs w:val="22"/>
        </w:rPr>
      </w:pPr>
      <w:r>
        <w:rPr>
          <w:rFonts w:ascii="Arial" w:hAnsi="Arial" w:cs="Arial"/>
          <w:sz w:val="22"/>
          <w:szCs w:val="22"/>
        </w:rPr>
        <w:t>A final ICP has now been prepared and is the subject of this amendment and makes the following updates to the interim ICP:</w:t>
      </w:r>
    </w:p>
    <w:p w14:paraId="22CAB6E0" w14:textId="77777777" w:rsidR="00BD744B" w:rsidRPr="00E851E2" w:rsidRDefault="00BD744B" w:rsidP="00BD744B">
      <w:pPr>
        <w:pStyle w:val="ListParagraph"/>
        <w:numPr>
          <w:ilvl w:val="0"/>
          <w:numId w:val="10"/>
        </w:numPr>
        <w:spacing w:before="120"/>
        <w:jc w:val="both"/>
        <w:rPr>
          <w:rFonts w:ascii="Arial" w:hAnsi="Arial" w:cs="Arial"/>
          <w:sz w:val="22"/>
          <w:szCs w:val="22"/>
        </w:rPr>
      </w:pPr>
      <w:r w:rsidRPr="00E851E2">
        <w:rPr>
          <w:rFonts w:ascii="Arial" w:hAnsi="Arial" w:cs="Arial"/>
          <w:sz w:val="22"/>
          <w:szCs w:val="22"/>
        </w:rPr>
        <w:t>Standard Levy Rate adjusted to 2019/20 rate and associated changes to the supplementary rate;</w:t>
      </w:r>
    </w:p>
    <w:p w14:paraId="5CF7759D" w14:textId="70BDB006" w:rsidR="00BD744B" w:rsidRPr="002B42F3" w:rsidRDefault="000C7AB8" w:rsidP="000C7AB8">
      <w:pPr>
        <w:pStyle w:val="ListParagraph"/>
        <w:numPr>
          <w:ilvl w:val="0"/>
          <w:numId w:val="10"/>
        </w:numPr>
        <w:spacing w:before="120"/>
        <w:jc w:val="both"/>
        <w:rPr>
          <w:rFonts w:ascii="Arial" w:hAnsi="Arial" w:cs="Arial"/>
          <w:b/>
          <w:szCs w:val="24"/>
        </w:rPr>
      </w:pPr>
      <w:r w:rsidRPr="00E851E2">
        <w:rPr>
          <w:rFonts w:ascii="Arial" w:hAnsi="Arial" w:cs="Arial"/>
          <w:sz w:val="22"/>
          <w:szCs w:val="22"/>
        </w:rPr>
        <w:t>Updated land valuation for property SS-59</w:t>
      </w:r>
      <w:r w:rsidR="00A6755A" w:rsidRPr="00E851E2">
        <w:rPr>
          <w:rFonts w:ascii="Arial" w:hAnsi="Arial" w:cs="Arial"/>
          <w:sz w:val="22"/>
          <w:szCs w:val="22"/>
        </w:rPr>
        <w:t xml:space="preserve"> and associated changes to land credit and equalisation amounts and rates.</w:t>
      </w:r>
    </w:p>
    <w:p w14:paraId="2489067D" w14:textId="23E0232E" w:rsidR="000C7AB8" w:rsidRDefault="000C7AB8" w:rsidP="000C7AB8">
      <w:pPr>
        <w:spacing w:before="120"/>
        <w:jc w:val="both"/>
        <w:rPr>
          <w:rFonts w:ascii="Arial" w:hAnsi="Arial" w:cs="Arial"/>
          <w:b/>
          <w:szCs w:val="24"/>
        </w:rPr>
      </w:pPr>
    </w:p>
    <w:p w14:paraId="59B2B023" w14:textId="3816C3E0" w:rsidR="00BD744B" w:rsidRPr="00732CD5" w:rsidRDefault="000C7AB8" w:rsidP="008D574A">
      <w:pPr>
        <w:spacing w:after="120"/>
        <w:jc w:val="both"/>
        <w:rPr>
          <w:rFonts w:ascii="Arial" w:hAnsi="Arial" w:cs="Arial"/>
          <w:b/>
          <w:sz w:val="24"/>
          <w:szCs w:val="24"/>
        </w:rPr>
      </w:pPr>
      <w:r w:rsidRPr="000C7AB8">
        <w:rPr>
          <w:rFonts w:ascii="Arial" w:hAnsi="Arial" w:cs="Arial"/>
          <w:sz w:val="22"/>
          <w:szCs w:val="22"/>
        </w:rPr>
        <w:t>The interim ICP did not include the correct land valuation for property SS-59 resulting in an undervaluation of the equalisation rate. The result of this</w:t>
      </w:r>
      <w:r>
        <w:rPr>
          <w:rFonts w:ascii="Arial" w:hAnsi="Arial" w:cs="Arial"/>
          <w:sz w:val="22"/>
          <w:szCs w:val="22"/>
        </w:rPr>
        <w:t>,</w:t>
      </w:r>
      <w:r w:rsidRPr="000C7AB8">
        <w:rPr>
          <w:rFonts w:ascii="Arial" w:hAnsi="Arial" w:cs="Arial"/>
          <w:sz w:val="22"/>
          <w:szCs w:val="22"/>
        </w:rPr>
        <w:t xml:space="preserve"> is the interim ICP under-collects the total credit amount. Specifically, the interim ICP total credit amount came to $100,558,853 whilst it should be collecting $102,020,751. The total difference is $1,461,898</w:t>
      </w:r>
      <w:r w:rsidR="00A6755A">
        <w:rPr>
          <w:rFonts w:ascii="Arial" w:hAnsi="Arial" w:cs="Arial"/>
          <w:sz w:val="22"/>
          <w:szCs w:val="22"/>
        </w:rPr>
        <w:t>,</w:t>
      </w:r>
      <w:r w:rsidRPr="000C7AB8">
        <w:rPr>
          <w:rFonts w:ascii="Arial" w:hAnsi="Arial" w:cs="Arial"/>
          <w:sz w:val="22"/>
          <w:szCs w:val="22"/>
        </w:rPr>
        <w:t xml:space="preserve"> </w:t>
      </w:r>
      <w:r w:rsidR="00A6755A">
        <w:rPr>
          <w:rFonts w:ascii="Arial" w:hAnsi="Arial" w:cs="Arial"/>
          <w:sz w:val="22"/>
          <w:szCs w:val="22"/>
        </w:rPr>
        <w:t>equating</w:t>
      </w:r>
      <w:r w:rsidRPr="000C7AB8">
        <w:rPr>
          <w:rFonts w:ascii="Arial" w:hAnsi="Arial" w:cs="Arial"/>
          <w:sz w:val="22"/>
          <w:szCs w:val="22"/>
        </w:rPr>
        <w:t xml:space="preserve"> to</w:t>
      </w:r>
      <w:r w:rsidR="00E851E2">
        <w:rPr>
          <w:rFonts w:ascii="Arial" w:hAnsi="Arial" w:cs="Arial"/>
          <w:sz w:val="22"/>
          <w:szCs w:val="22"/>
        </w:rPr>
        <w:t xml:space="preserve"> a</w:t>
      </w:r>
      <w:r w:rsidRPr="000C7AB8">
        <w:rPr>
          <w:rFonts w:ascii="Arial" w:hAnsi="Arial" w:cs="Arial"/>
          <w:sz w:val="22"/>
          <w:szCs w:val="22"/>
        </w:rPr>
        <w:t xml:space="preserve"> 1.5% difference. </w:t>
      </w:r>
      <w:r>
        <w:rPr>
          <w:rFonts w:ascii="Arial" w:hAnsi="Arial" w:cs="Arial"/>
          <w:sz w:val="22"/>
          <w:szCs w:val="22"/>
        </w:rPr>
        <w:t>The final ICP has been amended to correct this and includes changes to Tables 3, 10 and 11</w:t>
      </w:r>
      <w:r w:rsidR="009C756E">
        <w:rPr>
          <w:rFonts w:ascii="Arial" w:hAnsi="Arial" w:cs="Arial"/>
          <w:sz w:val="22"/>
          <w:szCs w:val="22"/>
        </w:rPr>
        <w:t xml:space="preserve">. </w:t>
      </w:r>
    </w:p>
    <w:p w14:paraId="6C4527AE" w14:textId="7314D4BE" w:rsidR="00B037D7" w:rsidRDefault="00AC16BA">
      <w:pPr>
        <w:spacing w:after="120"/>
        <w:jc w:val="both"/>
        <w:rPr>
          <w:rFonts w:ascii="Arial" w:hAnsi="Arial" w:cs="Arial"/>
          <w:sz w:val="22"/>
          <w:szCs w:val="22"/>
        </w:rPr>
      </w:pPr>
      <w:r w:rsidRPr="00AE457C">
        <w:rPr>
          <w:rFonts w:ascii="Arial" w:hAnsi="Arial" w:cs="Arial"/>
          <w:sz w:val="22"/>
          <w:szCs w:val="22"/>
        </w:rPr>
        <w:t xml:space="preserve">ICPs and the associated planning controls are required to ensure collecting agencies </w:t>
      </w:r>
      <w:r w:rsidR="00B037D7" w:rsidRPr="00AE457C">
        <w:rPr>
          <w:rFonts w:ascii="Arial" w:hAnsi="Arial" w:cs="Arial"/>
          <w:sz w:val="22"/>
          <w:szCs w:val="22"/>
        </w:rPr>
        <w:t>can</w:t>
      </w:r>
      <w:r w:rsidRPr="00AE457C">
        <w:rPr>
          <w:rFonts w:ascii="Arial" w:hAnsi="Arial" w:cs="Arial"/>
          <w:sz w:val="22"/>
          <w:szCs w:val="22"/>
        </w:rPr>
        <w:t xml:space="preserve"> lawfully collect infrastructure contributions from </w:t>
      </w:r>
      <w:r w:rsidR="006F5043" w:rsidRPr="00AE457C">
        <w:rPr>
          <w:rFonts w:ascii="Arial" w:hAnsi="Arial" w:cs="Arial"/>
          <w:sz w:val="22"/>
          <w:szCs w:val="22"/>
        </w:rPr>
        <w:t>landowners</w:t>
      </w:r>
      <w:r w:rsidR="007D3C0E">
        <w:rPr>
          <w:rFonts w:ascii="Arial" w:hAnsi="Arial" w:cs="Arial"/>
          <w:sz w:val="22"/>
          <w:szCs w:val="22"/>
        </w:rPr>
        <w:t>.</w:t>
      </w:r>
      <w:r w:rsidR="00732CD5">
        <w:rPr>
          <w:rFonts w:ascii="Arial" w:hAnsi="Arial" w:cs="Arial"/>
          <w:sz w:val="22"/>
          <w:szCs w:val="22"/>
        </w:rPr>
        <w:t xml:space="preserve"> </w:t>
      </w:r>
      <w:r w:rsidRPr="00AE457C">
        <w:rPr>
          <w:rFonts w:ascii="Arial" w:hAnsi="Arial" w:cs="Arial"/>
          <w:sz w:val="22"/>
          <w:szCs w:val="22"/>
        </w:rPr>
        <w:t>This amendment incorporates an interim ICP</w:t>
      </w:r>
      <w:r w:rsidR="00732CD5">
        <w:rPr>
          <w:rFonts w:ascii="Arial" w:hAnsi="Arial" w:cs="Arial"/>
          <w:sz w:val="22"/>
          <w:szCs w:val="22"/>
        </w:rPr>
        <w:t xml:space="preserve"> into the Hume Planning Scheme</w:t>
      </w:r>
      <w:r w:rsidRPr="00AE457C">
        <w:rPr>
          <w:rFonts w:ascii="Arial" w:hAnsi="Arial" w:cs="Arial"/>
          <w:sz w:val="22"/>
          <w:szCs w:val="22"/>
        </w:rPr>
        <w:t xml:space="preserve"> and applies it to land affected</w:t>
      </w:r>
      <w:r w:rsidR="00682A8E">
        <w:rPr>
          <w:rFonts w:ascii="Arial" w:hAnsi="Arial" w:cs="Arial"/>
          <w:sz w:val="22"/>
          <w:szCs w:val="22"/>
        </w:rPr>
        <w:t xml:space="preserve"> by</w:t>
      </w:r>
      <w:r w:rsidR="00732CD5">
        <w:rPr>
          <w:rFonts w:ascii="Arial" w:hAnsi="Arial" w:cs="Arial"/>
          <w:sz w:val="22"/>
          <w:szCs w:val="22"/>
        </w:rPr>
        <w:t xml:space="preserve"> the Sunbury South and Lancefield Road PSPs</w:t>
      </w:r>
      <w:r w:rsidR="00422D41" w:rsidRPr="00AE457C">
        <w:rPr>
          <w:rFonts w:ascii="Arial" w:hAnsi="Arial" w:cs="Arial"/>
          <w:sz w:val="22"/>
          <w:szCs w:val="22"/>
        </w:rPr>
        <w:t>,</w:t>
      </w:r>
      <w:r w:rsidRPr="00AE457C">
        <w:rPr>
          <w:rFonts w:ascii="Arial" w:hAnsi="Arial" w:cs="Arial"/>
          <w:sz w:val="22"/>
          <w:szCs w:val="22"/>
        </w:rPr>
        <w:t xml:space="preserve"> which </w:t>
      </w:r>
      <w:r w:rsidR="00DE087E">
        <w:rPr>
          <w:rFonts w:ascii="Arial" w:hAnsi="Arial" w:cs="Arial"/>
          <w:sz w:val="22"/>
          <w:szCs w:val="22"/>
        </w:rPr>
        <w:t>were</w:t>
      </w:r>
      <w:r w:rsidRPr="00AE457C">
        <w:rPr>
          <w:rFonts w:ascii="Arial" w:hAnsi="Arial" w:cs="Arial"/>
          <w:sz w:val="22"/>
          <w:szCs w:val="22"/>
        </w:rPr>
        <w:t xml:space="preserve"> </w:t>
      </w:r>
      <w:r w:rsidR="00965836" w:rsidRPr="00AE457C">
        <w:rPr>
          <w:rFonts w:ascii="Arial" w:hAnsi="Arial" w:cs="Arial"/>
          <w:sz w:val="22"/>
          <w:szCs w:val="22"/>
        </w:rPr>
        <w:t>approved by the Minister for Planning and</w:t>
      </w:r>
      <w:r w:rsidR="00732CD5">
        <w:rPr>
          <w:rFonts w:ascii="Arial" w:hAnsi="Arial" w:cs="Arial"/>
          <w:sz w:val="22"/>
          <w:szCs w:val="22"/>
        </w:rPr>
        <w:t xml:space="preserve"> were</w:t>
      </w:r>
      <w:r w:rsidR="00965836" w:rsidRPr="00AE457C">
        <w:rPr>
          <w:rFonts w:ascii="Arial" w:hAnsi="Arial" w:cs="Arial"/>
          <w:sz w:val="22"/>
          <w:szCs w:val="22"/>
        </w:rPr>
        <w:t xml:space="preserve"> </w:t>
      </w:r>
      <w:r w:rsidRPr="00AE457C">
        <w:rPr>
          <w:rFonts w:ascii="Arial" w:hAnsi="Arial" w:cs="Arial"/>
          <w:sz w:val="22"/>
          <w:szCs w:val="22"/>
        </w:rPr>
        <w:t xml:space="preserve">gazetted </w:t>
      </w:r>
      <w:r w:rsidR="00965836" w:rsidRPr="00AE457C">
        <w:rPr>
          <w:rFonts w:ascii="Arial" w:hAnsi="Arial" w:cs="Arial"/>
          <w:sz w:val="22"/>
          <w:szCs w:val="22"/>
        </w:rPr>
        <w:t xml:space="preserve">on 17 January 2019 under </w:t>
      </w:r>
      <w:r w:rsidR="00AE457C" w:rsidRPr="00AE457C">
        <w:rPr>
          <w:rFonts w:ascii="Arial" w:hAnsi="Arial" w:cs="Arial"/>
          <w:sz w:val="22"/>
          <w:szCs w:val="22"/>
        </w:rPr>
        <w:t>Hume</w:t>
      </w:r>
      <w:r w:rsidR="00732CD5">
        <w:rPr>
          <w:rFonts w:ascii="Arial" w:hAnsi="Arial" w:cs="Arial"/>
          <w:sz w:val="22"/>
          <w:szCs w:val="22"/>
        </w:rPr>
        <w:t xml:space="preserve"> Planning Scheme</w:t>
      </w:r>
      <w:r w:rsidR="00965836" w:rsidRPr="00AE457C">
        <w:rPr>
          <w:rFonts w:ascii="Arial" w:hAnsi="Arial" w:cs="Arial"/>
          <w:sz w:val="22"/>
          <w:szCs w:val="22"/>
        </w:rPr>
        <w:t xml:space="preserve"> Amendment</w:t>
      </w:r>
      <w:r w:rsidR="003E2FB9">
        <w:rPr>
          <w:rFonts w:ascii="Arial" w:hAnsi="Arial" w:cs="Arial"/>
          <w:sz w:val="22"/>
          <w:szCs w:val="22"/>
        </w:rPr>
        <w:t>s</w:t>
      </w:r>
      <w:r w:rsidR="00965836" w:rsidRPr="00AE457C">
        <w:rPr>
          <w:rFonts w:ascii="Arial" w:hAnsi="Arial" w:cs="Arial"/>
          <w:sz w:val="22"/>
          <w:szCs w:val="22"/>
        </w:rPr>
        <w:t xml:space="preserve"> C2</w:t>
      </w:r>
      <w:r w:rsidR="00AE457C" w:rsidRPr="00AE457C">
        <w:rPr>
          <w:rFonts w:ascii="Arial" w:hAnsi="Arial" w:cs="Arial"/>
          <w:sz w:val="22"/>
          <w:szCs w:val="22"/>
        </w:rPr>
        <w:t>07 and C208</w:t>
      </w:r>
      <w:r w:rsidRPr="00AE457C">
        <w:rPr>
          <w:rFonts w:ascii="Arial" w:hAnsi="Arial" w:cs="Arial"/>
          <w:sz w:val="22"/>
          <w:szCs w:val="22"/>
        </w:rPr>
        <w:t xml:space="preserve">. </w:t>
      </w:r>
      <w:r w:rsidR="00B037D7">
        <w:rPr>
          <w:rFonts w:ascii="Arial" w:hAnsi="Arial" w:cs="Arial"/>
          <w:sz w:val="22"/>
          <w:szCs w:val="22"/>
        </w:rPr>
        <w:lastRenderedPageBreak/>
        <w:t xml:space="preserve">On 5 December 2019, the Minister for Planning approved Hume Amendment C242hume, which </w:t>
      </w:r>
      <w:r w:rsidR="00B037D7" w:rsidRPr="00B037D7">
        <w:rPr>
          <w:rFonts w:ascii="Arial" w:hAnsi="Arial" w:cs="Arial"/>
          <w:sz w:val="22"/>
          <w:szCs w:val="22"/>
        </w:rPr>
        <w:t>update</w:t>
      </w:r>
      <w:r w:rsidR="00B037D7">
        <w:rPr>
          <w:rFonts w:ascii="Arial" w:hAnsi="Arial" w:cs="Arial"/>
          <w:sz w:val="22"/>
          <w:szCs w:val="22"/>
        </w:rPr>
        <w:t>d</w:t>
      </w:r>
      <w:r w:rsidR="00B037D7" w:rsidRPr="00B037D7">
        <w:rPr>
          <w:rFonts w:ascii="Arial" w:hAnsi="Arial" w:cs="Arial"/>
          <w:sz w:val="22"/>
          <w:szCs w:val="22"/>
        </w:rPr>
        <w:t xml:space="preserve"> the Sunbury South Precinct Structure Plan and the Lancefield Road Precinct Structure Plan to ensure alignment with the interim Sunbury South Lancefield Road Infrastructure Contribution Plan, November 2019</w:t>
      </w:r>
      <w:r w:rsidR="00B037D7">
        <w:rPr>
          <w:rFonts w:ascii="Arial" w:hAnsi="Arial" w:cs="Arial"/>
          <w:sz w:val="22"/>
          <w:szCs w:val="22"/>
        </w:rPr>
        <w:t>.</w:t>
      </w:r>
    </w:p>
    <w:p w14:paraId="6846D078" w14:textId="7FFDAC7D" w:rsidR="00DE087E" w:rsidRDefault="00DE087E" w:rsidP="00DE087E">
      <w:pPr>
        <w:autoSpaceDE w:val="0"/>
        <w:autoSpaceDN w:val="0"/>
        <w:adjustRightInd w:val="0"/>
        <w:spacing w:before="120"/>
        <w:jc w:val="both"/>
        <w:rPr>
          <w:rFonts w:ascii="Arial" w:hAnsi="Arial" w:cs="Arial"/>
          <w:color w:val="212121"/>
          <w:sz w:val="22"/>
          <w:szCs w:val="22"/>
        </w:rPr>
      </w:pPr>
      <w:r w:rsidRPr="00261F71">
        <w:rPr>
          <w:rFonts w:ascii="Arial" w:hAnsi="Arial" w:cs="Arial"/>
          <w:sz w:val="22"/>
          <w:szCs w:val="22"/>
        </w:rPr>
        <w:t>Th</w:t>
      </w:r>
      <w:r>
        <w:rPr>
          <w:rFonts w:ascii="Arial" w:hAnsi="Arial" w:cs="Arial"/>
          <w:sz w:val="22"/>
          <w:szCs w:val="22"/>
        </w:rPr>
        <w:t>e</w:t>
      </w:r>
      <w:r w:rsidRPr="00261F71">
        <w:rPr>
          <w:rFonts w:ascii="Arial" w:hAnsi="Arial" w:cs="Arial"/>
          <w:sz w:val="22"/>
          <w:szCs w:val="22"/>
        </w:rPr>
        <w:t xml:space="preserve"> ICP is necessary to deliver all the infrastructure items required within </w:t>
      </w:r>
      <w:r>
        <w:rPr>
          <w:rFonts w:ascii="Arial" w:hAnsi="Arial" w:cs="Arial"/>
          <w:sz w:val="22"/>
          <w:szCs w:val="22"/>
        </w:rPr>
        <w:t>the Sunbury South and Lancefield Road PSP areas</w:t>
      </w:r>
      <w:r w:rsidRPr="00261F71">
        <w:rPr>
          <w:rFonts w:ascii="Arial" w:hAnsi="Arial" w:cs="Arial"/>
          <w:sz w:val="22"/>
          <w:szCs w:val="22"/>
        </w:rPr>
        <w:t>. Specifically</w:t>
      </w:r>
      <w:r>
        <w:rPr>
          <w:rFonts w:ascii="Arial" w:hAnsi="Arial" w:cs="Arial"/>
          <w:sz w:val="22"/>
          <w:szCs w:val="22"/>
        </w:rPr>
        <w:t>,</w:t>
      </w:r>
      <w:r w:rsidRPr="00261F71">
        <w:rPr>
          <w:rFonts w:ascii="Arial" w:hAnsi="Arial" w:cs="Arial"/>
          <w:sz w:val="22"/>
          <w:szCs w:val="22"/>
        </w:rPr>
        <w:t xml:space="preserve"> the supplementary levy component </w:t>
      </w:r>
      <w:r w:rsidRPr="00261F71">
        <w:rPr>
          <w:rFonts w:ascii="Arial" w:hAnsi="Arial" w:cs="Arial"/>
          <w:color w:val="212121"/>
          <w:sz w:val="22"/>
          <w:szCs w:val="22"/>
        </w:rPr>
        <w:t>is included to cover the costs of construction of supplementary ICP transport items.</w:t>
      </w:r>
    </w:p>
    <w:p w14:paraId="664FE8BB" w14:textId="3BD8A70D" w:rsidR="0024655D" w:rsidRDefault="00DE087E" w:rsidP="00DE087E">
      <w:pPr>
        <w:autoSpaceDE w:val="0"/>
        <w:autoSpaceDN w:val="0"/>
        <w:adjustRightInd w:val="0"/>
        <w:spacing w:before="120"/>
        <w:jc w:val="both"/>
        <w:rPr>
          <w:rFonts w:ascii="Arial" w:hAnsi="Arial" w:cs="Arial"/>
          <w:sz w:val="22"/>
          <w:szCs w:val="22"/>
        </w:rPr>
      </w:pPr>
      <w:r w:rsidRPr="00A37738">
        <w:rPr>
          <w:rFonts w:ascii="Arial" w:hAnsi="Arial" w:cs="Arial"/>
          <w:sz w:val="22"/>
          <w:szCs w:val="22"/>
        </w:rPr>
        <w:t xml:space="preserve">The ICP provides timeframes (short 0-5 years, medium 10-15 years and long term 15 years onwards) for the delivery of ICP funded infrastructure projects. </w:t>
      </w:r>
    </w:p>
    <w:p w14:paraId="7786ED0D" w14:textId="3081D669" w:rsidR="0024655D" w:rsidRPr="00CB0835" w:rsidRDefault="002E40D6" w:rsidP="00DE087E">
      <w:pPr>
        <w:autoSpaceDE w:val="0"/>
        <w:autoSpaceDN w:val="0"/>
        <w:adjustRightInd w:val="0"/>
        <w:spacing w:before="120"/>
        <w:jc w:val="both"/>
        <w:rPr>
          <w:rFonts w:ascii="Arial" w:hAnsi="Arial" w:cs="Arial"/>
          <w:sz w:val="22"/>
          <w:szCs w:val="22"/>
        </w:rPr>
      </w:pPr>
      <w:r>
        <w:rPr>
          <w:rFonts w:ascii="Arial" w:hAnsi="Arial" w:cs="Arial"/>
          <w:sz w:val="22"/>
          <w:szCs w:val="22"/>
        </w:rPr>
        <w:t>The amendment proposes to delete the existing PAO2 that applies to Buckland Way</w:t>
      </w:r>
      <w:r w:rsidR="00433046">
        <w:rPr>
          <w:rFonts w:ascii="Arial" w:hAnsi="Arial" w:cs="Arial"/>
          <w:sz w:val="22"/>
          <w:szCs w:val="22"/>
        </w:rPr>
        <w:t xml:space="preserve"> and</w:t>
      </w:r>
      <w:r w:rsidR="00B66A2F">
        <w:rPr>
          <w:rFonts w:ascii="Arial" w:hAnsi="Arial" w:cs="Arial"/>
          <w:sz w:val="22"/>
          <w:szCs w:val="22"/>
        </w:rPr>
        <w:t xml:space="preserve"> its future extension</w:t>
      </w:r>
      <w:r w:rsidR="00D14411">
        <w:rPr>
          <w:rFonts w:ascii="Arial" w:hAnsi="Arial" w:cs="Arial"/>
          <w:sz w:val="22"/>
          <w:szCs w:val="22"/>
        </w:rPr>
        <w:t xml:space="preserve"> and reapply it consistent with the alignment shown in the Sunbury South PSP.</w:t>
      </w:r>
      <w:r w:rsidR="00453A9E">
        <w:rPr>
          <w:rFonts w:ascii="Arial" w:hAnsi="Arial" w:cs="Arial"/>
          <w:sz w:val="22"/>
          <w:szCs w:val="22"/>
        </w:rPr>
        <w:t xml:space="preserve"> The </w:t>
      </w:r>
      <w:r w:rsidR="0024655D" w:rsidRPr="00CB0835">
        <w:rPr>
          <w:rFonts w:ascii="Arial" w:hAnsi="Arial" w:cs="Arial"/>
          <w:sz w:val="22"/>
          <w:szCs w:val="22"/>
        </w:rPr>
        <w:t xml:space="preserve">Hume City Council has requested Public Acquisition Overlay is included in their favour to deliver the extension and widening of Buckland Way. </w:t>
      </w:r>
      <w:r w:rsidR="00453A9E">
        <w:rPr>
          <w:rFonts w:ascii="Arial" w:hAnsi="Arial" w:cs="Arial"/>
          <w:sz w:val="22"/>
          <w:szCs w:val="22"/>
        </w:rPr>
        <w:t xml:space="preserve">The </w:t>
      </w:r>
      <w:r w:rsidR="0024655D" w:rsidRPr="00CB0835">
        <w:rPr>
          <w:rFonts w:ascii="Arial" w:hAnsi="Arial" w:cs="Arial"/>
          <w:sz w:val="22"/>
          <w:szCs w:val="22"/>
        </w:rPr>
        <w:t xml:space="preserve">PAO is an appropriate tool in the Victorian Planning Provisions to identify land required for a public purpose and allow for its early acquisition. </w:t>
      </w:r>
    </w:p>
    <w:p w14:paraId="1502E20D" w14:textId="28C08E45" w:rsidR="001369C0" w:rsidRPr="00CB0835" w:rsidRDefault="002824E5" w:rsidP="00E91562">
      <w:pPr>
        <w:spacing w:before="240"/>
        <w:jc w:val="both"/>
        <w:rPr>
          <w:rFonts w:ascii="Arial" w:hAnsi="Arial" w:cs="Arial"/>
          <w:sz w:val="22"/>
          <w:szCs w:val="22"/>
        </w:rPr>
      </w:pPr>
      <w:r>
        <w:rPr>
          <w:rFonts w:ascii="Arial" w:hAnsi="Arial" w:cs="Arial"/>
          <w:sz w:val="22"/>
          <w:szCs w:val="22"/>
        </w:rPr>
        <w:t xml:space="preserve">The </w:t>
      </w:r>
      <w:r w:rsidR="001369C0" w:rsidRPr="00CB0835">
        <w:rPr>
          <w:rFonts w:ascii="Arial" w:hAnsi="Arial" w:cs="Arial"/>
          <w:sz w:val="22"/>
          <w:szCs w:val="22"/>
        </w:rPr>
        <w:t>Hume City Council was the acquiring authority</w:t>
      </w:r>
      <w:r>
        <w:rPr>
          <w:rFonts w:ascii="Arial" w:hAnsi="Arial" w:cs="Arial"/>
          <w:sz w:val="22"/>
          <w:szCs w:val="22"/>
        </w:rPr>
        <w:t xml:space="preserve"> for the existing PAO and will be the acquiring </w:t>
      </w:r>
      <w:r w:rsidR="00433046">
        <w:rPr>
          <w:rFonts w:ascii="Arial" w:hAnsi="Arial" w:cs="Arial"/>
          <w:sz w:val="22"/>
          <w:szCs w:val="22"/>
        </w:rPr>
        <w:t>authority for the revised alignment.</w:t>
      </w:r>
      <w:r w:rsidR="001369C0" w:rsidRPr="00CB0835">
        <w:rPr>
          <w:rFonts w:ascii="Arial" w:hAnsi="Arial" w:cs="Arial"/>
          <w:sz w:val="22"/>
          <w:szCs w:val="22"/>
        </w:rPr>
        <w:t xml:space="preserve"> </w:t>
      </w:r>
    </w:p>
    <w:p w14:paraId="6641B391" w14:textId="495D228A" w:rsidR="00602FE2" w:rsidRPr="00D52E34" w:rsidRDefault="00602FE2" w:rsidP="00E91562">
      <w:pPr>
        <w:spacing w:before="240"/>
        <w:jc w:val="both"/>
        <w:rPr>
          <w:rFonts w:ascii="Arial" w:hAnsi="Arial" w:cs="Arial"/>
          <w:b/>
          <w:sz w:val="24"/>
          <w:szCs w:val="24"/>
        </w:rPr>
      </w:pPr>
      <w:r w:rsidRPr="00D52E34">
        <w:rPr>
          <w:rFonts w:ascii="Arial" w:hAnsi="Arial" w:cs="Arial"/>
          <w:b/>
          <w:sz w:val="24"/>
          <w:szCs w:val="24"/>
        </w:rPr>
        <w:t>How does the amendment implement the objectives of planning in Victoria?</w:t>
      </w:r>
    </w:p>
    <w:p w14:paraId="64A655DA" w14:textId="77777777" w:rsidR="00DE087E" w:rsidRPr="00993F09" w:rsidRDefault="00DE087E" w:rsidP="00DE087E">
      <w:pPr>
        <w:autoSpaceDE w:val="0"/>
        <w:autoSpaceDN w:val="0"/>
        <w:adjustRightInd w:val="0"/>
        <w:spacing w:before="120"/>
        <w:jc w:val="both"/>
        <w:rPr>
          <w:rFonts w:ascii="Arial" w:hAnsi="Arial" w:cs="Arial"/>
          <w:sz w:val="22"/>
          <w:szCs w:val="22"/>
        </w:rPr>
      </w:pPr>
      <w:r w:rsidRPr="00993F09">
        <w:rPr>
          <w:rFonts w:ascii="Arial" w:hAnsi="Arial" w:cs="Arial"/>
          <w:sz w:val="22"/>
          <w:szCs w:val="22"/>
        </w:rPr>
        <w:t xml:space="preserve">The </w:t>
      </w:r>
      <w:r>
        <w:rPr>
          <w:rFonts w:ascii="Arial" w:hAnsi="Arial" w:cs="Arial"/>
          <w:sz w:val="22"/>
          <w:szCs w:val="22"/>
        </w:rPr>
        <w:t>amendment</w:t>
      </w:r>
      <w:r w:rsidRPr="00993F09">
        <w:rPr>
          <w:rFonts w:ascii="Arial" w:hAnsi="Arial" w:cs="Arial"/>
          <w:sz w:val="22"/>
          <w:szCs w:val="22"/>
        </w:rPr>
        <w:t xml:space="preserve"> will implement an infrastructure contributions scheme to fund community and development infrastructure to service the future urban land within the approved</w:t>
      </w:r>
      <w:r>
        <w:rPr>
          <w:rFonts w:ascii="Arial" w:hAnsi="Arial" w:cs="Arial"/>
          <w:sz w:val="22"/>
          <w:szCs w:val="22"/>
        </w:rPr>
        <w:t xml:space="preserve"> PSP</w:t>
      </w:r>
      <w:r w:rsidRPr="00993F09">
        <w:rPr>
          <w:rFonts w:ascii="Arial" w:hAnsi="Arial" w:cs="Arial"/>
          <w:sz w:val="22"/>
          <w:szCs w:val="22"/>
        </w:rPr>
        <w:t xml:space="preserve">, which </w:t>
      </w:r>
      <w:r>
        <w:rPr>
          <w:rFonts w:ascii="Arial" w:hAnsi="Arial" w:cs="Arial"/>
          <w:sz w:val="22"/>
          <w:szCs w:val="22"/>
        </w:rPr>
        <w:t>is</w:t>
      </w:r>
      <w:r w:rsidRPr="00993F09">
        <w:rPr>
          <w:rFonts w:ascii="Arial" w:hAnsi="Arial" w:cs="Arial"/>
          <w:sz w:val="22"/>
          <w:szCs w:val="22"/>
        </w:rPr>
        <w:t xml:space="preserve"> within the Urban Growth Boundary of Metropolitan Melbourne.</w:t>
      </w:r>
    </w:p>
    <w:p w14:paraId="5C388A86" w14:textId="77777777" w:rsidR="00DE087E" w:rsidRPr="00993F09" w:rsidRDefault="00DE087E" w:rsidP="00DE087E">
      <w:pPr>
        <w:autoSpaceDE w:val="0"/>
        <w:autoSpaceDN w:val="0"/>
        <w:adjustRightInd w:val="0"/>
        <w:spacing w:before="120"/>
        <w:jc w:val="both"/>
        <w:rPr>
          <w:rFonts w:ascii="Arial" w:hAnsi="Arial" w:cs="Arial"/>
          <w:sz w:val="22"/>
          <w:szCs w:val="22"/>
        </w:rPr>
      </w:pPr>
      <w:r w:rsidRPr="00993F09">
        <w:rPr>
          <w:rFonts w:ascii="Arial" w:hAnsi="Arial" w:cs="Arial"/>
          <w:sz w:val="22"/>
          <w:szCs w:val="22"/>
        </w:rPr>
        <w:t>It will implement applicable objectives o</w:t>
      </w:r>
      <w:r>
        <w:rPr>
          <w:rFonts w:ascii="Arial" w:hAnsi="Arial" w:cs="Arial"/>
          <w:sz w:val="22"/>
          <w:szCs w:val="22"/>
        </w:rPr>
        <w:t>f planning in Victoria under s</w:t>
      </w:r>
      <w:r w:rsidRPr="00993F09">
        <w:rPr>
          <w:rFonts w:ascii="Arial" w:hAnsi="Arial" w:cs="Arial"/>
          <w:sz w:val="22"/>
          <w:szCs w:val="22"/>
        </w:rPr>
        <w:t xml:space="preserve">ection 4 of the </w:t>
      </w:r>
      <w:r w:rsidRPr="00993F09">
        <w:rPr>
          <w:rFonts w:ascii="Arial" w:hAnsi="Arial" w:cs="Arial"/>
          <w:i/>
          <w:sz w:val="22"/>
          <w:szCs w:val="22"/>
        </w:rPr>
        <w:t xml:space="preserve">Planning and Environment Act 1987 </w:t>
      </w:r>
      <w:r w:rsidRPr="00993F09">
        <w:rPr>
          <w:rFonts w:ascii="Arial" w:hAnsi="Arial" w:cs="Arial"/>
          <w:sz w:val="22"/>
          <w:szCs w:val="22"/>
        </w:rPr>
        <w:t xml:space="preserve">(Act) through the implementation of a contributions collection scheme to facilitate the delivery of infrastructure to service the approved precinct structure plan. </w:t>
      </w:r>
    </w:p>
    <w:p w14:paraId="002719F7" w14:textId="77777777" w:rsidR="00DE087E" w:rsidRDefault="00DE087E" w:rsidP="00DE087E">
      <w:pPr>
        <w:autoSpaceDE w:val="0"/>
        <w:autoSpaceDN w:val="0"/>
        <w:adjustRightInd w:val="0"/>
        <w:spacing w:before="120"/>
        <w:jc w:val="both"/>
        <w:rPr>
          <w:rFonts w:ascii="Arial" w:hAnsi="Arial" w:cs="Arial"/>
          <w:b/>
          <w:sz w:val="24"/>
          <w:szCs w:val="24"/>
        </w:rPr>
      </w:pPr>
      <w:r w:rsidRPr="00993F09">
        <w:rPr>
          <w:rFonts w:ascii="Arial" w:hAnsi="Arial" w:cs="Arial"/>
          <w:sz w:val="22"/>
          <w:szCs w:val="22"/>
        </w:rPr>
        <w:t xml:space="preserve">The amendment applies the necessary planning controls to implement </w:t>
      </w:r>
      <w:r>
        <w:rPr>
          <w:rFonts w:ascii="Arial" w:hAnsi="Arial" w:cs="Arial"/>
          <w:sz w:val="22"/>
          <w:szCs w:val="22"/>
        </w:rPr>
        <w:t xml:space="preserve">the </w:t>
      </w:r>
      <w:r w:rsidRPr="00993F09">
        <w:rPr>
          <w:rFonts w:ascii="Arial" w:hAnsi="Arial" w:cs="Arial"/>
          <w:sz w:val="22"/>
          <w:szCs w:val="22"/>
        </w:rPr>
        <w:t>ICP, which will provide a clear structure of contributions required to fund development and community infrastructure within the precincts for residential and commercial development and will ensure the fair and equitable provision of community and development infrastructure.</w:t>
      </w:r>
    </w:p>
    <w:p w14:paraId="7AB68438" w14:textId="77777777" w:rsidR="00602FE2" w:rsidRPr="00D52E34" w:rsidRDefault="00BC2A7C" w:rsidP="00E91562">
      <w:pPr>
        <w:spacing w:before="240"/>
        <w:jc w:val="both"/>
        <w:rPr>
          <w:rFonts w:ascii="Arial" w:hAnsi="Arial" w:cs="Arial"/>
          <w:b/>
          <w:sz w:val="24"/>
          <w:szCs w:val="24"/>
        </w:rPr>
      </w:pPr>
      <w:r w:rsidRPr="00D52E34">
        <w:rPr>
          <w:rFonts w:ascii="Arial" w:hAnsi="Arial" w:cs="Arial"/>
          <w:b/>
          <w:sz w:val="24"/>
          <w:szCs w:val="24"/>
        </w:rPr>
        <w:t>How does the Amendment address any environmental, social and economic effects?</w:t>
      </w:r>
      <w:r w:rsidR="00602FE2" w:rsidRPr="00D52E34">
        <w:rPr>
          <w:rFonts w:ascii="Arial" w:hAnsi="Arial" w:cs="Arial"/>
          <w:b/>
          <w:sz w:val="24"/>
          <w:szCs w:val="24"/>
        </w:rPr>
        <w:t xml:space="preserve"> </w:t>
      </w:r>
    </w:p>
    <w:p w14:paraId="3210D784" w14:textId="77777777" w:rsidR="00DE087E" w:rsidRPr="00993F09" w:rsidRDefault="00DE087E" w:rsidP="00DE087E">
      <w:pPr>
        <w:spacing w:before="120"/>
        <w:jc w:val="both"/>
        <w:rPr>
          <w:rFonts w:ascii="Arial" w:hAnsi="Arial" w:cs="Arial"/>
          <w:i/>
          <w:sz w:val="22"/>
          <w:szCs w:val="22"/>
        </w:rPr>
      </w:pPr>
      <w:r w:rsidRPr="00993F09">
        <w:rPr>
          <w:rFonts w:ascii="Arial" w:hAnsi="Arial" w:cs="Arial"/>
          <w:i/>
          <w:sz w:val="22"/>
          <w:szCs w:val="22"/>
        </w:rPr>
        <w:t>Environmental effects</w:t>
      </w:r>
    </w:p>
    <w:p w14:paraId="4B28A8C9" w14:textId="5FB70BC6" w:rsidR="00DE087E" w:rsidRPr="00993F09" w:rsidRDefault="00DE087E" w:rsidP="00DE087E">
      <w:pPr>
        <w:spacing w:before="120"/>
        <w:jc w:val="both"/>
        <w:rPr>
          <w:rFonts w:ascii="Arial" w:hAnsi="Arial" w:cs="Arial"/>
          <w:sz w:val="22"/>
          <w:szCs w:val="22"/>
        </w:rPr>
      </w:pPr>
      <w:r w:rsidRPr="00993F09">
        <w:rPr>
          <w:rFonts w:ascii="Arial" w:hAnsi="Arial" w:cs="Arial"/>
          <w:sz w:val="22"/>
          <w:szCs w:val="22"/>
        </w:rPr>
        <w:t xml:space="preserve">The </w:t>
      </w:r>
      <w:r>
        <w:rPr>
          <w:rFonts w:ascii="Arial" w:hAnsi="Arial" w:cs="Arial"/>
          <w:sz w:val="22"/>
          <w:szCs w:val="22"/>
        </w:rPr>
        <w:t>amendment</w:t>
      </w:r>
      <w:r w:rsidRPr="00993F09">
        <w:rPr>
          <w:rFonts w:ascii="Arial" w:hAnsi="Arial" w:cs="Arial"/>
          <w:sz w:val="22"/>
          <w:szCs w:val="22"/>
        </w:rPr>
        <w:t xml:space="preserve"> does not result in environmental impacts as it seeks to introduce mechanisms to allow t</w:t>
      </w:r>
      <w:r>
        <w:rPr>
          <w:rFonts w:ascii="Arial" w:hAnsi="Arial" w:cs="Arial"/>
          <w:sz w:val="22"/>
          <w:szCs w:val="22"/>
        </w:rPr>
        <w:t>he responsible authority</w:t>
      </w:r>
      <w:r w:rsidRPr="00993F09">
        <w:rPr>
          <w:rFonts w:ascii="Arial" w:hAnsi="Arial" w:cs="Arial"/>
          <w:sz w:val="22"/>
          <w:szCs w:val="22"/>
        </w:rPr>
        <w:t xml:space="preserve"> to collect financial contributions towards infrastructure required for the PSP area</w:t>
      </w:r>
      <w:r>
        <w:rPr>
          <w:rFonts w:ascii="Arial" w:hAnsi="Arial" w:cs="Arial"/>
          <w:sz w:val="22"/>
          <w:szCs w:val="22"/>
        </w:rPr>
        <w:t>s</w:t>
      </w:r>
      <w:r w:rsidRPr="00993F09">
        <w:rPr>
          <w:rFonts w:ascii="Arial" w:hAnsi="Arial" w:cs="Arial"/>
          <w:sz w:val="22"/>
          <w:szCs w:val="22"/>
        </w:rPr>
        <w:t xml:space="preserve">. </w:t>
      </w:r>
    </w:p>
    <w:p w14:paraId="71E00BF2" w14:textId="0D7E97A9" w:rsidR="00DE087E" w:rsidRPr="00993F09" w:rsidRDefault="00DE087E" w:rsidP="00DE087E">
      <w:pPr>
        <w:spacing w:before="120"/>
        <w:jc w:val="both"/>
        <w:rPr>
          <w:rFonts w:ascii="Arial" w:hAnsi="Arial" w:cs="Arial"/>
          <w:sz w:val="22"/>
          <w:szCs w:val="22"/>
        </w:rPr>
      </w:pPr>
      <w:r w:rsidRPr="00993F09">
        <w:rPr>
          <w:rFonts w:ascii="Arial" w:hAnsi="Arial" w:cs="Arial"/>
          <w:sz w:val="22"/>
          <w:szCs w:val="22"/>
        </w:rPr>
        <w:t xml:space="preserve">The infrastructure required and its environmental impacts were considered </w:t>
      </w:r>
      <w:r>
        <w:rPr>
          <w:rFonts w:ascii="Arial" w:hAnsi="Arial" w:cs="Arial"/>
          <w:sz w:val="22"/>
          <w:szCs w:val="22"/>
        </w:rPr>
        <w:t>as part of Hume Amendments C207 and C208, which introduced the PSPs into the Hume Planning Scheme.</w:t>
      </w:r>
      <w:r w:rsidRPr="00993F09">
        <w:rPr>
          <w:rFonts w:ascii="Arial" w:hAnsi="Arial" w:cs="Arial"/>
          <w:sz w:val="22"/>
          <w:szCs w:val="22"/>
        </w:rPr>
        <w:t xml:space="preserve"> </w:t>
      </w:r>
    </w:p>
    <w:p w14:paraId="3B373674" w14:textId="77777777" w:rsidR="00DE087E" w:rsidRPr="00993F09" w:rsidRDefault="00DE087E" w:rsidP="00DE087E">
      <w:pPr>
        <w:spacing w:before="120"/>
        <w:jc w:val="both"/>
        <w:rPr>
          <w:rFonts w:ascii="Arial" w:hAnsi="Arial" w:cs="Arial"/>
          <w:i/>
          <w:sz w:val="22"/>
          <w:szCs w:val="22"/>
        </w:rPr>
      </w:pPr>
      <w:r w:rsidRPr="00993F09">
        <w:rPr>
          <w:rFonts w:ascii="Arial" w:hAnsi="Arial" w:cs="Arial"/>
          <w:i/>
          <w:sz w:val="22"/>
          <w:szCs w:val="22"/>
        </w:rPr>
        <w:t>Economic effects</w:t>
      </w:r>
    </w:p>
    <w:p w14:paraId="5030DD93" w14:textId="17CEB57F" w:rsidR="00DE087E" w:rsidRPr="00993F09" w:rsidRDefault="00DE087E" w:rsidP="00DE087E">
      <w:pPr>
        <w:pStyle w:val="StrategicAssessmentText"/>
        <w:ind w:left="0"/>
        <w:rPr>
          <w:rFonts w:ascii="Arial" w:hAnsi="Arial" w:cs="Arial"/>
          <w:snapToGrid w:val="0"/>
          <w:sz w:val="22"/>
          <w:szCs w:val="22"/>
          <w:lang w:eastAsia="en-US"/>
        </w:rPr>
      </w:pPr>
      <w:r w:rsidRPr="00993F09">
        <w:rPr>
          <w:rFonts w:ascii="Arial" w:hAnsi="Arial" w:cs="Arial"/>
          <w:snapToGrid w:val="0"/>
          <w:sz w:val="22"/>
          <w:szCs w:val="22"/>
          <w:lang w:eastAsia="en-US"/>
        </w:rPr>
        <w:t xml:space="preserve">This </w:t>
      </w:r>
      <w:r>
        <w:rPr>
          <w:rFonts w:ascii="Arial" w:hAnsi="Arial" w:cs="Arial"/>
          <w:snapToGrid w:val="0"/>
          <w:sz w:val="22"/>
          <w:szCs w:val="22"/>
          <w:lang w:eastAsia="en-US"/>
        </w:rPr>
        <w:t>amendment</w:t>
      </w:r>
      <w:r w:rsidRPr="00993F09">
        <w:rPr>
          <w:rFonts w:ascii="Arial" w:hAnsi="Arial" w:cs="Arial"/>
          <w:snapToGrid w:val="0"/>
          <w:sz w:val="22"/>
          <w:szCs w:val="22"/>
          <w:lang w:eastAsia="en-US"/>
        </w:rPr>
        <w:t xml:space="preserve"> </w:t>
      </w:r>
      <w:r w:rsidR="00F2250B">
        <w:rPr>
          <w:rFonts w:ascii="Arial" w:hAnsi="Arial" w:cs="Arial"/>
          <w:snapToGrid w:val="0"/>
          <w:sz w:val="22"/>
          <w:szCs w:val="22"/>
          <w:lang w:eastAsia="en-US"/>
        </w:rPr>
        <w:t xml:space="preserve">proposes to </w:t>
      </w:r>
      <w:r w:rsidR="00C1765B">
        <w:rPr>
          <w:rFonts w:ascii="Arial" w:hAnsi="Arial" w:cs="Arial"/>
          <w:snapToGrid w:val="0"/>
          <w:sz w:val="22"/>
          <w:szCs w:val="22"/>
          <w:lang w:eastAsia="en-US"/>
        </w:rPr>
        <w:t>update</w:t>
      </w:r>
      <w:r w:rsidR="00C1765B" w:rsidRPr="00993F09">
        <w:rPr>
          <w:rFonts w:ascii="Arial" w:hAnsi="Arial" w:cs="Arial"/>
          <w:snapToGrid w:val="0"/>
          <w:sz w:val="22"/>
          <w:szCs w:val="22"/>
          <w:lang w:eastAsia="en-US"/>
        </w:rPr>
        <w:t xml:space="preserve"> </w:t>
      </w:r>
      <w:r w:rsidR="00C1765B">
        <w:rPr>
          <w:rFonts w:ascii="Arial" w:hAnsi="Arial" w:cs="Arial"/>
          <w:snapToGrid w:val="0"/>
          <w:sz w:val="22"/>
          <w:szCs w:val="22"/>
          <w:lang w:eastAsia="en-US"/>
        </w:rPr>
        <w:t>the</w:t>
      </w:r>
      <w:r w:rsidRPr="00993F09">
        <w:rPr>
          <w:rFonts w:ascii="Arial" w:hAnsi="Arial" w:cs="Arial"/>
          <w:snapToGrid w:val="0"/>
          <w:sz w:val="22"/>
          <w:szCs w:val="22"/>
          <w:lang w:eastAsia="en-US"/>
        </w:rPr>
        <w:t xml:space="preserve"> ICP </w:t>
      </w:r>
      <w:r>
        <w:rPr>
          <w:rFonts w:ascii="Arial" w:hAnsi="Arial" w:cs="Arial"/>
          <w:snapToGrid w:val="0"/>
          <w:sz w:val="22"/>
          <w:szCs w:val="22"/>
          <w:lang w:eastAsia="en-US"/>
        </w:rPr>
        <w:t>for</w:t>
      </w:r>
      <w:r w:rsidRPr="00993F09">
        <w:rPr>
          <w:rFonts w:ascii="Arial" w:hAnsi="Arial" w:cs="Arial"/>
          <w:snapToGrid w:val="0"/>
          <w:sz w:val="22"/>
          <w:szCs w:val="22"/>
          <w:lang w:eastAsia="en-US"/>
        </w:rPr>
        <w:t xml:space="preserve"> </w:t>
      </w:r>
      <w:r>
        <w:rPr>
          <w:rFonts w:ascii="Arial" w:hAnsi="Arial" w:cs="Arial"/>
          <w:snapToGrid w:val="0"/>
          <w:sz w:val="22"/>
          <w:szCs w:val="22"/>
          <w:lang w:eastAsia="en-US"/>
        </w:rPr>
        <w:t>the</w:t>
      </w:r>
      <w:r w:rsidRPr="00993F09">
        <w:rPr>
          <w:rFonts w:ascii="Arial" w:hAnsi="Arial" w:cs="Arial"/>
          <w:snapToGrid w:val="0"/>
          <w:sz w:val="22"/>
          <w:szCs w:val="22"/>
          <w:lang w:eastAsia="en-US"/>
        </w:rPr>
        <w:t xml:space="preserve"> PSP area</w:t>
      </w:r>
      <w:r>
        <w:rPr>
          <w:rFonts w:ascii="Arial" w:hAnsi="Arial" w:cs="Arial"/>
          <w:snapToGrid w:val="0"/>
          <w:sz w:val="22"/>
          <w:szCs w:val="22"/>
          <w:lang w:eastAsia="en-US"/>
        </w:rPr>
        <w:t>s</w:t>
      </w:r>
      <w:r w:rsidRPr="00993F09">
        <w:rPr>
          <w:rFonts w:ascii="Arial" w:hAnsi="Arial" w:cs="Arial"/>
          <w:snapToGrid w:val="0"/>
          <w:sz w:val="22"/>
          <w:szCs w:val="22"/>
          <w:lang w:eastAsia="en-US"/>
        </w:rPr>
        <w:t xml:space="preserve">, which identifies the financial levy required to be paid by developers to fund the infrastructure required for </w:t>
      </w:r>
      <w:r>
        <w:rPr>
          <w:rFonts w:ascii="Arial" w:hAnsi="Arial" w:cs="Arial"/>
          <w:snapToGrid w:val="0"/>
          <w:sz w:val="22"/>
          <w:szCs w:val="22"/>
          <w:lang w:eastAsia="en-US"/>
        </w:rPr>
        <w:t xml:space="preserve">the </w:t>
      </w:r>
      <w:r w:rsidRPr="00993F09">
        <w:rPr>
          <w:rFonts w:ascii="Arial" w:hAnsi="Arial" w:cs="Arial"/>
          <w:snapToGrid w:val="0"/>
          <w:sz w:val="22"/>
          <w:szCs w:val="22"/>
          <w:lang w:eastAsia="en-US"/>
        </w:rPr>
        <w:t xml:space="preserve">precinct, and thus sets out an equitable and transparent means of collecting financial contributions towards </w:t>
      </w:r>
      <w:r>
        <w:rPr>
          <w:rFonts w:ascii="Arial" w:hAnsi="Arial" w:cs="Arial"/>
          <w:snapToGrid w:val="0"/>
          <w:sz w:val="22"/>
          <w:szCs w:val="22"/>
          <w:lang w:eastAsia="en-US"/>
        </w:rPr>
        <w:t>servicing the future community</w:t>
      </w:r>
      <w:r w:rsidRPr="00993F09">
        <w:rPr>
          <w:rFonts w:ascii="Arial" w:hAnsi="Arial" w:cs="Arial"/>
          <w:snapToGrid w:val="0"/>
          <w:sz w:val="22"/>
          <w:szCs w:val="22"/>
          <w:lang w:eastAsia="en-US"/>
        </w:rPr>
        <w:t xml:space="preserve">. This reduces the burden on the responsible authority and existing communities to fund future local infrastructure. </w:t>
      </w:r>
    </w:p>
    <w:p w14:paraId="7DB13DA5" w14:textId="77777777" w:rsidR="00DE087E" w:rsidRPr="00993F09" w:rsidRDefault="00DE087E" w:rsidP="00DE087E">
      <w:pPr>
        <w:spacing w:before="120"/>
        <w:jc w:val="both"/>
        <w:rPr>
          <w:rFonts w:ascii="Arial" w:hAnsi="Arial" w:cs="Arial"/>
          <w:i/>
          <w:sz w:val="22"/>
          <w:szCs w:val="22"/>
        </w:rPr>
      </w:pPr>
      <w:r w:rsidRPr="00993F09">
        <w:rPr>
          <w:rFonts w:ascii="Arial" w:hAnsi="Arial" w:cs="Arial"/>
          <w:i/>
          <w:sz w:val="22"/>
          <w:szCs w:val="22"/>
        </w:rPr>
        <w:t>Social effects</w:t>
      </w:r>
    </w:p>
    <w:p w14:paraId="1396DCB4" w14:textId="0C306E97" w:rsidR="00DE087E" w:rsidRPr="00993F09" w:rsidRDefault="00DE087E" w:rsidP="00DE087E">
      <w:pPr>
        <w:spacing w:before="120"/>
        <w:jc w:val="both"/>
        <w:rPr>
          <w:rFonts w:ascii="Arial" w:hAnsi="Arial" w:cs="Arial"/>
          <w:sz w:val="22"/>
          <w:szCs w:val="22"/>
        </w:rPr>
      </w:pPr>
      <w:r w:rsidRPr="00993F09">
        <w:rPr>
          <w:rFonts w:ascii="Arial" w:hAnsi="Arial" w:cs="Arial"/>
          <w:sz w:val="22"/>
          <w:szCs w:val="22"/>
        </w:rPr>
        <w:lastRenderedPageBreak/>
        <w:t>The approved PSP</w:t>
      </w:r>
      <w:r>
        <w:rPr>
          <w:rFonts w:ascii="Arial" w:hAnsi="Arial" w:cs="Arial"/>
          <w:sz w:val="22"/>
          <w:szCs w:val="22"/>
        </w:rPr>
        <w:t>s</w:t>
      </w:r>
      <w:r w:rsidRPr="00993F09">
        <w:rPr>
          <w:rFonts w:ascii="Arial" w:hAnsi="Arial" w:cs="Arial"/>
          <w:sz w:val="22"/>
          <w:szCs w:val="22"/>
        </w:rPr>
        <w:t xml:space="preserve"> </w:t>
      </w:r>
      <w:r>
        <w:rPr>
          <w:rFonts w:ascii="Arial" w:hAnsi="Arial" w:cs="Arial"/>
          <w:sz w:val="22"/>
          <w:szCs w:val="22"/>
        </w:rPr>
        <w:t>identify</w:t>
      </w:r>
      <w:r w:rsidRPr="00993F09">
        <w:rPr>
          <w:rFonts w:ascii="Arial" w:hAnsi="Arial" w:cs="Arial"/>
          <w:sz w:val="22"/>
          <w:szCs w:val="22"/>
        </w:rPr>
        <w:t xml:space="preserve"> the infrastructure necessary to service the future communities, including sports and community facilities, road and trail upgrades and parks. The new infrastructure items will ensure that new residents do not place an unfair burden on existing community assets in the area. The infrastructure will maximise opportunities for new residents to safely and efficiently access employment and everyday services, including shopping and engaging in locally based social activities.</w:t>
      </w:r>
    </w:p>
    <w:p w14:paraId="469AAB27" w14:textId="742B0F78" w:rsidR="00DA4842" w:rsidRPr="00BA50F3" w:rsidRDefault="00DA4842" w:rsidP="00E91562">
      <w:pPr>
        <w:pStyle w:val="ExRep-subhead"/>
        <w:spacing w:before="240"/>
        <w:jc w:val="both"/>
        <w:rPr>
          <w:rFonts w:ascii="Arial" w:hAnsi="Arial" w:cs="Arial"/>
          <w:szCs w:val="24"/>
        </w:rPr>
      </w:pPr>
      <w:r w:rsidRPr="00BA50F3">
        <w:rPr>
          <w:rFonts w:ascii="Arial" w:hAnsi="Arial" w:cs="Arial"/>
          <w:szCs w:val="24"/>
        </w:rPr>
        <w:t>Does the amendment address relevant bushfire risk?</w:t>
      </w:r>
    </w:p>
    <w:p w14:paraId="1E9AEFCE" w14:textId="77777777" w:rsidR="00E04A1E" w:rsidRPr="004961A2" w:rsidRDefault="00205763" w:rsidP="00E91562">
      <w:pPr>
        <w:pStyle w:val="BodyText"/>
        <w:spacing w:before="240"/>
        <w:jc w:val="both"/>
        <w:rPr>
          <w:rFonts w:ascii="Arial" w:hAnsi="Arial" w:cs="Arial"/>
          <w:i w:val="0"/>
          <w:sz w:val="22"/>
          <w:szCs w:val="22"/>
        </w:rPr>
      </w:pPr>
      <w:r w:rsidRPr="004961A2">
        <w:rPr>
          <w:rFonts w:ascii="Arial" w:hAnsi="Arial" w:cs="Arial"/>
          <w:i w:val="0"/>
          <w:sz w:val="22"/>
          <w:szCs w:val="22"/>
        </w:rPr>
        <w:t xml:space="preserve">The amendment updates the mechanism to collect infrastructure contributions and will not result in an increase to the risk of life as a priority, property, community infrastructure and the natural environment as a result of bushfire. </w:t>
      </w:r>
    </w:p>
    <w:p w14:paraId="6E4330C1" w14:textId="12388D8C" w:rsidR="00602FE2" w:rsidRPr="00BA50F3" w:rsidRDefault="00602FE2" w:rsidP="00E91562">
      <w:pPr>
        <w:pStyle w:val="BodyText"/>
        <w:spacing w:before="240"/>
        <w:jc w:val="both"/>
        <w:rPr>
          <w:rFonts w:ascii="Arial" w:hAnsi="Arial" w:cs="Arial"/>
          <w:b/>
          <w:i w:val="0"/>
          <w:szCs w:val="24"/>
        </w:rPr>
      </w:pPr>
      <w:r w:rsidRPr="00BA50F3">
        <w:rPr>
          <w:rFonts w:ascii="Arial" w:hAnsi="Arial" w:cs="Arial"/>
          <w:b/>
          <w:i w:val="0"/>
          <w:szCs w:val="24"/>
        </w:rPr>
        <w:t>Does the ame</w:t>
      </w:r>
      <w:r w:rsidR="00961D4D" w:rsidRPr="00BA50F3">
        <w:rPr>
          <w:rFonts w:ascii="Arial" w:hAnsi="Arial" w:cs="Arial"/>
          <w:b/>
          <w:i w:val="0"/>
          <w:szCs w:val="24"/>
        </w:rPr>
        <w:t>ndment comply with the requireme</w:t>
      </w:r>
      <w:r w:rsidR="00E95A59" w:rsidRPr="00BA50F3">
        <w:rPr>
          <w:rFonts w:ascii="Arial" w:hAnsi="Arial" w:cs="Arial"/>
          <w:b/>
          <w:i w:val="0"/>
          <w:szCs w:val="24"/>
        </w:rPr>
        <w:t>nts of any Minister’s Direction applicable to the amendment?</w:t>
      </w:r>
    </w:p>
    <w:p w14:paraId="22B256EC" w14:textId="77777777" w:rsidR="009551CF" w:rsidRPr="00BA50F3" w:rsidRDefault="009551CF" w:rsidP="009551CF">
      <w:pPr>
        <w:spacing w:before="120"/>
        <w:jc w:val="both"/>
        <w:rPr>
          <w:rFonts w:ascii="Arial" w:hAnsi="Arial" w:cs="Arial"/>
          <w:sz w:val="22"/>
          <w:szCs w:val="22"/>
        </w:rPr>
      </w:pPr>
      <w:r w:rsidRPr="00BA50F3">
        <w:rPr>
          <w:rFonts w:ascii="Arial" w:hAnsi="Arial" w:cs="Arial"/>
          <w:sz w:val="22"/>
          <w:szCs w:val="22"/>
        </w:rPr>
        <w:t>The amendment complies with the Ministerial Direction on the Form and Content of Planning Schemes under section 7(5) of the Act. The amendment also complies with the following relevant Ministerial Directions:</w:t>
      </w:r>
    </w:p>
    <w:p w14:paraId="2EBD6A7C" w14:textId="77777777" w:rsidR="009551CF" w:rsidRPr="00BA50F3" w:rsidRDefault="009551CF" w:rsidP="009551CF">
      <w:pPr>
        <w:spacing w:before="120"/>
        <w:jc w:val="both"/>
        <w:rPr>
          <w:rFonts w:ascii="Arial" w:hAnsi="Arial" w:cs="Arial"/>
          <w:i/>
          <w:sz w:val="22"/>
          <w:szCs w:val="22"/>
        </w:rPr>
      </w:pPr>
      <w:r w:rsidRPr="00BA50F3">
        <w:rPr>
          <w:rFonts w:ascii="Arial" w:hAnsi="Arial" w:cs="Arial"/>
          <w:i/>
          <w:sz w:val="22"/>
          <w:szCs w:val="22"/>
        </w:rPr>
        <w:t>Direction No. 9 - Metropolitan Strategy</w:t>
      </w:r>
    </w:p>
    <w:p w14:paraId="33AAED37" w14:textId="77777777" w:rsidR="009551CF" w:rsidRPr="00BA50F3" w:rsidRDefault="009551CF" w:rsidP="009551CF">
      <w:pPr>
        <w:spacing w:before="120"/>
        <w:jc w:val="both"/>
        <w:rPr>
          <w:rFonts w:ascii="Arial" w:hAnsi="Arial" w:cs="Arial"/>
          <w:i/>
          <w:sz w:val="22"/>
          <w:szCs w:val="22"/>
        </w:rPr>
      </w:pPr>
      <w:r w:rsidRPr="00BA50F3">
        <w:rPr>
          <w:rFonts w:ascii="Arial" w:hAnsi="Arial" w:cs="Arial"/>
          <w:sz w:val="22"/>
          <w:szCs w:val="22"/>
        </w:rPr>
        <w:t>Direction 9 has been considered in preparing this amendment and it complies with this direction.</w:t>
      </w:r>
    </w:p>
    <w:p w14:paraId="3F5B2C79" w14:textId="77777777" w:rsidR="009551CF" w:rsidRPr="00BA50F3" w:rsidRDefault="009551CF" w:rsidP="009551CF">
      <w:pPr>
        <w:spacing w:before="120"/>
        <w:jc w:val="both"/>
        <w:rPr>
          <w:rFonts w:ascii="Arial" w:hAnsi="Arial" w:cs="Arial"/>
          <w:sz w:val="22"/>
          <w:szCs w:val="22"/>
        </w:rPr>
      </w:pPr>
      <w:r w:rsidRPr="00BA50F3">
        <w:rPr>
          <w:rFonts w:ascii="Arial" w:hAnsi="Arial" w:cs="Arial"/>
          <w:sz w:val="22"/>
          <w:szCs w:val="22"/>
        </w:rPr>
        <w:t>The amendment will facilitate the collection of developer levies to fund the required infrastructure to service the future urban land within the Urban Growth Boundary (UGB).</w:t>
      </w:r>
    </w:p>
    <w:p w14:paraId="27C60177" w14:textId="77777777" w:rsidR="009551CF" w:rsidRPr="00BA50F3" w:rsidRDefault="009551CF" w:rsidP="009551CF">
      <w:pPr>
        <w:spacing w:before="120"/>
        <w:jc w:val="both"/>
        <w:rPr>
          <w:rFonts w:ascii="Arial" w:hAnsi="Arial" w:cs="Arial"/>
          <w:i/>
          <w:sz w:val="22"/>
          <w:szCs w:val="22"/>
        </w:rPr>
      </w:pPr>
      <w:r w:rsidRPr="00BA50F3">
        <w:rPr>
          <w:rFonts w:ascii="Arial" w:hAnsi="Arial" w:cs="Arial"/>
          <w:i/>
          <w:sz w:val="22"/>
          <w:szCs w:val="22"/>
        </w:rPr>
        <w:t>Direction No. 11 - Strategic Assessment of Amendments</w:t>
      </w:r>
    </w:p>
    <w:p w14:paraId="7232EE18" w14:textId="77777777" w:rsidR="009551CF" w:rsidRPr="00BA50F3" w:rsidRDefault="009551CF" w:rsidP="009551CF">
      <w:pPr>
        <w:pStyle w:val="BodyText"/>
        <w:spacing w:before="120"/>
        <w:jc w:val="both"/>
        <w:rPr>
          <w:rFonts w:ascii="Arial" w:hAnsi="Arial" w:cs="Arial"/>
          <w:i w:val="0"/>
          <w:sz w:val="22"/>
          <w:szCs w:val="22"/>
        </w:rPr>
      </w:pPr>
      <w:r w:rsidRPr="00BA50F3">
        <w:rPr>
          <w:rFonts w:ascii="Arial" w:hAnsi="Arial" w:cs="Arial"/>
          <w:i w:val="0"/>
          <w:sz w:val="22"/>
          <w:szCs w:val="22"/>
        </w:rPr>
        <w:t>This direction seeks to ensure a comprehensive strategic evaluation of a planning scheme amendment.  This report addresses the requirements outlined in this direction.</w:t>
      </w:r>
    </w:p>
    <w:p w14:paraId="26CD46F6" w14:textId="30251F2F" w:rsidR="009551CF" w:rsidRPr="00BA50F3" w:rsidRDefault="009551CF" w:rsidP="009551CF">
      <w:pPr>
        <w:spacing w:before="120"/>
        <w:jc w:val="both"/>
        <w:rPr>
          <w:rFonts w:ascii="Arial" w:hAnsi="Arial" w:cs="Arial"/>
          <w:i/>
          <w:sz w:val="22"/>
          <w:szCs w:val="22"/>
        </w:rPr>
      </w:pPr>
      <w:r w:rsidRPr="00BA50F3">
        <w:rPr>
          <w:rFonts w:ascii="Arial" w:hAnsi="Arial" w:cs="Arial"/>
          <w:i/>
          <w:sz w:val="22"/>
          <w:szCs w:val="22"/>
        </w:rPr>
        <w:t xml:space="preserve">Ministerial Direction on the Preparation and Content of Infrastructure Contributions Plans and Ministerial Reporting Requirements for Infrastructure Contributions Plans </w:t>
      </w:r>
    </w:p>
    <w:p w14:paraId="2C280D75" w14:textId="587ABA60" w:rsidR="009551CF" w:rsidRPr="00BA50F3" w:rsidRDefault="009551CF" w:rsidP="009551CF">
      <w:pPr>
        <w:pStyle w:val="NormalWeb"/>
        <w:jc w:val="both"/>
        <w:rPr>
          <w:rFonts w:ascii="Arial" w:hAnsi="Arial" w:cs="Arial"/>
          <w:sz w:val="22"/>
          <w:szCs w:val="22"/>
        </w:rPr>
      </w:pPr>
      <w:r w:rsidRPr="00BA50F3">
        <w:rPr>
          <w:rFonts w:ascii="Arial" w:hAnsi="Arial" w:cs="Arial"/>
          <w:sz w:val="22"/>
          <w:szCs w:val="22"/>
        </w:rPr>
        <w:t xml:space="preserve">The </w:t>
      </w:r>
      <w:r w:rsidRPr="00BA50F3">
        <w:rPr>
          <w:rFonts w:ascii="Arial" w:hAnsi="Arial" w:cs="Arial"/>
          <w:i/>
          <w:sz w:val="22"/>
          <w:szCs w:val="22"/>
        </w:rPr>
        <w:t>Planning &amp; Environment Amendment (Public Land Contributions) Act 2018</w:t>
      </w:r>
      <w:r w:rsidRPr="00BA50F3">
        <w:rPr>
          <w:rFonts w:ascii="Arial" w:hAnsi="Arial" w:cs="Arial"/>
          <w:sz w:val="22"/>
          <w:szCs w:val="22"/>
        </w:rPr>
        <w:t xml:space="preserve"> introduced a land contribu</w:t>
      </w:r>
      <w:r w:rsidR="00A56510" w:rsidRPr="00BA50F3">
        <w:rPr>
          <w:rFonts w:ascii="Arial" w:hAnsi="Arial" w:cs="Arial"/>
          <w:sz w:val="22"/>
          <w:szCs w:val="22"/>
        </w:rPr>
        <w:t>tion model for the ICP system.</w:t>
      </w:r>
      <w:r w:rsidR="00DC11DA" w:rsidRPr="00BA50F3">
        <w:rPr>
          <w:rFonts w:ascii="Arial" w:hAnsi="Arial" w:cs="Arial"/>
          <w:sz w:val="22"/>
          <w:szCs w:val="22"/>
        </w:rPr>
        <w:t xml:space="preserve"> </w:t>
      </w:r>
      <w:r w:rsidRPr="00BA50F3">
        <w:rPr>
          <w:rFonts w:ascii="Arial" w:hAnsi="Arial" w:cs="Arial"/>
          <w:sz w:val="22"/>
          <w:szCs w:val="22"/>
        </w:rPr>
        <w:t>The land contribution model enables land for public purposes to be provided as part of an infrastructure contribution when land is developed. It changes the way land is acquired for public purposes</w:t>
      </w:r>
      <w:r w:rsidR="00D33DCE">
        <w:rPr>
          <w:rFonts w:ascii="Arial" w:hAnsi="Arial" w:cs="Arial"/>
          <w:sz w:val="22"/>
          <w:szCs w:val="22"/>
        </w:rPr>
        <w:t>,</w:t>
      </w:r>
      <w:r w:rsidRPr="00BA50F3">
        <w:rPr>
          <w:rFonts w:ascii="Arial" w:hAnsi="Arial" w:cs="Arial"/>
          <w:sz w:val="22"/>
          <w:szCs w:val="22"/>
        </w:rPr>
        <w:t xml:space="preserve"> instead of requiring a monetary levy it will require a percentage, similar to the operation of Clause 5</w:t>
      </w:r>
      <w:r w:rsidR="00732CD5">
        <w:rPr>
          <w:rFonts w:ascii="Arial" w:hAnsi="Arial" w:cs="Arial"/>
          <w:sz w:val="22"/>
          <w:szCs w:val="22"/>
        </w:rPr>
        <w:t>3</w:t>
      </w:r>
      <w:r w:rsidRPr="00BA50F3">
        <w:rPr>
          <w:rFonts w:ascii="Arial" w:hAnsi="Arial" w:cs="Arial"/>
          <w:sz w:val="22"/>
          <w:szCs w:val="22"/>
        </w:rPr>
        <w:t xml:space="preserve">.01 of the </w:t>
      </w:r>
      <w:r w:rsidR="00732CD5">
        <w:rPr>
          <w:rFonts w:ascii="Arial" w:hAnsi="Arial" w:cs="Arial"/>
          <w:sz w:val="22"/>
          <w:szCs w:val="22"/>
        </w:rPr>
        <w:t xml:space="preserve">Hume </w:t>
      </w:r>
      <w:r w:rsidRPr="00BA50F3">
        <w:rPr>
          <w:rFonts w:ascii="Arial" w:hAnsi="Arial" w:cs="Arial"/>
          <w:sz w:val="22"/>
          <w:szCs w:val="22"/>
        </w:rPr>
        <w:t xml:space="preserve">Planning Scheme.  </w:t>
      </w:r>
    </w:p>
    <w:p w14:paraId="1798FCED" w14:textId="2E9CACA4" w:rsidR="000B2920" w:rsidRPr="00BA50F3" w:rsidRDefault="000B2920" w:rsidP="000B2920">
      <w:pPr>
        <w:pStyle w:val="StrategicAssessmentText"/>
        <w:ind w:left="0"/>
        <w:rPr>
          <w:rFonts w:ascii="Arial" w:hAnsi="Arial" w:cs="Arial"/>
          <w:sz w:val="22"/>
          <w:szCs w:val="22"/>
        </w:rPr>
      </w:pPr>
      <w:r w:rsidRPr="00BA50F3">
        <w:rPr>
          <w:rFonts w:ascii="Arial" w:hAnsi="Arial" w:cs="Arial"/>
          <w:sz w:val="22"/>
          <w:szCs w:val="22"/>
        </w:rPr>
        <w:t>The ICP system came into effect on 2 July 2018. The system is based on standard levies that are pre-set for particular development and land uses in order to fund the construction of basic and essential infrastructure to service the growing urban communities. This system also allows for a supplementary levy, in addition to the standard levy, if required to fund infrastructure that cannot be adequately funded by the standard levy.</w:t>
      </w:r>
    </w:p>
    <w:p w14:paraId="4D919DDC" w14:textId="77777777" w:rsidR="008A672D" w:rsidRPr="00993F09" w:rsidRDefault="008A672D" w:rsidP="008A672D">
      <w:pPr>
        <w:pStyle w:val="StrategicAssessmentText"/>
        <w:ind w:left="0"/>
        <w:rPr>
          <w:rFonts w:ascii="Arial" w:hAnsi="Arial" w:cs="Arial"/>
          <w:sz w:val="22"/>
          <w:szCs w:val="22"/>
        </w:rPr>
      </w:pPr>
      <w:r w:rsidRPr="00993F09">
        <w:rPr>
          <w:rFonts w:ascii="Arial" w:hAnsi="Arial" w:cs="Arial"/>
          <w:sz w:val="22"/>
          <w:szCs w:val="22"/>
        </w:rPr>
        <w:t>This direction guide</w:t>
      </w:r>
      <w:r>
        <w:rPr>
          <w:rFonts w:ascii="Arial" w:hAnsi="Arial" w:cs="Arial"/>
          <w:sz w:val="22"/>
          <w:szCs w:val="22"/>
        </w:rPr>
        <w:t>s</w:t>
      </w:r>
      <w:r w:rsidRPr="00993F09">
        <w:rPr>
          <w:rFonts w:ascii="Arial" w:hAnsi="Arial" w:cs="Arial"/>
          <w:sz w:val="22"/>
          <w:szCs w:val="22"/>
        </w:rPr>
        <w:t xml:space="preserve"> planning authorities in relation to the preparation and content of developer contributions. </w:t>
      </w:r>
    </w:p>
    <w:p w14:paraId="6661ED31" w14:textId="77777777" w:rsidR="008A672D" w:rsidRPr="00993F09" w:rsidRDefault="008A672D" w:rsidP="008A672D">
      <w:pPr>
        <w:pStyle w:val="NormalWeb"/>
        <w:jc w:val="both"/>
        <w:rPr>
          <w:rFonts w:ascii="Arial" w:hAnsi="Arial" w:cs="Arial"/>
          <w:sz w:val="22"/>
          <w:szCs w:val="22"/>
        </w:rPr>
      </w:pPr>
      <w:r w:rsidRPr="00006E4D">
        <w:rPr>
          <w:rFonts w:ascii="Arial" w:hAnsi="Arial" w:cs="Arial"/>
          <w:sz w:val="22"/>
          <w:szCs w:val="22"/>
        </w:rPr>
        <w:t xml:space="preserve">This </w:t>
      </w:r>
      <w:r>
        <w:rPr>
          <w:rFonts w:ascii="Arial" w:hAnsi="Arial" w:cs="Arial"/>
          <w:sz w:val="22"/>
          <w:szCs w:val="22"/>
        </w:rPr>
        <w:t>amendment</w:t>
      </w:r>
      <w:r w:rsidRPr="00006E4D">
        <w:rPr>
          <w:rFonts w:ascii="Arial" w:hAnsi="Arial" w:cs="Arial"/>
          <w:sz w:val="22"/>
          <w:szCs w:val="22"/>
        </w:rPr>
        <w:t xml:space="preserve"> proposes to amend the Infrastructure Contributions Overlay schedule to update the monetary component and levy rate payable within the amendment area. The overlay reflects the </w:t>
      </w:r>
      <w:r w:rsidRPr="00006E4D">
        <w:rPr>
          <w:rFonts w:ascii="Arial" w:hAnsi="Arial" w:cs="Arial"/>
          <w:i/>
          <w:sz w:val="22"/>
          <w:szCs w:val="22"/>
        </w:rPr>
        <w:t>Planning &amp; Environment Amendment (Public Land Contributions) Act 2018</w:t>
      </w:r>
      <w:r w:rsidRPr="00006E4D">
        <w:rPr>
          <w:rFonts w:ascii="Arial" w:hAnsi="Arial" w:cs="Arial"/>
          <w:sz w:val="22"/>
          <w:szCs w:val="22"/>
        </w:rPr>
        <w:t xml:space="preserve"> model for collection of infrastructure contributions.</w:t>
      </w:r>
    </w:p>
    <w:p w14:paraId="55D55CB2" w14:textId="7712A4DF" w:rsidR="008A672D" w:rsidRPr="00993F09" w:rsidRDefault="008A672D" w:rsidP="008A672D">
      <w:pPr>
        <w:pStyle w:val="ExRep-body"/>
        <w:rPr>
          <w:rFonts w:ascii="Arial" w:hAnsi="Arial" w:cs="Arial"/>
          <w:snapToGrid w:val="0"/>
          <w:sz w:val="22"/>
          <w:szCs w:val="22"/>
          <w:lang w:eastAsia="en-US"/>
        </w:rPr>
      </w:pPr>
      <w:r w:rsidRPr="00993F09">
        <w:rPr>
          <w:rFonts w:ascii="Arial" w:hAnsi="Arial" w:cs="Arial"/>
          <w:snapToGrid w:val="0"/>
          <w:sz w:val="22"/>
          <w:szCs w:val="22"/>
          <w:lang w:eastAsia="en-US"/>
        </w:rPr>
        <w:lastRenderedPageBreak/>
        <w:t>The</w:t>
      </w:r>
      <w:r>
        <w:rPr>
          <w:rFonts w:ascii="Arial" w:hAnsi="Arial" w:cs="Arial"/>
          <w:snapToGrid w:val="0"/>
          <w:sz w:val="22"/>
          <w:szCs w:val="22"/>
          <w:lang w:eastAsia="en-US"/>
        </w:rPr>
        <w:t xml:space="preserve"> presently incorporated</w:t>
      </w:r>
      <w:r w:rsidR="00F6171F">
        <w:rPr>
          <w:rFonts w:ascii="Arial" w:hAnsi="Arial" w:cs="Arial"/>
          <w:snapToGrid w:val="0"/>
          <w:sz w:val="22"/>
          <w:szCs w:val="22"/>
          <w:lang w:eastAsia="en-US"/>
        </w:rPr>
        <w:t xml:space="preserve"> Sunbury South and Lancefield Road</w:t>
      </w:r>
      <w:r w:rsidRPr="00993F09">
        <w:rPr>
          <w:rFonts w:ascii="Arial" w:hAnsi="Arial" w:cs="Arial"/>
          <w:sz w:val="22"/>
          <w:szCs w:val="22"/>
        </w:rPr>
        <w:t xml:space="preserve"> </w:t>
      </w:r>
      <w:r>
        <w:rPr>
          <w:rFonts w:ascii="Arial" w:hAnsi="Arial" w:cs="Arial"/>
          <w:sz w:val="22"/>
          <w:szCs w:val="22"/>
        </w:rPr>
        <w:t>‘</w:t>
      </w:r>
      <w:r w:rsidRPr="00993F09">
        <w:rPr>
          <w:rFonts w:ascii="Arial" w:hAnsi="Arial" w:cs="Arial"/>
          <w:sz w:val="22"/>
          <w:szCs w:val="22"/>
        </w:rPr>
        <w:t>interim</w:t>
      </w:r>
      <w:r>
        <w:rPr>
          <w:rFonts w:ascii="Arial" w:hAnsi="Arial" w:cs="Arial"/>
          <w:sz w:val="22"/>
          <w:szCs w:val="22"/>
        </w:rPr>
        <w:t xml:space="preserve">’ ICP </w:t>
      </w:r>
      <w:r w:rsidRPr="00993F09">
        <w:rPr>
          <w:rFonts w:ascii="Arial" w:hAnsi="Arial" w:cs="Arial"/>
          <w:snapToGrid w:val="0"/>
          <w:sz w:val="22"/>
          <w:szCs w:val="22"/>
          <w:lang w:eastAsia="en-US"/>
        </w:rPr>
        <w:t>set</w:t>
      </w:r>
      <w:r>
        <w:rPr>
          <w:rFonts w:ascii="Arial" w:hAnsi="Arial" w:cs="Arial"/>
          <w:snapToGrid w:val="0"/>
          <w:sz w:val="22"/>
          <w:szCs w:val="22"/>
          <w:lang w:eastAsia="en-US"/>
        </w:rPr>
        <w:t>s</w:t>
      </w:r>
      <w:r w:rsidRPr="00993F09">
        <w:rPr>
          <w:rFonts w:ascii="Arial" w:hAnsi="Arial" w:cs="Arial"/>
          <w:snapToGrid w:val="0"/>
          <w:sz w:val="22"/>
          <w:szCs w:val="22"/>
          <w:lang w:eastAsia="en-US"/>
        </w:rPr>
        <w:t xml:space="preserve"> out funding of infrastructure works for </w:t>
      </w:r>
      <w:r>
        <w:rPr>
          <w:rFonts w:ascii="Arial" w:hAnsi="Arial" w:cs="Arial"/>
          <w:snapToGrid w:val="0"/>
          <w:sz w:val="22"/>
          <w:szCs w:val="22"/>
          <w:lang w:eastAsia="en-US"/>
        </w:rPr>
        <w:t>the</w:t>
      </w:r>
      <w:r w:rsidRPr="00993F09">
        <w:rPr>
          <w:rFonts w:ascii="Arial" w:hAnsi="Arial" w:cs="Arial"/>
          <w:snapToGrid w:val="0"/>
          <w:sz w:val="22"/>
          <w:szCs w:val="22"/>
          <w:lang w:eastAsia="en-US"/>
        </w:rPr>
        <w:t xml:space="preserve"> precinct.</w:t>
      </w:r>
      <w:r>
        <w:rPr>
          <w:rFonts w:ascii="Arial" w:hAnsi="Arial" w:cs="Arial"/>
          <w:snapToGrid w:val="0"/>
          <w:sz w:val="22"/>
          <w:szCs w:val="22"/>
          <w:lang w:eastAsia="en-US"/>
        </w:rPr>
        <w:t xml:space="preserve"> The proposed ‘final’ ICP will continue to </w:t>
      </w:r>
      <w:r w:rsidRPr="00993F09">
        <w:rPr>
          <w:rFonts w:ascii="Arial" w:hAnsi="Arial" w:cs="Arial"/>
          <w:snapToGrid w:val="0"/>
          <w:sz w:val="22"/>
          <w:szCs w:val="22"/>
          <w:lang w:eastAsia="en-US"/>
        </w:rPr>
        <w:t xml:space="preserve">levy a certain amount from developers in the precincts with the balance of funding being the responsibility of the </w:t>
      </w:r>
      <w:r>
        <w:rPr>
          <w:rFonts w:ascii="Arial" w:hAnsi="Arial" w:cs="Arial"/>
          <w:snapToGrid w:val="0"/>
          <w:sz w:val="22"/>
          <w:szCs w:val="22"/>
          <w:lang w:eastAsia="en-US"/>
        </w:rPr>
        <w:t>council</w:t>
      </w:r>
      <w:r w:rsidRPr="00993F09">
        <w:rPr>
          <w:rFonts w:ascii="Arial" w:hAnsi="Arial" w:cs="Arial"/>
          <w:snapToGrid w:val="0"/>
          <w:sz w:val="22"/>
          <w:szCs w:val="22"/>
          <w:lang w:eastAsia="en-US"/>
        </w:rPr>
        <w:t xml:space="preserve"> and other state agencies, as well as directly funded by developers through developer works. The PSP</w:t>
      </w:r>
      <w:r w:rsidR="00F6171F">
        <w:rPr>
          <w:rFonts w:ascii="Arial" w:hAnsi="Arial" w:cs="Arial"/>
          <w:snapToGrid w:val="0"/>
          <w:sz w:val="22"/>
          <w:szCs w:val="22"/>
          <w:lang w:eastAsia="en-US"/>
        </w:rPr>
        <w:t>s</w:t>
      </w:r>
      <w:r w:rsidRPr="00993F09">
        <w:rPr>
          <w:rFonts w:ascii="Arial" w:hAnsi="Arial" w:cs="Arial"/>
          <w:snapToGrid w:val="0"/>
          <w:sz w:val="22"/>
          <w:szCs w:val="22"/>
          <w:lang w:eastAsia="en-US"/>
        </w:rPr>
        <w:t xml:space="preserve"> provide the strategic justification for the ICP items.</w:t>
      </w:r>
    </w:p>
    <w:p w14:paraId="41D0C975" w14:textId="0D16C0D7" w:rsidR="00602FE2" w:rsidRPr="00BA50F3" w:rsidRDefault="00961D4D" w:rsidP="000C6311">
      <w:pPr>
        <w:pStyle w:val="NormalWeb"/>
        <w:jc w:val="both"/>
        <w:rPr>
          <w:rFonts w:ascii="Arial" w:hAnsi="Arial" w:cs="Arial"/>
          <w:b/>
        </w:rPr>
      </w:pPr>
      <w:r w:rsidRPr="00BA50F3">
        <w:rPr>
          <w:rFonts w:ascii="Arial" w:hAnsi="Arial" w:cs="Arial"/>
          <w:b/>
        </w:rPr>
        <w:t>How does the amendment support or implement the Planning Policy Framework</w:t>
      </w:r>
      <w:r w:rsidR="00E91562" w:rsidRPr="00BA50F3">
        <w:rPr>
          <w:rFonts w:ascii="Arial" w:hAnsi="Arial" w:cs="Arial"/>
          <w:b/>
        </w:rPr>
        <w:t xml:space="preserve"> and any adopted State policy</w:t>
      </w:r>
      <w:r w:rsidRPr="00BA50F3">
        <w:rPr>
          <w:rFonts w:ascii="Arial" w:hAnsi="Arial" w:cs="Arial"/>
          <w:b/>
        </w:rPr>
        <w:t>?</w:t>
      </w:r>
    </w:p>
    <w:p w14:paraId="01CD7522" w14:textId="3194F15B" w:rsidR="00165826" w:rsidRPr="00BA50F3" w:rsidRDefault="00165826" w:rsidP="00165826">
      <w:pPr>
        <w:spacing w:before="120"/>
        <w:jc w:val="both"/>
        <w:rPr>
          <w:rFonts w:ascii="Arial" w:hAnsi="Arial" w:cs="Arial"/>
          <w:i/>
          <w:sz w:val="22"/>
          <w:szCs w:val="22"/>
        </w:rPr>
      </w:pPr>
      <w:r w:rsidRPr="00BA50F3">
        <w:rPr>
          <w:rFonts w:ascii="Arial" w:hAnsi="Arial" w:cs="Arial"/>
          <w:sz w:val="22"/>
          <w:szCs w:val="22"/>
        </w:rPr>
        <w:t>This amendment is consistent with Clause 19</w:t>
      </w:r>
      <w:r w:rsidR="00732CD5">
        <w:rPr>
          <w:rFonts w:ascii="Arial" w:hAnsi="Arial" w:cs="Arial"/>
          <w:sz w:val="22"/>
          <w:szCs w:val="22"/>
        </w:rPr>
        <w:t>.03-1S</w:t>
      </w:r>
      <w:r w:rsidRPr="00BA50F3">
        <w:rPr>
          <w:rFonts w:ascii="Arial" w:hAnsi="Arial" w:cs="Arial"/>
          <w:sz w:val="22"/>
          <w:szCs w:val="22"/>
        </w:rPr>
        <w:t xml:space="preserve"> –</w:t>
      </w:r>
      <w:r w:rsidR="00732CD5">
        <w:rPr>
          <w:rFonts w:ascii="Arial" w:hAnsi="Arial" w:cs="Arial"/>
          <w:sz w:val="22"/>
          <w:szCs w:val="22"/>
        </w:rPr>
        <w:t xml:space="preserve"> Development and infrastructure contributions plans</w:t>
      </w:r>
      <w:r w:rsidRPr="00BA50F3">
        <w:rPr>
          <w:rFonts w:ascii="Arial" w:hAnsi="Arial" w:cs="Arial"/>
          <w:sz w:val="22"/>
          <w:szCs w:val="22"/>
        </w:rPr>
        <w:t xml:space="preserve"> Infrastructure of the Planning Policy Framework as it will implement mechanisms to collect developer contributions to fund infrastructure throughout the PSP</w:t>
      </w:r>
      <w:r w:rsidR="00BA50F3" w:rsidRPr="00BA50F3">
        <w:rPr>
          <w:rFonts w:ascii="Arial" w:hAnsi="Arial" w:cs="Arial"/>
          <w:sz w:val="22"/>
          <w:szCs w:val="22"/>
        </w:rPr>
        <w:t>s</w:t>
      </w:r>
      <w:r w:rsidRPr="00BA50F3">
        <w:rPr>
          <w:rFonts w:ascii="Arial" w:hAnsi="Arial" w:cs="Arial"/>
          <w:sz w:val="22"/>
          <w:szCs w:val="22"/>
        </w:rPr>
        <w:t xml:space="preserve">. </w:t>
      </w:r>
    </w:p>
    <w:p w14:paraId="421354D8" w14:textId="77777777" w:rsidR="003A6FB4" w:rsidRPr="00BA50F3" w:rsidRDefault="00961D4D" w:rsidP="00A37738">
      <w:pPr>
        <w:pStyle w:val="BodyText1"/>
        <w:tabs>
          <w:tab w:val="left" w:pos="2835"/>
        </w:tabs>
        <w:spacing w:before="240" w:after="0"/>
        <w:ind w:left="0"/>
        <w:rPr>
          <w:rFonts w:ascii="Arial" w:hAnsi="Arial" w:cs="Arial"/>
          <w:b/>
          <w:sz w:val="24"/>
          <w:szCs w:val="24"/>
        </w:rPr>
      </w:pPr>
      <w:r w:rsidRPr="00BA50F3">
        <w:rPr>
          <w:rFonts w:ascii="Arial" w:hAnsi="Arial" w:cs="Arial"/>
          <w:b/>
          <w:sz w:val="24"/>
          <w:szCs w:val="24"/>
        </w:rPr>
        <w:t>How does the amendment suppo</w:t>
      </w:r>
      <w:r w:rsidR="00E95A59" w:rsidRPr="00BA50F3">
        <w:rPr>
          <w:rFonts w:ascii="Arial" w:hAnsi="Arial" w:cs="Arial"/>
          <w:b/>
          <w:sz w:val="24"/>
          <w:szCs w:val="24"/>
        </w:rPr>
        <w:t>rt or implement the Local Planning Policy Framework</w:t>
      </w:r>
      <w:r w:rsidR="00E91562" w:rsidRPr="00BA50F3">
        <w:rPr>
          <w:rFonts w:ascii="Arial" w:hAnsi="Arial" w:cs="Arial"/>
          <w:b/>
          <w:sz w:val="24"/>
          <w:szCs w:val="24"/>
        </w:rPr>
        <w:t>, and specifically the Municipal Strategic Statement</w:t>
      </w:r>
      <w:r w:rsidR="00E95A59" w:rsidRPr="00BA50F3">
        <w:rPr>
          <w:rFonts w:ascii="Arial" w:hAnsi="Arial" w:cs="Arial"/>
          <w:b/>
          <w:sz w:val="24"/>
          <w:szCs w:val="24"/>
        </w:rPr>
        <w:t>?</w:t>
      </w:r>
    </w:p>
    <w:p w14:paraId="7AAAC4D9" w14:textId="43692DB8" w:rsidR="00165826" w:rsidRPr="00BA50F3" w:rsidRDefault="00165826" w:rsidP="00165826">
      <w:pPr>
        <w:spacing w:before="120"/>
        <w:jc w:val="both"/>
        <w:rPr>
          <w:rFonts w:ascii="Arial" w:hAnsi="Arial" w:cs="Arial"/>
          <w:sz w:val="22"/>
          <w:szCs w:val="22"/>
        </w:rPr>
      </w:pPr>
      <w:r w:rsidRPr="00BA50F3">
        <w:rPr>
          <w:rFonts w:ascii="Arial" w:hAnsi="Arial" w:cs="Arial"/>
          <w:sz w:val="22"/>
          <w:szCs w:val="22"/>
        </w:rPr>
        <w:t>The amendment will ensure developers financially contribute to the necessary infrastructure for the precinct</w:t>
      </w:r>
      <w:r w:rsidR="00BA50F3" w:rsidRPr="00BA50F3">
        <w:rPr>
          <w:rFonts w:ascii="Arial" w:hAnsi="Arial" w:cs="Arial"/>
          <w:sz w:val="22"/>
          <w:szCs w:val="22"/>
        </w:rPr>
        <w:t>s</w:t>
      </w:r>
      <w:r w:rsidRPr="00BA50F3">
        <w:rPr>
          <w:rFonts w:ascii="Arial" w:hAnsi="Arial" w:cs="Arial"/>
          <w:sz w:val="22"/>
          <w:szCs w:val="22"/>
        </w:rPr>
        <w:t xml:space="preserve">, which has considered the Local Planning Policy Framework of the </w:t>
      </w:r>
      <w:r w:rsidR="00BA50F3" w:rsidRPr="00BA50F3">
        <w:rPr>
          <w:rFonts w:ascii="Arial" w:hAnsi="Arial" w:cs="Arial"/>
          <w:sz w:val="22"/>
          <w:szCs w:val="22"/>
        </w:rPr>
        <w:t>Hume</w:t>
      </w:r>
      <w:r w:rsidRPr="00BA50F3">
        <w:rPr>
          <w:rFonts w:ascii="Arial" w:hAnsi="Arial" w:cs="Arial"/>
          <w:sz w:val="22"/>
          <w:szCs w:val="22"/>
        </w:rPr>
        <w:t xml:space="preserve"> Planning Scheme during the preparation of the PSP</w:t>
      </w:r>
      <w:r w:rsidR="00BA50F3" w:rsidRPr="00BA50F3">
        <w:rPr>
          <w:rFonts w:ascii="Arial" w:hAnsi="Arial" w:cs="Arial"/>
          <w:sz w:val="22"/>
          <w:szCs w:val="22"/>
        </w:rPr>
        <w:t>s</w:t>
      </w:r>
      <w:r w:rsidRPr="00BA50F3">
        <w:rPr>
          <w:rFonts w:ascii="Arial" w:hAnsi="Arial" w:cs="Arial"/>
          <w:sz w:val="22"/>
          <w:szCs w:val="22"/>
        </w:rPr>
        <w:t xml:space="preserve">. </w:t>
      </w:r>
    </w:p>
    <w:p w14:paraId="044EBCA3" w14:textId="77777777" w:rsidR="00602FE2" w:rsidRPr="00BA50F3" w:rsidRDefault="00602FE2" w:rsidP="00E91562">
      <w:pPr>
        <w:pStyle w:val="BodyText1"/>
        <w:tabs>
          <w:tab w:val="left" w:pos="2835"/>
        </w:tabs>
        <w:spacing w:before="240" w:after="0"/>
        <w:ind w:left="0"/>
        <w:rPr>
          <w:rFonts w:ascii="Arial" w:hAnsi="Arial" w:cs="Arial"/>
          <w:b/>
          <w:sz w:val="24"/>
          <w:szCs w:val="24"/>
        </w:rPr>
      </w:pPr>
      <w:r w:rsidRPr="00BA50F3">
        <w:rPr>
          <w:rFonts w:ascii="Arial" w:hAnsi="Arial" w:cs="Arial"/>
          <w:b/>
          <w:sz w:val="24"/>
          <w:szCs w:val="24"/>
        </w:rPr>
        <w:t>Does the amendment make proper us</w:t>
      </w:r>
      <w:r w:rsidR="00961D4D" w:rsidRPr="00BA50F3">
        <w:rPr>
          <w:rFonts w:ascii="Arial" w:hAnsi="Arial" w:cs="Arial"/>
          <w:b/>
          <w:sz w:val="24"/>
          <w:szCs w:val="24"/>
        </w:rPr>
        <w:t>e of the Victoria Planning Provisions?</w:t>
      </w:r>
    </w:p>
    <w:p w14:paraId="03DC9112" w14:textId="13102C10" w:rsidR="001C7F61" w:rsidRDefault="001C7F61" w:rsidP="001C7F61">
      <w:pPr>
        <w:spacing w:before="120"/>
        <w:jc w:val="both"/>
        <w:rPr>
          <w:rFonts w:ascii="Arial" w:hAnsi="Arial" w:cs="Arial"/>
          <w:sz w:val="22"/>
          <w:szCs w:val="22"/>
        </w:rPr>
      </w:pPr>
      <w:r w:rsidRPr="00BA50F3">
        <w:rPr>
          <w:rFonts w:ascii="Arial" w:hAnsi="Arial" w:cs="Arial"/>
          <w:sz w:val="22"/>
          <w:szCs w:val="22"/>
        </w:rPr>
        <w:t xml:space="preserve">Yes, the ICO is the appropriate mechanism for </w:t>
      </w:r>
      <w:r w:rsidR="00732CD5">
        <w:rPr>
          <w:rFonts w:ascii="Arial" w:hAnsi="Arial" w:cs="Arial"/>
          <w:sz w:val="22"/>
          <w:szCs w:val="22"/>
        </w:rPr>
        <w:t xml:space="preserve">giving effect to </w:t>
      </w:r>
      <w:r w:rsidRPr="00BA50F3">
        <w:rPr>
          <w:rFonts w:ascii="Arial" w:hAnsi="Arial" w:cs="Arial"/>
          <w:sz w:val="22"/>
          <w:szCs w:val="22"/>
        </w:rPr>
        <w:t xml:space="preserve">the ICP in the </w:t>
      </w:r>
      <w:r w:rsidR="00BA50F3" w:rsidRPr="00BA50F3">
        <w:rPr>
          <w:rFonts w:ascii="Arial" w:hAnsi="Arial" w:cs="Arial"/>
          <w:sz w:val="22"/>
          <w:szCs w:val="22"/>
        </w:rPr>
        <w:t>Hume</w:t>
      </w:r>
      <w:r w:rsidRPr="00BA50F3">
        <w:rPr>
          <w:rFonts w:ascii="Arial" w:hAnsi="Arial" w:cs="Arial"/>
          <w:sz w:val="22"/>
          <w:szCs w:val="22"/>
        </w:rPr>
        <w:t xml:space="preserve"> Planning Scheme.</w:t>
      </w:r>
    </w:p>
    <w:p w14:paraId="6E771330" w14:textId="60AC4243" w:rsidR="001644A4" w:rsidRDefault="001644A4" w:rsidP="001C7F61">
      <w:pPr>
        <w:spacing w:before="120"/>
        <w:jc w:val="both"/>
        <w:rPr>
          <w:rFonts w:ascii="Arial" w:hAnsi="Arial" w:cs="Arial"/>
          <w:sz w:val="22"/>
          <w:szCs w:val="22"/>
        </w:rPr>
      </w:pPr>
      <w:r w:rsidRPr="00CB0835">
        <w:rPr>
          <w:rFonts w:ascii="Arial" w:hAnsi="Arial" w:cs="Arial"/>
          <w:sz w:val="22"/>
          <w:szCs w:val="22"/>
        </w:rPr>
        <w:t>A PAO is an appropriate tool in the Victorian Planning Provisions to identify land required for a public purpose and allow for its early acquisition to deliver Buckland Way identified in the Sunbury South PSP.</w:t>
      </w:r>
      <w:r>
        <w:rPr>
          <w:rFonts w:ascii="Arial" w:hAnsi="Arial" w:cs="Arial"/>
          <w:sz w:val="22"/>
          <w:szCs w:val="22"/>
        </w:rPr>
        <w:t xml:space="preserve"> </w:t>
      </w:r>
    </w:p>
    <w:p w14:paraId="3E2D3490" w14:textId="20CD6D08" w:rsidR="00602FE2" w:rsidRPr="00BA50F3" w:rsidRDefault="00961D4D" w:rsidP="00E91562">
      <w:pPr>
        <w:pStyle w:val="BodyText1"/>
        <w:tabs>
          <w:tab w:val="left" w:pos="2835"/>
        </w:tabs>
        <w:spacing w:before="240" w:after="0"/>
        <w:ind w:left="0"/>
        <w:rPr>
          <w:rFonts w:ascii="Arial" w:hAnsi="Arial" w:cs="Arial"/>
          <w:b/>
          <w:sz w:val="24"/>
          <w:szCs w:val="24"/>
        </w:rPr>
      </w:pPr>
      <w:r w:rsidRPr="00BA50F3">
        <w:rPr>
          <w:rFonts w:ascii="Arial" w:hAnsi="Arial" w:cs="Arial"/>
          <w:b/>
          <w:sz w:val="24"/>
          <w:szCs w:val="24"/>
        </w:rPr>
        <w:t>How does the amendment address the views of any relevant agency?</w:t>
      </w:r>
    </w:p>
    <w:p w14:paraId="0703EABD" w14:textId="0285C537" w:rsidR="001B2FDC" w:rsidRDefault="001B2FDC" w:rsidP="0011541D">
      <w:pPr>
        <w:spacing w:before="120"/>
        <w:jc w:val="both"/>
        <w:rPr>
          <w:rFonts w:ascii="Arial" w:hAnsi="Arial" w:cs="Arial"/>
          <w:sz w:val="22"/>
          <w:szCs w:val="22"/>
        </w:rPr>
      </w:pPr>
      <w:r>
        <w:rPr>
          <w:rFonts w:ascii="Arial" w:hAnsi="Arial" w:cs="Arial"/>
          <w:sz w:val="22"/>
          <w:szCs w:val="22"/>
        </w:rPr>
        <w:t>All relevant</w:t>
      </w:r>
      <w:r w:rsidR="00A40B73">
        <w:rPr>
          <w:rFonts w:ascii="Arial" w:hAnsi="Arial" w:cs="Arial"/>
          <w:sz w:val="22"/>
          <w:szCs w:val="22"/>
        </w:rPr>
        <w:t xml:space="preserve"> agencies will be notified during the exhibition of the amendment and invited to make submissions. If submissions are unable to be resolved, they will be referred to an independent planning panel for review and recommendations. </w:t>
      </w:r>
    </w:p>
    <w:p w14:paraId="5E90B4CD" w14:textId="7CE56295" w:rsidR="001B2FDC" w:rsidRPr="00AE457C" w:rsidRDefault="00A56510" w:rsidP="0011541D">
      <w:pPr>
        <w:spacing w:before="120"/>
        <w:jc w:val="both"/>
        <w:rPr>
          <w:rFonts w:ascii="Arial" w:hAnsi="Arial" w:cs="Arial"/>
          <w:sz w:val="22"/>
          <w:szCs w:val="22"/>
          <w:highlight w:val="yellow"/>
        </w:rPr>
      </w:pPr>
      <w:r w:rsidRPr="00BA50F3">
        <w:rPr>
          <w:rFonts w:ascii="Arial" w:hAnsi="Arial" w:cs="Arial"/>
          <w:sz w:val="22"/>
          <w:szCs w:val="22"/>
        </w:rPr>
        <w:t xml:space="preserve">The ICP </w:t>
      </w:r>
      <w:r w:rsidR="00DC11DA" w:rsidRPr="00BA50F3">
        <w:rPr>
          <w:rFonts w:ascii="Arial" w:hAnsi="Arial" w:cs="Arial"/>
          <w:sz w:val="22"/>
          <w:szCs w:val="22"/>
        </w:rPr>
        <w:t xml:space="preserve">affects </w:t>
      </w:r>
      <w:r w:rsidRPr="00BA50F3">
        <w:rPr>
          <w:rFonts w:ascii="Arial" w:hAnsi="Arial" w:cs="Arial"/>
          <w:sz w:val="22"/>
          <w:szCs w:val="22"/>
        </w:rPr>
        <w:t>land</w:t>
      </w:r>
      <w:r w:rsidR="00DC11DA" w:rsidRPr="00BA50F3">
        <w:rPr>
          <w:rFonts w:ascii="Arial" w:hAnsi="Arial" w:cs="Arial"/>
          <w:sz w:val="22"/>
          <w:szCs w:val="22"/>
        </w:rPr>
        <w:t xml:space="preserve"> that</w:t>
      </w:r>
      <w:r w:rsidRPr="00BA50F3">
        <w:rPr>
          <w:rFonts w:ascii="Arial" w:hAnsi="Arial" w:cs="Arial"/>
          <w:sz w:val="22"/>
          <w:szCs w:val="22"/>
        </w:rPr>
        <w:t xml:space="preserve"> is subject</w:t>
      </w:r>
      <w:r w:rsidR="00581727" w:rsidRPr="00BA50F3">
        <w:rPr>
          <w:rFonts w:ascii="Arial" w:hAnsi="Arial" w:cs="Arial"/>
          <w:sz w:val="22"/>
          <w:szCs w:val="22"/>
        </w:rPr>
        <w:t xml:space="preserve"> to </w:t>
      </w:r>
      <w:r w:rsidR="00BA50F3" w:rsidRPr="00BA50F3">
        <w:rPr>
          <w:rFonts w:ascii="Arial" w:hAnsi="Arial" w:cs="Arial"/>
          <w:sz w:val="22"/>
          <w:szCs w:val="22"/>
        </w:rPr>
        <w:t>two</w:t>
      </w:r>
      <w:r w:rsidR="00581727" w:rsidRPr="00BA50F3">
        <w:rPr>
          <w:rFonts w:ascii="Arial" w:hAnsi="Arial" w:cs="Arial"/>
          <w:sz w:val="22"/>
          <w:szCs w:val="22"/>
        </w:rPr>
        <w:t xml:space="preserve"> </w:t>
      </w:r>
      <w:r w:rsidRPr="00BA50F3">
        <w:rPr>
          <w:rFonts w:ascii="Arial" w:hAnsi="Arial" w:cs="Arial"/>
          <w:sz w:val="22"/>
          <w:szCs w:val="22"/>
        </w:rPr>
        <w:t>PSP</w:t>
      </w:r>
      <w:r w:rsidR="00BA50F3" w:rsidRPr="00BA50F3">
        <w:rPr>
          <w:rFonts w:ascii="Arial" w:hAnsi="Arial" w:cs="Arial"/>
          <w:sz w:val="22"/>
          <w:szCs w:val="22"/>
        </w:rPr>
        <w:t>s</w:t>
      </w:r>
      <w:r w:rsidR="00965836" w:rsidRPr="00BA50F3">
        <w:rPr>
          <w:rFonts w:ascii="Arial" w:hAnsi="Arial" w:cs="Arial"/>
          <w:sz w:val="22"/>
          <w:szCs w:val="22"/>
        </w:rPr>
        <w:t>,</w:t>
      </w:r>
      <w:r w:rsidR="00581727" w:rsidRPr="00BA50F3">
        <w:rPr>
          <w:rFonts w:ascii="Arial" w:hAnsi="Arial" w:cs="Arial"/>
          <w:sz w:val="22"/>
          <w:szCs w:val="22"/>
        </w:rPr>
        <w:t xml:space="preserve"> </w:t>
      </w:r>
      <w:r w:rsidR="00965836" w:rsidRPr="00BA50F3">
        <w:rPr>
          <w:rFonts w:ascii="Arial" w:hAnsi="Arial" w:cs="Arial"/>
          <w:sz w:val="22"/>
          <w:szCs w:val="22"/>
        </w:rPr>
        <w:t xml:space="preserve">which </w:t>
      </w:r>
      <w:r w:rsidR="00BA50F3" w:rsidRPr="00BA50F3">
        <w:rPr>
          <w:rFonts w:ascii="Arial" w:hAnsi="Arial" w:cs="Arial"/>
          <w:sz w:val="22"/>
          <w:szCs w:val="22"/>
        </w:rPr>
        <w:t>were</w:t>
      </w:r>
      <w:r w:rsidR="00965836" w:rsidRPr="00BA50F3">
        <w:rPr>
          <w:rFonts w:ascii="Arial" w:hAnsi="Arial" w:cs="Arial"/>
          <w:sz w:val="22"/>
          <w:szCs w:val="22"/>
        </w:rPr>
        <w:t xml:space="preserve"> </w:t>
      </w:r>
      <w:r w:rsidR="00B037D7">
        <w:rPr>
          <w:rFonts w:ascii="Arial" w:hAnsi="Arial" w:cs="Arial"/>
          <w:sz w:val="22"/>
          <w:szCs w:val="22"/>
        </w:rPr>
        <w:t xml:space="preserve">initially </w:t>
      </w:r>
      <w:r w:rsidR="00965836" w:rsidRPr="00BA50F3">
        <w:rPr>
          <w:rFonts w:ascii="Arial" w:hAnsi="Arial" w:cs="Arial"/>
          <w:sz w:val="22"/>
          <w:szCs w:val="22"/>
        </w:rPr>
        <w:t>approved by the Minister for Planning and gazetted on 17 January 2019</w:t>
      </w:r>
      <w:r w:rsidRPr="00BA50F3">
        <w:rPr>
          <w:rFonts w:ascii="Arial" w:hAnsi="Arial" w:cs="Arial"/>
          <w:sz w:val="22"/>
          <w:szCs w:val="22"/>
        </w:rPr>
        <w:t>. The</w:t>
      </w:r>
      <w:r w:rsidR="002D4F82" w:rsidRPr="00BA50F3">
        <w:rPr>
          <w:rFonts w:ascii="Arial" w:hAnsi="Arial" w:cs="Arial"/>
          <w:sz w:val="22"/>
          <w:szCs w:val="22"/>
        </w:rPr>
        <w:t xml:space="preserve"> PSP</w:t>
      </w:r>
      <w:r w:rsidR="00BA50F3" w:rsidRPr="00BA50F3">
        <w:rPr>
          <w:rFonts w:ascii="Arial" w:hAnsi="Arial" w:cs="Arial"/>
          <w:sz w:val="22"/>
          <w:szCs w:val="22"/>
        </w:rPr>
        <w:t>s</w:t>
      </w:r>
      <w:r w:rsidR="002D4F82" w:rsidRPr="00BA50F3">
        <w:rPr>
          <w:rFonts w:ascii="Arial" w:hAnsi="Arial" w:cs="Arial"/>
          <w:sz w:val="22"/>
          <w:szCs w:val="22"/>
        </w:rPr>
        <w:t xml:space="preserve"> </w:t>
      </w:r>
      <w:r w:rsidR="00BA50F3" w:rsidRPr="00BA50F3">
        <w:rPr>
          <w:rFonts w:ascii="Arial" w:hAnsi="Arial" w:cs="Arial"/>
          <w:sz w:val="22"/>
          <w:szCs w:val="22"/>
        </w:rPr>
        <w:t>were</w:t>
      </w:r>
      <w:r w:rsidR="002D4F82" w:rsidRPr="00BA50F3">
        <w:rPr>
          <w:rFonts w:ascii="Arial" w:hAnsi="Arial" w:cs="Arial"/>
          <w:sz w:val="22"/>
          <w:szCs w:val="22"/>
        </w:rPr>
        <w:t xml:space="preserve"> subject to </w:t>
      </w:r>
      <w:r w:rsidR="00183671" w:rsidRPr="00BA50F3">
        <w:rPr>
          <w:rFonts w:ascii="Arial" w:hAnsi="Arial" w:cs="Arial"/>
          <w:sz w:val="22"/>
          <w:szCs w:val="22"/>
        </w:rPr>
        <w:t>extensive consultation processes, including formal exhibition and</w:t>
      </w:r>
      <w:r w:rsidR="002D4F82" w:rsidRPr="00BA50F3">
        <w:rPr>
          <w:rFonts w:ascii="Arial" w:hAnsi="Arial" w:cs="Arial"/>
          <w:sz w:val="22"/>
          <w:szCs w:val="22"/>
        </w:rPr>
        <w:t xml:space="preserve"> panel hearings, to </w:t>
      </w:r>
      <w:r w:rsidR="005F3B9C">
        <w:rPr>
          <w:rFonts w:ascii="Arial" w:hAnsi="Arial" w:cs="Arial"/>
          <w:sz w:val="22"/>
          <w:szCs w:val="22"/>
        </w:rPr>
        <w:t xml:space="preserve">identify </w:t>
      </w:r>
      <w:r w:rsidR="002D4F82" w:rsidRPr="00BA50F3">
        <w:rPr>
          <w:rFonts w:ascii="Arial" w:hAnsi="Arial" w:cs="Arial"/>
          <w:sz w:val="22"/>
          <w:szCs w:val="22"/>
        </w:rPr>
        <w:t xml:space="preserve">infrastructure items to be funded. All relevant agencies, including </w:t>
      </w:r>
      <w:r w:rsidR="00BA50F3" w:rsidRPr="00BA50F3">
        <w:rPr>
          <w:rFonts w:ascii="Arial" w:hAnsi="Arial" w:cs="Arial"/>
          <w:sz w:val="22"/>
          <w:szCs w:val="22"/>
        </w:rPr>
        <w:t>Hume City</w:t>
      </w:r>
      <w:r w:rsidR="002D4F82" w:rsidRPr="00BA50F3">
        <w:rPr>
          <w:rFonts w:ascii="Arial" w:hAnsi="Arial" w:cs="Arial"/>
          <w:sz w:val="22"/>
          <w:szCs w:val="22"/>
        </w:rPr>
        <w:t xml:space="preserve"> Council, were extensively involved in the development of the PSP</w:t>
      </w:r>
      <w:r w:rsidR="00BA50F3" w:rsidRPr="00BA50F3">
        <w:rPr>
          <w:rFonts w:ascii="Arial" w:hAnsi="Arial" w:cs="Arial"/>
          <w:sz w:val="22"/>
          <w:szCs w:val="22"/>
        </w:rPr>
        <w:t>s</w:t>
      </w:r>
      <w:r w:rsidR="002D4F82" w:rsidRPr="00BA50F3">
        <w:rPr>
          <w:rFonts w:ascii="Arial" w:hAnsi="Arial" w:cs="Arial"/>
          <w:sz w:val="22"/>
          <w:szCs w:val="22"/>
        </w:rPr>
        <w:t xml:space="preserve"> and the infrastructure items specified</w:t>
      </w:r>
      <w:r w:rsidRPr="00BA50F3">
        <w:rPr>
          <w:rFonts w:ascii="Arial" w:hAnsi="Arial" w:cs="Arial"/>
          <w:sz w:val="22"/>
          <w:szCs w:val="22"/>
        </w:rPr>
        <w:t xml:space="preserve"> in the</w:t>
      </w:r>
      <w:r w:rsidR="00016C78" w:rsidRPr="00BA50F3">
        <w:rPr>
          <w:rFonts w:ascii="Arial" w:hAnsi="Arial" w:cs="Arial"/>
          <w:sz w:val="22"/>
          <w:szCs w:val="22"/>
        </w:rPr>
        <w:t xml:space="preserve"> </w:t>
      </w:r>
      <w:r w:rsidR="002C27EB">
        <w:rPr>
          <w:rFonts w:ascii="Arial" w:hAnsi="Arial" w:cs="Arial"/>
          <w:sz w:val="22"/>
          <w:szCs w:val="22"/>
        </w:rPr>
        <w:t>gazetted</w:t>
      </w:r>
      <w:r w:rsidR="00016C78" w:rsidRPr="00BA50F3">
        <w:rPr>
          <w:rFonts w:ascii="Arial" w:hAnsi="Arial" w:cs="Arial"/>
          <w:sz w:val="22"/>
          <w:szCs w:val="22"/>
        </w:rPr>
        <w:t xml:space="preserve"> PSP</w:t>
      </w:r>
      <w:r w:rsidR="00BA50F3" w:rsidRPr="00BA50F3">
        <w:rPr>
          <w:rFonts w:ascii="Arial" w:hAnsi="Arial" w:cs="Arial"/>
          <w:sz w:val="22"/>
          <w:szCs w:val="22"/>
        </w:rPr>
        <w:t>s</w:t>
      </w:r>
      <w:r w:rsidR="00016C78" w:rsidRPr="00BA50F3">
        <w:rPr>
          <w:rFonts w:ascii="Arial" w:hAnsi="Arial" w:cs="Arial"/>
          <w:sz w:val="22"/>
          <w:szCs w:val="22"/>
        </w:rPr>
        <w:t>.</w:t>
      </w:r>
      <w:r w:rsidR="00183671" w:rsidRPr="00BA50F3">
        <w:rPr>
          <w:rFonts w:ascii="Arial" w:hAnsi="Arial" w:cs="Arial"/>
          <w:sz w:val="22"/>
          <w:szCs w:val="22"/>
        </w:rPr>
        <w:t xml:space="preserve"> </w:t>
      </w:r>
      <w:r w:rsidR="00051AF5" w:rsidRPr="00AE457C">
        <w:rPr>
          <w:rFonts w:ascii="Arial" w:hAnsi="Arial" w:cs="Arial"/>
          <w:sz w:val="22"/>
          <w:szCs w:val="22"/>
          <w:highlight w:val="yellow"/>
        </w:rPr>
        <w:t xml:space="preserve"> </w:t>
      </w:r>
    </w:p>
    <w:p w14:paraId="1020AFF7" w14:textId="77777777" w:rsidR="00602FE2" w:rsidRPr="00BA50F3" w:rsidRDefault="00996BA6" w:rsidP="00E91562">
      <w:pPr>
        <w:pStyle w:val="BodyText1"/>
        <w:tabs>
          <w:tab w:val="left" w:pos="2835"/>
        </w:tabs>
        <w:spacing w:before="240" w:after="0"/>
        <w:ind w:left="0"/>
        <w:rPr>
          <w:rFonts w:ascii="Arial" w:hAnsi="Arial" w:cs="Arial"/>
          <w:b/>
          <w:sz w:val="24"/>
          <w:szCs w:val="24"/>
        </w:rPr>
      </w:pPr>
      <w:r w:rsidRPr="00BA50F3">
        <w:rPr>
          <w:rFonts w:ascii="Arial" w:hAnsi="Arial" w:cs="Arial"/>
          <w:b/>
          <w:sz w:val="24"/>
          <w:szCs w:val="24"/>
        </w:rPr>
        <w:t>Does the amendment address relevant requirements of the Transport Integration Act 2010?</w:t>
      </w:r>
    </w:p>
    <w:p w14:paraId="510B4137" w14:textId="42719068" w:rsidR="00602FE2" w:rsidRPr="00BA50F3" w:rsidRDefault="00961D4D" w:rsidP="00E91562">
      <w:pPr>
        <w:autoSpaceDE w:val="0"/>
        <w:autoSpaceDN w:val="0"/>
        <w:adjustRightInd w:val="0"/>
        <w:spacing w:before="120"/>
        <w:jc w:val="both"/>
        <w:rPr>
          <w:rFonts w:ascii="Arial" w:hAnsi="Arial" w:cs="Arial"/>
          <w:sz w:val="22"/>
          <w:szCs w:val="22"/>
        </w:rPr>
      </w:pPr>
      <w:r w:rsidRPr="00BA50F3">
        <w:rPr>
          <w:rFonts w:ascii="Arial" w:hAnsi="Arial" w:cs="Arial"/>
          <w:sz w:val="22"/>
          <w:szCs w:val="22"/>
        </w:rPr>
        <w:t xml:space="preserve">The </w:t>
      </w:r>
      <w:r w:rsidR="00237752" w:rsidRPr="00BA50F3">
        <w:rPr>
          <w:rFonts w:ascii="Arial" w:hAnsi="Arial" w:cs="Arial"/>
          <w:sz w:val="22"/>
          <w:szCs w:val="22"/>
        </w:rPr>
        <w:t>amendment</w:t>
      </w:r>
      <w:r w:rsidRPr="00BA50F3">
        <w:rPr>
          <w:rFonts w:ascii="Arial" w:hAnsi="Arial" w:cs="Arial"/>
          <w:sz w:val="22"/>
          <w:szCs w:val="22"/>
        </w:rPr>
        <w:t xml:space="preserve"> </w:t>
      </w:r>
      <w:r w:rsidR="00C44A8B" w:rsidRPr="00BA50F3">
        <w:rPr>
          <w:rFonts w:ascii="Arial" w:hAnsi="Arial" w:cs="Arial"/>
          <w:sz w:val="22"/>
          <w:szCs w:val="22"/>
        </w:rPr>
        <w:t xml:space="preserve">implements </w:t>
      </w:r>
      <w:r w:rsidR="00354519" w:rsidRPr="00BA50F3">
        <w:rPr>
          <w:rFonts w:ascii="Arial" w:hAnsi="Arial" w:cs="Arial"/>
          <w:sz w:val="22"/>
          <w:szCs w:val="22"/>
        </w:rPr>
        <w:t>mechanism</w:t>
      </w:r>
      <w:r w:rsidR="00C44A8B" w:rsidRPr="00BA50F3">
        <w:rPr>
          <w:rFonts w:ascii="Arial" w:hAnsi="Arial" w:cs="Arial"/>
          <w:sz w:val="22"/>
          <w:szCs w:val="22"/>
        </w:rPr>
        <w:t>s</w:t>
      </w:r>
      <w:r w:rsidR="00354519" w:rsidRPr="00BA50F3">
        <w:rPr>
          <w:rFonts w:ascii="Arial" w:hAnsi="Arial" w:cs="Arial"/>
          <w:sz w:val="22"/>
          <w:szCs w:val="22"/>
        </w:rPr>
        <w:t xml:space="preserve"> to collect financial developer levies to fund essential </w:t>
      </w:r>
      <w:r w:rsidR="00C44A8B" w:rsidRPr="00BA50F3">
        <w:rPr>
          <w:rFonts w:ascii="Arial" w:hAnsi="Arial" w:cs="Arial"/>
          <w:sz w:val="22"/>
          <w:szCs w:val="22"/>
        </w:rPr>
        <w:t>transport infrastructure that are</w:t>
      </w:r>
      <w:r w:rsidR="00354519" w:rsidRPr="00BA50F3">
        <w:rPr>
          <w:rFonts w:ascii="Arial" w:hAnsi="Arial" w:cs="Arial"/>
          <w:sz w:val="22"/>
          <w:szCs w:val="22"/>
        </w:rPr>
        <w:t xml:space="preserve"> identified in </w:t>
      </w:r>
      <w:r w:rsidR="00C44A8B" w:rsidRPr="00BA50F3">
        <w:rPr>
          <w:rFonts w:ascii="Arial" w:hAnsi="Arial" w:cs="Arial"/>
          <w:sz w:val="22"/>
          <w:szCs w:val="22"/>
        </w:rPr>
        <w:t xml:space="preserve">the </w:t>
      </w:r>
      <w:r w:rsidR="00BA50F3" w:rsidRPr="00BA50F3">
        <w:rPr>
          <w:rFonts w:ascii="Arial" w:hAnsi="Arial" w:cs="Arial"/>
          <w:sz w:val="22"/>
          <w:szCs w:val="22"/>
        </w:rPr>
        <w:t xml:space="preserve">Sunbury South and Lancefield Road </w:t>
      </w:r>
      <w:r w:rsidR="00732CD5">
        <w:rPr>
          <w:rFonts w:ascii="Arial" w:hAnsi="Arial" w:cs="Arial"/>
          <w:sz w:val="22"/>
          <w:szCs w:val="22"/>
        </w:rPr>
        <w:t>PSPs</w:t>
      </w:r>
      <w:r w:rsidRPr="00BA50F3">
        <w:rPr>
          <w:rFonts w:ascii="Arial" w:hAnsi="Arial" w:cs="Arial"/>
          <w:sz w:val="22"/>
          <w:szCs w:val="22"/>
        </w:rPr>
        <w:t>.</w:t>
      </w:r>
    </w:p>
    <w:p w14:paraId="37D1B472" w14:textId="77777777" w:rsidR="00B93A77" w:rsidRPr="00BA50F3" w:rsidRDefault="00E470EE" w:rsidP="00E91562">
      <w:pPr>
        <w:pStyle w:val="Heading2"/>
        <w:jc w:val="both"/>
        <w:rPr>
          <w:rFonts w:ascii="Arial" w:hAnsi="Arial" w:cs="Arial"/>
        </w:rPr>
      </w:pPr>
      <w:r w:rsidRPr="00BA50F3">
        <w:rPr>
          <w:rFonts w:ascii="Arial" w:hAnsi="Arial" w:cs="Arial"/>
        </w:rPr>
        <w:t>Resource and administrative costs</w:t>
      </w:r>
    </w:p>
    <w:p w14:paraId="03044E9D" w14:textId="77777777" w:rsidR="00B93A77" w:rsidRPr="00BA50F3" w:rsidRDefault="00E470EE" w:rsidP="00704C8A">
      <w:pPr>
        <w:pStyle w:val="BodyText1"/>
        <w:numPr>
          <w:ilvl w:val="0"/>
          <w:numId w:val="1"/>
        </w:numPr>
        <w:tabs>
          <w:tab w:val="left" w:pos="2835"/>
        </w:tabs>
        <w:spacing w:before="240" w:after="0"/>
        <w:ind w:left="357" w:hanging="357"/>
        <w:rPr>
          <w:rFonts w:ascii="Arial" w:hAnsi="Arial" w:cs="Arial"/>
          <w:b/>
          <w:sz w:val="24"/>
          <w:szCs w:val="24"/>
        </w:rPr>
      </w:pPr>
      <w:r w:rsidRPr="00BA50F3">
        <w:rPr>
          <w:rFonts w:ascii="Arial" w:hAnsi="Arial" w:cs="Arial"/>
          <w:b/>
          <w:sz w:val="24"/>
          <w:szCs w:val="24"/>
        </w:rPr>
        <w:t>What impact will the new planning provisions have on the resource and administrative costs of the responsible authority?</w:t>
      </w:r>
    </w:p>
    <w:p w14:paraId="57487E4D" w14:textId="6079D354" w:rsidR="0011541D" w:rsidRPr="00BA50F3" w:rsidRDefault="0011541D" w:rsidP="006F6E44">
      <w:pPr>
        <w:spacing w:before="120"/>
        <w:jc w:val="both"/>
        <w:rPr>
          <w:rFonts w:ascii="Arial" w:hAnsi="Arial" w:cs="Arial"/>
          <w:sz w:val="22"/>
          <w:szCs w:val="22"/>
        </w:rPr>
      </w:pPr>
      <w:r w:rsidRPr="00BA50F3">
        <w:rPr>
          <w:rFonts w:ascii="Arial" w:hAnsi="Arial" w:cs="Arial"/>
          <w:sz w:val="22"/>
          <w:szCs w:val="22"/>
        </w:rPr>
        <w:t xml:space="preserve">The </w:t>
      </w:r>
      <w:r w:rsidR="00237752" w:rsidRPr="00BA50F3">
        <w:rPr>
          <w:rFonts w:ascii="Arial" w:hAnsi="Arial" w:cs="Arial"/>
          <w:sz w:val="22"/>
          <w:szCs w:val="22"/>
        </w:rPr>
        <w:t>amendment</w:t>
      </w:r>
      <w:r w:rsidRPr="00BA50F3">
        <w:rPr>
          <w:rFonts w:ascii="Arial" w:hAnsi="Arial" w:cs="Arial"/>
          <w:sz w:val="22"/>
          <w:szCs w:val="22"/>
        </w:rPr>
        <w:t xml:space="preserve"> will </w:t>
      </w:r>
      <w:r w:rsidR="00C44A8B" w:rsidRPr="00BA50F3">
        <w:rPr>
          <w:rFonts w:ascii="Arial" w:hAnsi="Arial" w:cs="Arial"/>
          <w:sz w:val="22"/>
          <w:szCs w:val="22"/>
        </w:rPr>
        <w:t>assist the responsible authorit</w:t>
      </w:r>
      <w:r w:rsidR="00A56510" w:rsidRPr="00BA50F3">
        <w:rPr>
          <w:rFonts w:ascii="Arial" w:hAnsi="Arial" w:cs="Arial"/>
          <w:sz w:val="22"/>
          <w:szCs w:val="22"/>
        </w:rPr>
        <w:t>y</w:t>
      </w:r>
      <w:r w:rsidR="00C44A8B" w:rsidRPr="00BA50F3">
        <w:rPr>
          <w:rFonts w:ascii="Arial" w:hAnsi="Arial" w:cs="Arial"/>
          <w:sz w:val="22"/>
          <w:szCs w:val="22"/>
        </w:rPr>
        <w:t xml:space="preserve"> </w:t>
      </w:r>
      <w:r w:rsidR="00354519" w:rsidRPr="00BA50F3">
        <w:rPr>
          <w:rFonts w:ascii="Arial" w:hAnsi="Arial" w:cs="Arial"/>
          <w:sz w:val="22"/>
          <w:szCs w:val="22"/>
        </w:rPr>
        <w:t>as it ensures the collection of infrastructure contributions by developers to fund necessary infrastructure to be delive</w:t>
      </w:r>
      <w:r w:rsidR="00C44A8B" w:rsidRPr="00BA50F3">
        <w:rPr>
          <w:rFonts w:ascii="Arial" w:hAnsi="Arial" w:cs="Arial"/>
          <w:sz w:val="22"/>
          <w:szCs w:val="22"/>
        </w:rPr>
        <w:t>red by the responsible authorities</w:t>
      </w:r>
      <w:r w:rsidR="00354519" w:rsidRPr="00BA50F3">
        <w:rPr>
          <w:rFonts w:ascii="Arial" w:hAnsi="Arial" w:cs="Arial"/>
          <w:sz w:val="22"/>
          <w:szCs w:val="22"/>
        </w:rPr>
        <w:t>.</w:t>
      </w:r>
    </w:p>
    <w:p w14:paraId="132242B1" w14:textId="089502F8" w:rsidR="00C07B78" w:rsidRPr="00BA50F3" w:rsidRDefault="00C07B78" w:rsidP="00E91562">
      <w:pPr>
        <w:spacing w:before="240"/>
        <w:jc w:val="both"/>
        <w:rPr>
          <w:rFonts w:ascii="Arial" w:hAnsi="Arial"/>
          <w:b/>
          <w:sz w:val="24"/>
        </w:rPr>
      </w:pPr>
      <w:r w:rsidRPr="00BA50F3">
        <w:rPr>
          <w:rFonts w:ascii="Arial" w:hAnsi="Arial"/>
          <w:b/>
          <w:sz w:val="24"/>
        </w:rPr>
        <w:lastRenderedPageBreak/>
        <w:t>Where</w:t>
      </w:r>
      <w:r w:rsidR="00307055" w:rsidRPr="00BA50F3">
        <w:rPr>
          <w:rFonts w:ascii="Arial" w:hAnsi="Arial"/>
          <w:b/>
          <w:sz w:val="24"/>
        </w:rPr>
        <w:t xml:space="preserve"> you may inspect this Amendment:</w:t>
      </w:r>
    </w:p>
    <w:p w14:paraId="24654E4E" w14:textId="77777777" w:rsidR="00C07B78" w:rsidRPr="00BA50F3" w:rsidRDefault="00C07B78" w:rsidP="00E91562">
      <w:pPr>
        <w:pStyle w:val="ST"/>
        <w:spacing w:before="120" w:line="240" w:lineRule="auto"/>
        <w:jc w:val="both"/>
        <w:rPr>
          <w:rFonts w:ascii="Arial" w:hAnsi="Arial" w:cs="Arial"/>
          <w:sz w:val="22"/>
          <w:szCs w:val="22"/>
        </w:rPr>
      </w:pPr>
      <w:r w:rsidRPr="00BA50F3">
        <w:rPr>
          <w:rFonts w:ascii="Arial" w:hAnsi="Arial" w:cs="Arial"/>
          <w:sz w:val="22"/>
          <w:szCs w:val="22"/>
        </w:rPr>
        <w:t xml:space="preserve">The </w:t>
      </w:r>
      <w:r w:rsidR="00237752" w:rsidRPr="00BA50F3">
        <w:rPr>
          <w:rFonts w:ascii="Arial" w:hAnsi="Arial" w:cs="Arial"/>
          <w:sz w:val="22"/>
          <w:szCs w:val="22"/>
        </w:rPr>
        <w:t>amendment</w:t>
      </w:r>
      <w:r w:rsidRPr="00BA50F3">
        <w:rPr>
          <w:rFonts w:ascii="Arial" w:hAnsi="Arial" w:cs="Arial"/>
          <w:sz w:val="22"/>
          <w:szCs w:val="22"/>
        </w:rPr>
        <w:t xml:space="preserve"> is available for public inspection, free of charge, during office hours at the following places:</w:t>
      </w:r>
    </w:p>
    <w:p w14:paraId="5D79BD2F" w14:textId="77777777" w:rsidR="00EE298A" w:rsidRPr="00AE457C" w:rsidRDefault="00EE298A" w:rsidP="00E91562">
      <w:pPr>
        <w:spacing w:before="120"/>
        <w:jc w:val="both"/>
        <w:rPr>
          <w:rFonts w:ascii="Arial" w:hAnsi="Arial" w:cs="Arial"/>
          <w:b/>
          <w:sz w:val="22"/>
          <w:szCs w:val="22"/>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5"/>
      </w:tblGrid>
      <w:tr w:rsidR="00EE298A" w:rsidRPr="00BA50F3" w14:paraId="26779681" w14:textId="77777777" w:rsidTr="00EE298A">
        <w:tc>
          <w:tcPr>
            <w:tcW w:w="4504" w:type="dxa"/>
          </w:tcPr>
          <w:p w14:paraId="225B8C6B" w14:textId="77777777" w:rsidR="00EE298A" w:rsidRPr="00BA50F3" w:rsidRDefault="00EE298A" w:rsidP="00EE298A">
            <w:pPr>
              <w:jc w:val="both"/>
              <w:rPr>
                <w:rFonts w:ascii="Arial" w:hAnsi="Arial" w:cs="Arial"/>
                <w:sz w:val="22"/>
                <w:szCs w:val="22"/>
              </w:rPr>
            </w:pPr>
            <w:r w:rsidRPr="00BA50F3">
              <w:rPr>
                <w:rFonts w:ascii="Arial" w:hAnsi="Arial" w:cs="Arial"/>
                <w:b/>
                <w:sz w:val="22"/>
                <w:szCs w:val="22"/>
              </w:rPr>
              <w:t>Victorian Planning Authority</w:t>
            </w:r>
            <w:r w:rsidRPr="00BA50F3">
              <w:rPr>
                <w:rFonts w:ascii="Arial" w:hAnsi="Arial" w:cs="Arial"/>
                <w:sz w:val="22"/>
                <w:szCs w:val="22"/>
              </w:rPr>
              <w:t xml:space="preserve"> </w:t>
            </w:r>
          </w:p>
          <w:p w14:paraId="3D9275CA" w14:textId="6CFD55E9" w:rsidR="00EE298A" w:rsidRPr="00BA50F3" w:rsidRDefault="00EE298A" w:rsidP="00EE298A">
            <w:pPr>
              <w:jc w:val="both"/>
              <w:rPr>
                <w:rFonts w:ascii="Arial" w:hAnsi="Arial" w:cs="Arial"/>
                <w:sz w:val="22"/>
                <w:szCs w:val="22"/>
              </w:rPr>
            </w:pPr>
            <w:r w:rsidRPr="00BA50F3">
              <w:rPr>
                <w:rFonts w:ascii="Arial" w:hAnsi="Arial" w:cs="Arial"/>
                <w:sz w:val="22"/>
                <w:szCs w:val="22"/>
              </w:rPr>
              <w:t>Level 25</w:t>
            </w:r>
            <w:r w:rsidR="00446837" w:rsidRPr="00BA50F3">
              <w:rPr>
                <w:rFonts w:ascii="Arial" w:hAnsi="Arial" w:cs="Arial"/>
                <w:sz w:val="22"/>
                <w:szCs w:val="22"/>
              </w:rPr>
              <w:t xml:space="preserve">, </w:t>
            </w:r>
            <w:r w:rsidRPr="00BA50F3">
              <w:rPr>
                <w:rFonts w:ascii="Arial" w:hAnsi="Arial" w:cs="Arial"/>
                <w:sz w:val="22"/>
                <w:szCs w:val="22"/>
              </w:rPr>
              <w:t>35 Collins Street</w:t>
            </w:r>
          </w:p>
          <w:p w14:paraId="36BD8D1E" w14:textId="77777777" w:rsidR="00EE298A" w:rsidRPr="00BA50F3" w:rsidRDefault="00EE298A" w:rsidP="00EE298A">
            <w:pPr>
              <w:jc w:val="both"/>
              <w:rPr>
                <w:rFonts w:ascii="Arial" w:hAnsi="Arial" w:cs="Arial"/>
                <w:sz w:val="22"/>
                <w:szCs w:val="22"/>
              </w:rPr>
            </w:pPr>
            <w:r w:rsidRPr="00BA50F3">
              <w:rPr>
                <w:rFonts w:ascii="Arial" w:hAnsi="Arial" w:cs="Arial"/>
                <w:sz w:val="22"/>
                <w:szCs w:val="22"/>
              </w:rPr>
              <w:t>Melbourne 3000</w:t>
            </w:r>
          </w:p>
          <w:p w14:paraId="20DB7D5C" w14:textId="77777777" w:rsidR="00EE298A" w:rsidRPr="00BA50F3" w:rsidRDefault="006A5EA4" w:rsidP="00E91562">
            <w:pPr>
              <w:spacing w:before="120"/>
              <w:jc w:val="both"/>
              <w:rPr>
                <w:rFonts w:ascii="Arial" w:hAnsi="Arial" w:cs="Arial"/>
                <w:b/>
                <w:sz w:val="22"/>
                <w:szCs w:val="22"/>
              </w:rPr>
            </w:pPr>
            <w:hyperlink r:id="rId14" w:history="1">
              <w:r w:rsidR="00EE298A" w:rsidRPr="00BA50F3">
                <w:rPr>
                  <w:rStyle w:val="Hyperlink"/>
                  <w:rFonts w:ascii="Arial" w:hAnsi="Arial" w:cs="Arial"/>
                  <w:color w:val="auto"/>
                  <w:sz w:val="22"/>
                  <w:szCs w:val="22"/>
                </w:rPr>
                <w:t>www.vpa.vic.gov.au</w:t>
              </w:r>
            </w:hyperlink>
          </w:p>
        </w:tc>
        <w:tc>
          <w:tcPr>
            <w:tcW w:w="4505" w:type="dxa"/>
          </w:tcPr>
          <w:p w14:paraId="1F64F483" w14:textId="70932DB3" w:rsidR="00D24DDC" w:rsidRPr="00BA50F3" w:rsidRDefault="00BA50F3" w:rsidP="00D24DDC">
            <w:pPr>
              <w:jc w:val="both"/>
              <w:rPr>
                <w:rFonts w:ascii="Arial" w:hAnsi="Arial" w:cs="Arial"/>
                <w:b/>
                <w:sz w:val="22"/>
                <w:szCs w:val="22"/>
              </w:rPr>
            </w:pPr>
            <w:r w:rsidRPr="00BA50F3">
              <w:rPr>
                <w:rFonts w:ascii="Arial" w:hAnsi="Arial" w:cs="Arial"/>
                <w:b/>
                <w:sz w:val="22"/>
                <w:szCs w:val="22"/>
              </w:rPr>
              <w:t>Hume City Council</w:t>
            </w:r>
          </w:p>
          <w:p w14:paraId="43C0CCE8" w14:textId="2D7824B3" w:rsidR="00DB24DA" w:rsidRPr="00BA50F3" w:rsidRDefault="00BA50F3" w:rsidP="00672F2E">
            <w:pPr>
              <w:tabs>
                <w:tab w:val="center" w:pos="2144"/>
              </w:tabs>
              <w:jc w:val="both"/>
              <w:rPr>
                <w:rFonts w:ascii="Arial" w:hAnsi="Arial" w:cs="Arial"/>
                <w:sz w:val="22"/>
                <w:szCs w:val="22"/>
              </w:rPr>
            </w:pPr>
            <w:r w:rsidRPr="00BA50F3">
              <w:rPr>
                <w:rFonts w:ascii="Arial" w:hAnsi="Arial" w:cs="Arial"/>
                <w:sz w:val="22"/>
                <w:szCs w:val="22"/>
              </w:rPr>
              <w:t>1079 Pascoe Vale road</w:t>
            </w:r>
          </w:p>
          <w:p w14:paraId="7E048523" w14:textId="70543AD2" w:rsidR="00D24DDC" w:rsidRPr="00BA50F3" w:rsidRDefault="00BA50F3" w:rsidP="00672F2E">
            <w:pPr>
              <w:tabs>
                <w:tab w:val="center" w:pos="2144"/>
              </w:tabs>
              <w:jc w:val="both"/>
              <w:rPr>
                <w:rFonts w:ascii="Arial" w:hAnsi="Arial" w:cs="Arial"/>
                <w:sz w:val="22"/>
                <w:szCs w:val="22"/>
              </w:rPr>
            </w:pPr>
            <w:r w:rsidRPr="00BA50F3">
              <w:rPr>
                <w:rFonts w:ascii="Arial" w:hAnsi="Arial" w:cs="Arial"/>
                <w:sz w:val="22"/>
                <w:szCs w:val="22"/>
              </w:rPr>
              <w:t>Broadmeadows 3047</w:t>
            </w:r>
            <w:r w:rsidR="00DB24DA" w:rsidRPr="00BA50F3">
              <w:rPr>
                <w:rFonts w:ascii="Arial" w:hAnsi="Arial" w:cs="Arial"/>
                <w:sz w:val="22"/>
                <w:szCs w:val="22"/>
              </w:rPr>
              <w:t xml:space="preserve"> </w:t>
            </w:r>
            <w:r w:rsidR="00D24DDC" w:rsidRPr="00BA50F3">
              <w:rPr>
                <w:rFonts w:ascii="Arial" w:hAnsi="Arial" w:cs="Arial"/>
                <w:sz w:val="22"/>
                <w:szCs w:val="22"/>
              </w:rPr>
              <w:tab/>
            </w:r>
          </w:p>
          <w:p w14:paraId="0E7480A3" w14:textId="07F1F402" w:rsidR="00EE298A" w:rsidRPr="00BA50F3" w:rsidRDefault="006A5EA4" w:rsidP="00672F2E">
            <w:pPr>
              <w:spacing w:before="120"/>
              <w:jc w:val="both"/>
              <w:rPr>
                <w:rFonts w:ascii="Arial" w:hAnsi="Arial" w:cs="Arial"/>
                <w:b/>
                <w:sz w:val="22"/>
                <w:szCs w:val="22"/>
              </w:rPr>
            </w:pPr>
            <w:hyperlink r:id="rId15" w:history="1">
              <w:r w:rsidR="00BA50F3" w:rsidRPr="00BA50F3">
                <w:rPr>
                  <w:rStyle w:val="Hyperlink"/>
                  <w:rFonts w:ascii="Arial" w:hAnsi="Arial" w:cs="Arial"/>
                  <w:color w:val="auto"/>
                  <w:sz w:val="22"/>
                  <w:szCs w:val="22"/>
                </w:rPr>
                <w:t>www.hume.vic.gov.au</w:t>
              </w:r>
            </w:hyperlink>
          </w:p>
        </w:tc>
      </w:tr>
    </w:tbl>
    <w:p w14:paraId="54D5898F" w14:textId="77777777" w:rsidR="00EE298A" w:rsidRPr="00BA50F3" w:rsidRDefault="00EE298A" w:rsidP="00E91562">
      <w:pPr>
        <w:spacing w:before="120"/>
        <w:jc w:val="both"/>
        <w:rPr>
          <w:rFonts w:ascii="Arial" w:hAnsi="Arial" w:cs="Arial"/>
          <w:b/>
          <w:sz w:val="22"/>
          <w:szCs w:val="22"/>
        </w:rPr>
      </w:pPr>
    </w:p>
    <w:p w14:paraId="09660B7C" w14:textId="5CE8CD6F" w:rsidR="00D16EBE" w:rsidRDefault="00502325" w:rsidP="00E91562">
      <w:pPr>
        <w:jc w:val="both"/>
        <w:rPr>
          <w:rStyle w:val="Hyperlink"/>
          <w:rFonts w:ascii="Arial" w:hAnsi="Arial" w:cs="Arial"/>
          <w:sz w:val="22"/>
          <w:szCs w:val="22"/>
        </w:rPr>
      </w:pPr>
      <w:r w:rsidRPr="00BA50F3">
        <w:rPr>
          <w:rFonts w:ascii="Arial" w:hAnsi="Arial" w:cs="Arial"/>
          <w:sz w:val="22"/>
          <w:szCs w:val="22"/>
        </w:rPr>
        <w:t xml:space="preserve">The </w:t>
      </w:r>
      <w:r w:rsidR="00237752" w:rsidRPr="00BA50F3">
        <w:rPr>
          <w:rFonts w:ascii="Arial" w:hAnsi="Arial" w:cs="Arial"/>
          <w:sz w:val="22"/>
          <w:szCs w:val="22"/>
        </w:rPr>
        <w:t>amendment</w:t>
      </w:r>
      <w:r w:rsidRPr="00BA50F3">
        <w:rPr>
          <w:rFonts w:ascii="Arial" w:hAnsi="Arial" w:cs="Arial"/>
          <w:sz w:val="22"/>
          <w:szCs w:val="22"/>
        </w:rPr>
        <w:t xml:space="preserve"> can also be inspected free of charge at the Department of Environment, Land, Water and Planning </w:t>
      </w:r>
      <w:r w:rsidR="00EE298A" w:rsidRPr="00BA50F3">
        <w:rPr>
          <w:rFonts w:ascii="Arial" w:hAnsi="Arial" w:cs="Arial"/>
          <w:sz w:val="22"/>
          <w:szCs w:val="22"/>
        </w:rPr>
        <w:t>website at</w:t>
      </w:r>
      <w:r w:rsidRPr="00BA50F3">
        <w:rPr>
          <w:rFonts w:ascii="Arial" w:hAnsi="Arial" w:cs="Arial"/>
          <w:sz w:val="22"/>
          <w:szCs w:val="22"/>
        </w:rPr>
        <w:t xml:space="preserve"> </w:t>
      </w:r>
      <w:hyperlink r:id="rId16" w:history="1">
        <w:r w:rsidR="003F1725" w:rsidRPr="00BA50F3">
          <w:rPr>
            <w:rStyle w:val="Hyperlink"/>
            <w:rFonts w:ascii="Arial" w:hAnsi="Arial" w:cs="Arial"/>
            <w:sz w:val="22"/>
            <w:szCs w:val="22"/>
          </w:rPr>
          <w:t>www.planning.vic.gov.au/public-inspection.</w:t>
        </w:r>
      </w:hyperlink>
    </w:p>
    <w:p w14:paraId="6A1E0B57" w14:textId="1DA5F7A7" w:rsidR="00E04A1E" w:rsidRDefault="00E04A1E" w:rsidP="00E91562">
      <w:pPr>
        <w:jc w:val="both"/>
        <w:rPr>
          <w:rStyle w:val="Hyperlink"/>
          <w:rFonts w:ascii="Arial" w:hAnsi="Arial" w:cs="Arial"/>
          <w:sz w:val="22"/>
          <w:szCs w:val="22"/>
        </w:rPr>
      </w:pPr>
    </w:p>
    <w:p w14:paraId="25F788AB" w14:textId="77777777" w:rsidR="00C63D80" w:rsidRPr="004961A2" w:rsidRDefault="00C63D80" w:rsidP="004961A2">
      <w:pPr>
        <w:pStyle w:val="ST"/>
        <w:spacing w:before="120" w:line="240" w:lineRule="auto"/>
        <w:jc w:val="both"/>
        <w:rPr>
          <w:rFonts w:ascii="Arial" w:hAnsi="Arial" w:cs="Arial"/>
          <w:sz w:val="22"/>
          <w:szCs w:val="22"/>
        </w:rPr>
      </w:pPr>
      <w:r w:rsidRPr="004961A2">
        <w:rPr>
          <w:rFonts w:ascii="Arial" w:hAnsi="Arial" w:cs="Arial"/>
          <w:sz w:val="22"/>
          <w:szCs w:val="22"/>
        </w:rPr>
        <w:t>Should you not have access to the internet and the above offices are closed or not accessible during office hours, please contact Megan Taylor, Director Outer Melbourne at the VPA on 9651 9600 to make alternative arrangements to obtain a copy of this amendment.   </w:t>
      </w:r>
    </w:p>
    <w:p w14:paraId="2442C424" w14:textId="77777777" w:rsidR="00C63D80" w:rsidRPr="004961A2" w:rsidRDefault="00C63D80" w:rsidP="004961A2">
      <w:pPr>
        <w:pStyle w:val="ST"/>
        <w:spacing w:before="120" w:line="240" w:lineRule="auto"/>
        <w:jc w:val="both"/>
        <w:rPr>
          <w:rFonts w:ascii="Arial" w:hAnsi="Arial" w:cs="Arial"/>
          <w:sz w:val="22"/>
          <w:szCs w:val="22"/>
        </w:rPr>
      </w:pPr>
    </w:p>
    <w:p w14:paraId="1B220373" w14:textId="063D5269" w:rsidR="00F6171F" w:rsidRDefault="00C63D80" w:rsidP="00E91562">
      <w:pPr>
        <w:jc w:val="both"/>
        <w:rPr>
          <w:rStyle w:val="Hyperlink"/>
          <w:rFonts w:ascii="Arial" w:hAnsi="Arial" w:cs="Arial"/>
          <w:sz w:val="22"/>
          <w:szCs w:val="22"/>
        </w:rPr>
      </w:pPr>
      <w:r w:rsidRPr="004961A2">
        <w:rPr>
          <w:rFonts w:ascii="Arial" w:hAnsi="Arial" w:cs="Arial"/>
          <w:sz w:val="22"/>
          <w:szCs w:val="22"/>
        </w:rPr>
        <w:t>These extra measures have been put in place to ensure accessibility of this amendment in the context of COVID -19 and any changes to office hours.</w:t>
      </w:r>
    </w:p>
    <w:p w14:paraId="7376B77F" w14:textId="77777777" w:rsidR="00F6171F" w:rsidRPr="00E928CD" w:rsidRDefault="00F6171F" w:rsidP="00F6171F">
      <w:pPr>
        <w:pStyle w:val="Heading2"/>
        <w:spacing w:after="240"/>
        <w:jc w:val="both"/>
        <w:rPr>
          <w:rFonts w:ascii="Arial" w:hAnsi="Arial" w:cs="Arial"/>
          <w:sz w:val="22"/>
          <w:szCs w:val="22"/>
        </w:rPr>
      </w:pPr>
      <w:r w:rsidRPr="00E928CD">
        <w:rPr>
          <w:rFonts w:ascii="Arial" w:hAnsi="Arial" w:cs="Arial"/>
          <w:sz w:val="22"/>
          <w:szCs w:val="22"/>
        </w:rPr>
        <w:t xml:space="preserve">Submissions </w:t>
      </w:r>
    </w:p>
    <w:p w14:paraId="2C6A806B" w14:textId="03E0A662" w:rsidR="00F6171F" w:rsidRDefault="00F6171F" w:rsidP="00F6171F">
      <w:pPr>
        <w:jc w:val="both"/>
        <w:rPr>
          <w:rFonts w:ascii="Arial" w:hAnsi="Arial" w:cs="Arial"/>
          <w:sz w:val="22"/>
          <w:szCs w:val="22"/>
        </w:rPr>
      </w:pPr>
      <w:r w:rsidRPr="290CBF66">
        <w:rPr>
          <w:rFonts w:ascii="Arial" w:hAnsi="Arial" w:cs="Arial"/>
          <w:sz w:val="22"/>
          <w:szCs w:val="22"/>
        </w:rPr>
        <w:t>Any person who may be affected by the amendment may make a submission to the planning authority. Submissions about the amendment mu</w:t>
      </w:r>
      <w:bookmarkStart w:id="1" w:name="_GoBack"/>
      <w:bookmarkEnd w:id="1"/>
      <w:r w:rsidRPr="290CBF66">
        <w:rPr>
          <w:rFonts w:ascii="Arial" w:hAnsi="Arial" w:cs="Arial"/>
          <w:sz w:val="22"/>
          <w:szCs w:val="22"/>
        </w:rPr>
        <w:t>st be received by</w:t>
      </w:r>
      <w:r>
        <w:rPr>
          <w:rFonts w:ascii="Arial" w:hAnsi="Arial" w:cs="Arial"/>
          <w:b/>
          <w:bCs/>
          <w:sz w:val="22"/>
          <w:szCs w:val="22"/>
        </w:rPr>
        <w:t xml:space="preserve"> </w:t>
      </w:r>
      <w:r w:rsidR="006A5EA4">
        <w:rPr>
          <w:rFonts w:ascii="Arial" w:hAnsi="Arial" w:cs="Arial"/>
          <w:b/>
          <w:bCs/>
          <w:sz w:val="22"/>
          <w:szCs w:val="22"/>
        </w:rPr>
        <w:t>9</w:t>
      </w:r>
      <w:r w:rsidR="00E17069" w:rsidRPr="00D461E5">
        <w:rPr>
          <w:rFonts w:ascii="Arial" w:hAnsi="Arial" w:cs="Arial"/>
          <w:b/>
          <w:bCs/>
          <w:sz w:val="22"/>
          <w:szCs w:val="22"/>
        </w:rPr>
        <w:t xml:space="preserve"> </w:t>
      </w:r>
      <w:r w:rsidR="00E04A1E">
        <w:rPr>
          <w:rFonts w:ascii="Arial" w:hAnsi="Arial" w:cs="Arial"/>
          <w:b/>
          <w:bCs/>
          <w:sz w:val="22"/>
          <w:szCs w:val="22"/>
        </w:rPr>
        <w:t>June</w:t>
      </w:r>
      <w:r w:rsidRPr="00D461E5">
        <w:rPr>
          <w:rFonts w:ascii="Arial" w:hAnsi="Arial" w:cs="Arial"/>
          <w:b/>
          <w:bCs/>
          <w:sz w:val="22"/>
          <w:szCs w:val="22"/>
        </w:rPr>
        <w:t xml:space="preserve"> 2020</w:t>
      </w:r>
      <w:r w:rsidRPr="003F5AB6">
        <w:rPr>
          <w:rFonts w:ascii="Arial" w:hAnsi="Arial" w:cs="Arial"/>
          <w:sz w:val="22"/>
          <w:szCs w:val="22"/>
        </w:rPr>
        <w:t>.</w:t>
      </w:r>
    </w:p>
    <w:p w14:paraId="0CCD5753" w14:textId="072E8796" w:rsidR="00F6171F" w:rsidRPr="00E928CD" w:rsidRDefault="00F6171F" w:rsidP="00F6171F">
      <w:pPr>
        <w:jc w:val="both"/>
        <w:rPr>
          <w:rFonts w:ascii="Arial" w:hAnsi="Arial" w:cs="Arial"/>
          <w:sz w:val="22"/>
          <w:szCs w:val="22"/>
        </w:rPr>
      </w:pPr>
      <w:r w:rsidRPr="290CBF66">
        <w:rPr>
          <w:rFonts w:ascii="Arial" w:hAnsi="Arial" w:cs="Arial"/>
          <w:sz w:val="22"/>
          <w:szCs w:val="22"/>
        </w:rPr>
        <w:t xml:space="preserve"> </w:t>
      </w:r>
      <w:r>
        <w:rPr>
          <w:rFonts w:ascii="Arial" w:hAnsi="Arial" w:cs="Arial"/>
          <w:sz w:val="22"/>
          <w:szCs w:val="22"/>
        </w:rPr>
        <w:br/>
      </w:r>
      <w:r w:rsidRPr="290CBF66">
        <w:rPr>
          <w:rFonts w:ascii="Arial" w:hAnsi="Arial" w:cs="Arial"/>
          <w:sz w:val="22"/>
          <w:szCs w:val="22"/>
        </w:rPr>
        <w:t xml:space="preserve">A submission referencing </w:t>
      </w:r>
      <w:r>
        <w:rPr>
          <w:rFonts w:ascii="Arial" w:hAnsi="Arial" w:cs="Arial"/>
          <w:sz w:val="22"/>
          <w:szCs w:val="22"/>
        </w:rPr>
        <w:t>Hume Amendment C243hume</w:t>
      </w:r>
      <w:r w:rsidRPr="290CBF66">
        <w:rPr>
          <w:rFonts w:ascii="Arial" w:hAnsi="Arial" w:cs="Arial"/>
          <w:sz w:val="22"/>
          <w:szCs w:val="22"/>
        </w:rPr>
        <w:t xml:space="preserve"> must be sent to: </w:t>
      </w:r>
    </w:p>
    <w:p w14:paraId="3C9BC572" w14:textId="77777777" w:rsidR="00F6171F" w:rsidRDefault="00F6171F" w:rsidP="00F6171F">
      <w:pPr>
        <w:spacing w:before="120"/>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05"/>
      </w:tblGrid>
      <w:tr w:rsidR="00F65B77" w14:paraId="1E3F5B0A" w14:textId="77777777" w:rsidTr="00536347">
        <w:tc>
          <w:tcPr>
            <w:tcW w:w="4504" w:type="dxa"/>
          </w:tcPr>
          <w:p w14:paraId="0FFA770A" w14:textId="77777777" w:rsidR="00F65B77" w:rsidRDefault="00F65B77" w:rsidP="00536347">
            <w:pPr>
              <w:jc w:val="both"/>
              <w:rPr>
                <w:rFonts w:ascii="Arial" w:hAnsi="Arial" w:cs="Arial"/>
                <w:sz w:val="22"/>
                <w:szCs w:val="22"/>
              </w:rPr>
            </w:pPr>
            <w:r>
              <w:rPr>
                <w:rFonts w:ascii="Arial" w:hAnsi="Arial" w:cs="Arial"/>
                <w:b/>
                <w:sz w:val="22"/>
                <w:szCs w:val="22"/>
              </w:rPr>
              <w:t>Victorian Planning Authority</w:t>
            </w:r>
            <w:r>
              <w:rPr>
                <w:rFonts w:ascii="Arial" w:hAnsi="Arial" w:cs="Arial"/>
                <w:sz w:val="22"/>
                <w:szCs w:val="22"/>
              </w:rPr>
              <w:t xml:space="preserve"> </w:t>
            </w:r>
          </w:p>
          <w:p w14:paraId="16B56C03" w14:textId="77777777" w:rsidR="00F65B77" w:rsidRDefault="00F65B77" w:rsidP="00536347">
            <w:pPr>
              <w:jc w:val="both"/>
              <w:rPr>
                <w:rFonts w:ascii="Arial" w:hAnsi="Arial" w:cs="Arial"/>
                <w:sz w:val="22"/>
                <w:szCs w:val="22"/>
              </w:rPr>
            </w:pPr>
            <w:r>
              <w:rPr>
                <w:rFonts w:ascii="Arial" w:hAnsi="Arial" w:cs="Arial"/>
                <w:sz w:val="22"/>
                <w:szCs w:val="22"/>
              </w:rPr>
              <w:t>Level 25</w:t>
            </w:r>
          </w:p>
          <w:p w14:paraId="48FD7D77" w14:textId="77777777" w:rsidR="00F65B77" w:rsidRDefault="00F65B77" w:rsidP="00536347">
            <w:pPr>
              <w:jc w:val="both"/>
              <w:rPr>
                <w:rFonts w:ascii="Arial" w:hAnsi="Arial" w:cs="Arial"/>
                <w:sz w:val="22"/>
                <w:szCs w:val="22"/>
              </w:rPr>
            </w:pPr>
            <w:r>
              <w:rPr>
                <w:rFonts w:ascii="Arial" w:hAnsi="Arial" w:cs="Arial"/>
                <w:sz w:val="22"/>
                <w:szCs w:val="22"/>
              </w:rPr>
              <w:t>35 Collins Street</w:t>
            </w:r>
          </w:p>
          <w:p w14:paraId="3FC317EC" w14:textId="77777777" w:rsidR="00F65B77" w:rsidRDefault="00F65B77" w:rsidP="00536347">
            <w:pPr>
              <w:jc w:val="both"/>
              <w:rPr>
                <w:rFonts w:ascii="Arial" w:hAnsi="Arial" w:cs="Arial"/>
                <w:sz w:val="22"/>
                <w:szCs w:val="22"/>
              </w:rPr>
            </w:pPr>
            <w:r>
              <w:rPr>
                <w:rFonts w:ascii="Arial" w:hAnsi="Arial" w:cs="Arial"/>
                <w:sz w:val="22"/>
                <w:szCs w:val="22"/>
              </w:rPr>
              <w:t>Melbourne 3000</w:t>
            </w:r>
          </w:p>
          <w:p w14:paraId="3A797C78" w14:textId="77777777" w:rsidR="00F65B77" w:rsidRDefault="006A5EA4" w:rsidP="00536347">
            <w:pPr>
              <w:spacing w:before="120"/>
              <w:jc w:val="both"/>
              <w:rPr>
                <w:rFonts w:ascii="Arial" w:hAnsi="Arial" w:cs="Arial"/>
                <w:b/>
                <w:sz w:val="22"/>
                <w:szCs w:val="22"/>
              </w:rPr>
            </w:pPr>
            <w:hyperlink r:id="rId17" w:history="1">
              <w:r w:rsidR="00F65B77" w:rsidRPr="006A4AD6">
                <w:rPr>
                  <w:rStyle w:val="Hyperlink"/>
                  <w:rFonts w:ascii="Arial" w:hAnsi="Arial" w:cs="Arial"/>
                  <w:sz w:val="22"/>
                  <w:szCs w:val="22"/>
                </w:rPr>
                <w:t>www.vpa.vic.gov.au</w:t>
              </w:r>
            </w:hyperlink>
          </w:p>
        </w:tc>
        <w:tc>
          <w:tcPr>
            <w:tcW w:w="4505" w:type="dxa"/>
          </w:tcPr>
          <w:p w14:paraId="61A8E939" w14:textId="5E86782B" w:rsidR="00F65B77" w:rsidRPr="00ED351B" w:rsidRDefault="00F65B77" w:rsidP="00536347">
            <w:pPr>
              <w:jc w:val="both"/>
              <w:rPr>
                <w:rFonts w:ascii="Arial" w:hAnsi="Arial" w:cs="Arial"/>
                <w:b/>
                <w:sz w:val="22"/>
                <w:szCs w:val="22"/>
              </w:rPr>
            </w:pPr>
            <w:r>
              <w:rPr>
                <w:rFonts w:ascii="Arial" w:hAnsi="Arial" w:cs="Arial"/>
                <w:b/>
                <w:sz w:val="22"/>
                <w:szCs w:val="22"/>
              </w:rPr>
              <w:t>Hume City Council</w:t>
            </w:r>
          </w:p>
          <w:p w14:paraId="2808238C" w14:textId="7255B90C" w:rsidR="00F65B77" w:rsidRDefault="00F65B77" w:rsidP="00536347">
            <w:pPr>
              <w:tabs>
                <w:tab w:val="center" w:pos="2144"/>
              </w:tabs>
              <w:jc w:val="both"/>
              <w:rPr>
                <w:rFonts w:ascii="Arial" w:hAnsi="Arial" w:cs="Arial"/>
                <w:sz w:val="22"/>
                <w:szCs w:val="22"/>
              </w:rPr>
            </w:pPr>
            <w:r>
              <w:rPr>
                <w:rFonts w:ascii="Arial" w:hAnsi="Arial" w:cs="Arial"/>
                <w:sz w:val="22"/>
                <w:szCs w:val="22"/>
              </w:rPr>
              <w:t>1079 Pascoe Vale Road</w:t>
            </w:r>
          </w:p>
          <w:p w14:paraId="5B4884A7" w14:textId="2BA22122" w:rsidR="00F65B77" w:rsidRDefault="00F65B77" w:rsidP="00536347">
            <w:pPr>
              <w:tabs>
                <w:tab w:val="center" w:pos="2144"/>
              </w:tabs>
              <w:jc w:val="both"/>
              <w:rPr>
                <w:rFonts w:ascii="Arial" w:hAnsi="Arial" w:cs="Arial"/>
                <w:sz w:val="22"/>
                <w:szCs w:val="22"/>
              </w:rPr>
            </w:pPr>
            <w:r>
              <w:rPr>
                <w:rFonts w:ascii="Arial" w:hAnsi="Arial" w:cs="Arial"/>
                <w:sz w:val="22"/>
                <w:szCs w:val="22"/>
              </w:rPr>
              <w:t>Broadmea</w:t>
            </w:r>
            <w:r w:rsidR="000E31C1">
              <w:rPr>
                <w:rFonts w:ascii="Arial" w:hAnsi="Arial" w:cs="Arial"/>
                <w:sz w:val="22"/>
                <w:szCs w:val="22"/>
              </w:rPr>
              <w:t>dows</w:t>
            </w:r>
          </w:p>
          <w:p w14:paraId="0815EFDC" w14:textId="071E84F3" w:rsidR="00F65B77" w:rsidRPr="00ED351B" w:rsidRDefault="00F65B77" w:rsidP="00536347">
            <w:pPr>
              <w:tabs>
                <w:tab w:val="center" w:pos="2144"/>
              </w:tabs>
              <w:jc w:val="both"/>
              <w:rPr>
                <w:rFonts w:ascii="Arial" w:hAnsi="Arial" w:cs="Arial"/>
                <w:sz w:val="22"/>
                <w:szCs w:val="22"/>
              </w:rPr>
            </w:pPr>
            <w:r w:rsidRPr="00DB24DA">
              <w:rPr>
                <w:rFonts w:ascii="Arial" w:hAnsi="Arial" w:cs="Arial"/>
                <w:sz w:val="22"/>
                <w:szCs w:val="22"/>
              </w:rPr>
              <w:t>VIC 3</w:t>
            </w:r>
            <w:r w:rsidR="000E31C1">
              <w:rPr>
                <w:rFonts w:ascii="Arial" w:hAnsi="Arial" w:cs="Arial"/>
                <w:sz w:val="22"/>
                <w:szCs w:val="22"/>
              </w:rPr>
              <w:t>047</w:t>
            </w:r>
            <w:r w:rsidRPr="00ED351B">
              <w:rPr>
                <w:rFonts w:ascii="Arial" w:hAnsi="Arial" w:cs="Arial"/>
                <w:sz w:val="22"/>
                <w:szCs w:val="22"/>
              </w:rPr>
              <w:tab/>
            </w:r>
          </w:p>
          <w:p w14:paraId="4C9F81B2" w14:textId="686D3CD1" w:rsidR="00F65B77" w:rsidRPr="000E31C1" w:rsidRDefault="000E31C1" w:rsidP="00536347">
            <w:pPr>
              <w:spacing w:before="120"/>
              <w:jc w:val="both"/>
              <w:rPr>
                <w:rFonts w:ascii="Arial" w:hAnsi="Arial" w:cs="Arial"/>
                <w:b/>
                <w:sz w:val="22"/>
                <w:szCs w:val="22"/>
              </w:rPr>
            </w:pPr>
            <w:r w:rsidRPr="000E31C1">
              <w:rPr>
                <w:rStyle w:val="Hyperlink"/>
                <w:rFonts w:ascii="Arial" w:hAnsi="Arial" w:cs="Arial"/>
                <w:sz w:val="22"/>
                <w:szCs w:val="22"/>
              </w:rPr>
              <w:t>https://www.hume.vic.gov.au</w:t>
            </w:r>
          </w:p>
        </w:tc>
      </w:tr>
      <w:tr w:rsidR="00F65B77" w14:paraId="58AB26DF" w14:textId="77777777" w:rsidTr="00536347">
        <w:tc>
          <w:tcPr>
            <w:tcW w:w="4504" w:type="dxa"/>
          </w:tcPr>
          <w:p w14:paraId="7F944C25" w14:textId="77777777" w:rsidR="00F65B77" w:rsidRDefault="00F65B77" w:rsidP="00536347">
            <w:pPr>
              <w:jc w:val="both"/>
              <w:rPr>
                <w:rFonts w:ascii="Arial" w:hAnsi="Arial" w:cs="Arial"/>
                <w:b/>
                <w:sz w:val="22"/>
                <w:szCs w:val="22"/>
              </w:rPr>
            </w:pPr>
          </w:p>
          <w:p w14:paraId="773A2C83" w14:textId="77777777" w:rsidR="00F65B77" w:rsidRPr="00EE298A" w:rsidRDefault="00F65B77" w:rsidP="00536347">
            <w:pPr>
              <w:jc w:val="both"/>
              <w:rPr>
                <w:rFonts w:ascii="Arial" w:hAnsi="Arial" w:cs="Arial"/>
                <w:sz w:val="22"/>
                <w:szCs w:val="22"/>
              </w:rPr>
            </w:pPr>
          </w:p>
        </w:tc>
        <w:tc>
          <w:tcPr>
            <w:tcW w:w="4505" w:type="dxa"/>
          </w:tcPr>
          <w:p w14:paraId="0DCA8E36" w14:textId="77777777" w:rsidR="00F65B77" w:rsidRDefault="00F65B77" w:rsidP="00536347">
            <w:pPr>
              <w:jc w:val="both"/>
              <w:rPr>
                <w:rFonts w:ascii="Arial" w:hAnsi="Arial" w:cs="Arial"/>
                <w:b/>
                <w:sz w:val="22"/>
                <w:szCs w:val="22"/>
              </w:rPr>
            </w:pPr>
          </w:p>
          <w:p w14:paraId="2EBE6165" w14:textId="77777777" w:rsidR="00F65B77" w:rsidRDefault="00F65B77" w:rsidP="00536347">
            <w:pPr>
              <w:jc w:val="both"/>
              <w:rPr>
                <w:rFonts w:ascii="Arial" w:hAnsi="Arial" w:cs="Arial"/>
                <w:b/>
                <w:sz w:val="22"/>
                <w:szCs w:val="22"/>
              </w:rPr>
            </w:pPr>
          </w:p>
        </w:tc>
      </w:tr>
    </w:tbl>
    <w:p w14:paraId="0854546A" w14:textId="77777777" w:rsidR="00F6171F" w:rsidRPr="00E928CD" w:rsidRDefault="00F6171F" w:rsidP="00F6171F">
      <w:pPr>
        <w:jc w:val="both"/>
        <w:rPr>
          <w:rFonts w:ascii="Arial" w:hAnsi="Arial" w:cs="Arial"/>
          <w:sz w:val="22"/>
          <w:szCs w:val="22"/>
        </w:rPr>
      </w:pPr>
    </w:p>
    <w:p w14:paraId="26372DEB" w14:textId="77777777" w:rsidR="00F6171F" w:rsidRPr="00E928CD" w:rsidRDefault="00F6171F" w:rsidP="00F6171F">
      <w:pPr>
        <w:jc w:val="both"/>
        <w:rPr>
          <w:rFonts w:ascii="Arial" w:hAnsi="Arial" w:cs="Arial"/>
          <w:sz w:val="22"/>
          <w:szCs w:val="22"/>
        </w:rPr>
      </w:pPr>
      <w:r w:rsidRPr="00E928CD">
        <w:rPr>
          <w:rFonts w:ascii="Arial" w:hAnsi="Arial" w:cs="Arial"/>
          <w:sz w:val="22"/>
          <w:szCs w:val="22"/>
        </w:rPr>
        <w:t xml:space="preserve">Or via email: </w:t>
      </w:r>
      <w:hyperlink r:id="rId18" w:history="1">
        <w:r w:rsidRPr="00E928CD">
          <w:rPr>
            <w:rStyle w:val="Hyperlink"/>
            <w:rFonts w:ascii="Arial" w:hAnsi="Arial" w:cs="Arial"/>
            <w:sz w:val="22"/>
            <w:szCs w:val="22"/>
          </w:rPr>
          <w:t>amendments@vpa.vic.gov.au</w:t>
        </w:r>
      </w:hyperlink>
    </w:p>
    <w:p w14:paraId="2DE947D2" w14:textId="77777777" w:rsidR="00F6171F" w:rsidRPr="00E928CD" w:rsidRDefault="00F6171F" w:rsidP="00F6171F">
      <w:pPr>
        <w:pStyle w:val="Heading2"/>
        <w:spacing w:after="240"/>
        <w:jc w:val="both"/>
        <w:rPr>
          <w:rFonts w:ascii="Arial" w:hAnsi="Arial" w:cs="Arial"/>
          <w:sz w:val="22"/>
          <w:szCs w:val="22"/>
        </w:rPr>
      </w:pPr>
      <w:r w:rsidRPr="00E928CD">
        <w:rPr>
          <w:rFonts w:ascii="Arial" w:hAnsi="Arial" w:cs="Arial"/>
          <w:sz w:val="22"/>
          <w:szCs w:val="22"/>
        </w:rPr>
        <w:t xml:space="preserve">Panel hearing dates </w:t>
      </w:r>
    </w:p>
    <w:p w14:paraId="697506A6" w14:textId="77777777" w:rsidR="00F6171F" w:rsidRPr="00E928CD" w:rsidRDefault="00F6171F" w:rsidP="00F6171F">
      <w:pPr>
        <w:spacing w:before="120"/>
        <w:jc w:val="both"/>
        <w:rPr>
          <w:rFonts w:ascii="Arial" w:hAnsi="Arial" w:cs="Arial"/>
          <w:sz w:val="22"/>
          <w:szCs w:val="22"/>
        </w:rPr>
      </w:pPr>
      <w:r w:rsidRPr="00E928CD">
        <w:rPr>
          <w:rFonts w:ascii="Arial" w:hAnsi="Arial" w:cs="Arial"/>
          <w:sz w:val="22"/>
          <w:szCs w:val="22"/>
        </w:rPr>
        <w:t>In accordance with clause 4(2) of Ministerial Direction No.15 the following panel hearing dates have been set for this amendment:</w:t>
      </w:r>
    </w:p>
    <w:p w14:paraId="498CF375" w14:textId="04942B73" w:rsidR="00F6171F" w:rsidRPr="00171988" w:rsidRDefault="00F6171F" w:rsidP="00F6171F">
      <w:pPr>
        <w:numPr>
          <w:ilvl w:val="0"/>
          <w:numId w:val="7"/>
        </w:numPr>
        <w:spacing w:before="120" w:after="120"/>
        <w:ind w:left="357" w:hanging="357"/>
        <w:jc w:val="both"/>
        <w:rPr>
          <w:rFonts w:ascii="Arial" w:hAnsi="Arial" w:cs="Arial"/>
          <w:b/>
          <w:sz w:val="22"/>
          <w:szCs w:val="22"/>
        </w:rPr>
      </w:pPr>
      <w:r w:rsidRPr="00140DEB">
        <w:rPr>
          <w:rFonts w:ascii="Arial" w:hAnsi="Arial" w:cs="Arial"/>
          <w:sz w:val="22"/>
          <w:szCs w:val="22"/>
        </w:rPr>
        <w:t xml:space="preserve">Directions </w:t>
      </w:r>
      <w:r w:rsidRPr="00171988">
        <w:rPr>
          <w:rFonts w:ascii="Arial" w:hAnsi="Arial" w:cs="Arial"/>
          <w:sz w:val="22"/>
          <w:szCs w:val="22"/>
        </w:rPr>
        <w:t xml:space="preserve">hearing: </w:t>
      </w:r>
      <w:r w:rsidRPr="00D461E5">
        <w:rPr>
          <w:rFonts w:ascii="Arial" w:hAnsi="Arial" w:cs="Arial"/>
          <w:b/>
          <w:sz w:val="22"/>
          <w:szCs w:val="22"/>
        </w:rPr>
        <w:t xml:space="preserve">Week commencing </w:t>
      </w:r>
      <w:r w:rsidR="00EB1330">
        <w:rPr>
          <w:rFonts w:ascii="Arial" w:hAnsi="Arial" w:cs="Arial"/>
          <w:b/>
          <w:sz w:val="22"/>
          <w:szCs w:val="22"/>
        </w:rPr>
        <w:t>4</w:t>
      </w:r>
      <w:r w:rsidR="008F51F4">
        <w:rPr>
          <w:rFonts w:ascii="Arial" w:hAnsi="Arial" w:cs="Arial"/>
          <w:b/>
          <w:sz w:val="22"/>
          <w:szCs w:val="22"/>
        </w:rPr>
        <w:t xml:space="preserve"> </w:t>
      </w:r>
      <w:r w:rsidR="00EB1330">
        <w:rPr>
          <w:rFonts w:ascii="Arial" w:hAnsi="Arial" w:cs="Arial"/>
          <w:b/>
          <w:sz w:val="22"/>
          <w:szCs w:val="22"/>
        </w:rPr>
        <w:t>August</w:t>
      </w:r>
      <w:r w:rsidR="008F51F4">
        <w:rPr>
          <w:rFonts w:ascii="Arial" w:hAnsi="Arial" w:cs="Arial"/>
          <w:b/>
          <w:sz w:val="22"/>
          <w:szCs w:val="22"/>
        </w:rPr>
        <w:t xml:space="preserve"> 2020</w:t>
      </w:r>
    </w:p>
    <w:p w14:paraId="3F64B196" w14:textId="66B2C78C" w:rsidR="00F6171F" w:rsidRPr="00171988" w:rsidRDefault="00F6171F" w:rsidP="00F6171F">
      <w:pPr>
        <w:numPr>
          <w:ilvl w:val="0"/>
          <w:numId w:val="7"/>
        </w:numPr>
        <w:spacing w:before="120" w:after="120"/>
        <w:ind w:left="357" w:hanging="357"/>
        <w:jc w:val="both"/>
        <w:rPr>
          <w:rFonts w:ascii="Arial" w:hAnsi="Arial" w:cs="Arial"/>
          <w:sz w:val="22"/>
          <w:szCs w:val="22"/>
        </w:rPr>
      </w:pPr>
      <w:r w:rsidRPr="00171988">
        <w:rPr>
          <w:rFonts w:ascii="Arial" w:hAnsi="Arial" w:cs="Arial"/>
          <w:sz w:val="22"/>
          <w:szCs w:val="22"/>
        </w:rPr>
        <w:t xml:space="preserve">Panel hearing: </w:t>
      </w:r>
      <w:r w:rsidRPr="00D461E5">
        <w:rPr>
          <w:rFonts w:ascii="Arial" w:hAnsi="Arial" w:cs="Arial"/>
          <w:b/>
          <w:sz w:val="22"/>
          <w:szCs w:val="22"/>
        </w:rPr>
        <w:t xml:space="preserve">Week </w:t>
      </w:r>
      <w:r w:rsidR="008F51F4">
        <w:rPr>
          <w:rFonts w:ascii="Arial" w:hAnsi="Arial" w:cs="Arial"/>
          <w:b/>
          <w:sz w:val="22"/>
          <w:szCs w:val="22"/>
        </w:rPr>
        <w:t>2 November 2020</w:t>
      </w:r>
    </w:p>
    <w:p w14:paraId="1060FA80" w14:textId="77777777" w:rsidR="00F6171F" w:rsidRPr="00ED351B" w:rsidRDefault="00F6171F" w:rsidP="00E91562">
      <w:pPr>
        <w:jc w:val="both"/>
        <w:rPr>
          <w:rFonts w:ascii="Arial" w:hAnsi="Arial" w:cs="Arial"/>
          <w:sz w:val="22"/>
          <w:szCs w:val="22"/>
        </w:rPr>
      </w:pPr>
    </w:p>
    <w:p w14:paraId="6371C769" w14:textId="77777777" w:rsidR="00D24DDC" w:rsidRPr="00993F09" w:rsidRDefault="00D24DDC" w:rsidP="00AC31FB">
      <w:pPr>
        <w:jc w:val="both"/>
        <w:rPr>
          <w:rFonts w:ascii="Arial" w:hAnsi="Arial" w:cs="Arial"/>
          <w:sz w:val="22"/>
          <w:szCs w:val="22"/>
        </w:rPr>
      </w:pPr>
    </w:p>
    <w:sectPr w:rsidR="00D24DDC" w:rsidRPr="00993F09" w:rsidSect="0092333A">
      <w:headerReference w:type="default" r:id="rId19"/>
      <w:type w:val="continuous"/>
      <w:pgSz w:w="11880" w:h="16820"/>
      <w:pgMar w:top="1440" w:right="1421" w:bottom="1440" w:left="1440" w:header="737" w:footer="851"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A85C" w14:textId="77777777" w:rsidR="00F56C8F" w:rsidRDefault="00F56C8F">
      <w:r>
        <w:separator/>
      </w:r>
    </w:p>
  </w:endnote>
  <w:endnote w:type="continuationSeparator" w:id="0">
    <w:p w14:paraId="7D77D29A" w14:textId="77777777" w:rsidR="00F56C8F" w:rsidRDefault="00F5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500E" w14:textId="77777777" w:rsidR="00F56C8F" w:rsidRDefault="00F56C8F">
      <w:r>
        <w:separator/>
      </w:r>
    </w:p>
  </w:footnote>
  <w:footnote w:type="continuationSeparator" w:id="0">
    <w:p w14:paraId="329FDF38" w14:textId="77777777" w:rsidR="00F56C8F" w:rsidRDefault="00F5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5017C" w14:textId="77777777" w:rsidR="00C910BE" w:rsidRDefault="00C910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448FA"/>
    <w:multiLevelType w:val="hybridMultilevel"/>
    <w:tmpl w:val="AE3A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630A1"/>
    <w:multiLevelType w:val="hybridMultilevel"/>
    <w:tmpl w:val="4692D6AE"/>
    <w:lvl w:ilvl="0" w:tplc="4EDE13E4">
      <w:start w:val="1"/>
      <w:numFmt w:val="bullet"/>
      <w:pStyle w:val="Bullets"/>
      <w:lvlText w:val=""/>
      <w:lvlJc w:val="left"/>
      <w:pPr>
        <w:tabs>
          <w:tab w:val="num" w:pos="3960"/>
        </w:tabs>
        <w:ind w:left="3960" w:hanging="360"/>
      </w:pPr>
      <w:rPr>
        <w:rFonts w:ascii="Symbol" w:hAnsi="Symbol" w:hint="default"/>
        <w:sz w:val="18"/>
      </w:rPr>
    </w:lvl>
    <w:lvl w:ilvl="1" w:tplc="00030409">
      <w:start w:val="1"/>
      <w:numFmt w:val="bullet"/>
      <w:lvlText w:val="o"/>
      <w:lvlJc w:val="left"/>
      <w:pPr>
        <w:tabs>
          <w:tab w:val="num" w:pos="1440"/>
        </w:tabs>
        <w:ind w:left="1440" w:hanging="360"/>
      </w:pPr>
      <w:rPr>
        <w:rFonts w:ascii="Courier New" w:hAnsi="Courier New" w:hint="default"/>
        <w:sz w:val="18"/>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E8A033D"/>
    <w:multiLevelType w:val="hybridMultilevel"/>
    <w:tmpl w:val="BFE4321C"/>
    <w:lvl w:ilvl="0" w:tplc="FE8A8D76">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B0D02"/>
    <w:multiLevelType w:val="hybridMultilevel"/>
    <w:tmpl w:val="744AB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99E037E"/>
    <w:multiLevelType w:val="hybridMultilevel"/>
    <w:tmpl w:val="A8A8B700"/>
    <w:lvl w:ilvl="0" w:tplc="0C09000F">
      <w:start w:val="1"/>
      <w:numFmt w:val="decimal"/>
      <w:lvlText w:val="%1."/>
      <w:lvlJc w:val="left"/>
      <w:pPr>
        <w:tabs>
          <w:tab w:val="num" w:pos="644"/>
        </w:tabs>
        <w:ind w:left="644" w:hanging="360"/>
      </w:pPr>
    </w:lvl>
    <w:lvl w:ilvl="1" w:tplc="F36637C4">
      <w:start w:val="1"/>
      <w:numFmt w:val="lowerLetter"/>
      <w:lvlText w:val="%2."/>
      <w:lvlJc w:val="left"/>
      <w:pPr>
        <w:tabs>
          <w:tab w:val="num" w:pos="1440"/>
        </w:tabs>
        <w:ind w:left="1440" w:hanging="360"/>
      </w:pPr>
      <w:rPr>
        <w:color w:val="auto"/>
      </w:rPr>
    </w:lvl>
    <w:lvl w:ilvl="2" w:tplc="FFFFFFFF">
      <w:start w:val="1"/>
      <w:numFmt w:val="bullet"/>
      <w:pStyle w:val="Style1"/>
      <w:lvlText w:val=""/>
      <w:lvlJc w:val="left"/>
      <w:pPr>
        <w:tabs>
          <w:tab w:val="num" w:pos="2340"/>
        </w:tabs>
        <w:ind w:left="2340" w:hanging="360"/>
      </w:pPr>
      <w:rPr>
        <w:rFonts w:ascii="Wingdings" w:hAnsi="Wingdings" w:hint="default"/>
        <w:sz w:val="16"/>
        <w:szCs w:val="16"/>
      </w:rPr>
    </w:lvl>
    <w:lvl w:ilvl="3" w:tplc="EF985892">
      <w:start w:val="12"/>
      <w:numFmt w:val="decimal"/>
      <w:lvlText w:val="%4."/>
      <w:lvlJc w:val="left"/>
      <w:pPr>
        <w:tabs>
          <w:tab w:val="num" w:pos="2880"/>
        </w:tabs>
        <w:ind w:left="2880" w:hanging="360"/>
      </w:pPr>
      <w:rPr>
        <w:color w:val="FF000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3A624D4"/>
    <w:multiLevelType w:val="singleLevel"/>
    <w:tmpl w:val="9C84D9C8"/>
    <w:lvl w:ilvl="0">
      <w:start w:val="1"/>
      <w:numFmt w:val="bullet"/>
      <w:lvlText w:val=""/>
      <w:lvlJc w:val="left"/>
      <w:pPr>
        <w:tabs>
          <w:tab w:val="num" w:pos="360"/>
        </w:tabs>
        <w:ind w:left="360" w:hanging="360"/>
      </w:pPr>
      <w:rPr>
        <w:rFonts w:ascii="Symbol" w:hAnsi="Symbol" w:hint="default"/>
        <w:sz w:val="18"/>
      </w:rPr>
    </w:lvl>
  </w:abstractNum>
  <w:abstractNum w:abstractNumId="7" w15:restartNumberingAfterBreak="0">
    <w:nsid w:val="691A4FA3"/>
    <w:multiLevelType w:val="hybridMultilevel"/>
    <w:tmpl w:val="BF4EC212"/>
    <w:lvl w:ilvl="0" w:tplc="EEAE35CC">
      <w:start w:val="1"/>
      <w:numFmt w:val="bullet"/>
      <w:lvlText w:val=""/>
      <w:lvlJc w:val="left"/>
      <w:pPr>
        <w:tabs>
          <w:tab w:val="num" w:pos="680"/>
        </w:tabs>
        <w:ind w:left="680" w:hanging="323"/>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496072"/>
    <w:multiLevelType w:val="hybridMultilevel"/>
    <w:tmpl w:val="7974F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5A0FCF"/>
    <w:multiLevelType w:val="hybridMultilevel"/>
    <w:tmpl w:val="7B86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9"/>
  </w:num>
  <w:num w:numId="6">
    <w:abstractNumId w:val="4"/>
  </w:num>
  <w:num w:numId="7">
    <w:abstractNumId w:val="2"/>
  </w:num>
  <w:num w:numId="8">
    <w:abstractNumId w:val="3"/>
  </w:num>
  <w:num w:numId="9">
    <w:abstractNumId w:val="5"/>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15"/>
    <w:rsid w:val="00001F3F"/>
    <w:rsid w:val="00002F96"/>
    <w:rsid w:val="00003E5B"/>
    <w:rsid w:val="00010F1B"/>
    <w:rsid w:val="000119A0"/>
    <w:rsid w:val="00012E58"/>
    <w:rsid w:val="00015B0F"/>
    <w:rsid w:val="00016669"/>
    <w:rsid w:val="00016A0D"/>
    <w:rsid w:val="00016C78"/>
    <w:rsid w:val="00017583"/>
    <w:rsid w:val="00023975"/>
    <w:rsid w:val="00023BC2"/>
    <w:rsid w:val="00025BED"/>
    <w:rsid w:val="00026045"/>
    <w:rsid w:val="0002748E"/>
    <w:rsid w:val="00027D63"/>
    <w:rsid w:val="00032986"/>
    <w:rsid w:val="00034C91"/>
    <w:rsid w:val="0003599F"/>
    <w:rsid w:val="00036D5B"/>
    <w:rsid w:val="00041528"/>
    <w:rsid w:val="000472DB"/>
    <w:rsid w:val="0004732B"/>
    <w:rsid w:val="000476E9"/>
    <w:rsid w:val="00050B02"/>
    <w:rsid w:val="00051AF5"/>
    <w:rsid w:val="00053AA7"/>
    <w:rsid w:val="00053F81"/>
    <w:rsid w:val="00054A09"/>
    <w:rsid w:val="00055AB9"/>
    <w:rsid w:val="00061453"/>
    <w:rsid w:val="000657E4"/>
    <w:rsid w:val="00066D2B"/>
    <w:rsid w:val="000673AF"/>
    <w:rsid w:val="0007212E"/>
    <w:rsid w:val="00075EF0"/>
    <w:rsid w:val="00081826"/>
    <w:rsid w:val="00082448"/>
    <w:rsid w:val="000826D5"/>
    <w:rsid w:val="00085F96"/>
    <w:rsid w:val="0008747F"/>
    <w:rsid w:val="000905A6"/>
    <w:rsid w:val="00091FA3"/>
    <w:rsid w:val="00094CFC"/>
    <w:rsid w:val="000955C2"/>
    <w:rsid w:val="000A0422"/>
    <w:rsid w:val="000A10F6"/>
    <w:rsid w:val="000B2920"/>
    <w:rsid w:val="000B37B3"/>
    <w:rsid w:val="000B4435"/>
    <w:rsid w:val="000B4521"/>
    <w:rsid w:val="000B70A8"/>
    <w:rsid w:val="000B717B"/>
    <w:rsid w:val="000C10A6"/>
    <w:rsid w:val="000C517B"/>
    <w:rsid w:val="000C6311"/>
    <w:rsid w:val="000C689B"/>
    <w:rsid w:val="000C7350"/>
    <w:rsid w:val="000C7AB8"/>
    <w:rsid w:val="000D078A"/>
    <w:rsid w:val="000D142E"/>
    <w:rsid w:val="000D34D4"/>
    <w:rsid w:val="000D5DA3"/>
    <w:rsid w:val="000D6755"/>
    <w:rsid w:val="000E31C1"/>
    <w:rsid w:val="000E6B2D"/>
    <w:rsid w:val="000F3308"/>
    <w:rsid w:val="000F34AB"/>
    <w:rsid w:val="000F43F9"/>
    <w:rsid w:val="001007BD"/>
    <w:rsid w:val="00100D1F"/>
    <w:rsid w:val="00104598"/>
    <w:rsid w:val="00105956"/>
    <w:rsid w:val="001072BD"/>
    <w:rsid w:val="00107587"/>
    <w:rsid w:val="00110103"/>
    <w:rsid w:val="00110949"/>
    <w:rsid w:val="00110C23"/>
    <w:rsid w:val="0011420D"/>
    <w:rsid w:val="0011541D"/>
    <w:rsid w:val="00115A8E"/>
    <w:rsid w:val="00116D9A"/>
    <w:rsid w:val="001172C3"/>
    <w:rsid w:val="00121366"/>
    <w:rsid w:val="001228A9"/>
    <w:rsid w:val="001242AD"/>
    <w:rsid w:val="00130B69"/>
    <w:rsid w:val="00132A9A"/>
    <w:rsid w:val="001369C0"/>
    <w:rsid w:val="001465D3"/>
    <w:rsid w:val="00154510"/>
    <w:rsid w:val="001556A2"/>
    <w:rsid w:val="001644A4"/>
    <w:rsid w:val="001647D8"/>
    <w:rsid w:val="00164D62"/>
    <w:rsid w:val="00165826"/>
    <w:rsid w:val="00171988"/>
    <w:rsid w:val="00174D2C"/>
    <w:rsid w:val="0017742E"/>
    <w:rsid w:val="001800A7"/>
    <w:rsid w:val="001826CA"/>
    <w:rsid w:val="0018333B"/>
    <w:rsid w:val="00183671"/>
    <w:rsid w:val="00183E42"/>
    <w:rsid w:val="001844EA"/>
    <w:rsid w:val="00184AE6"/>
    <w:rsid w:val="00184E20"/>
    <w:rsid w:val="00185221"/>
    <w:rsid w:val="00185390"/>
    <w:rsid w:val="001904C1"/>
    <w:rsid w:val="0019177B"/>
    <w:rsid w:val="00192F40"/>
    <w:rsid w:val="001946B4"/>
    <w:rsid w:val="001951FF"/>
    <w:rsid w:val="00197B0C"/>
    <w:rsid w:val="001A0569"/>
    <w:rsid w:val="001A21C9"/>
    <w:rsid w:val="001A2BF3"/>
    <w:rsid w:val="001A3396"/>
    <w:rsid w:val="001A66C5"/>
    <w:rsid w:val="001A75A8"/>
    <w:rsid w:val="001A7879"/>
    <w:rsid w:val="001B235D"/>
    <w:rsid w:val="001B2FDC"/>
    <w:rsid w:val="001B77F1"/>
    <w:rsid w:val="001C0349"/>
    <w:rsid w:val="001C0AB3"/>
    <w:rsid w:val="001C19B6"/>
    <w:rsid w:val="001C1B3D"/>
    <w:rsid w:val="001C570D"/>
    <w:rsid w:val="001C7F61"/>
    <w:rsid w:val="001D083D"/>
    <w:rsid w:val="001D14A3"/>
    <w:rsid w:val="001D14A8"/>
    <w:rsid w:val="001D2C80"/>
    <w:rsid w:val="001D3510"/>
    <w:rsid w:val="001E536A"/>
    <w:rsid w:val="001E6F3C"/>
    <w:rsid w:val="001E7390"/>
    <w:rsid w:val="001F0FB4"/>
    <w:rsid w:val="001F2BE6"/>
    <w:rsid w:val="001F3256"/>
    <w:rsid w:val="001F3898"/>
    <w:rsid w:val="001F3B5A"/>
    <w:rsid w:val="001F55B4"/>
    <w:rsid w:val="001F6104"/>
    <w:rsid w:val="00200213"/>
    <w:rsid w:val="00200235"/>
    <w:rsid w:val="00202934"/>
    <w:rsid w:val="00202F12"/>
    <w:rsid w:val="00205763"/>
    <w:rsid w:val="00206E20"/>
    <w:rsid w:val="00207807"/>
    <w:rsid w:val="002136A7"/>
    <w:rsid w:val="00216527"/>
    <w:rsid w:val="0021781D"/>
    <w:rsid w:val="002209DB"/>
    <w:rsid w:val="0022106F"/>
    <w:rsid w:val="002221BB"/>
    <w:rsid w:val="00222A49"/>
    <w:rsid w:val="0022435E"/>
    <w:rsid w:val="00224C88"/>
    <w:rsid w:val="00232EE4"/>
    <w:rsid w:val="00233821"/>
    <w:rsid w:val="00237752"/>
    <w:rsid w:val="00237778"/>
    <w:rsid w:val="00241658"/>
    <w:rsid w:val="00243D5F"/>
    <w:rsid w:val="00244BED"/>
    <w:rsid w:val="00245FB1"/>
    <w:rsid w:val="0024655D"/>
    <w:rsid w:val="00251124"/>
    <w:rsid w:val="00261ED3"/>
    <w:rsid w:val="00261F71"/>
    <w:rsid w:val="002621F6"/>
    <w:rsid w:val="0026274B"/>
    <w:rsid w:val="0026403F"/>
    <w:rsid w:val="00267A4B"/>
    <w:rsid w:val="002710AB"/>
    <w:rsid w:val="00280DEA"/>
    <w:rsid w:val="00280DFF"/>
    <w:rsid w:val="002814F6"/>
    <w:rsid w:val="00281DA2"/>
    <w:rsid w:val="002824E5"/>
    <w:rsid w:val="00284C91"/>
    <w:rsid w:val="00286189"/>
    <w:rsid w:val="0028660E"/>
    <w:rsid w:val="00287798"/>
    <w:rsid w:val="00290450"/>
    <w:rsid w:val="00297EBA"/>
    <w:rsid w:val="002A2224"/>
    <w:rsid w:val="002A368D"/>
    <w:rsid w:val="002A49F3"/>
    <w:rsid w:val="002A4D88"/>
    <w:rsid w:val="002A5B61"/>
    <w:rsid w:val="002B33C5"/>
    <w:rsid w:val="002B3A42"/>
    <w:rsid w:val="002B42F3"/>
    <w:rsid w:val="002C20F5"/>
    <w:rsid w:val="002C22BB"/>
    <w:rsid w:val="002C27EB"/>
    <w:rsid w:val="002C4640"/>
    <w:rsid w:val="002C533A"/>
    <w:rsid w:val="002C67E8"/>
    <w:rsid w:val="002D1F07"/>
    <w:rsid w:val="002D3B4D"/>
    <w:rsid w:val="002D4F82"/>
    <w:rsid w:val="002D5A8B"/>
    <w:rsid w:val="002E1930"/>
    <w:rsid w:val="002E40D6"/>
    <w:rsid w:val="002E66B5"/>
    <w:rsid w:val="002F00CD"/>
    <w:rsid w:val="002F129E"/>
    <w:rsid w:val="002F41E9"/>
    <w:rsid w:val="002F4765"/>
    <w:rsid w:val="002F6C87"/>
    <w:rsid w:val="002F7320"/>
    <w:rsid w:val="00300DE5"/>
    <w:rsid w:val="00301450"/>
    <w:rsid w:val="0030421D"/>
    <w:rsid w:val="00304325"/>
    <w:rsid w:val="003045F3"/>
    <w:rsid w:val="00307055"/>
    <w:rsid w:val="00310949"/>
    <w:rsid w:val="00315766"/>
    <w:rsid w:val="00317A6B"/>
    <w:rsid w:val="00320111"/>
    <w:rsid w:val="0032345A"/>
    <w:rsid w:val="00327118"/>
    <w:rsid w:val="00330093"/>
    <w:rsid w:val="003324F2"/>
    <w:rsid w:val="003355F5"/>
    <w:rsid w:val="003360A1"/>
    <w:rsid w:val="00336312"/>
    <w:rsid w:val="00336413"/>
    <w:rsid w:val="00340BB2"/>
    <w:rsid w:val="0034331D"/>
    <w:rsid w:val="00345237"/>
    <w:rsid w:val="00350945"/>
    <w:rsid w:val="00351011"/>
    <w:rsid w:val="00354519"/>
    <w:rsid w:val="003556B1"/>
    <w:rsid w:val="003577AE"/>
    <w:rsid w:val="00366BEC"/>
    <w:rsid w:val="00382161"/>
    <w:rsid w:val="0038309C"/>
    <w:rsid w:val="003862CE"/>
    <w:rsid w:val="003878F1"/>
    <w:rsid w:val="003916CF"/>
    <w:rsid w:val="00391D50"/>
    <w:rsid w:val="0039307B"/>
    <w:rsid w:val="00394E3E"/>
    <w:rsid w:val="003954A7"/>
    <w:rsid w:val="00395E20"/>
    <w:rsid w:val="003968DF"/>
    <w:rsid w:val="00397477"/>
    <w:rsid w:val="003A2FF7"/>
    <w:rsid w:val="003A54F2"/>
    <w:rsid w:val="003A6175"/>
    <w:rsid w:val="003A6FB4"/>
    <w:rsid w:val="003B25D6"/>
    <w:rsid w:val="003B374F"/>
    <w:rsid w:val="003B5455"/>
    <w:rsid w:val="003B6865"/>
    <w:rsid w:val="003C2C2B"/>
    <w:rsid w:val="003C49D8"/>
    <w:rsid w:val="003C4F5C"/>
    <w:rsid w:val="003C7C08"/>
    <w:rsid w:val="003D22E3"/>
    <w:rsid w:val="003D3452"/>
    <w:rsid w:val="003D34CB"/>
    <w:rsid w:val="003D4672"/>
    <w:rsid w:val="003D7635"/>
    <w:rsid w:val="003E2FB9"/>
    <w:rsid w:val="003E3682"/>
    <w:rsid w:val="003E438D"/>
    <w:rsid w:val="003F1725"/>
    <w:rsid w:val="003F1D86"/>
    <w:rsid w:val="003F40B3"/>
    <w:rsid w:val="003F5F41"/>
    <w:rsid w:val="003F7B69"/>
    <w:rsid w:val="004005B0"/>
    <w:rsid w:val="00403B0D"/>
    <w:rsid w:val="004069C9"/>
    <w:rsid w:val="004071EE"/>
    <w:rsid w:val="00407316"/>
    <w:rsid w:val="004111DA"/>
    <w:rsid w:val="0041327A"/>
    <w:rsid w:val="004132C1"/>
    <w:rsid w:val="00420891"/>
    <w:rsid w:val="00422D41"/>
    <w:rsid w:val="00426D17"/>
    <w:rsid w:val="0042744D"/>
    <w:rsid w:val="00427E8B"/>
    <w:rsid w:val="0043083A"/>
    <w:rsid w:val="00433046"/>
    <w:rsid w:val="00437CB3"/>
    <w:rsid w:val="0044002C"/>
    <w:rsid w:val="00442494"/>
    <w:rsid w:val="00442BAF"/>
    <w:rsid w:val="00444811"/>
    <w:rsid w:val="00444E81"/>
    <w:rsid w:val="00446837"/>
    <w:rsid w:val="00447EB6"/>
    <w:rsid w:val="004518A8"/>
    <w:rsid w:val="00453A9E"/>
    <w:rsid w:val="00456A3B"/>
    <w:rsid w:val="00460F65"/>
    <w:rsid w:val="0046204F"/>
    <w:rsid w:val="00464D75"/>
    <w:rsid w:val="004675DE"/>
    <w:rsid w:val="004705DF"/>
    <w:rsid w:val="004707E4"/>
    <w:rsid w:val="0047208D"/>
    <w:rsid w:val="00474720"/>
    <w:rsid w:val="00480E89"/>
    <w:rsid w:val="00482629"/>
    <w:rsid w:val="00484F9A"/>
    <w:rsid w:val="00485E6A"/>
    <w:rsid w:val="0049118D"/>
    <w:rsid w:val="00493882"/>
    <w:rsid w:val="004957F2"/>
    <w:rsid w:val="004961A2"/>
    <w:rsid w:val="004971EE"/>
    <w:rsid w:val="004A24FE"/>
    <w:rsid w:val="004A38AE"/>
    <w:rsid w:val="004A5F7D"/>
    <w:rsid w:val="004B158C"/>
    <w:rsid w:val="004B2DA5"/>
    <w:rsid w:val="004B41D8"/>
    <w:rsid w:val="004B5088"/>
    <w:rsid w:val="004B513E"/>
    <w:rsid w:val="004B58DF"/>
    <w:rsid w:val="004C0964"/>
    <w:rsid w:val="004C1CD7"/>
    <w:rsid w:val="004C33FB"/>
    <w:rsid w:val="004C558D"/>
    <w:rsid w:val="004D212F"/>
    <w:rsid w:val="004D23F7"/>
    <w:rsid w:val="004D3AB3"/>
    <w:rsid w:val="004D4386"/>
    <w:rsid w:val="004E21F6"/>
    <w:rsid w:val="004E2B11"/>
    <w:rsid w:val="004F07C9"/>
    <w:rsid w:val="004F24F3"/>
    <w:rsid w:val="004F510E"/>
    <w:rsid w:val="004F6795"/>
    <w:rsid w:val="00502325"/>
    <w:rsid w:val="0050332F"/>
    <w:rsid w:val="005041B5"/>
    <w:rsid w:val="00504E03"/>
    <w:rsid w:val="00512629"/>
    <w:rsid w:val="00517D9B"/>
    <w:rsid w:val="00517FB1"/>
    <w:rsid w:val="00520E41"/>
    <w:rsid w:val="00522B7F"/>
    <w:rsid w:val="0052590F"/>
    <w:rsid w:val="005259A6"/>
    <w:rsid w:val="00526FEC"/>
    <w:rsid w:val="005305E1"/>
    <w:rsid w:val="00530790"/>
    <w:rsid w:val="00532525"/>
    <w:rsid w:val="00534D6E"/>
    <w:rsid w:val="005422AD"/>
    <w:rsid w:val="00543161"/>
    <w:rsid w:val="00545863"/>
    <w:rsid w:val="00551A69"/>
    <w:rsid w:val="00553334"/>
    <w:rsid w:val="005546C3"/>
    <w:rsid w:val="0055521B"/>
    <w:rsid w:val="00556D98"/>
    <w:rsid w:val="00566782"/>
    <w:rsid w:val="005734B9"/>
    <w:rsid w:val="0057392F"/>
    <w:rsid w:val="00576209"/>
    <w:rsid w:val="00580C78"/>
    <w:rsid w:val="00581727"/>
    <w:rsid w:val="0058309B"/>
    <w:rsid w:val="00584C7F"/>
    <w:rsid w:val="00587FC3"/>
    <w:rsid w:val="00591E35"/>
    <w:rsid w:val="00596108"/>
    <w:rsid w:val="005978C8"/>
    <w:rsid w:val="005A19ED"/>
    <w:rsid w:val="005A1BC9"/>
    <w:rsid w:val="005A3C48"/>
    <w:rsid w:val="005B0517"/>
    <w:rsid w:val="005B0793"/>
    <w:rsid w:val="005B4DF1"/>
    <w:rsid w:val="005C012C"/>
    <w:rsid w:val="005C5A63"/>
    <w:rsid w:val="005D2234"/>
    <w:rsid w:val="005D3695"/>
    <w:rsid w:val="005D54AB"/>
    <w:rsid w:val="005D5E9A"/>
    <w:rsid w:val="005D7D88"/>
    <w:rsid w:val="005E022B"/>
    <w:rsid w:val="005E0F73"/>
    <w:rsid w:val="005E3360"/>
    <w:rsid w:val="005E5AC8"/>
    <w:rsid w:val="005F03A1"/>
    <w:rsid w:val="005F24B5"/>
    <w:rsid w:val="005F3B9C"/>
    <w:rsid w:val="005F4D70"/>
    <w:rsid w:val="005F4E3B"/>
    <w:rsid w:val="005F4F01"/>
    <w:rsid w:val="005F553D"/>
    <w:rsid w:val="00602FE2"/>
    <w:rsid w:val="00604CF9"/>
    <w:rsid w:val="00606DCD"/>
    <w:rsid w:val="006077C7"/>
    <w:rsid w:val="00613BF2"/>
    <w:rsid w:val="00615457"/>
    <w:rsid w:val="00627648"/>
    <w:rsid w:val="006304A2"/>
    <w:rsid w:val="00632807"/>
    <w:rsid w:val="006345A7"/>
    <w:rsid w:val="00640E03"/>
    <w:rsid w:val="00640E14"/>
    <w:rsid w:val="00641475"/>
    <w:rsid w:val="00641AEF"/>
    <w:rsid w:val="00641BAD"/>
    <w:rsid w:val="006441F8"/>
    <w:rsid w:val="006457BE"/>
    <w:rsid w:val="00647423"/>
    <w:rsid w:val="0065188E"/>
    <w:rsid w:val="00657BF1"/>
    <w:rsid w:val="00657CF3"/>
    <w:rsid w:val="00660343"/>
    <w:rsid w:val="006713B9"/>
    <w:rsid w:val="00672F2E"/>
    <w:rsid w:val="0068254A"/>
    <w:rsid w:val="00682A8E"/>
    <w:rsid w:val="00686787"/>
    <w:rsid w:val="006870BE"/>
    <w:rsid w:val="006933B7"/>
    <w:rsid w:val="006944A2"/>
    <w:rsid w:val="006A0C70"/>
    <w:rsid w:val="006A0E1A"/>
    <w:rsid w:val="006A0E2C"/>
    <w:rsid w:val="006A1B40"/>
    <w:rsid w:val="006A20F9"/>
    <w:rsid w:val="006A5EA4"/>
    <w:rsid w:val="006B1A02"/>
    <w:rsid w:val="006B796F"/>
    <w:rsid w:val="006C089B"/>
    <w:rsid w:val="006C40B3"/>
    <w:rsid w:val="006C44BA"/>
    <w:rsid w:val="006D1B21"/>
    <w:rsid w:val="006D2791"/>
    <w:rsid w:val="006D431C"/>
    <w:rsid w:val="006D4B22"/>
    <w:rsid w:val="006D566B"/>
    <w:rsid w:val="006D740D"/>
    <w:rsid w:val="006E0449"/>
    <w:rsid w:val="006E138D"/>
    <w:rsid w:val="006E358A"/>
    <w:rsid w:val="006F21A3"/>
    <w:rsid w:val="006F5043"/>
    <w:rsid w:val="006F6E44"/>
    <w:rsid w:val="00700B82"/>
    <w:rsid w:val="0070199B"/>
    <w:rsid w:val="007038EA"/>
    <w:rsid w:val="00704C8A"/>
    <w:rsid w:val="00707A60"/>
    <w:rsid w:val="00711883"/>
    <w:rsid w:val="0071362F"/>
    <w:rsid w:val="00714396"/>
    <w:rsid w:val="00715514"/>
    <w:rsid w:val="00715707"/>
    <w:rsid w:val="007203AC"/>
    <w:rsid w:val="00725560"/>
    <w:rsid w:val="00730BA7"/>
    <w:rsid w:val="0073126B"/>
    <w:rsid w:val="007320E4"/>
    <w:rsid w:val="0073293B"/>
    <w:rsid w:val="00732CD5"/>
    <w:rsid w:val="00734185"/>
    <w:rsid w:val="007352C7"/>
    <w:rsid w:val="00736CEF"/>
    <w:rsid w:val="00742E1A"/>
    <w:rsid w:val="00746560"/>
    <w:rsid w:val="007536A4"/>
    <w:rsid w:val="00755C6D"/>
    <w:rsid w:val="00761A80"/>
    <w:rsid w:val="007620EE"/>
    <w:rsid w:val="00762B1B"/>
    <w:rsid w:val="00762B58"/>
    <w:rsid w:val="00766EEC"/>
    <w:rsid w:val="007707F3"/>
    <w:rsid w:val="00773CAF"/>
    <w:rsid w:val="00773FE6"/>
    <w:rsid w:val="00776108"/>
    <w:rsid w:val="00783489"/>
    <w:rsid w:val="0079046A"/>
    <w:rsid w:val="00790C6E"/>
    <w:rsid w:val="00791BD9"/>
    <w:rsid w:val="007949B4"/>
    <w:rsid w:val="00794BE8"/>
    <w:rsid w:val="00797A91"/>
    <w:rsid w:val="007A0E5D"/>
    <w:rsid w:val="007A202A"/>
    <w:rsid w:val="007A4543"/>
    <w:rsid w:val="007B140F"/>
    <w:rsid w:val="007B5A07"/>
    <w:rsid w:val="007B660A"/>
    <w:rsid w:val="007B70BF"/>
    <w:rsid w:val="007C03BB"/>
    <w:rsid w:val="007C1E7E"/>
    <w:rsid w:val="007C4E06"/>
    <w:rsid w:val="007C6048"/>
    <w:rsid w:val="007C62B2"/>
    <w:rsid w:val="007D12E2"/>
    <w:rsid w:val="007D1821"/>
    <w:rsid w:val="007D3073"/>
    <w:rsid w:val="007D36B4"/>
    <w:rsid w:val="007D3C0E"/>
    <w:rsid w:val="007D75E0"/>
    <w:rsid w:val="007E37D7"/>
    <w:rsid w:val="00801685"/>
    <w:rsid w:val="00803DAD"/>
    <w:rsid w:val="008077E8"/>
    <w:rsid w:val="0081030C"/>
    <w:rsid w:val="008122AB"/>
    <w:rsid w:val="00813A8B"/>
    <w:rsid w:val="00816277"/>
    <w:rsid w:val="00821867"/>
    <w:rsid w:val="0082343C"/>
    <w:rsid w:val="0082373F"/>
    <w:rsid w:val="008270C7"/>
    <w:rsid w:val="00830D84"/>
    <w:rsid w:val="00831220"/>
    <w:rsid w:val="00832AD9"/>
    <w:rsid w:val="008348D8"/>
    <w:rsid w:val="00840720"/>
    <w:rsid w:val="0084267E"/>
    <w:rsid w:val="00844D1A"/>
    <w:rsid w:val="008461DA"/>
    <w:rsid w:val="008475A0"/>
    <w:rsid w:val="008579D5"/>
    <w:rsid w:val="00861631"/>
    <w:rsid w:val="008648FA"/>
    <w:rsid w:val="00864AF3"/>
    <w:rsid w:val="00865932"/>
    <w:rsid w:val="00866CB6"/>
    <w:rsid w:val="0086730F"/>
    <w:rsid w:val="0086743B"/>
    <w:rsid w:val="00871107"/>
    <w:rsid w:val="00872AC2"/>
    <w:rsid w:val="00872C47"/>
    <w:rsid w:val="0087752C"/>
    <w:rsid w:val="00880C2E"/>
    <w:rsid w:val="00881BA8"/>
    <w:rsid w:val="00882158"/>
    <w:rsid w:val="00883667"/>
    <w:rsid w:val="00886407"/>
    <w:rsid w:val="008877EE"/>
    <w:rsid w:val="008922C9"/>
    <w:rsid w:val="00892C0E"/>
    <w:rsid w:val="008A1FCB"/>
    <w:rsid w:val="008A5D29"/>
    <w:rsid w:val="008A5E59"/>
    <w:rsid w:val="008A672D"/>
    <w:rsid w:val="008A7B71"/>
    <w:rsid w:val="008B1309"/>
    <w:rsid w:val="008B2FB6"/>
    <w:rsid w:val="008B51B8"/>
    <w:rsid w:val="008B6C7B"/>
    <w:rsid w:val="008B7046"/>
    <w:rsid w:val="008B71F6"/>
    <w:rsid w:val="008C001C"/>
    <w:rsid w:val="008C0A37"/>
    <w:rsid w:val="008D172B"/>
    <w:rsid w:val="008D4822"/>
    <w:rsid w:val="008D4964"/>
    <w:rsid w:val="008D574A"/>
    <w:rsid w:val="008D6B7A"/>
    <w:rsid w:val="008D70D9"/>
    <w:rsid w:val="008E0D07"/>
    <w:rsid w:val="008E1B05"/>
    <w:rsid w:val="008E30EA"/>
    <w:rsid w:val="008E5673"/>
    <w:rsid w:val="008E5779"/>
    <w:rsid w:val="008E61B7"/>
    <w:rsid w:val="008E6B8F"/>
    <w:rsid w:val="008F51F4"/>
    <w:rsid w:val="00901261"/>
    <w:rsid w:val="00903550"/>
    <w:rsid w:val="009114C8"/>
    <w:rsid w:val="009149A0"/>
    <w:rsid w:val="00917977"/>
    <w:rsid w:val="00917E38"/>
    <w:rsid w:val="009208CB"/>
    <w:rsid w:val="00923185"/>
    <w:rsid w:val="0092333A"/>
    <w:rsid w:val="00924A0E"/>
    <w:rsid w:val="0092705B"/>
    <w:rsid w:val="00930C39"/>
    <w:rsid w:val="00932026"/>
    <w:rsid w:val="00932883"/>
    <w:rsid w:val="00935CDE"/>
    <w:rsid w:val="00936D37"/>
    <w:rsid w:val="009374AF"/>
    <w:rsid w:val="009405F0"/>
    <w:rsid w:val="00941058"/>
    <w:rsid w:val="009418C2"/>
    <w:rsid w:val="00941972"/>
    <w:rsid w:val="00941D57"/>
    <w:rsid w:val="0094392E"/>
    <w:rsid w:val="00945C57"/>
    <w:rsid w:val="009461BA"/>
    <w:rsid w:val="00946FDB"/>
    <w:rsid w:val="00954F46"/>
    <w:rsid w:val="009551CF"/>
    <w:rsid w:val="00955477"/>
    <w:rsid w:val="009568E3"/>
    <w:rsid w:val="009605AC"/>
    <w:rsid w:val="0096097B"/>
    <w:rsid w:val="00961D4D"/>
    <w:rsid w:val="009623FD"/>
    <w:rsid w:val="00962442"/>
    <w:rsid w:val="00964B0D"/>
    <w:rsid w:val="00965836"/>
    <w:rsid w:val="00966905"/>
    <w:rsid w:val="00970C7C"/>
    <w:rsid w:val="009739D5"/>
    <w:rsid w:val="00976314"/>
    <w:rsid w:val="00976E8C"/>
    <w:rsid w:val="0098157D"/>
    <w:rsid w:val="00983238"/>
    <w:rsid w:val="009905EB"/>
    <w:rsid w:val="00990804"/>
    <w:rsid w:val="00990808"/>
    <w:rsid w:val="00993F09"/>
    <w:rsid w:val="0099459D"/>
    <w:rsid w:val="00996BA6"/>
    <w:rsid w:val="00997823"/>
    <w:rsid w:val="009A1A16"/>
    <w:rsid w:val="009A1FDE"/>
    <w:rsid w:val="009A2060"/>
    <w:rsid w:val="009A2E0A"/>
    <w:rsid w:val="009A33D7"/>
    <w:rsid w:val="009B5194"/>
    <w:rsid w:val="009C2322"/>
    <w:rsid w:val="009C756E"/>
    <w:rsid w:val="009C7BB1"/>
    <w:rsid w:val="009D2293"/>
    <w:rsid w:val="009D35C6"/>
    <w:rsid w:val="009D3DDB"/>
    <w:rsid w:val="009D6F11"/>
    <w:rsid w:val="009D712A"/>
    <w:rsid w:val="009E1293"/>
    <w:rsid w:val="009E2327"/>
    <w:rsid w:val="009E62C3"/>
    <w:rsid w:val="009E75B8"/>
    <w:rsid w:val="009F001E"/>
    <w:rsid w:val="009F050B"/>
    <w:rsid w:val="009F134A"/>
    <w:rsid w:val="009F35DC"/>
    <w:rsid w:val="009F4C46"/>
    <w:rsid w:val="00A009DB"/>
    <w:rsid w:val="00A01EF3"/>
    <w:rsid w:val="00A05658"/>
    <w:rsid w:val="00A068E6"/>
    <w:rsid w:val="00A10C92"/>
    <w:rsid w:val="00A14734"/>
    <w:rsid w:val="00A1490F"/>
    <w:rsid w:val="00A14B0E"/>
    <w:rsid w:val="00A1544A"/>
    <w:rsid w:val="00A168AE"/>
    <w:rsid w:val="00A16A2D"/>
    <w:rsid w:val="00A178F1"/>
    <w:rsid w:val="00A20B35"/>
    <w:rsid w:val="00A22F03"/>
    <w:rsid w:val="00A2449C"/>
    <w:rsid w:val="00A25286"/>
    <w:rsid w:val="00A30EDB"/>
    <w:rsid w:val="00A316EE"/>
    <w:rsid w:val="00A316FF"/>
    <w:rsid w:val="00A337B2"/>
    <w:rsid w:val="00A3383C"/>
    <w:rsid w:val="00A37738"/>
    <w:rsid w:val="00A37931"/>
    <w:rsid w:val="00A40B73"/>
    <w:rsid w:val="00A43070"/>
    <w:rsid w:val="00A44047"/>
    <w:rsid w:val="00A516D7"/>
    <w:rsid w:val="00A51AC4"/>
    <w:rsid w:val="00A5432E"/>
    <w:rsid w:val="00A54F10"/>
    <w:rsid w:val="00A55352"/>
    <w:rsid w:val="00A55A1A"/>
    <w:rsid w:val="00A56510"/>
    <w:rsid w:val="00A575DC"/>
    <w:rsid w:val="00A576C6"/>
    <w:rsid w:val="00A57786"/>
    <w:rsid w:val="00A608A8"/>
    <w:rsid w:val="00A64450"/>
    <w:rsid w:val="00A64D7D"/>
    <w:rsid w:val="00A64F15"/>
    <w:rsid w:val="00A659F2"/>
    <w:rsid w:val="00A65F90"/>
    <w:rsid w:val="00A66566"/>
    <w:rsid w:val="00A6755A"/>
    <w:rsid w:val="00A70E14"/>
    <w:rsid w:val="00A81B8D"/>
    <w:rsid w:val="00A8252D"/>
    <w:rsid w:val="00A87124"/>
    <w:rsid w:val="00A90B78"/>
    <w:rsid w:val="00A910A3"/>
    <w:rsid w:val="00A93AAD"/>
    <w:rsid w:val="00A9433C"/>
    <w:rsid w:val="00A9547F"/>
    <w:rsid w:val="00A96B3A"/>
    <w:rsid w:val="00AA67F7"/>
    <w:rsid w:val="00AB5661"/>
    <w:rsid w:val="00AB58DE"/>
    <w:rsid w:val="00AB69FE"/>
    <w:rsid w:val="00AB7755"/>
    <w:rsid w:val="00AC16BA"/>
    <w:rsid w:val="00AC31FB"/>
    <w:rsid w:val="00AD0238"/>
    <w:rsid w:val="00AD13AB"/>
    <w:rsid w:val="00AD231F"/>
    <w:rsid w:val="00AD35C3"/>
    <w:rsid w:val="00AD4C67"/>
    <w:rsid w:val="00AD63AF"/>
    <w:rsid w:val="00AD68E1"/>
    <w:rsid w:val="00AD73E8"/>
    <w:rsid w:val="00AE0671"/>
    <w:rsid w:val="00AE2776"/>
    <w:rsid w:val="00AE457C"/>
    <w:rsid w:val="00AF0058"/>
    <w:rsid w:val="00AF03D0"/>
    <w:rsid w:val="00AF0AEC"/>
    <w:rsid w:val="00AF0F01"/>
    <w:rsid w:val="00AF1CC2"/>
    <w:rsid w:val="00AF4421"/>
    <w:rsid w:val="00AF5879"/>
    <w:rsid w:val="00AF5C95"/>
    <w:rsid w:val="00AF634F"/>
    <w:rsid w:val="00AF6C11"/>
    <w:rsid w:val="00AF7853"/>
    <w:rsid w:val="00AF79D4"/>
    <w:rsid w:val="00B021A7"/>
    <w:rsid w:val="00B037D7"/>
    <w:rsid w:val="00B05681"/>
    <w:rsid w:val="00B05BE9"/>
    <w:rsid w:val="00B06C57"/>
    <w:rsid w:val="00B10EA6"/>
    <w:rsid w:val="00B1138F"/>
    <w:rsid w:val="00B13108"/>
    <w:rsid w:val="00B152CA"/>
    <w:rsid w:val="00B21587"/>
    <w:rsid w:val="00B222A0"/>
    <w:rsid w:val="00B22D93"/>
    <w:rsid w:val="00B23919"/>
    <w:rsid w:val="00B26002"/>
    <w:rsid w:val="00B26E0E"/>
    <w:rsid w:val="00B31F6A"/>
    <w:rsid w:val="00B35EF7"/>
    <w:rsid w:val="00B37FD3"/>
    <w:rsid w:val="00B47656"/>
    <w:rsid w:val="00B57D36"/>
    <w:rsid w:val="00B62B98"/>
    <w:rsid w:val="00B64C3D"/>
    <w:rsid w:val="00B66048"/>
    <w:rsid w:val="00B66347"/>
    <w:rsid w:val="00B66A2F"/>
    <w:rsid w:val="00B67FEC"/>
    <w:rsid w:val="00B74DA0"/>
    <w:rsid w:val="00B75D20"/>
    <w:rsid w:val="00B7687E"/>
    <w:rsid w:val="00B8055F"/>
    <w:rsid w:val="00B86C60"/>
    <w:rsid w:val="00B919A3"/>
    <w:rsid w:val="00B93A77"/>
    <w:rsid w:val="00B946BB"/>
    <w:rsid w:val="00BA31F1"/>
    <w:rsid w:val="00BA3AAC"/>
    <w:rsid w:val="00BA50F3"/>
    <w:rsid w:val="00BA7FB8"/>
    <w:rsid w:val="00BB082E"/>
    <w:rsid w:val="00BB5448"/>
    <w:rsid w:val="00BB6BAC"/>
    <w:rsid w:val="00BB71D8"/>
    <w:rsid w:val="00BC0CDB"/>
    <w:rsid w:val="00BC175C"/>
    <w:rsid w:val="00BC1CD0"/>
    <w:rsid w:val="00BC2A7C"/>
    <w:rsid w:val="00BD0DBE"/>
    <w:rsid w:val="00BD1348"/>
    <w:rsid w:val="00BD2273"/>
    <w:rsid w:val="00BD3B36"/>
    <w:rsid w:val="00BD5E9B"/>
    <w:rsid w:val="00BD744B"/>
    <w:rsid w:val="00BE292E"/>
    <w:rsid w:val="00BE2D9E"/>
    <w:rsid w:val="00BE2E66"/>
    <w:rsid w:val="00BE302E"/>
    <w:rsid w:val="00BE331E"/>
    <w:rsid w:val="00BE48AD"/>
    <w:rsid w:val="00BE756D"/>
    <w:rsid w:val="00BF2F52"/>
    <w:rsid w:val="00BF5837"/>
    <w:rsid w:val="00BF67F5"/>
    <w:rsid w:val="00BF70FC"/>
    <w:rsid w:val="00C013D4"/>
    <w:rsid w:val="00C02B05"/>
    <w:rsid w:val="00C02F44"/>
    <w:rsid w:val="00C0366D"/>
    <w:rsid w:val="00C07B78"/>
    <w:rsid w:val="00C10CAD"/>
    <w:rsid w:val="00C10DD5"/>
    <w:rsid w:val="00C12BDA"/>
    <w:rsid w:val="00C12CC5"/>
    <w:rsid w:val="00C1765B"/>
    <w:rsid w:val="00C229BF"/>
    <w:rsid w:val="00C254EB"/>
    <w:rsid w:val="00C25897"/>
    <w:rsid w:val="00C26AEA"/>
    <w:rsid w:val="00C27EA3"/>
    <w:rsid w:val="00C3094E"/>
    <w:rsid w:val="00C3188B"/>
    <w:rsid w:val="00C365F4"/>
    <w:rsid w:val="00C37338"/>
    <w:rsid w:val="00C44A8B"/>
    <w:rsid w:val="00C45454"/>
    <w:rsid w:val="00C50595"/>
    <w:rsid w:val="00C51029"/>
    <w:rsid w:val="00C51A5E"/>
    <w:rsid w:val="00C51B63"/>
    <w:rsid w:val="00C6038B"/>
    <w:rsid w:val="00C6365C"/>
    <w:rsid w:val="00C63D80"/>
    <w:rsid w:val="00C65838"/>
    <w:rsid w:val="00C7368E"/>
    <w:rsid w:val="00C73E73"/>
    <w:rsid w:val="00C83C9D"/>
    <w:rsid w:val="00C85E8D"/>
    <w:rsid w:val="00C910BE"/>
    <w:rsid w:val="00C9465B"/>
    <w:rsid w:val="00C95857"/>
    <w:rsid w:val="00C95C54"/>
    <w:rsid w:val="00C96230"/>
    <w:rsid w:val="00CA2235"/>
    <w:rsid w:val="00CA3DD9"/>
    <w:rsid w:val="00CA4867"/>
    <w:rsid w:val="00CA7970"/>
    <w:rsid w:val="00CB0835"/>
    <w:rsid w:val="00CB36A8"/>
    <w:rsid w:val="00CB3B88"/>
    <w:rsid w:val="00CC0A9A"/>
    <w:rsid w:val="00CC0C71"/>
    <w:rsid w:val="00CC4A28"/>
    <w:rsid w:val="00CC4C06"/>
    <w:rsid w:val="00CC5C53"/>
    <w:rsid w:val="00CC72E3"/>
    <w:rsid w:val="00CD1065"/>
    <w:rsid w:val="00CD10FA"/>
    <w:rsid w:val="00CD256F"/>
    <w:rsid w:val="00CD3E29"/>
    <w:rsid w:val="00CD517A"/>
    <w:rsid w:val="00CD518A"/>
    <w:rsid w:val="00CD5C7E"/>
    <w:rsid w:val="00CD5F97"/>
    <w:rsid w:val="00CE08BC"/>
    <w:rsid w:val="00CE1811"/>
    <w:rsid w:val="00CE35A9"/>
    <w:rsid w:val="00CE3BA2"/>
    <w:rsid w:val="00CE43AB"/>
    <w:rsid w:val="00CE51F7"/>
    <w:rsid w:val="00CF7BBF"/>
    <w:rsid w:val="00D0563D"/>
    <w:rsid w:val="00D07867"/>
    <w:rsid w:val="00D14411"/>
    <w:rsid w:val="00D1489D"/>
    <w:rsid w:val="00D15E62"/>
    <w:rsid w:val="00D16EBE"/>
    <w:rsid w:val="00D21FB8"/>
    <w:rsid w:val="00D22111"/>
    <w:rsid w:val="00D23995"/>
    <w:rsid w:val="00D24DDC"/>
    <w:rsid w:val="00D2505A"/>
    <w:rsid w:val="00D26816"/>
    <w:rsid w:val="00D2689F"/>
    <w:rsid w:val="00D27E26"/>
    <w:rsid w:val="00D32B5C"/>
    <w:rsid w:val="00D33DCE"/>
    <w:rsid w:val="00D36376"/>
    <w:rsid w:val="00D41EA8"/>
    <w:rsid w:val="00D4607B"/>
    <w:rsid w:val="00D461E5"/>
    <w:rsid w:val="00D51BD3"/>
    <w:rsid w:val="00D52E34"/>
    <w:rsid w:val="00D5732F"/>
    <w:rsid w:val="00D60ACE"/>
    <w:rsid w:val="00D6290C"/>
    <w:rsid w:val="00D63098"/>
    <w:rsid w:val="00D66DEF"/>
    <w:rsid w:val="00D7381E"/>
    <w:rsid w:val="00D81F94"/>
    <w:rsid w:val="00D840BE"/>
    <w:rsid w:val="00D93F6E"/>
    <w:rsid w:val="00D966A5"/>
    <w:rsid w:val="00D977A3"/>
    <w:rsid w:val="00D97CCE"/>
    <w:rsid w:val="00DA0F6D"/>
    <w:rsid w:val="00DA2667"/>
    <w:rsid w:val="00DA2774"/>
    <w:rsid w:val="00DA4842"/>
    <w:rsid w:val="00DA7CE4"/>
    <w:rsid w:val="00DA7D04"/>
    <w:rsid w:val="00DB24DA"/>
    <w:rsid w:val="00DB2658"/>
    <w:rsid w:val="00DB5017"/>
    <w:rsid w:val="00DB6A6C"/>
    <w:rsid w:val="00DB753E"/>
    <w:rsid w:val="00DC018A"/>
    <w:rsid w:val="00DC11DA"/>
    <w:rsid w:val="00DC21CF"/>
    <w:rsid w:val="00DC2EA2"/>
    <w:rsid w:val="00DC383C"/>
    <w:rsid w:val="00DC7957"/>
    <w:rsid w:val="00DD20D1"/>
    <w:rsid w:val="00DD2B67"/>
    <w:rsid w:val="00DD563A"/>
    <w:rsid w:val="00DE0461"/>
    <w:rsid w:val="00DE087E"/>
    <w:rsid w:val="00DE2AF8"/>
    <w:rsid w:val="00DE39DA"/>
    <w:rsid w:val="00DE3EBE"/>
    <w:rsid w:val="00DE5A72"/>
    <w:rsid w:val="00DF1D46"/>
    <w:rsid w:val="00DF3966"/>
    <w:rsid w:val="00DF5E32"/>
    <w:rsid w:val="00DF6461"/>
    <w:rsid w:val="00DF75D1"/>
    <w:rsid w:val="00DF7937"/>
    <w:rsid w:val="00E006BB"/>
    <w:rsid w:val="00E022D1"/>
    <w:rsid w:val="00E03FFF"/>
    <w:rsid w:val="00E04A1E"/>
    <w:rsid w:val="00E04BF2"/>
    <w:rsid w:val="00E055AF"/>
    <w:rsid w:val="00E06313"/>
    <w:rsid w:val="00E13A82"/>
    <w:rsid w:val="00E17069"/>
    <w:rsid w:val="00E20536"/>
    <w:rsid w:val="00E206FB"/>
    <w:rsid w:val="00E23530"/>
    <w:rsid w:val="00E25140"/>
    <w:rsid w:val="00E26F8E"/>
    <w:rsid w:val="00E30534"/>
    <w:rsid w:val="00E31451"/>
    <w:rsid w:val="00E31660"/>
    <w:rsid w:val="00E327BC"/>
    <w:rsid w:val="00E334B2"/>
    <w:rsid w:val="00E35A97"/>
    <w:rsid w:val="00E432C5"/>
    <w:rsid w:val="00E43FE5"/>
    <w:rsid w:val="00E470EE"/>
    <w:rsid w:val="00E47791"/>
    <w:rsid w:val="00E47A2E"/>
    <w:rsid w:val="00E5027E"/>
    <w:rsid w:val="00E51C48"/>
    <w:rsid w:val="00E5266B"/>
    <w:rsid w:val="00E55D6E"/>
    <w:rsid w:val="00E57828"/>
    <w:rsid w:val="00E57F38"/>
    <w:rsid w:val="00E617A3"/>
    <w:rsid w:val="00E63BED"/>
    <w:rsid w:val="00E652F5"/>
    <w:rsid w:val="00E655B4"/>
    <w:rsid w:val="00E673F0"/>
    <w:rsid w:val="00E70372"/>
    <w:rsid w:val="00E71C96"/>
    <w:rsid w:val="00E75107"/>
    <w:rsid w:val="00E7710F"/>
    <w:rsid w:val="00E7757C"/>
    <w:rsid w:val="00E81C5A"/>
    <w:rsid w:val="00E84583"/>
    <w:rsid w:val="00E84F99"/>
    <w:rsid w:val="00E851E2"/>
    <w:rsid w:val="00E866E0"/>
    <w:rsid w:val="00E87A57"/>
    <w:rsid w:val="00E90912"/>
    <w:rsid w:val="00E9098A"/>
    <w:rsid w:val="00E90E36"/>
    <w:rsid w:val="00E91562"/>
    <w:rsid w:val="00E928CD"/>
    <w:rsid w:val="00E95793"/>
    <w:rsid w:val="00E95A59"/>
    <w:rsid w:val="00E96206"/>
    <w:rsid w:val="00EA0FBF"/>
    <w:rsid w:val="00EA1455"/>
    <w:rsid w:val="00EA175B"/>
    <w:rsid w:val="00EA37C1"/>
    <w:rsid w:val="00EA4088"/>
    <w:rsid w:val="00EA5FD3"/>
    <w:rsid w:val="00EB09B3"/>
    <w:rsid w:val="00EB0B8F"/>
    <w:rsid w:val="00EB1330"/>
    <w:rsid w:val="00EB42E5"/>
    <w:rsid w:val="00EB4B72"/>
    <w:rsid w:val="00EB5205"/>
    <w:rsid w:val="00EC302B"/>
    <w:rsid w:val="00EC306C"/>
    <w:rsid w:val="00EC323A"/>
    <w:rsid w:val="00EC5313"/>
    <w:rsid w:val="00ED0E66"/>
    <w:rsid w:val="00ED351B"/>
    <w:rsid w:val="00ED3825"/>
    <w:rsid w:val="00EE0CD6"/>
    <w:rsid w:val="00EE298A"/>
    <w:rsid w:val="00EE2EE9"/>
    <w:rsid w:val="00EE639B"/>
    <w:rsid w:val="00EF0B48"/>
    <w:rsid w:val="00EF3845"/>
    <w:rsid w:val="00EF3CAD"/>
    <w:rsid w:val="00EF4C09"/>
    <w:rsid w:val="00EF6216"/>
    <w:rsid w:val="00F05CC4"/>
    <w:rsid w:val="00F07F9E"/>
    <w:rsid w:val="00F117A6"/>
    <w:rsid w:val="00F11FA2"/>
    <w:rsid w:val="00F2250B"/>
    <w:rsid w:val="00F27748"/>
    <w:rsid w:val="00F300F0"/>
    <w:rsid w:val="00F3253A"/>
    <w:rsid w:val="00F341D8"/>
    <w:rsid w:val="00F3682E"/>
    <w:rsid w:val="00F41E7D"/>
    <w:rsid w:val="00F44596"/>
    <w:rsid w:val="00F457E3"/>
    <w:rsid w:val="00F51212"/>
    <w:rsid w:val="00F539D7"/>
    <w:rsid w:val="00F544A5"/>
    <w:rsid w:val="00F56C8F"/>
    <w:rsid w:val="00F6171F"/>
    <w:rsid w:val="00F652BE"/>
    <w:rsid w:val="00F65B77"/>
    <w:rsid w:val="00F66503"/>
    <w:rsid w:val="00F67666"/>
    <w:rsid w:val="00F710C2"/>
    <w:rsid w:val="00F739B3"/>
    <w:rsid w:val="00F745EA"/>
    <w:rsid w:val="00F76C2E"/>
    <w:rsid w:val="00F76F49"/>
    <w:rsid w:val="00F77291"/>
    <w:rsid w:val="00F80B89"/>
    <w:rsid w:val="00F827A3"/>
    <w:rsid w:val="00F853E7"/>
    <w:rsid w:val="00F90780"/>
    <w:rsid w:val="00F90B99"/>
    <w:rsid w:val="00F92B15"/>
    <w:rsid w:val="00F9528B"/>
    <w:rsid w:val="00F97476"/>
    <w:rsid w:val="00F97ED5"/>
    <w:rsid w:val="00FA02D7"/>
    <w:rsid w:val="00FA29EA"/>
    <w:rsid w:val="00FA411B"/>
    <w:rsid w:val="00FA6ABB"/>
    <w:rsid w:val="00FB2319"/>
    <w:rsid w:val="00FB4C76"/>
    <w:rsid w:val="00FB5B53"/>
    <w:rsid w:val="00FC1717"/>
    <w:rsid w:val="00FC70C3"/>
    <w:rsid w:val="00FD28E4"/>
    <w:rsid w:val="00FD5EF4"/>
    <w:rsid w:val="00FE4469"/>
    <w:rsid w:val="00FE45CA"/>
    <w:rsid w:val="290CBF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88D7F"/>
  <w15:docId w15:val="{5506DFA0-3440-4493-B671-2E09315B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3A"/>
    <w:rPr>
      <w:rFonts w:ascii="Times" w:hAnsi="Times"/>
      <w:sz w:val="20"/>
      <w:szCs w:val="20"/>
    </w:rPr>
  </w:style>
  <w:style w:type="paragraph" w:styleId="Heading1">
    <w:name w:val="heading 1"/>
    <w:basedOn w:val="Normal"/>
    <w:next w:val="Heading2"/>
    <w:link w:val="Heading1Char"/>
    <w:uiPriority w:val="99"/>
    <w:qFormat/>
    <w:rsid w:val="0092333A"/>
    <w:pPr>
      <w:keepNext/>
      <w:keepLines/>
      <w:spacing w:before="480"/>
      <w:outlineLvl w:val="0"/>
    </w:pPr>
    <w:rPr>
      <w:b/>
      <w:caps/>
      <w:sz w:val="28"/>
    </w:rPr>
  </w:style>
  <w:style w:type="paragraph" w:styleId="Heading2">
    <w:name w:val="heading 2"/>
    <w:basedOn w:val="Heading1"/>
    <w:next w:val="Heading3"/>
    <w:link w:val="Heading2Char"/>
    <w:qFormat/>
    <w:rsid w:val="0092333A"/>
    <w:pPr>
      <w:spacing w:before="240"/>
      <w:outlineLvl w:val="1"/>
    </w:pPr>
    <w:rPr>
      <w:caps w:val="0"/>
      <w:sz w:val="24"/>
    </w:rPr>
  </w:style>
  <w:style w:type="paragraph" w:styleId="Heading3">
    <w:name w:val="heading 3"/>
    <w:basedOn w:val="Heading2"/>
    <w:next w:val="ST"/>
    <w:link w:val="Heading3Char"/>
    <w:uiPriority w:val="99"/>
    <w:qFormat/>
    <w:rsid w:val="0092333A"/>
    <w:pPr>
      <w:spacing w:line="240" w:lineRule="atLeast"/>
      <w:outlineLvl w:val="2"/>
    </w:pPr>
    <w:rPr>
      <w:b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3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539D7"/>
    <w:rPr>
      <w:rFonts w:ascii="Cambria" w:hAnsi="Cambria" w:cs="Times New Roman"/>
      <w:b/>
      <w:bCs/>
      <w:sz w:val="26"/>
      <w:szCs w:val="26"/>
    </w:rPr>
  </w:style>
  <w:style w:type="paragraph" w:customStyle="1" w:styleId="ST">
    <w:name w:val="ST"/>
    <w:basedOn w:val="Normal"/>
    <w:uiPriority w:val="99"/>
    <w:rsid w:val="0092333A"/>
    <w:pPr>
      <w:spacing w:before="240" w:line="240" w:lineRule="atLeast"/>
    </w:pPr>
    <w:rPr>
      <w:sz w:val="24"/>
    </w:rPr>
  </w:style>
  <w:style w:type="paragraph" w:styleId="Footer">
    <w:name w:val="footer"/>
    <w:basedOn w:val="Normal"/>
    <w:link w:val="FooterChar"/>
    <w:uiPriority w:val="99"/>
    <w:rsid w:val="0092333A"/>
    <w:rPr>
      <w:sz w:val="14"/>
    </w:rPr>
  </w:style>
  <w:style w:type="character" w:customStyle="1" w:styleId="FooterChar">
    <w:name w:val="Footer Char"/>
    <w:basedOn w:val="DefaultParagraphFont"/>
    <w:link w:val="Footer"/>
    <w:uiPriority w:val="99"/>
    <w:semiHidden/>
    <w:locked/>
    <w:rsid w:val="00F539D7"/>
    <w:rPr>
      <w:rFonts w:ascii="Times" w:hAnsi="Times" w:cs="Times New Roman"/>
      <w:sz w:val="20"/>
      <w:szCs w:val="20"/>
    </w:rPr>
  </w:style>
  <w:style w:type="paragraph" w:styleId="Header">
    <w:name w:val="header"/>
    <w:basedOn w:val="Normal"/>
    <w:link w:val="HeaderChar"/>
    <w:uiPriority w:val="99"/>
    <w:rsid w:val="0092333A"/>
    <w:pPr>
      <w:pBdr>
        <w:bottom w:val="single" w:sz="6" w:space="1" w:color="auto"/>
      </w:pBdr>
      <w:tabs>
        <w:tab w:val="right" w:pos="8640"/>
      </w:tabs>
    </w:pPr>
    <w:rPr>
      <w:sz w:val="24"/>
    </w:rPr>
  </w:style>
  <w:style w:type="character" w:customStyle="1" w:styleId="HeaderChar">
    <w:name w:val="Header Char"/>
    <w:basedOn w:val="DefaultParagraphFont"/>
    <w:link w:val="Header"/>
    <w:uiPriority w:val="99"/>
    <w:semiHidden/>
    <w:locked/>
    <w:rsid w:val="00F539D7"/>
    <w:rPr>
      <w:rFonts w:ascii="Times" w:hAnsi="Times" w:cs="Times New Roman"/>
      <w:sz w:val="20"/>
      <w:szCs w:val="20"/>
    </w:rPr>
  </w:style>
  <w:style w:type="paragraph" w:customStyle="1" w:styleId="NormalIndent1">
    <w:name w:val="Normal Indent1"/>
    <w:basedOn w:val="Normal"/>
    <w:uiPriority w:val="99"/>
    <w:rsid w:val="0092333A"/>
    <w:pPr>
      <w:ind w:left="720"/>
    </w:pPr>
    <w:rPr>
      <w:sz w:val="24"/>
    </w:rPr>
  </w:style>
  <w:style w:type="paragraph" w:customStyle="1" w:styleId="AM">
    <w:name w:val="AM"/>
    <w:uiPriority w:val="99"/>
    <w:rsid w:val="0092333A"/>
    <w:pPr>
      <w:spacing w:line="240" w:lineRule="atLeast"/>
    </w:pPr>
    <w:rPr>
      <w:rFonts w:ascii="Times" w:hAnsi="Times"/>
      <w:sz w:val="16"/>
      <w:szCs w:val="20"/>
    </w:rPr>
  </w:style>
  <w:style w:type="paragraph" w:customStyle="1" w:styleId="IS">
    <w:name w:val="IS"/>
    <w:basedOn w:val="ST"/>
    <w:uiPriority w:val="99"/>
    <w:rsid w:val="0092333A"/>
    <w:pPr>
      <w:tabs>
        <w:tab w:val="left" w:pos="720"/>
      </w:tabs>
      <w:spacing w:before="120"/>
      <w:ind w:left="720" w:hanging="720"/>
    </w:pPr>
  </w:style>
  <w:style w:type="paragraph" w:customStyle="1" w:styleId="mh">
    <w:name w:val="mh"/>
    <w:basedOn w:val="ST"/>
    <w:uiPriority w:val="99"/>
    <w:rsid w:val="0092333A"/>
    <w:pPr>
      <w:tabs>
        <w:tab w:val="left" w:pos="2160"/>
      </w:tabs>
      <w:ind w:left="2160" w:hanging="2160"/>
    </w:pPr>
  </w:style>
  <w:style w:type="paragraph" w:styleId="Title">
    <w:name w:val="Title"/>
    <w:basedOn w:val="Normal"/>
    <w:link w:val="TitleChar"/>
    <w:uiPriority w:val="99"/>
    <w:qFormat/>
    <w:rsid w:val="0092333A"/>
    <w:pPr>
      <w:jc w:val="center"/>
    </w:pPr>
    <w:rPr>
      <w:rFonts w:ascii="Times New Roman" w:hAnsi="Times New Roman"/>
      <w:sz w:val="24"/>
    </w:rPr>
  </w:style>
  <w:style w:type="character" w:customStyle="1" w:styleId="TitleChar">
    <w:name w:val="Title Char"/>
    <w:basedOn w:val="DefaultParagraphFont"/>
    <w:link w:val="Title"/>
    <w:uiPriority w:val="99"/>
    <w:locked/>
    <w:rsid w:val="00F539D7"/>
    <w:rPr>
      <w:rFonts w:ascii="Cambria" w:hAnsi="Cambria" w:cs="Times New Roman"/>
      <w:b/>
      <w:bCs/>
      <w:kern w:val="28"/>
      <w:sz w:val="32"/>
      <w:szCs w:val="32"/>
    </w:rPr>
  </w:style>
  <w:style w:type="paragraph" w:customStyle="1" w:styleId="BodyText1">
    <w:name w:val="Body Text1"/>
    <w:basedOn w:val="Normal"/>
    <w:uiPriority w:val="99"/>
    <w:rsid w:val="0092333A"/>
    <w:pPr>
      <w:overflowPunct w:val="0"/>
      <w:autoSpaceDE w:val="0"/>
      <w:autoSpaceDN w:val="0"/>
      <w:adjustRightInd w:val="0"/>
      <w:spacing w:after="119"/>
      <w:ind w:left="1134"/>
      <w:jc w:val="both"/>
      <w:textAlignment w:val="baseline"/>
    </w:pPr>
    <w:rPr>
      <w:sz w:val="22"/>
    </w:rPr>
  </w:style>
  <w:style w:type="paragraph" w:styleId="BodyText">
    <w:name w:val="Body Text"/>
    <w:basedOn w:val="Normal"/>
    <w:link w:val="BodyTextChar"/>
    <w:uiPriority w:val="99"/>
    <w:rsid w:val="0092333A"/>
    <w:rPr>
      <w:i/>
      <w:sz w:val="24"/>
    </w:rPr>
  </w:style>
  <w:style w:type="character" w:customStyle="1" w:styleId="BodyTextChar">
    <w:name w:val="Body Text Char"/>
    <w:basedOn w:val="DefaultParagraphFont"/>
    <w:link w:val="BodyText"/>
    <w:uiPriority w:val="99"/>
    <w:semiHidden/>
    <w:locked/>
    <w:rsid w:val="00F539D7"/>
    <w:rPr>
      <w:rFonts w:ascii="Times" w:hAnsi="Times" w:cs="Times New Roman"/>
      <w:sz w:val="20"/>
      <w:szCs w:val="20"/>
    </w:rPr>
  </w:style>
  <w:style w:type="paragraph" w:styleId="BodyText2">
    <w:name w:val="Body Text 2"/>
    <w:basedOn w:val="Normal"/>
    <w:link w:val="BodyText2Char"/>
    <w:uiPriority w:val="99"/>
    <w:rsid w:val="0092333A"/>
    <w:rPr>
      <w:rFonts w:ascii="Times New Roman" w:hAnsi="Times New Roman"/>
      <w:color w:val="0000FF"/>
      <w:sz w:val="24"/>
    </w:rPr>
  </w:style>
  <w:style w:type="character" w:customStyle="1" w:styleId="BodyText2Char">
    <w:name w:val="Body Text 2 Char"/>
    <w:basedOn w:val="DefaultParagraphFont"/>
    <w:link w:val="BodyText2"/>
    <w:uiPriority w:val="99"/>
    <w:semiHidden/>
    <w:locked/>
    <w:rsid w:val="00F539D7"/>
    <w:rPr>
      <w:rFonts w:ascii="Times" w:hAnsi="Times" w:cs="Times New Roman"/>
      <w:sz w:val="20"/>
      <w:szCs w:val="20"/>
    </w:rPr>
  </w:style>
  <w:style w:type="character" w:styleId="Hyperlink">
    <w:name w:val="Hyperlink"/>
    <w:basedOn w:val="DefaultParagraphFont"/>
    <w:uiPriority w:val="99"/>
    <w:rsid w:val="00A168AE"/>
    <w:rPr>
      <w:rFonts w:cs="Times New Roman"/>
      <w:color w:val="0000FF"/>
      <w:u w:val="single"/>
    </w:rPr>
  </w:style>
  <w:style w:type="paragraph" w:customStyle="1" w:styleId="Char1">
    <w:name w:val="Char1"/>
    <w:basedOn w:val="Normal"/>
    <w:uiPriority w:val="99"/>
    <w:rsid w:val="00A57786"/>
    <w:pPr>
      <w:spacing w:after="160" w:line="240" w:lineRule="exact"/>
    </w:pPr>
    <w:rPr>
      <w:rFonts w:ascii="Tahoma" w:hAnsi="Tahoma" w:cs="Tahoma"/>
      <w:lang w:val="en-US" w:eastAsia="en-US"/>
    </w:rPr>
  </w:style>
  <w:style w:type="paragraph" w:styleId="BalloonText">
    <w:name w:val="Balloon Text"/>
    <w:basedOn w:val="Normal"/>
    <w:link w:val="BalloonTextChar"/>
    <w:uiPriority w:val="99"/>
    <w:semiHidden/>
    <w:rsid w:val="00485E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39D7"/>
    <w:rPr>
      <w:rFonts w:ascii="Times New Roman" w:hAnsi="Times New Roman" w:cs="Times New Roman"/>
      <w:sz w:val="2"/>
    </w:rPr>
  </w:style>
  <w:style w:type="paragraph" w:styleId="HTMLPreformatted">
    <w:name w:val="HTML Preformatted"/>
    <w:basedOn w:val="Normal"/>
    <w:link w:val="HTMLPreformattedChar"/>
    <w:uiPriority w:val="99"/>
    <w:rsid w:val="00382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539D7"/>
    <w:rPr>
      <w:rFonts w:ascii="Courier New" w:hAnsi="Courier New" w:cs="Courier New"/>
      <w:sz w:val="20"/>
      <w:szCs w:val="20"/>
    </w:rPr>
  </w:style>
  <w:style w:type="paragraph" w:customStyle="1" w:styleId="Bullets">
    <w:name w:val="Bullets"/>
    <w:basedOn w:val="Normal"/>
    <w:uiPriority w:val="99"/>
    <w:rsid w:val="00553334"/>
    <w:pPr>
      <w:numPr>
        <w:numId w:val="3"/>
      </w:numPr>
      <w:spacing w:after="80" w:line="260" w:lineRule="exact"/>
    </w:pPr>
    <w:rPr>
      <w:rFonts w:ascii="Helvetica" w:hAnsi="Helvetica"/>
      <w:color w:val="808080"/>
      <w:szCs w:val="24"/>
      <w:lang w:eastAsia="en-US"/>
    </w:rPr>
  </w:style>
  <w:style w:type="paragraph" w:customStyle="1" w:styleId="Char11">
    <w:name w:val="Char11"/>
    <w:basedOn w:val="Normal"/>
    <w:uiPriority w:val="99"/>
    <w:rsid w:val="00553334"/>
    <w:pPr>
      <w:spacing w:after="160" w:line="240" w:lineRule="exact"/>
    </w:pPr>
    <w:rPr>
      <w:rFonts w:ascii="Tahoma" w:hAnsi="Tahoma" w:cs="Tahoma"/>
      <w:lang w:val="en-US" w:eastAsia="en-US"/>
    </w:rPr>
  </w:style>
  <w:style w:type="table" w:styleId="TableGrid">
    <w:name w:val="Table Grid"/>
    <w:basedOn w:val="TableNormal"/>
    <w:uiPriority w:val="99"/>
    <w:locked/>
    <w:rsid w:val="005533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53334"/>
    <w:rPr>
      <w:rFonts w:cs="Times New Roman"/>
      <w:sz w:val="16"/>
      <w:szCs w:val="16"/>
    </w:rPr>
  </w:style>
  <w:style w:type="paragraph" w:styleId="CommentText">
    <w:name w:val="annotation text"/>
    <w:basedOn w:val="Normal"/>
    <w:link w:val="CommentTextChar"/>
    <w:semiHidden/>
    <w:rsid w:val="00553334"/>
  </w:style>
  <w:style w:type="character" w:customStyle="1" w:styleId="CommentTextChar">
    <w:name w:val="Comment Text Char"/>
    <w:basedOn w:val="DefaultParagraphFont"/>
    <w:link w:val="CommentText"/>
    <w:uiPriority w:val="99"/>
    <w:semiHidden/>
    <w:rsid w:val="0004070B"/>
    <w:rPr>
      <w:rFonts w:ascii="Times" w:hAnsi="Times"/>
      <w:sz w:val="20"/>
      <w:szCs w:val="20"/>
    </w:rPr>
  </w:style>
  <w:style w:type="paragraph" w:styleId="CommentSubject">
    <w:name w:val="annotation subject"/>
    <w:basedOn w:val="CommentText"/>
    <w:next w:val="CommentText"/>
    <w:link w:val="CommentSubjectChar"/>
    <w:uiPriority w:val="99"/>
    <w:semiHidden/>
    <w:rsid w:val="00553334"/>
    <w:rPr>
      <w:b/>
      <w:bCs/>
    </w:rPr>
  </w:style>
  <w:style w:type="character" w:customStyle="1" w:styleId="CommentSubjectChar">
    <w:name w:val="Comment Subject Char"/>
    <w:basedOn w:val="CommentTextChar"/>
    <w:link w:val="CommentSubject"/>
    <w:uiPriority w:val="99"/>
    <w:semiHidden/>
    <w:rsid w:val="0004070B"/>
    <w:rPr>
      <w:rFonts w:ascii="Times" w:hAnsi="Times"/>
      <w:b/>
      <w:bCs/>
      <w:sz w:val="20"/>
      <w:szCs w:val="20"/>
    </w:rPr>
  </w:style>
  <w:style w:type="paragraph" w:customStyle="1" w:styleId="ExRep-body">
    <w:name w:val="ExRep - body"/>
    <w:basedOn w:val="Normal"/>
    <w:link w:val="ExRep-bodyChar"/>
    <w:qFormat/>
    <w:rsid w:val="00DA4842"/>
    <w:pPr>
      <w:spacing w:before="120"/>
      <w:jc w:val="both"/>
    </w:pPr>
    <w:rPr>
      <w:rFonts w:ascii="Times New Roman" w:hAnsi="Times New Roman"/>
      <w:sz w:val="24"/>
    </w:rPr>
  </w:style>
  <w:style w:type="character" w:customStyle="1" w:styleId="ExRep-bodyChar">
    <w:name w:val="ExRep - body Char"/>
    <w:basedOn w:val="DefaultParagraphFont"/>
    <w:link w:val="ExRep-body"/>
    <w:rsid w:val="00DA4842"/>
    <w:rPr>
      <w:rFonts w:ascii="Times New Roman" w:hAnsi="Times New Roman"/>
      <w:sz w:val="24"/>
      <w:szCs w:val="20"/>
    </w:rPr>
  </w:style>
  <w:style w:type="paragraph" w:customStyle="1" w:styleId="ExRep-subhead">
    <w:name w:val="ExRep - subhead"/>
    <w:basedOn w:val="Normal"/>
    <w:link w:val="ExRep-subheadChar"/>
    <w:qFormat/>
    <w:rsid w:val="00DA4842"/>
    <w:pPr>
      <w:keepNext/>
      <w:spacing w:before="120"/>
    </w:pPr>
    <w:rPr>
      <w:rFonts w:ascii="Times New Roman" w:hAnsi="Times New Roman"/>
      <w:b/>
      <w:sz w:val="24"/>
    </w:rPr>
  </w:style>
  <w:style w:type="character" w:customStyle="1" w:styleId="ExRep-subheadChar">
    <w:name w:val="ExRep - subhead Char"/>
    <w:basedOn w:val="DefaultParagraphFont"/>
    <w:link w:val="ExRep-subhead"/>
    <w:rsid w:val="00DA4842"/>
    <w:rPr>
      <w:rFonts w:ascii="Times New Roman" w:hAnsi="Times New Roman"/>
      <w:b/>
      <w:sz w:val="24"/>
      <w:szCs w:val="20"/>
    </w:rPr>
  </w:style>
  <w:style w:type="paragraph" w:styleId="ListParagraph">
    <w:name w:val="List Paragraph"/>
    <w:basedOn w:val="Normal"/>
    <w:link w:val="ListParagraphChar"/>
    <w:uiPriority w:val="34"/>
    <w:qFormat/>
    <w:rsid w:val="00A337B2"/>
    <w:pPr>
      <w:ind w:left="720"/>
      <w:contextualSpacing/>
    </w:pPr>
    <w:rPr>
      <w:rFonts w:ascii="Times New Roman" w:hAnsi="Times New Roman"/>
      <w:sz w:val="24"/>
    </w:rPr>
  </w:style>
  <w:style w:type="paragraph" w:customStyle="1" w:styleId="ExRep-sub-ita">
    <w:name w:val="ExRep - sub - ita"/>
    <w:basedOn w:val="ExRep-body"/>
    <w:link w:val="ExRep-sub-itaChar"/>
    <w:qFormat/>
    <w:rsid w:val="000F43F9"/>
    <w:pPr>
      <w:keepNext/>
    </w:pPr>
    <w:rPr>
      <w:i/>
    </w:rPr>
  </w:style>
  <w:style w:type="character" w:customStyle="1" w:styleId="ExRep-sub-itaChar">
    <w:name w:val="ExRep - sub - ita Char"/>
    <w:basedOn w:val="ExRep-bodyChar"/>
    <w:link w:val="ExRep-sub-ita"/>
    <w:rsid w:val="000F43F9"/>
    <w:rPr>
      <w:rFonts w:ascii="Times New Roman" w:hAnsi="Times New Roman"/>
      <w:i/>
      <w:sz w:val="24"/>
      <w:szCs w:val="20"/>
    </w:rPr>
  </w:style>
  <w:style w:type="paragraph" w:customStyle="1" w:styleId="Default">
    <w:name w:val="Default"/>
    <w:rsid w:val="007203AC"/>
    <w:pPr>
      <w:autoSpaceDE w:val="0"/>
      <w:autoSpaceDN w:val="0"/>
      <w:adjustRightInd w:val="0"/>
    </w:pPr>
    <w:rPr>
      <w:rFonts w:ascii="Arial" w:hAnsi="Arial" w:cs="Arial"/>
      <w:color w:val="000000"/>
      <w:sz w:val="24"/>
      <w:szCs w:val="24"/>
    </w:rPr>
  </w:style>
  <w:style w:type="paragraph" w:customStyle="1" w:styleId="StrategicAssessmentText">
    <w:name w:val="Strategic Assessment Text"/>
    <w:basedOn w:val="Normal"/>
    <w:rsid w:val="00B22D93"/>
    <w:pPr>
      <w:spacing w:before="120"/>
      <w:ind w:left="284"/>
      <w:jc w:val="both"/>
    </w:pPr>
    <w:rPr>
      <w:sz w:val="24"/>
    </w:rPr>
  </w:style>
  <w:style w:type="character" w:customStyle="1" w:styleId="ListParagraphChar">
    <w:name w:val="List Paragraph Char"/>
    <w:basedOn w:val="DefaultParagraphFont"/>
    <w:link w:val="ListParagraph"/>
    <w:uiPriority w:val="34"/>
    <w:rsid w:val="0096097B"/>
    <w:rPr>
      <w:rFonts w:ascii="Times New Roman" w:hAnsi="Times New Roman"/>
      <w:sz w:val="24"/>
      <w:szCs w:val="20"/>
    </w:rPr>
  </w:style>
  <w:style w:type="paragraph" w:styleId="NormalWeb">
    <w:name w:val="Normal (Web)"/>
    <w:basedOn w:val="Normal"/>
    <w:uiPriority w:val="99"/>
    <w:unhideWhenUsed/>
    <w:rsid w:val="00734185"/>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F1725"/>
    <w:rPr>
      <w:color w:val="808080"/>
      <w:shd w:val="clear" w:color="auto" w:fill="E6E6E6"/>
    </w:rPr>
  </w:style>
  <w:style w:type="paragraph" w:customStyle="1" w:styleId="Style1">
    <w:name w:val="Style1"/>
    <w:basedOn w:val="BodyTextIndent2"/>
    <w:rsid w:val="00E327BC"/>
    <w:pPr>
      <w:numPr>
        <w:ilvl w:val="2"/>
        <w:numId w:val="9"/>
      </w:numPr>
      <w:tabs>
        <w:tab w:val="clear" w:pos="2340"/>
        <w:tab w:val="num" w:pos="360"/>
      </w:tabs>
      <w:spacing w:before="120" w:after="0" w:line="240" w:lineRule="auto"/>
      <w:ind w:left="1134" w:hanging="425"/>
      <w:jc w:val="both"/>
    </w:pPr>
    <w:rPr>
      <w:rFonts w:ascii="Times New Roman" w:hAnsi="Times New Roman"/>
      <w:sz w:val="22"/>
    </w:rPr>
  </w:style>
  <w:style w:type="paragraph" w:styleId="BodyTextIndent2">
    <w:name w:val="Body Text Indent 2"/>
    <w:basedOn w:val="Normal"/>
    <w:link w:val="BodyTextIndent2Char"/>
    <w:uiPriority w:val="99"/>
    <w:semiHidden/>
    <w:unhideWhenUsed/>
    <w:rsid w:val="00E327BC"/>
    <w:pPr>
      <w:spacing w:after="120" w:line="480" w:lineRule="auto"/>
      <w:ind w:left="283"/>
    </w:pPr>
  </w:style>
  <w:style w:type="character" w:customStyle="1" w:styleId="BodyTextIndent2Char">
    <w:name w:val="Body Text Indent 2 Char"/>
    <w:basedOn w:val="DefaultParagraphFont"/>
    <w:link w:val="BodyTextIndent2"/>
    <w:uiPriority w:val="99"/>
    <w:semiHidden/>
    <w:rsid w:val="00E327BC"/>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61111">
      <w:bodyDiv w:val="1"/>
      <w:marLeft w:val="0"/>
      <w:marRight w:val="0"/>
      <w:marTop w:val="0"/>
      <w:marBottom w:val="0"/>
      <w:divBdr>
        <w:top w:val="none" w:sz="0" w:space="0" w:color="auto"/>
        <w:left w:val="none" w:sz="0" w:space="0" w:color="auto"/>
        <w:bottom w:val="none" w:sz="0" w:space="0" w:color="auto"/>
        <w:right w:val="none" w:sz="0" w:space="0" w:color="auto"/>
      </w:divBdr>
    </w:div>
    <w:div w:id="367220537">
      <w:bodyDiv w:val="1"/>
      <w:marLeft w:val="0"/>
      <w:marRight w:val="0"/>
      <w:marTop w:val="0"/>
      <w:marBottom w:val="0"/>
      <w:divBdr>
        <w:top w:val="none" w:sz="0" w:space="0" w:color="auto"/>
        <w:left w:val="none" w:sz="0" w:space="0" w:color="auto"/>
        <w:bottom w:val="none" w:sz="0" w:space="0" w:color="auto"/>
        <w:right w:val="none" w:sz="0" w:space="0" w:color="auto"/>
      </w:divBdr>
    </w:div>
    <w:div w:id="1094981912">
      <w:bodyDiv w:val="1"/>
      <w:marLeft w:val="0"/>
      <w:marRight w:val="0"/>
      <w:marTop w:val="0"/>
      <w:marBottom w:val="0"/>
      <w:divBdr>
        <w:top w:val="none" w:sz="0" w:space="0" w:color="auto"/>
        <w:left w:val="none" w:sz="0" w:space="0" w:color="auto"/>
        <w:bottom w:val="none" w:sz="0" w:space="0" w:color="auto"/>
        <w:right w:val="none" w:sz="0" w:space="0" w:color="auto"/>
      </w:divBdr>
      <w:divsChild>
        <w:div w:id="574241414">
          <w:marLeft w:val="0"/>
          <w:marRight w:val="0"/>
          <w:marTop w:val="0"/>
          <w:marBottom w:val="0"/>
          <w:divBdr>
            <w:top w:val="none" w:sz="0" w:space="0" w:color="auto"/>
            <w:left w:val="none" w:sz="0" w:space="0" w:color="auto"/>
            <w:bottom w:val="none" w:sz="0" w:space="0" w:color="auto"/>
            <w:right w:val="none" w:sz="0" w:space="0" w:color="auto"/>
          </w:divBdr>
          <w:divsChild>
            <w:div w:id="594747342">
              <w:marLeft w:val="0"/>
              <w:marRight w:val="0"/>
              <w:marTop w:val="0"/>
              <w:marBottom w:val="0"/>
              <w:divBdr>
                <w:top w:val="none" w:sz="0" w:space="0" w:color="auto"/>
                <w:left w:val="none" w:sz="0" w:space="0" w:color="auto"/>
                <w:bottom w:val="none" w:sz="0" w:space="0" w:color="auto"/>
                <w:right w:val="none" w:sz="0" w:space="0" w:color="auto"/>
              </w:divBdr>
              <w:divsChild>
                <w:div w:id="1270042373">
                  <w:marLeft w:val="0"/>
                  <w:marRight w:val="0"/>
                  <w:marTop w:val="0"/>
                  <w:marBottom w:val="0"/>
                  <w:divBdr>
                    <w:top w:val="none" w:sz="0" w:space="0" w:color="auto"/>
                    <w:left w:val="none" w:sz="0" w:space="0" w:color="auto"/>
                    <w:bottom w:val="none" w:sz="0" w:space="0" w:color="auto"/>
                    <w:right w:val="none" w:sz="0" w:space="0" w:color="auto"/>
                  </w:divBdr>
                  <w:divsChild>
                    <w:div w:id="948925503">
                      <w:marLeft w:val="0"/>
                      <w:marRight w:val="0"/>
                      <w:marTop w:val="0"/>
                      <w:marBottom w:val="0"/>
                      <w:divBdr>
                        <w:top w:val="none" w:sz="0" w:space="0" w:color="auto"/>
                        <w:left w:val="none" w:sz="0" w:space="0" w:color="auto"/>
                        <w:bottom w:val="none" w:sz="0" w:space="0" w:color="auto"/>
                        <w:right w:val="none" w:sz="0" w:space="0" w:color="auto"/>
                      </w:divBdr>
                      <w:divsChild>
                        <w:div w:id="574121425">
                          <w:marLeft w:val="0"/>
                          <w:marRight w:val="0"/>
                          <w:marTop w:val="0"/>
                          <w:marBottom w:val="0"/>
                          <w:divBdr>
                            <w:top w:val="none" w:sz="0" w:space="0" w:color="auto"/>
                            <w:left w:val="none" w:sz="0" w:space="0" w:color="auto"/>
                            <w:bottom w:val="none" w:sz="0" w:space="0" w:color="auto"/>
                            <w:right w:val="none" w:sz="0" w:space="0" w:color="auto"/>
                          </w:divBdr>
                          <w:divsChild>
                            <w:div w:id="1528831526">
                              <w:marLeft w:val="0"/>
                              <w:marRight w:val="0"/>
                              <w:marTop w:val="0"/>
                              <w:marBottom w:val="0"/>
                              <w:divBdr>
                                <w:top w:val="none" w:sz="0" w:space="0" w:color="auto"/>
                                <w:left w:val="none" w:sz="0" w:space="0" w:color="auto"/>
                                <w:bottom w:val="none" w:sz="0" w:space="0" w:color="auto"/>
                                <w:right w:val="none" w:sz="0" w:space="0" w:color="auto"/>
                              </w:divBdr>
                              <w:divsChild>
                                <w:div w:id="795174945">
                                  <w:marLeft w:val="0"/>
                                  <w:marRight w:val="0"/>
                                  <w:marTop w:val="0"/>
                                  <w:marBottom w:val="0"/>
                                  <w:divBdr>
                                    <w:top w:val="none" w:sz="0" w:space="0" w:color="auto"/>
                                    <w:left w:val="none" w:sz="0" w:space="0" w:color="auto"/>
                                    <w:bottom w:val="none" w:sz="0" w:space="0" w:color="auto"/>
                                    <w:right w:val="none" w:sz="0" w:space="0" w:color="auto"/>
                                  </w:divBdr>
                                  <w:divsChild>
                                    <w:div w:id="2142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355816">
      <w:bodyDiv w:val="1"/>
      <w:marLeft w:val="0"/>
      <w:marRight w:val="0"/>
      <w:marTop w:val="0"/>
      <w:marBottom w:val="0"/>
      <w:divBdr>
        <w:top w:val="none" w:sz="0" w:space="0" w:color="auto"/>
        <w:left w:val="none" w:sz="0" w:space="0" w:color="auto"/>
        <w:bottom w:val="none" w:sz="0" w:space="0" w:color="auto"/>
        <w:right w:val="none" w:sz="0" w:space="0" w:color="auto"/>
      </w:divBdr>
    </w:div>
    <w:div w:id="1698695156">
      <w:bodyDiv w:val="1"/>
      <w:marLeft w:val="0"/>
      <w:marRight w:val="0"/>
      <w:marTop w:val="0"/>
      <w:marBottom w:val="0"/>
      <w:divBdr>
        <w:top w:val="none" w:sz="0" w:space="0" w:color="auto"/>
        <w:left w:val="none" w:sz="0" w:space="0" w:color="auto"/>
        <w:bottom w:val="none" w:sz="0" w:space="0" w:color="auto"/>
        <w:right w:val="none" w:sz="0" w:space="0" w:color="auto"/>
      </w:divBdr>
    </w:div>
    <w:div w:id="1894462024">
      <w:marLeft w:val="0"/>
      <w:marRight w:val="0"/>
      <w:marTop w:val="0"/>
      <w:marBottom w:val="0"/>
      <w:divBdr>
        <w:top w:val="none" w:sz="0" w:space="0" w:color="auto"/>
        <w:left w:val="none" w:sz="0" w:space="0" w:color="auto"/>
        <w:bottom w:val="none" w:sz="0" w:space="0" w:color="auto"/>
        <w:right w:val="none" w:sz="0" w:space="0" w:color="auto"/>
      </w:divBdr>
    </w:div>
    <w:div w:id="1894462025">
      <w:marLeft w:val="0"/>
      <w:marRight w:val="0"/>
      <w:marTop w:val="0"/>
      <w:marBottom w:val="0"/>
      <w:divBdr>
        <w:top w:val="none" w:sz="0" w:space="0" w:color="auto"/>
        <w:left w:val="none" w:sz="0" w:space="0" w:color="auto"/>
        <w:bottom w:val="none" w:sz="0" w:space="0" w:color="auto"/>
        <w:right w:val="none" w:sz="0" w:space="0" w:color="auto"/>
      </w:divBdr>
    </w:div>
    <w:div w:id="21003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amendments@vpa.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vpa.vic.gov.au" TargetMode="External"/><Relationship Id="rId2" Type="http://schemas.openxmlformats.org/officeDocument/2006/relationships/customXml" Target="../customXml/item2.xml"/><Relationship Id="rId16" Type="http://schemas.openxmlformats.org/officeDocument/2006/relationships/hyperlink" Target="http://www.planning.vic.gov.au/public-inspec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ume.vic.gov.au"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vp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DOCID372-1144635613-5643</_dlc_DocId>
    <_dlc_DocIdUrl xmlns="a5f32de4-e402-4188-b034-e71ca7d22e54">
      <Url>https://delwpvicgovau.sharepoint.com/sites/ecm_372/_layouts/15/DocIdRedir.aspx?ID=DOCID372-1144635613-5643</Url>
      <Description>DOCID372-1144635613-5643</Description>
    </_dlc_DocIdUrl>
    <Classification xmlns="4bd58b96-cc7f-4c1b-801f-2bc3c6bd79dd" xsi:nil="tru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aeec6-0273-40f2-ab3e-beee73212332"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0" ma:contentTypeDescription="Create a new document." ma:contentTypeScope="" ma:versionID="e985afe618726cc47d8b4228db604956">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d0717034d37c4ef8af456cf6340fe263"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8727-76B3-4142-9998-12B8CB009044}">
  <ds:schemaRefs>
    <ds:schemaRef ds:uri="http://schemas.microsoft.com/office/2006/metadata/properties"/>
    <ds:schemaRef ds:uri="http://www.w3.org/XML/1998/namespace"/>
    <ds:schemaRef ds:uri="http://schemas.microsoft.com/office/infopath/2007/PartnerControls"/>
    <ds:schemaRef ds:uri="4bd58b96-cc7f-4c1b-801f-2bc3c6bd79dd"/>
    <ds:schemaRef ds:uri="http://purl.org/dc/dcmitype/"/>
    <ds:schemaRef ds:uri="http://purl.org/dc/elements/1.1/"/>
    <ds:schemaRef ds:uri="a5f32de4-e402-4188-b034-e71ca7d22e54"/>
    <ds:schemaRef ds:uri="http://schemas.microsoft.com/office/2006/documentManagement/types"/>
    <ds:schemaRef ds:uri="9f250a92-4cb3-4475-b8ab-fbe3dd1bbf75"/>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0469901-C05A-4171-B375-6D6582BF104A}">
  <ds:schemaRefs>
    <ds:schemaRef ds:uri="http://schemas.microsoft.com/sharepoint/events"/>
  </ds:schemaRefs>
</ds:datastoreItem>
</file>

<file path=customXml/itemProps3.xml><?xml version="1.0" encoding="utf-8"?>
<ds:datastoreItem xmlns:ds="http://schemas.openxmlformats.org/officeDocument/2006/customXml" ds:itemID="{3C4DA3A8-AE1D-4645-A5F6-74C5281990CD}">
  <ds:schemaRefs>
    <ds:schemaRef ds:uri="http://schemas.microsoft.com/sharepoint/v3/contenttype/forms"/>
  </ds:schemaRefs>
</ds:datastoreItem>
</file>

<file path=customXml/itemProps4.xml><?xml version="1.0" encoding="utf-8"?>
<ds:datastoreItem xmlns:ds="http://schemas.openxmlformats.org/officeDocument/2006/customXml" ds:itemID="{C93D23B8-AF72-43F6-B959-77824C99494E}">
  <ds:schemaRefs>
    <ds:schemaRef ds:uri="Microsoft.SharePoint.Taxonomy.ContentTypeSync"/>
  </ds:schemaRefs>
</ds:datastoreItem>
</file>

<file path=customXml/itemProps5.xml><?xml version="1.0" encoding="utf-8"?>
<ds:datastoreItem xmlns:ds="http://schemas.openxmlformats.org/officeDocument/2006/customXml" ds:itemID="{6587A6FC-6BB6-49A4-AF81-ED824D118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39F3ED-8A5E-4116-ABBF-E0C094E2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2271</Words>
  <Characters>13221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Melton C197 Explanatory Report APPROVAL final.docx</vt:lpstr>
    </vt:vector>
  </TitlesOfParts>
  <Company>Hewlett-Packard Company</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Melton C197 Explanatory Report APPROVAL final.docx</dc:title>
  <dc:creator>rob.ball</dc:creator>
  <cp:lastModifiedBy>Steve Barclay</cp:lastModifiedBy>
  <cp:revision>3</cp:revision>
  <cp:lastPrinted>2018-06-22T01:02:00Z</cp:lastPrinted>
  <dcterms:created xsi:type="dcterms:W3CDTF">2020-03-19T21:53:00Z</dcterms:created>
  <dcterms:modified xsi:type="dcterms:W3CDTF">2020-03-23T01:37:00Z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0x010100E13C8FF7309EBD42B2C8D32A463522E2</vt:lpwstr>
  </property>
  <property fmtid="{D5CDD505-2E9C-101B-9397-08002B2CF9AE}" pid="3" name="_dlc_DocIdItemGuid">
    <vt:lpwstr>bfef7508-0c20-4081-89ab-ee0f9e3c510c</vt:lpwstr>
  </property>
  <property fmtid="{D5CDD505-2E9C-101B-9397-08002B2CF9AE}" pid="4" name="Section">
    <vt:lpwstr>7;#All|8270565e-a836-42c0-aa61-1ac7b0ff14aa</vt:lpwstr>
  </property>
  <property fmtid="{D5CDD505-2E9C-101B-9397-08002B2CF9AE}" pid="5" name="TaxKeyword">
    <vt:lpwstr/>
  </property>
  <property fmtid="{D5CDD505-2E9C-101B-9397-08002B2CF9AE}" pid="6" name="Sub-Section">
    <vt:lpwstr/>
  </property>
  <property fmtid="{D5CDD505-2E9C-101B-9397-08002B2CF9AE}" pid="7" name="Agency">
    <vt:lpwstr>1;#Department of Environment, Land, Water and Planning|607a3f87-1228-4cd9-82a5-076aa8776274</vt:lpwstr>
  </property>
  <property fmtid="{D5CDD505-2E9C-101B-9397-08002B2CF9AE}" pid="8" name="Branch">
    <vt:lpwstr>115;#Statutory Support Services|43f28c5d-e736-44ed-aa2b-f15b2de1f91a</vt:lpwstr>
  </property>
  <property fmtid="{D5CDD505-2E9C-101B-9397-08002B2CF9AE}" pid="9" name="Reference Type">
    <vt:lpwstr/>
  </property>
  <property fmtid="{D5CDD505-2E9C-101B-9397-08002B2CF9AE}" pid="10" name="TaxKeywordTaxHTField">
    <vt:lpwstr/>
  </property>
  <property fmtid="{D5CDD505-2E9C-101B-9397-08002B2CF9AE}" pid="11" name="Division">
    <vt:lpwstr>5;#Statutory Planning Services|916b3c81-e5df-4494-a9cf-10d10856131e</vt:lpwstr>
  </property>
  <property fmtid="{D5CDD505-2E9C-101B-9397-08002B2CF9AE}" pid="12" name="Dissemination Limiting Marker">
    <vt:lpwstr>2;#FOUO|955eb6fc-b35a-4808-8aa5-31e514fa3f26</vt:lpwstr>
  </property>
  <property fmtid="{D5CDD505-2E9C-101B-9397-08002B2CF9AE}" pid="13" name="Group1">
    <vt:lpwstr>6;#Planning|a27341dd-7be7-4882-a552-a667d667e276</vt:lpwstr>
  </property>
  <property fmtid="{D5CDD505-2E9C-101B-9397-08002B2CF9AE}" pid="14" name="Security Classification">
    <vt:lpwstr>3;#Unclassified|7fa379f4-4aba-4692-ab80-7d39d3a23cf4</vt:lpwstr>
  </property>
</Properties>
</file>