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8A1CF8" w14:textId="77777777" w:rsidR="00482A5B" w:rsidRPr="00856AD2" w:rsidRDefault="00E840A0" w:rsidP="00482A5B">
      <w:pPr>
        <w:ind w:right="-602"/>
        <w:jc w:val="right"/>
        <w:rPr>
          <w:rFonts w:ascii="VIC SemiBold" w:hAnsi="VIC SemiBold"/>
          <w:b/>
          <w:color w:val="1B75BC"/>
          <w:spacing w:val="40"/>
          <w:sz w:val="48"/>
          <w:szCs w:val="48"/>
        </w:rPr>
      </w:pPr>
      <w:bookmarkStart w:id="0" w:name="_GoBack"/>
      <w:bookmarkEnd w:id="0"/>
      <w:r>
        <w:rPr>
          <w:rFonts w:ascii="VIC SemiBold" w:hAnsi="VIC SemiBold"/>
          <w:b/>
          <w:color w:val="1B75BC"/>
          <w:spacing w:val="40"/>
          <w:sz w:val="48"/>
          <w:szCs w:val="48"/>
        </w:rPr>
        <w:t>Gifts, Benefits and Hospitality</w:t>
      </w:r>
      <w:r w:rsidR="002E623B" w:rsidRPr="00856AD2">
        <w:rPr>
          <w:rFonts w:ascii="VIC SemiBold" w:hAnsi="VIC SemiBold"/>
          <w:b/>
          <w:color w:val="1B75BC"/>
          <w:spacing w:val="40"/>
          <w:sz w:val="48"/>
          <w:szCs w:val="48"/>
        </w:rPr>
        <w:t xml:space="preserve"> Policy</w:t>
      </w:r>
    </w:p>
    <w:p w14:paraId="3D862392" w14:textId="27130E06" w:rsidR="00502273" w:rsidRPr="00856AD2" w:rsidRDefault="008F730E" w:rsidP="00482A5B">
      <w:pPr>
        <w:ind w:right="-602"/>
        <w:jc w:val="right"/>
        <w:rPr>
          <w:rFonts w:ascii="VIC SemiBold" w:hAnsi="VIC SemiBold"/>
          <w:color w:val="1B75BC"/>
          <w:spacing w:val="40"/>
          <w:sz w:val="36"/>
          <w:szCs w:val="36"/>
        </w:rPr>
      </w:pPr>
      <w:r>
        <w:rPr>
          <w:noProof/>
          <w:color w:val="1B75BC"/>
        </w:rPr>
        <w:drawing>
          <wp:anchor distT="0" distB="0" distL="114300" distR="114300" simplePos="0" relativeHeight="251657728" behindDoc="1" locked="0" layoutInCell="1" allowOverlap="1" wp14:anchorId="565BCBD5" wp14:editId="1AA78D70">
            <wp:simplePos x="0" y="0"/>
            <wp:positionH relativeFrom="column">
              <wp:posOffset>560070</wp:posOffset>
            </wp:positionH>
            <wp:positionV relativeFrom="paragraph">
              <wp:posOffset>58420</wp:posOffset>
            </wp:positionV>
            <wp:extent cx="6426835" cy="8379460"/>
            <wp:effectExtent l="0" t="0" r="0" b="0"/>
            <wp:wrapNone/>
            <wp:docPr id="2"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4502E6">
        <w:rPr>
          <w:rFonts w:ascii="VIC SemiBold" w:hAnsi="VIC SemiBold"/>
          <w:b/>
          <w:color w:val="1B75BC"/>
          <w:spacing w:val="40"/>
          <w:sz w:val="48"/>
          <w:szCs w:val="48"/>
        </w:rPr>
        <w:t>September</w:t>
      </w:r>
      <w:r w:rsidR="00E840A0">
        <w:rPr>
          <w:rFonts w:ascii="VIC SemiBold" w:hAnsi="VIC SemiBold"/>
          <w:b/>
          <w:color w:val="1B75BC"/>
          <w:spacing w:val="40"/>
          <w:sz w:val="48"/>
          <w:szCs w:val="48"/>
        </w:rPr>
        <w:t xml:space="preserve"> 2019</w:t>
      </w:r>
    </w:p>
    <w:p w14:paraId="5E0F6AD5" w14:textId="77777777" w:rsidR="00502273" w:rsidRPr="00856AD2" w:rsidRDefault="009F607B" w:rsidP="00502273">
      <w:pPr>
        <w:ind w:right="-602"/>
        <w:jc w:val="right"/>
        <w:rPr>
          <w:rFonts w:ascii="VIC" w:hAnsi="VIC"/>
          <w:color w:val="1B75BC"/>
          <w:spacing w:val="40"/>
          <w:sz w:val="36"/>
          <w:szCs w:val="36"/>
        </w:rPr>
      </w:pPr>
      <w:r>
        <w:rPr>
          <w:rFonts w:ascii="VIC" w:hAnsi="VIC"/>
          <w:color w:val="1B75BC"/>
          <w:spacing w:val="40"/>
          <w:sz w:val="36"/>
          <w:szCs w:val="36"/>
        </w:rPr>
        <w:t>D12</w:t>
      </w:r>
    </w:p>
    <w:p w14:paraId="10826292" w14:textId="77777777" w:rsidR="00FB5184" w:rsidRPr="005A2330" w:rsidRDefault="00FB5184" w:rsidP="001A3C96">
      <w:pPr>
        <w:ind w:right="-602"/>
        <w:jc w:val="right"/>
        <w:rPr>
          <w:szCs w:val="22"/>
        </w:rPr>
      </w:pPr>
    </w:p>
    <w:p w14:paraId="750C31CF" w14:textId="77777777" w:rsidR="00FB5184" w:rsidRPr="005A2330" w:rsidRDefault="00FB5184" w:rsidP="00E71A99">
      <w:pPr>
        <w:rPr>
          <w:b/>
          <w:sz w:val="28"/>
          <w:szCs w:val="28"/>
        </w:r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14:paraId="6FDFC9EF" w14:textId="77777777" w:rsidR="001344A2" w:rsidRPr="00856AD2" w:rsidRDefault="001344A2" w:rsidP="001344A2">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DOCUMENT CONTROL</w:t>
      </w:r>
    </w:p>
    <w:p w14:paraId="7752B9DA" w14:textId="77777777" w:rsidR="00A27971" w:rsidRPr="005A2330" w:rsidRDefault="00A27971" w:rsidP="00502273">
      <w:pPr>
        <w:pStyle w:val="Title"/>
        <w:rPr>
          <w:rFonts w:ascii="Trebuchet MS" w:hAnsi="Trebuchet MS"/>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03"/>
        <w:gridCol w:w="961"/>
        <w:gridCol w:w="2050"/>
        <w:gridCol w:w="4096"/>
      </w:tblGrid>
      <w:tr w:rsidR="00502273" w:rsidRPr="005A2330" w14:paraId="1DB6203D" w14:textId="77777777" w:rsidTr="009F607B">
        <w:trPr>
          <w:tblHeader/>
        </w:trPr>
        <w:tc>
          <w:tcPr>
            <w:tcW w:w="1059" w:type="pct"/>
            <w:shd w:val="clear" w:color="auto" w:fill="63B9E9"/>
          </w:tcPr>
          <w:p w14:paraId="3BB0CCEB" w14:textId="77777777" w:rsidR="00502273" w:rsidRPr="0078479F" w:rsidRDefault="00502273" w:rsidP="0078479F">
            <w:pPr>
              <w:pStyle w:val="Tableheader"/>
            </w:pPr>
            <w:r w:rsidRPr="0078479F">
              <w:t>Date</w:t>
            </w:r>
          </w:p>
        </w:tc>
        <w:tc>
          <w:tcPr>
            <w:tcW w:w="526" w:type="pct"/>
            <w:shd w:val="clear" w:color="auto" w:fill="63B9E9"/>
          </w:tcPr>
          <w:p w14:paraId="08B21C6E" w14:textId="77777777" w:rsidR="00502273" w:rsidRPr="005A2330" w:rsidRDefault="00502273" w:rsidP="0078479F">
            <w:pPr>
              <w:pStyle w:val="Tableheader"/>
            </w:pPr>
            <w:r w:rsidRPr="005A2330">
              <w:t>Version</w:t>
            </w:r>
          </w:p>
        </w:tc>
        <w:tc>
          <w:tcPr>
            <w:tcW w:w="1140" w:type="pct"/>
            <w:shd w:val="clear" w:color="auto" w:fill="63B9E9"/>
          </w:tcPr>
          <w:p w14:paraId="33F95F42" w14:textId="77777777" w:rsidR="00502273" w:rsidRPr="005A2330" w:rsidRDefault="00502273" w:rsidP="0078479F">
            <w:pPr>
              <w:pStyle w:val="Tableheader"/>
            </w:pPr>
            <w:r w:rsidRPr="005A2330">
              <w:t>Author</w:t>
            </w:r>
          </w:p>
        </w:tc>
        <w:tc>
          <w:tcPr>
            <w:tcW w:w="2275" w:type="pct"/>
            <w:shd w:val="clear" w:color="auto" w:fill="63B9E9"/>
          </w:tcPr>
          <w:p w14:paraId="00C842C5" w14:textId="77777777" w:rsidR="00502273" w:rsidRPr="005A2330" w:rsidRDefault="00502273" w:rsidP="0078479F">
            <w:pPr>
              <w:pStyle w:val="Tableheader"/>
            </w:pPr>
            <w:r w:rsidRPr="005A2330">
              <w:t>Nature of Change</w:t>
            </w:r>
          </w:p>
        </w:tc>
      </w:tr>
      <w:tr w:rsidR="009F607B" w:rsidRPr="005A2330" w14:paraId="1E20FCBE" w14:textId="77777777" w:rsidTr="009F607B">
        <w:tblPrEx>
          <w:tblLook w:val="00A0" w:firstRow="1" w:lastRow="0" w:firstColumn="1" w:lastColumn="0" w:noHBand="0" w:noVBand="0"/>
        </w:tblPrEx>
        <w:tc>
          <w:tcPr>
            <w:tcW w:w="1059" w:type="pct"/>
          </w:tcPr>
          <w:p w14:paraId="6EFF7F2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July 2008</w:t>
            </w:r>
          </w:p>
        </w:tc>
        <w:tc>
          <w:tcPr>
            <w:tcW w:w="526" w:type="pct"/>
          </w:tcPr>
          <w:p w14:paraId="5ABCF874"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V1</w:t>
            </w:r>
          </w:p>
        </w:tc>
        <w:tc>
          <w:tcPr>
            <w:tcW w:w="1140" w:type="pct"/>
          </w:tcPr>
          <w:p w14:paraId="1E946C1C"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Ed Small</w:t>
            </w:r>
          </w:p>
        </w:tc>
        <w:tc>
          <w:tcPr>
            <w:tcW w:w="2275" w:type="pct"/>
          </w:tcPr>
          <w:p w14:paraId="3F042C36"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First Draft</w:t>
            </w:r>
          </w:p>
        </w:tc>
      </w:tr>
      <w:tr w:rsidR="009F607B" w:rsidRPr="005A2330" w14:paraId="2A837121" w14:textId="77777777" w:rsidTr="009F607B">
        <w:tblPrEx>
          <w:tblLook w:val="00A0" w:firstRow="1" w:lastRow="0" w:firstColumn="1" w:lastColumn="0" w:noHBand="0" w:noVBand="0"/>
        </w:tblPrEx>
        <w:tc>
          <w:tcPr>
            <w:tcW w:w="1059" w:type="pct"/>
          </w:tcPr>
          <w:p w14:paraId="728CD8CA"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May 2010</w:t>
            </w:r>
          </w:p>
        </w:tc>
        <w:tc>
          <w:tcPr>
            <w:tcW w:w="526" w:type="pct"/>
          </w:tcPr>
          <w:p w14:paraId="2065C06F"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V2 &amp; V3</w:t>
            </w:r>
          </w:p>
        </w:tc>
        <w:tc>
          <w:tcPr>
            <w:tcW w:w="1140" w:type="pct"/>
          </w:tcPr>
          <w:p w14:paraId="7A943052"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Ed Small</w:t>
            </w:r>
          </w:p>
        </w:tc>
        <w:tc>
          <w:tcPr>
            <w:tcW w:w="2275" w:type="pct"/>
          </w:tcPr>
          <w:p w14:paraId="220EBD5E"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Revision in light of VPS Framework</w:t>
            </w:r>
          </w:p>
        </w:tc>
      </w:tr>
      <w:tr w:rsidR="009F607B" w:rsidRPr="005A2330" w14:paraId="21FD5901" w14:textId="77777777" w:rsidTr="009F607B">
        <w:tblPrEx>
          <w:tblLook w:val="00A0" w:firstRow="1" w:lastRow="0" w:firstColumn="1" w:lastColumn="0" w:noHBand="0" w:noVBand="0"/>
        </w:tblPrEx>
        <w:tc>
          <w:tcPr>
            <w:tcW w:w="1059" w:type="pct"/>
          </w:tcPr>
          <w:p w14:paraId="0F97B863"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June 2012</w:t>
            </w:r>
          </w:p>
        </w:tc>
        <w:tc>
          <w:tcPr>
            <w:tcW w:w="526" w:type="pct"/>
          </w:tcPr>
          <w:p w14:paraId="4A8966AF"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V4</w:t>
            </w:r>
          </w:p>
        </w:tc>
        <w:tc>
          <w:tcPr>
            <w:tcW w:w="1140" w:type="pct"/>
          </w:tcPr>
          <w:p w14:paraId="143534AC"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Ed Small</w:t>
            </w:r>
          </w:p>
        </w:tc>
        <w:tc>
          <w:tcPr>
            <w:tcW w:w="2275" w:type="pct"/>
          </w:tcPr>
          <w:p w14:paraId="58326FF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Minor edit -  State Services Authority Framework revised</w:t>
            </w:r>
          </w:p>
        </w:tc>
      </w:tr>
      <w:tr w:rsidR="009F607B" w:rsidRPr="005A2330" w14:paraId="715B1A35" w14:textId="77777777" w:rsidTr="009F607B">
        <w:tblPrEx>
          <w:tblLook w:val="00A0" w:firstRow="1" w:lastRow="0" w:firstColumn="1" w:lastColumn="0" w:noHBand="0" w:noVBand="0"/>
        </w:tblPrEx>
        <w:tc>
          <w:tcPr>
            <w:tcW w:w="1059" w:type="pct"/>
          </w:tcPr>
          <w:p w14:paraId="0F4C36C9"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June 2013</w:t>
            </w:r>
          </w:p>
        </w:tc>
        <w:tc>
          <w:tcPr>
            <w:tcW w:w="526" w:type="pct"/>
          </w:tcPr>
          <w:p w14:paraId="79DE721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V5</w:t>
            </w:r>
          </w:p>
        </w:tc>
        <w:tc>
          <w:tcPr>
            <w:tcW w:w="1140" w:type="pct"/>
          </w:tcPr>
          <w:p w14:paraId="65CAE717"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Ed Small</w:t>
            </w:r>
          </w:p>
        </w:tc>
        <w:tc>
          <w:tcPr>
            <w:tcW w:w="2275" w:type="pct"/>
          </w:tcPr>
          <w:p w14:paraId="3410535E"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Minor edit</w:t>
            </w:r>
          </w:p>
        </w:tc>
      </w:tr>
      <w:tr w:rsidR="009F607B" w:rsidRPr="005A2330" w14:paraId="3D019668" w14:textId="77777777" w:rsidTr="009F607B">
        <w:tblPrEx>
          <w:tblLook w:val="00A0" w:firstRow="1" w:lastRow="0" w:firstColumn="1" w:lastColumn="0" w:noHBand="0" w:noVBand="0"/>
        </w:tblPrEx>
        <w:tc>
          <w:tcPr>
            <w:tcW w:w="1059" w:type="pct"/>
          </w:tcPr>
          <w:p w14:paraId="4F095405"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June 2014</w:t>
            </w:r>
          </w:p>
        </w:tc>
        <w:tc>
          <w:tcPr>
            <w:tcW w:w="526" w:type="pct"/>
          </w:tcPr>
          <w:p w14:paraId="33E92BE5"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V6</w:t>
            </w:r>
          </w:p>
        </w:tc>
        <w:tc>
          <w:tcPr>
            <w:tcW w:w="1140" w:type="pct"/>
          </w:tcPr>
          <w:p w14:paraId="1345AF22"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Matthew Thornley</w:t>
            </w:r>
          </w:p>
        </w:tc>
        <w:tc>
          <w:tcPr>
            <w:tcW w:w="2275" w:type="pct"/>
          </w:tcPr>
          <w:p w14:paraId="735C750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Updated to reflect change from GAA to MPA.  Amended following feedback from Risk and Audit Committee</w:t>
            </w:r>
          </w:p>
        </w:tc>
      </w:tr>
      <w:tr w:rsidR="009F607B" w:rsidRPr="005A2330" w14:paraId="1001A38F" w14:textId="77777777" w:rsidTr="009F607B">
        <w:tblPrEx>
          <w:tblLook w:val="00A0" w:firstRow="1" w:lastRow="0" w:firstColumn="1" w:lastColumn="0" w:noHBand="0" w:noVBand="0"/>
        </w:tblPrEx>
        <w:tc>
          <w:tcPr>
            <w:tcW w:w="1059" w:type="pct"/>
          </w:tcPr>
          <w:p w14:paraId="00F3F51E"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September 2014</w:t>
            </w:r>
          </w:p>
        </w:tc>
        <w:tc>
          <w:tcPr>
            <w:tcW w:w="526" w:type="pct"/>
          </w:tcPr>
          <w:p w14:paraId="2A0F318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V7</w:t>
            </w:r>
          </w:p>
        </w:tc>
        <w:tc>
          <w:tcPr>
            <w:tcW w:w="1140" w:type="pct"/>
          </w:tcPr>
          <w:p w14:paraId="23EADEC8"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Ed Small</w:t>
            </w:r>
          </w:p>
        </w:tc>
        <w:tc>
          <w:tcPr>
            <w:tcW w:w="2275" w:type="pct"/>
          </w:tcPr>
          <w:p w14:paraId="0471777D"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Minor edits requested by Risk and Audit Committee</w:t>
            </w:r>
          </w:p>
        </w:tc>
      </w:tr>
      <w:tr w:rsidR="009F607B" w:rsidRPr="005A2330" w14:paraId="1D306AA1" w14:textId="77777777" w:rsidTr="009F607B">
        <w:tblPrEx>
          <w:tblLook w:val="00A0" w:firstRow="1" w:lastRow="0" w:firstColumn="1" w:lastColumn="0" w:noHBand="0" w:noVBand="0"/>
        </w:tblPrEx>
        <w:tc>
          <w:tcPr>
            <w:tcW w:w="1059" w:type="pct"/>
          </w:tcPr>
          <w:p w14:paraId="29EC5611"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May 2015</w:t>
            </w:r>
          </w:p>
        </w:tc>
        <w:tc>
          <w:tcPr>
            <w:tcW w:w="526" w:type="pct"/>
          </w:tcPr>
          <w:p w14:paraId="6AAE9357"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V8</w:t>
            </w:r>
          </w:p>
        </w:tc>
        <w:tc>
          <w:tcPr>
            <w:tcW w:w="1140" w:type="pct"/>
          </w:tcPr>
          <w:p w14:paraId="46576BE6"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Matthew Thornley</w:t>
            </w:r>
          </w:p>
        </w:tc>
        <w:tc>
          <w:tcPr>
            <w:tcW w:w="2275" w:type="pct"/>
          </w:tcPr>
          <w:p w14:paraId="22D33F4E"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Minor edit</w:t>
            </w:r>
          </w:p>
        </w:tc>
      </w:tr>
      <w:tr w:rsidR="009F607B" w:rsidRPr="005A2330" w14:paraId="775F30D8" w14:textId="77777777" w:rsidTr="009F607B">
        <w:tblPrEx>
          <w:tblLook w:val="00A0" w:firstRow="1" w:lastRow="0" w:firstColumn="1" w:lastColumn="0" w:noHBand="0" w:noVBand="0"/>
        </w:tblPrEx>
        <w:tc>
          <w:tcPr>
            <w:tcW w:w="1059" w:type="pct"/>
          </w:tcPr>
          <w:p w14:paraId="65776D6A"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May 2016</w:t>
            </w:r>
          </w:p>
        </w:tc>
        <w:tc>
          <w:tcPr>
            <w:tcW w:w="526" w:type="pct"/>
          </w:tcPr>
          <w:p w14:paraId="31AD6DED"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V9</w:t>
            </w:r>
          </w:p>
        </w:tc>
        <w:tc>
          <w:tcPr>
            <w:tcW w:w="1140" w:type="pct"/>
          </w:tcPr>
          <w:p w14:paraId="655EDE95"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Matthew Thornley</w:t>
            </w:r>
          </w:p>
        </w:tc>
        <w:tc>
          <w:tcPr>
            <w:tcW w:w="2275" w:type="pct"/>
          </w:tcPr>
          <w:p w14:paraId="038DF0E5"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Reviewed and re-approved without changes</w:t>
            </w:r>
          </w:p>
        </w:tc>
      </w:tr>
      <w:tr w:rsidR="009F607B" w:rsidRPr="005A2330" w14:paraId="1954474A" w14:textId="77777777" w:rsidTr="009F607B">
        <w:tblPrEx>
          <w:tblLook w:val="00A0" w:firstRow="1" w:lastRow="0" w:firstColumn="1" w:lastColumn="0" w:noHBand="0" w:noVBand="0"/>
        </w:tblPrEx>
        <w:tc>
          <w:tcPr>
            <w:tcW w:w="1059" w:type="pct"/>
          </w:tcPr>
          <w:p w14:paraId="19E1BC64"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December 2016</w:t>
            </w:r>
          </w:p>
        </w:tc>
        <w:tc>
          <w:tcPr>
            <w:tcW w:w="526" w:type="pct"/>
          </w:tcPr>
          <w:p w14:paraId="04050DCA"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V10</w:t>
            </w:r>
          </w:p>
        </w:tc>
        <w:tc>
          <w:tcPr>
            <w:tcW w:w="1140" w:type="pct"/>
          </w:tcPr>
          <w:p w14:paraId="50EEC078"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Matthew Thornley</w:t>
            </w:r>
          </w:p>
        </w:tc>
        <w:tc>
          <w:tcPr>
            <w:tcW w:w="2275" w:type="pct"/>
          </w:tcPr>
          <w:p w14:paraId="725A9D5F"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Updated to reflect change from MPA to VPA, and revisions in VPSC Framework</w:t>
            </w:r>
          </w:p>
        </w:tc>
      </w:tr>
      <w:tr w:rsidR="009F607B" w:rsidRPr="005A2330" w14:paraId="7D586074" w14:textId="77777777" w:rsidTr="009F607B">
        <w:tblPrEx>
          <w:tblLook w:val="00A0" w:firstRow="1" w:lastRow="0" w:firstColumn="1" w:lastColumn="0" w:noHBand="0" w:noVBand="0"/>
        </w:tblPrEx>
        <w:tc>
          <w:tcPr>
            <w:tcW w:w="1059" w:type="pct"/>
          </w:tcPr>
          <w:p w14:paraId="513FAC70"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March 2017</w:t>
            </w:r>
          </w:p>
        </w:tc>
        <w:tc>
          <w:tcPr>
            <w:tcW w:w="526" w:type="pct"/>
          </w:tcPr>
          <w:p w14:paraId="12C71444"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V11</w:t>
            </w:r>
          </w:p>
        </w:tc>
        <w:tc>
          <w:tcPr>
            <w:tcW w:w="1140" w:type="pct"/>
          </w:tcPr>
          <w:p w14:paraId="7A61246E"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Matthew Thornley</w:t>
            </w:r>
          </w:p>
        </w:tc>
        <w:tc>
          <w:tcPr>
            <w:tcW w:w="2275" w:type="pct"/>
          </w:tcPr>
          <w:p w14:paraId="7BBF84D9" w14:textId="77777777" w:rsidR="009F607B" w:rsidRPr="00831DC8" w:rsidRDefault="009F607B" w:rsidP="009F607B">
            <w:pPr>
              <w:pStyle w:val="Header"/>
              <w:spacing w:before="60" w:after="60"/>
              <w:rPr>
                <w:rFonts w:ascii="Arial" w:hAnsi="Arial" w:cs="Arial"/>
                <w:sz w:val="18"/>
                <w:szCs w:val="18"/>
              </w:rPr>
            </w:pPr>
            <w:r w:rsidRPr="00831DC8">
              <w:rPr>
                <w:rFonts w:ascii="Arial" w:hAnsi="Arial" w:cs="Arial"/>
                <w:sz w:val="18"/>
                <w:szCs w:val="18"/>
              </w:rPr>
              <w:t xml:space="preserve">Updated based on </w:t>
            </w:r>
            <w:r>
              <w:rPr>
                <w:rFonts w:ascii="Arial" w:hAnsi="Arial" w:cs="Arial"/>
                <w:sz w:val="18"/>
                <w:szCs w:val="18"/>
              </w:rPr>
              <w:t xml:space="preserve">Department’s </w:t>
            </w:r>
            <w:r w:rsidRPr="00831DC8">
              <w:rPr>
                <w:rFonts w:ascii="Arial" w:hAnsi="Arial" w:cs="Arial"/>
                <w:sz w:val="18"/>
                <w:szCs w:val="18"/>
              </w:rPr>
              <w:t>model policy</w:t>
            </w:r>
          </w:p>
        </w:tc>
      </w:tr>
      <w:tr w:rsidR="009F607B" w:rsidRPr="005A2330" w14:paraId="352C0C99" w14:textId="77777777" w:rsidTr="009F607B">
        <w:tblPrEx>
          <w:tblLook w:val="00A0" w:firstRow="1" w:lastRow="0" w:firstColumn="1" w:lastColumn="0" w:noHBand="0" w:noVBand="0"/>
        </w:tblPrEx>
        <w:tc>
          <w:tcPr>
            <w:tcW w:w="1059" w:type="pct"/>
          </w:tcPr>
          <w:p w14:paraId="42794A6F" w14:textId="77777777" w:rsidR="009F607B" w:rsidRPr="00831DC8" w:rsidRDefault="009F607B" w:rsidP="009F607B">
            <w:pPr>
              <w:pStyle w:val="Header"/>
              <w:spacing w:before="60" w:after="60"/>
              <w:rPr>
                <w:rFonts w:ascii="Arial" w:hAnsi="Arial" w:cs="Arial"/>
                <w:sz w:val="18"/>
                <w:szCs w:val="18"/>
              </w:rPr>
            </w:pPr>
            <w:r>
              <w:rPr>
                <w:rFonts w:ascii="Arial" w:hAnsi="Arial" w:cs="Arial"/>
                <w:sz w:val="18"/>
                <w:szCs w:val="18"/>
              </w:rPr>
              <w:t>July 2017</w:t>
            </w:r>
          </w:p>
        </w:tc>
        <w:tc>
          <w:tcPr>
            <w:tcW w:w="526" w:type="pct"/>
          </w:tcPr>
          <w:p w14:paraId="42296DC0" w14:textId="77777777" w:rsidR="009F607B" w:rsidRPr="00831DC8" w:rsidRDefault="009F607B" w:rsidP="009F607B">
            <w:pPr>
              <w:pStyle w:val="Header"/>
              <w:spacing w:before="60" w:after="60"/>
              <w:rPr>
                <w:rFonts w:ascii="Arial" w:hAnsi="Arial" w:cs="Arial"/>
                <w:sz w:val="18"/>
                <w:szCs w:val="18"/>
              </w:rPr>
            </w:pPr>
            <w:r>
              <w:rPr>
                <w:rFonts w:ascii="Arial" w:hAnsi="Arial" w:cs="Arial"/>
                <w:sz w:val="18"/>
                <w:szCs w:val="18"/>
              </w:rPr>
              <w:t>V11.1</w:t>
            </w:r>
          </w:p>
        </w:tc>
        <w:tc>
          <w:tcPr>
            <w:tcW w:w="1140" w:type="pct"/>
          </w:tcPr>
          <w:p w14:paraId="4A642808" w14:textId="77777777" w:rsidR="009F607B" w:rsidRPr="00831DC8" w:rsidRDefault="009F607B" w:rsidP="009F607B">
            <w:pPr>
              <w:pStyle w:val="Header"/>
              <w:spacing w:before="60" w:after="60"/>
              <w:rPr>
                <w:rFonts w:ascii="Arial" w:hAnsi="Arial" w:cs="Arial"/>
                <w:sz w:val="18"/>
                <w:szCs w:val="18"/>
              </w:rPr>
            </w:pPr>
            <w:r>
              <w:rPr>
                <w:rFonts w:ascii="Arial" w:hAnsi="Arial" w:cs="Arial"/>
                <w:sz w:val="18"/>
                <w:szCs w:val="18"/>
              </w:rPr>
              <w:t>Matthew Thornley</w:t>
            </w:r>
          </w:p>
        </w:tc>
        <w:tc>
          <w:tcPr>
            <w:tcW w:w="2275" w:type="pct"/>
          </w:tcPr>
          <w:p w14:paraId="7F60871B" w14:textId="77777777" w:rsidR="009F607B" w:rsidRPr="00831DC8" w:rsidRDefault="009F607B" w:rsidP="009F607B">
            <w:pPr>
              <w:pStyle w:val="Header"/>
              <w:spacing w:before="60" w:after="60"/>
              <w:rPr>
                <w:rFonts w:ascii="Arial" w:hAnsi="Arial" w:cs="Arial"/>
                <w:sz w:val="18"/>
                <w:szCs w:val="18"/>
              </w:rPr>
            </w:pPr>
            <w:r>
              <w:rPr>
                <w:rFonts w:ascii="Arial" w:hAnsi="Arial" w:cs="Arial"/>
                <w:sz w:val="18"/>
                <w:szCs w:val="18"/>
              </w:rPr>
              <w:t>Re-approved by VPA</w:t>
            </w:r>
          </w:p>
        </w:tc>
      </w:tr>
      <w:tr w:rsidR="009F607B" w:rsidRPr="005A2330" w14:paraId="6C26D670" w14:textId="77777777" w:rsidTr="009F607B">
        <w:tblPrEx>
          <w:tblLook w:val="00A0" w:firstRow="1" w:lastRow="0" w:firstColumn="1" w:lastColumn="0" w:noHBand="0" w:noVBand="0"/>
        </w:tblPrEx>
        <w:tc>
          <w:tcPr>
            <w:tcW w:w="1059" w:type="pct"/>
          </w:tcPr>
          <w:p w14:paraId="75EC11BC"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June 2018</w:t>
            </w:r>
          </w:p>
        </w:tc>
        <w:tc>
          <w:tcPr>
            <w:tcW w:w="526" w:type="pct"/>
          </w:tcPr>
          <w:p w14:paraId="7C71566C"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V12</w:t>
            </w:r>
          </w:p>
        </w:tc>
        <w:tc>
          <w:tcPr>
            <w:tcW w:w="1140" w:type="pct"/>
          </w:tcPr>
          <w:p w14:paraId="230D7AA0"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Matthew Thornley</w:t>
            </w:r>
          </w:p>
        </w:tc>
        <w:tc>
          <w:tcPr>
            <w:tcW w:w="2275" w:type="pct"/>
          </w:tcPr>
          <w:p w14:paraId="57261CAC"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Updated to reflect changes in job titles and financial delegations</w:t>
            </w:r>
          </w:p>
        </w:tc>
      </w:tr>
      <w:tr w:rsidR="009F607B" w:rsidRPr="005A2330" w14:paraId="1FF7AA6B" w14:textId="77777777" w:rsidTr="009F607B">
        <w:tblPrEx>
          <w:tblLook w:val="00A0" w:firstRow="1" w:lastRow="0" w:firstColumn="1" w:lastColumn="0" w:noHBand="0" w:noVBand="0"/>
        </w:tblPrEx>
        <w:tc>
          <w:tcPr>
            <w:tcW w:w="1059" w:type="pct"/>
          </w:tcPr>
          <w:p w14:paraId="28FD6C5E"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November 2018</w:t>
            </w:r>
          </w:p>
        </w:tc>
        <w:tc>
          <w:tcPr>
            <w:tcW w:w="526" w:type="pct"/>
          </w:tcPr>
          <w:p w14:paraId="1D33185C"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V13</w:t>
            </w:r>
          </w:p>
        </w:tc>
        <w:tc>
          <w:tcPr>
            <w:tcW w:w="1140" w:type="pct"/>
          </w:tcPr>
          <w:p w14:paraId="4C3A3C77"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Matthew Thornley</w:t>
            </w:r>
          </w:p>
        </w:tc>
        <w:tc>
          <w:tcPr>
            <w:tcW w:w="2275" w:type="pct"/>
          </w:tcPr>
          <w:p w14:paraId="712E8029"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Minor changes requested by Board</w:t>
            </w:r>
          </w:p>
        </w:tc>
      </w:tr>
      <w:tr w:rsidR="009F607B" w:rsidRPr="005A2330" w14:paraId="61073A2D" w14:textId="77777777" w:rsidTr="009F607B">
        <w:tblPrEx>
          <w:tblLook w:val="00A0" w:firstRow="1" w:lastRow="0" w:firstColumn="1" w:lastColumn="0" w:noHBand="0" w:noVBand="0"/>
        </w:tblPrEx>
        <w:tc>
          <w:tcPr>
            <w:tcW w:w="1059" w:type="pct"/>
          </w:tcPr>
          <w:p w14:paraId="7B5198B8" w14:textId="4F90B1B2" w:rsidR="009F607B" w:rsidRDefault="004502E6" w:rsidP="009F607B">
            <w:pPr>
              <w:pStyle w:val="Header"/>
              <w:spacing w:before="60" w:after="60"/>
              <w:rPr>
                <w:rFonts w:ascii="Arial" w:hAnsi="Arial" w:cs="Arial"/>
                <w:sz w:val="18"/>
                <w:szCs w:val="18"/>
              </w:rPr>
            </w:pPr>
            <w:r>
              <w:rPr>
                <w:rFonts w:ascii="Arial" w:hAnsi="Arial" w:cs="Arial"/>
                <w:sz w:val="18"/>
                <w:szCs w:val="18"/>
              </w:rPr>
              <w:t>September</w:t>
            </w:r>
            <w:r w:rsidR="009F607B">
              <w:rPr>
                <w:rFonts w:ascii="Arial" w:hAnsi="Arial" w:cs="Arial"/>
                <w:sz w:val="18"/>
                <w:szCs w:val="18"/>
              </w:rPr>
              <w:t xml:space="preserve"> 2019</w:t>
            </w:r>
          </w:p>
        </w:tc>
        <w:tc>
          <w:tcPr>
            <w:tcW w:w="526" w:type="pct"/>
          </w:tcPr>
          <w:p w14:paraId="045CC07C"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V14</w:t>
            </w:r>
          </w:p>
        </w:tc>
        <w:tc>
          <w:tcPr>
            <w:tcW w:w="1140" w:type="pct"/>
          </w:tcPr>
          <w:p w14:paraId="75510F6A"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Matthew Thornley</w:t>
            </w:r>
          </w:p>
        </w:tc>
        <w:tc>
          <w:tcPr>
            <w:tcW w:w="2275" w:type="pct"/>
          </w:tcPr>
          <w:p w14:paraId="41C94274" w14:textId="77777777" w:rsidR="009F607B" w:rsidRDefault="009F607B" w:rsidP="009F607B">
            <w:pPr>
              <w:pStyle w:val="Header"/>
              <w:spacing w:before="60" w:after="60"/>
              <w:rPr>
                <w:rFonts w:ascii="Arial" w:hAnsi="Arial" w:cs="Arial"/>
                <w:sz w:val="18"/>
                <w:szCs w:val="18"/>
              </w:rPr>
            </w:pPr>
            <w:r>
              <w:rPr>
                <w:rFonts w:ascii="Arial" w:hAnsi="Arial" w:cs="Arial"/>
                <w:sz w:val="18"/>
                <w:szCs w:val="18"/>
              </w:rPr>
              <w:t>Updated based on Department’s revised model policy</w:t>
            </w:r>
          </w:p>
        </w:tc>
      </w:tr>
    </w:tbl>
    <w:p w14:paraId="6D4FA89C" w14:textId="77777777" w:rsidR="00502273" w:rsidRPr="005A2330" w:rsidRDefault="00502273" w:rsidP="00502273">
      <w:pPr>
        <w:autoSpaceDE w:val="0"/>
        <w:autoSpaceDN w:val="0"/>
        <w:adjustRightInd w:val="0"/>
        <w:rPr>
          <w:sz w:val="20"/>
          <w:szCs w:val="20"/>
          <w:lang w:val="en-US" w:eastAsia="en-US"/>
        </w:rPr>
      </w:pPr>
    </w:p>
    <w:tbl>
      <w:tblPr>
        <w:tblpPr w:leftFromText="180" w:rightFromText="180" w:vertAnchor="page" w:horzAnchor="margin" w:tblpY="96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29"/>
        <w:gridCol w:w="5987"/>
      </w:tblGrid>
      <w:tr w:rsidR="00731C24" w:rsidRPr="00DF1FAE" w14:paraId="580FECEE" w14:textId="77777777" w:rsidTr="00BB3767">
        <w:tc>
          <w:tcPr>
            <w:tcW w:w="9242" w:type="dxa"/>
            <w:gridSpan w:val="2"/>
            <w:shd w:val="clear" w:color="auto" w:fill="63B9E9"/>
          </w:tcPr>
          <w:p w14:paraId="240467D4" w14:textId="77777777" w:rsidR="00731C24" w:rsidRPr="00DF1FAE" w:rsidRDefault="00731C24" w:rsidP="0078479F">
            <w:pPr>
              <w:pStyle w:val="Tableheader"/>
              <w:rPr>
                <w:sz w:val="20"/>
              </w:rPr>
            </w:pPr>
            <w:r>
              <w:t xml:space="preserve">   </w:t>
            </w:r>
            <w:r w:rsidRPr="00731C24">
              <w:t>Version authorisation</w:t>
            </w:r>
          </w:p>
        </w:tc>
      </w:tr>
      <w:tr w:rsidR="00731C24" w:rsidRPr="00DF1FAE" w14:paraId="00A096B0" w14:textId="77777777" w:rsidTr="00731C24">
        <w:tc>
          <w:tcPr>
            <w:tcW w:w="3085" w:type="dxa"/>
          </w:tcPr>
          <w:p w14:paraId="76015A26" w14:textId="77777777"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proofErr w:type="spellStart"/>
            <w:r w:rsidRPr="0078479F">
              <w:rPr>
                <w:rFonts w:ascii="Arial" w:hAnsi="Arial"/>
                <w:sz w:val="20"/>
                <w:szCs w:val="20"/>
              </w:rPr>
              <w:t>Authorised</w:t>
            </w:r>
            <w:proofErr w:type="spellEnd"/>
            <w:r w:rsidRPr="0078479F">
              <w:rPr>
                <w:rFonts w:ascii="Arial" w:hAnsi="Arial"/>
                <w:sz w:val="20"/>
                <w:szCs w:val="20"/>
              </w:rPr>
              <w:t xml:space="preserve"> by:</w:t>
            </w:r>
          </w:p>
        </w:tc>
        <w:tc>
          <w:tcPr>
            <w:tcW w:w="6157" w:type="dxa"/>
          </w:tcPr>
          <w:p w14:paraId="2CEC4F07" w14:textId="77777777" w:rsidR="00731C24" w:rsidRPr="0078479F" w:rsidRDefault="009F607B"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Victorian Planning Authority</w:t>
            </w:r>
          </w:p>
        </w:tc>
      </w:tr>
      <w:tr w:rsidR="00731C24" w:rsidRPr="00DF1FAE" w14:paraId="5E2F8EB7" w14:textId="77777777" w:rsidTr="00731C24">
        <w:tc>
          <w:tcPr>
            <w:tcW w:w="3085" w:type="dxa"/>
          </w:tcPr>
          <w:p w14:paraId="2BC19AEE" w14:textId="77777777"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 xml:space="preserve">Date of </w:t>
            </w:r>
            <w:proofErr w:type="spellStart"/>
            <w:r w:rsidRPr="0078479F">
              <w:rPr>
                <w:rFonts w:ascii="Arial" w:hAnsi="Arial"/>
                <w:sz w:val="20"/>
                <w:szCs w:val="20"/>
              </w:rPr>
              <w:t>Authorisation</w:t>
            </w:r>
            <w:proofErr w:type="spellEnd"/>
            <w:r w:rsidRPr="0078479F">
              <w:rPr>
                <w:rFonts w:ascii="Arial" w:hAnsi="Arial"/>
                <w:sz w:val="20"/>
                <w:szCs w:val="20"/>
              </w:rPr>
              <w:t>:</w:t>
            </w:r>
          </w:p>
        </w:tc>
        <w:tc>
          <w:tcPr>
            <w:tcW w:w="6157" w:type="dxa"/>
          </w:tcPr>
          <w:p w14:paraId="3D6170C2" w14:textId="2C13EE58" w:rsidR="00731C24" w:rsidRPr="0078479F" w:rsidRDefault="004502E6"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11 September 2019</w:t>
            </w:r>
          </w:p>
        </w:tc>
      </w:tr>
      <w:tr w:rsidR="00731C24" w:rsidRPr="00DF1FAE" w14:paraId="343F7F70" w14:textId="77777777" w:rsidTr="00731C24">
        <w:tc>
          <w:tcPr>
            <w:tcW w:w="3085" w:type="dxa"/>
          </w:tcPr>
          <w:p w14:paraId="6182E888" w14:textId="77777777"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6157" w:type="dxa"/>
          </w:tcPr>
          <w:p w14:paraId="761F9261" w14:textId="2E38267D" w:rsidR="00731C24" w:rsidRPr="0078479F" w:rsidRDefault="004502E6"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11 September 2019</w:t>
            </w:r>
          </w:p>
        </w:tc>
      </w:tr>
      <w:tr w:rsidR="00731C24" w:rsidRPr="00DF1FAE" w14:paraId="6826BEAB" w14:textId="77777777" w:rsidTr="00731C24">
        <w:tc>
          <w:tcPr>
            <w:tcW w:w="3085" w:type="dxa"/>
          </w:tcPr>
          <w:p w14:paraId="0308AA42" w14:textId="77777777"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6157" w:type="dxa"/>
          </w:tcPr>
          <w:p w14:paraId="7E784CC9" w14:textId="77D886BC" w:rsidR="00731C24" w:rsidRPr="0078479F" w:rsidRDefault="004502E6"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September 2019</w:t>
            </w:r>
          </w:p>
        </w:tc>
      </w:tr>
      <w:tr w:rsidR="00626E6F" w:rsidRPr="00DF1FAE" w14:paraId="7355D179" w14:textId="77777777" w:rsidTr="00731C24">
        <w:tc>
          <w:tcPr>
            <w:tcW w:w="3085" w:type="dxa"/>
          </w:tcPr>
          <w:p w14:paraId="316D9C6F" w14:textId="77777777" w:rsidR="00626E6F" w:rsidRPr="0078479F" w:rsidRDefault="00626E6F"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6157" w:type="dxa"/>
          </w:tcPr>
          <w:p w14:paraId="551720E5" w14:textId="77777777" w:rsidR="00626E6F" w:rsidRPr="0078479F" w:rsidRDefault="009F607B"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Matthew Thornley</w:t>
            </w:r>
          </w:p>
        </w:tc>
      </w:tr>
    </w:tbl>
    <w:p w14:paraId="3E51F875" w14:textId="77777777" w:rsidR="00502273" w:rsidRPr="00731C24" w:rsidRDefault="00502273" w:rsidP="0078479F">
      <w:pPr>
        <w:pStyle w:val="Tableheader"/>
      </w:pPr>
    </w:p>
    <w:p w14:paraId="69B570C0" w14:textId="77777777" w:rsidR="00502273" w:rsidRPr="00731C24" w:rsidRDefault="00502273" w:rsidP="0078479F">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14:paraId="70B36431" w14:textId="77777777" w:rsidR="005A2330" w:rsidRPr="00856AD2" w:rsidRDefault="005A2330" w:rsidP="005A2330">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 xml:space="preserve">TABLE of Contents </w:t>
      </w:r>
    </w:p>
    <w:p w14:paraId="2D17A1F7" w14:textId="77777777" w:rsidR="00FF6218" w:rsidRPr="00FF6218" w:rsidRDefault="005E419A">
      <w:pPr>
        <w:pStyle w:val="TOC1"/>
        <w:rPr>
          <w:rFonts w:ascii="Arial" w:eastAsiaTheme="minorEastAsia" w:hAnsi="Arial" w:cs="Arial"/>
          <w:b w:val="0"/>
          <w:smallCaps w:val="0"/>
          <w:noProof/>
          <w:sz w:val="20"/>
          <w:szCs w:val="20"/>
          <w:lang w:eastAsia="en-AU"/>
        </w:rPr>
      </w:pPr>
      <w:r w:rsidRPr="00FF6218">
        <w:rPr>
          <w:rFonts w:ascii="Arial" w:hAnsi="Arial" w:cs="Arial"/>
          <w:sz w:val="20"/>
          <w:szCs w:val="20"/>
        </w:rPr>
        <w:fldChar w:fldCharType="begin"/>
      </w:r>
      <w:r w:rsidR="005A2330" w:rsidRPr="00FF6218">
        <w:rPr>
          <w:rFonts w:ascii="Arial" w:hAnsi="Arial" w:cs="Arial"/>
          <w:sz w:val="20"/>
          <w:szCs w:val="20"/>
        </w:rPr>
        <w:instrText xml:space="preserve"> TOC \o "1-2" \h \z \u </w:instrText>
      </w:r>
      <w:r w:rsidRPr="00FF6218">
        <w:rPr>
          <w:rFonts w:ascii="Arial" w:hAnsi="Arial" w:cs="Arial"/>
          <w:sz w:val="20"/>
          <w:szCs w:val="20"/>
        </w:rPr>
        <w:fldChar w:fldCharType="separate"/>
      </w:r>
      <w:hyperlink w:anchor="_Toc14426698" w:history="1">
        <w:r w:rsidR="00FF6218" w:rsidRPr="00FF6218">
          <w:rPr>
            <w:rStyle w:val="Hyperlink"/>
            <w:rFonts w:ascii="Arial" w:hAnsi="Arial" w:cs="Arial"/>
            <w:noProof/>
            <w:sz w:val="20"/>
            <w:szCs w:val="20"/>
          </w:rPr>
          <w:t>1. Purpose</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_Toc14426698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3</w:t>
        </w:r>
        <w:r w:rsidR="00FF6218" w:rsidRPr="00FF6218">
          <w:rPr>
            <w:rFonts w:ascii="Arial" w:hAnsi="Arial" w:cs="Arial"/>
            <w:noProof/>
            <w:webHidden/>
            <w:sz w:val="20"/>
            <w:szCs w:val="20"/>
          </w:rPr>
          <w:fldChar w:fldCharType="end"/>
        </w:r>
      </w:hyperlink>
    </w:p>
    <w:p w14:paraId="7EAD4570"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699" w:history="1">
        <w:r w:rsidR="00FF6218" w:rsidRPr="00FF6218">
          <w:rPr>
            <w:rStyle w:val="Hyperlink"/>
            <w:rFonts w:ascii="Arial" w:hAnsi="Arial" w:cs="Arial"/>
            <w:noProof/>
            <w:sz w:val="20"/>
            <w:szCs w:val="20"/>
          </w:rPr>
          <w:t>2. Application</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_Toc14426699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3</w:t>
        </w:r>
        <w:r w:rsidR="00FF6218" w:rsidRPr="00FF6218">
          <w:rPr>
            <w:rFonts w:ascii="Arial" w:hAnsi="Arial" w:cs="Arial"/>
            <w:noProof/>
            <w:webHidden/>
            <w:sz w:val="20"/>
            <w:szCs w:val="20"/>
          </w:rPr>
          <w:fldChar w:fldCharType="end"/>
        </w:r>
      </w:hyperlink>
    </w:p>
    <w:p w14:paraId="584DC92E"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00" w:history="1">
        <w:r w:rsidR="00FF6218" w:rsidRPr="00FF6218">
          <w:rPr>
            <w:rStyle w:val="Hyperlink"/>
            <w:rFonts w:ascii="Arial" w:hAnsi="Arial" w:cs="Arial"/>
            <w:noProof/>
            <w:sz w:val="20"/>
            <w:szCs w:val="20"/>
          </w:rPr>
          <w:t>3. Policy principles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_Toc14426700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3</w:t>
        </w:r>
        <w:r w:rsidR="00FF6218" w:rsidRPr="00FF6218">
          <w:rPr>
            <w:rFonts w:ascii="Arial" w:hAnsi="Arial" w:cs="Arial"/>
            <w:noProof/>
            <w:webHidden/>
            <w:sz w:val="20"/>
            <w:szCs w:val="20"/>
          </w:rPr>
          <w:fldChar w:fldCharType="end"/>
        </w:r>
      </w:hyperlink>
    </w:p>
    <w:p w14:paraId="3B2BCE57"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01" w:history="1">
        <w:r w:rsidR="00FF6218" w:rsidRPr="00FF6218">
          <w:rPr>
            <w:rStyle w:val="Hyperlink"/>
            <w:rFonts w:ascii="Arial" w:hAnsi="Arial" w:cs="Arial"/>
            <w:noProof/>
            <w:sz w:val="20"/>
            <w:szCs w:val="20"/>
          </w:rPr>
          <w:t>4. Minimum accountabilities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_Toc14426701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4</w:t>
        </w:r>
        <w:r w:rsidR="00FF6218" w:rsidRPr="00FF6218">
          <w:rPr>
            <w:rFonts w:ascii="Arial" w:hAnsi="Arial" w:cs="Arial"/>
            <w:noProof/>
            <w:webHidden/>
            <w:sz w:val="20"/>
            <w:szCs w:val="20"/>
          </w:rPr>
          <w:fldChar w:fldCharType="end"/>
        </w:r>
      </w:hyperlink>
    </w:p>
    <w:p w14:paraId="1A97B746"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02" w:history="1">
        <w:r w:rsidR="00FF6218" w:rsidRPr="00FF6218">
          <w:rPr>
            <w:rStyle w:val="Hyperlink"/>
            <w:rFonts w:ascii="Arial" w:hAnsi="Arial" w:cs="Arial"/>
            <w:noProof/>
            <w:sz w:val="20"/>
            <w:szCs w:val="20"/>
          </w:rPr>
          <w:t>5. Definitions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_Toc14426702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4</w:t>
        </w:r>
        <w:r w:rsidR="00FF6218" w:rsidRPr="00FF6218">
          <w:rPr>
            <w:rFonts w:ascii="Arial" w:hAnsi="Arial" w:cs="Arial"/>
            <w:noProof/>
            <w:webHidden/>
            <w:sz w:val="20"/>
            <w:szCs w:val="20"/>
          </w:rPr>
          <w:fldChar w:fldCharType="end"/>
        </w:r>
      </w:hyperlink>
    </w:p>
    <w:p w14:paraId="495EBFD6"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03" w:history="1">
        <w:r w:rsidR="00FF6218" w:rsidRPr="00FF6218">
          <w:rPr>
            <w:rStyle w:val="Hyperlink"/>
            <w:rFonts w:ascii="Arial" w:hAnsi="Arial" w:cs="Arial"/>
            <w:noProof/>
            <w:sz w:val="20"/>
            <w:szCs w:val="20"/>
          </w:rPr>
          <w:t>6. Management of offers of gifts, benefits and hospitality</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_Toc14426703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5</w:t>
        </w:r>
        <w:r w:rsidR="00FF6218" w:rsidRPr="00FF6218">
          <w:rPr>
            <w:rFonts w:ascii="Arial" w:hAnsi="Arial" w:cs="Arial"/>
            <w:noProof/>
            <w:webHidden/>
            <w:sz w:val="20"/>
            <w:szCs w:val="20"/>
          </w:rPr>
          <w:fldChar w:fldCharType="end"/>
        </w:r>
      </w:hyperlink>
    </w:p>
    <w:p w14:paraId="52F2528D" w14:textId="77777777" w:rsidR="00FF6218" w:rsidRPr="00FF6218" w:rsidRDefault="009F5C67">
      <w:pPr>
        <w:pStyle w:val="TOC2"/>
        <w:rPr>
          <w:rFonts w:ascii="Arial" w:eastAsiaTheme="minorEastAsia" w:hAnsi="Arial" w:cs="Arial"/>
          <w:noProof/>
          <w:sz w:val="20"/>
          <w:lang w:eastAsia="en-AU"/>
        </w:rPr>
      </w:pPr>
      <w:hyperlink w:anchor="_Toc14426704" w:history="1">
        <w:r w:rsidR="00FF6218" w:rsidRPr="00FF6218">
          <w:rPr>
            <w:rStyle w:val="Hyperlink"/>
            <w:rFonts w:ascii="Arial" w:hAnsi="Arial" w:cs="Arial"/>
            <w:noProof/>
            <w:sz w:val="20"/>
          </w:rPr>
          <w:t>6.1 Conflict of interest and reputational risks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_Toc14426704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5</w:t>
        </w:r>
        <w:r w:rsidR="00FF6218" w:rsidRPr="00FF6218">
          <w:rPr>
            <w:rFonts w:ascii="Arial" w:hAnsi="Arial" w:cs="Arial"/>
            <w:noProof/>
            <w:webHidden/>
            <w:sz w:val="20"/>
          </w:rPr>
          <w:fldChar w:fldCharType="end"/>
        </w:r>
      </w:hyperlink>
    </w:p>
    <w:p w14:paraId="3555D4F3" w14:textId="77777777" w:rsidR="00FF6218" w:rsidRPr="00FF6218" w:rsidRDefault="009F5C67">
      <w:pPr>
        <w:pStyle w:val="TOC2"/>
        <w:rPr>
          <w:rFonts w:ascii="Arial" w:eastAsiaTheme="minorEastAsia" w:hAnsi="Arial" w:cs="Arial"/>
          <w:noProof/>
          <w:sz w:val="20"/>
          <w:lang w:eastAsia="en-AU"/>
        </w:rPr>
      </w:pPr>
      <w:hyperlink w:anchor="_Toc14426705" w:history="1">
        <w:r w:rsidR="00FF6218" w:rsidRPr="00FF6218">
          <w:rPr>
            <w:rStyle w:val="Hyperlink"/>
            <w:rFonts w:ascii="Arial" w:hAnsi="Arial" w:cs="Arial"/>
            <w:noProof/>
            <w:sz w:val="20"/>
          </w:rPr>
          <w:t>6.2 Requirement for refusing offers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_Toc14426705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6</w:t>
        </w:r>
        <w:r w:rsidR="00FF6218" w:rsidRPr="00FF6218">
          <w:rPr>
            <w:rFonts w:ascii="Arial" w:hAnsi="Arial" w:cs="Arial"/>
            <w:noProof/>
            <w:webHidden/>
            <w:sz w:val="20"/>
          </w:rPr>
          <w:fldChar w:fldCharType="end"/>
        </w:r>
      </w:hyperlink>
    </w:p>
    <w:p w14:paraId="38D72D11" w14:textId="77777777" w:rsidR="00FF6218" w:rsidRPr="00FF6218" w:rsidRDefault="009F5C67">
      <w:pPr>
        <w:pStyle w:val="TOC2"/>
        <w:rPr>
          <w:rFonts w:ascii="Arial" w:eastAsiaTheme="minorEastAsia" w:hAnsi="Arial" w:cs="Arial"/>
          <w:noProof/>
          <w:sz w:val="20"/>
          <w:lang w:eastAsia="en-AU"/>
        </w:rPr>
      </w:pPr>
      <w:hyperlink w:anchor="_Toc14426706" w:history="1">
        <w:r w:rsidR="00FF6218" w:rsidRPr="00FF6218">
          <w:rPr>
            <w:rStyle w:val="Hyperlink"/>
            <w:rFonts w:ascii="Arial" w:hAnsi="Arial" w:cs="Arial"/>
            <w:noProof/>
            <w:sz w:val="20"/>
          </w:rPr>
          <w:t>6.3 Token offers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_Toc14426706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7</w:t>
        </w:r>
        <w:r w:rsidR="00FF6218" w:rsidRPr="00FF6218">
          <w:rPr>
            <w:rFonts w:ascii="Arial" w:hAnsi="Arial" w:cs="Arial"/>
            <w:noProof/>
            <w:webHidden/>
            <w:sz w:val="20"/>
          </w:rPr>
          <w:fldChar w:fldCharType="end"/>
        </w:r>
      </w:hyperlink>
    </w:p>
    <w:p w14:paraId="31E8C742" w14:textId="77777777" w:rsidR="00FF6218" w:rsidRPr="00FF6218" w:rsidRDefault="009F5C67">
      <w:pPr>
        <w:pStyle w:val="TOC2"/>
        <w:rPr>
          <w:rFonts w:ascii="Arial" w:eastAsiaTheme="minorEastAsia" w:hAnsi="Arial" w:cs="Arial"/>
          <w:noProof/>
          <w:sz w:val="20"/>
          <w:lang w:eastAsia="en-AU"/>
        </w:rPr>
      </w:pPr>
      <w:hyperlink w:anchor="_Toc14426707" w:history="1">
        <w:r w:rsidR="00FF6218" w:rsidRPr="00FF6218">
          <w:rPr>
            <w:rStyle w:val="Hyperlink"/>
            <w:rFonts w:ascii="Arial" w:hAnsi="Arial" w:cs="Arial"/>
            <w:noProof/>
            <w:sz w:val="20"/>
          </w:rPr>
          <w:t>6.4 Non-token offers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_Toc14426707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7</w:t>
        </w:r>
        <w:r w:rsidR="00FF6218" w:rsidRPr="00FF6218">
          <w:rPr>
            <w:rFonts w:ascii="Arial" w:hAnsi="Arial" w:cs="Arial"/>
            <w:noProof/>
            <w:webHidden/>
            <w:sz w:val="20"/>
          </w:rPr>
          <w:fldChar w:fldCharType="end"/>
        </w:r>
      </w:hyperlink>
    </w:p>
    <w:p w14:paraId="4A30FFE6" w14:textId="77777777" w:rsidR="00FF6218" w:rsidRPr="00FF6218" w:rsidRDefault="009F5C67">
      <w:pPr>
        <w:pStyle w:val="TOC2"/>
        <w:rPr>
          <w:rFonts w:ascii="Arial" w:eastAsiaTheme="minorEastAsia" w:hAnsi="Arial" w:cs="Arial"/>
          <w:noProof/>
          <w:sz w:val="20"/>
          <w:lang w:eastAsia="en-AU"/>
        </w:rPr>
      </w:pPr>
      <w:hyperlink w:anchor="_Toc14426708" w:history="1">
        <w:r w:rsidR="00FF6218" w:rsidRPr="00FF6218">
          <w:rPr>
            <w:rStyle w:val="Hyperlink"/>
            <w:rFonts w:ascii="Arial" w:hAnsi="Arial" w:cs="Arial"/>
            <w:noProof/>
            <w:sz w:val="20"/>
          </w:rPr>
          <w:t>6.5 Recording non-token offers of gifts, benefits and hospitality</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_Toc14426708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8</w:t>
        </w:r>
        <w:r w:rsidR="00FF6218" w:rsidRPr="00FF6218">
          <w:rPr>
            <w:rFonts w:ascii="Arial" w:hAnsi="Arial" w:cs="Arial"/>
            <w:noProof/>
            <w:webHidden/>
            <w:sz w:val="20"/>
          </w:rPr>
          <w:fldChar w:fldCharType="end"/>
        </w:r>
      </w:hyperlink>
    </w:p>
    <w:p w14:paraId="54D5FAFD" w14:textId="77777777" w:rsidR="00FF6218" w:rsidRPr="00FF6218" w:rsidRDefault="009F5C67">
      <w:pPr>
        <w:pStyle w:val="TOC2"/>
        <w:rPr>
          <w:rFonts w:ascii="Arial" w:eastAsiaTheme="minorEastAsia" w:hAnsi="Arial" w:cs="Arial"/>
          <w:noProof/>
          <w:sz w:val="20"/>
          <w:lang w:eastAsia="en-AU"/>
        </w:rPr>
      </w:pPr>
      <w:hyperlink w:anchor="_Toc14426709" w:history="1">
        <w:r w:rsidR="00FF6218" w:rsidRPr="00FF6218">
          <w:rPr>
            <w:rStyle w:val="Hyperlink"/>
            <w:rFonts w:ascii="Arial" w:hAnsi="Arial" w:cs="Arial"/>
            <w:noProof/>
            <w:sz w:val="20"/>
          </w:rPr>
          <w:t>6.6 Ownership of gifts offered to individuals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_Toc14426709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8</w:t>
        </w:r>
        <w:r w:rsidR="00FF6218" w:rsidRPr="00FF6218">
          <w:rPr>
            <w:rFonts w:ascii="Arial" w:hAnsi="Arial" w:cs="Arial"/>
            <w:noProof/>
            <w:webHidden/>
            <w:sz w:val="20"/>
          </w:rPr>
          <w:fldChar w:fldCharType="end"/>
        </w:r>
      </w:hyperlink>
    </w:p>
    <w:p w14:paraId="300A8CFC" w14:textId="77777777" w:rsidR="00FF6218" w:rsidRPr="00FF6218" w:rsidRDefault="009F5C67">
      <w:pPr>
        <w:pStyle w:val="TOC2"/>
        <w:rPr>
          <w:rFonts w:ascii="Arial" w:eastAsiaTheme="minorEastAsia" w:hAnsi="Arial" w:cs="Arial"/>
          <w:noProof/>
          <w:sz w:val="20"/>
          <w:lang w:eastAsia="en-AU"/>
        </w:rPr>
      </w:pPr>
      <w:hyperlink w:anchor="_Toc14426710" w:history="1">
        <w:r w:rsidR="00FF6218" w:rsidRPr="00FF6218">
          <w:rPr>
            <w:rStyle w:val="Hyperlink"/>
            <w:rFonts w:ascii="Arial" w:hAnsi="Arial" w:cs="Arial"/>
            <w:noProof/>
            <w:sz w:val="20"/>
          </w:rPr>
          <w:t>6.7 Repeat offers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_Toc14426710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8</w:t>
        </w:r>
        <w:r w:rsidR="00FF6218" w:rsidRPr="00FF6218">
          <w:rPr>
            <w:rFonts w:ascii="Arial" w:hAnsi="Arial" w:cs="Arial"/>
            <w:noProof/>
            <w:webHidden/>
            <w:sz w:val="20"/>
          </w:rPr>
          <w:fldChar w:fldCharType="end"/>
        </w:r>
      </w:hyperlink>
    </w:p>
    <w:p w14:paraId="1FCF678E" w14:textId="77777777" w:rsidR="00FF6218" w:rsidRPr="00FF6218" w:rsidRDefault="009F5C67">
      <w:pPr>
        <w:pStyle w:val="TOC2"/>
        <w:rPr>
          <w:rFonts w:ascii="Arial" w:eastAsiaTheme="minorEastAsia" w:hAnsi="Arial" w:cs="Arial"/>
          <w:noProof/>
          <w:sz w:val="20"/>
          <w:lang w:eastAsia="en-AU"/>
        </w:rPr>
      </w:pPr>
      <w:hyperlink w:anchor="_Toc14426711" w:history="1">
        <w:r w:rsidR="00FF6218" w:rsidRPr="00FF6218">
          <w:rPr>
            <w:rStyle w:val="Hyperlink"/>
            <w:rFonts w:ascii="Arial" w:hAnsi="Arial" w:cs="Arial"/>
            <w:noProof/>
            <w:sz w:val="20"/>
          </w:rPr>
          <w:t>6.8 Ceremonial gifts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_Toc14426711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9</w:t>
        </w:r>
        <w:r w:rsidR="00FF6218" w:rsidRPr="00FF6218">
          <w:rPr>
            <w:rFonts w:ascii="Arial" w:hAnsi="Arial" w:cs="Arial"/>
            <w:noProof/>
            <w:webHidden/>
            <w:sz w:val="20"/>
          </w:rPr>
          <w:fldChar w:fldCharType="end"/>
        </w:r>
      </w:hyperlink>
    </w:p>
    <w:p w14:paraId="72C47B6A" w14:textId="77777777" w:rsidR="00FF6218" w:rsidRPr="00FF6218" w:rsidRDefault="009F5C67">
      <w:pPr>
        <w:pStyle w:val="TOC2"/>
        <w:rPr>
          <w:rFonts w:ascii="Arial" w:eastAsiaTheme="minorEastAsia" w:hAnsi="Arial" w:cs="Arial"/>
          <w:noProof/>
          <w:sz w:val="20"/>
          <w:lang w:eastAsia="en-AU"/>
        </w:rPr>
      </w:pPr>
      <w:hyperlink w:anchor="_Toc14426712" w:history="1">
        <w:r w:rsidR="00FF6218" w:rsidRPr="00FF6218">
          <w:rPr>
            <w:rStyle w:val="Hyperlink"/>
            <w:rFonts w:ascii="Arial" w:hAnsi="Arial" w:cs="Arial"/>
            <w:noProof/>
            <w:sz w:val="20"/>
          </w:rPr>
          <w:t>6.9 Hospitality provided by Victorian public sector organisations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_Toc14426712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9</w:t>
        </w:r>
        <w:r w:rsidR="00FF6218" w:rsidRPr="00FF6218">
          <w:rPr>
            <w:rFonts w:ascii="Arial" w:hAnsi="Arial" w:cs="Arial"/>
            <w:noProof/>
            <w:webHidden/>
            <w:sz w:val="20"/>
          </w:rPr>
          <w:fldChar w:fldCharType="end"/>
        </w:r>
      </w:hyperlink>
    </w:p>
    <w:p w14:paraId="76BF80A0" w14:textId="77777777" w:rsidR="00FF6218" w:rsidRPr="00FF6218" w:rsidRDefault="009F5C67">
      <w:pPr>
        <w:pStyle w:val="TOC2"/>
        <w:rPr>
          <w:rFonts w:ascii="Arial" w:eastAsiaTheme="minorEastAsia" w:hAnsi="Arial" w:cs="Arial"/>
          <w:noProof/>
          <w:sz w:val="20"/>
          <w:lang w:eastAsia="en-AU"/>
        </w:rPr>
      </w:pPr>
      <w:hyperlink w:anchor="_Toc14426713" w:history="1">
        <w:r w:rsidR="00FF6218" w:rsidRPr="00FF6218">
          <w:rPr>
            <w:rStyle w:val="Hyperlink"/>
            <w:rFonts w:ascii="Arial" w:hAnsi="Arial" w:cs="Arial"/>
            <w:noProof/>
            <w:sz w:val="20"/>
          </w:rPr>
          <w:t>6.10 Official business events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_Toc14426713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9</w:t>
        </w:r>
        <w:r w:rsidR="00FF6218" w:rsidRPr="00FF6218">
          <w:rPr>
            <w:rFonts w:ascii="Arial" w:hAnsi="Arial" w:cs="Arial"/>
            <w:noProof/>
            <w:webHidden/>
            <w:sz w:val="20"/>
          </w:rPr>
          <w:fldChar w:fldCharType="end"/>
        </w:r>
      </w:hyperlink>
    </w:p>
    <w:p w14:paraId="2BB6625A"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14" w:history="1">
        <w:r w:rsidR="00FF6218" w:rsidRPr="00FF6218">
          <w:rPr>
            <w:rStyle w:val="Hyperlink"/>
            <w:rFonts w:ascii="Arial" w:hAnsi="Arial" w:cs="Arial"/>
            <w:noProof/>
            <w:sz w:val="20"/>
            <w:szCs w:val="20"/>
          </w:rPr>
          <w:t>7. Management of the provision of gifts, benefits and hospitality</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_Toc14426714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10</w:t>
        </w:r>
        <w:r w:rsidR="00FF6218" w:rsidRPr="00FF6218">
          <w:rPr>
            <w:rFonts w:ascii="Arial" w:hAnsi="Arial" w:cs="Arial"/>
            <w:noProof/>
            <w:webHidden/>
            <w:sz w:val="20"/>
            <w:szCs w:val="20"/>
          </w:rPr>
          <w:fldChar w:fldCharType="end"/>
        </w:r>
      </w:hyperlink>
    </w:p>
    <w:p w14:paraId="0EE7E3A6" w14:textId="77777777" w:rsidR="00FF6218" w:rsidRPr="00FF6218" w:rsidRDefault="009F5C67">
      <w:pPr>
        <w:pStyle w:val="TOC2"/>
        <w:rPr>
          <w:rFonts w:ascii="Arial" w:eastAsiaTheme="minorEastAsia" w:hAnsi="Arial" w:cs="Arial"/>
          <w:noProof/>
          <w:sz w:val="20"/>
          <w:lang w:eastAsia="en-AU"/>
        </w:rPr>
      </w:pPr>
      <w:hyperlink w:anchor="_Toc14426715" w:history="1">
        <w:r w:rsidR="00FF6218" w:rsidRPr="00FF6218">
          <w:rPr>
            <w:rStyle w:val="Hyperlink"/>
            <w:rFonts w:ascii="Arial" w:hAnsi="Arial" w:cs="Arial"/>
            <w:noProof/>
            <w:sz w:val="20"/>
          </w:rPr>
          <w:t>7.1 Requirements for providing gifts, benefits and hospitality</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_Toc14426715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11</w:t>
        </w:r>
        <w:r w:rsidR="00FF6218" w:rsidRPr="00FF6218">
          <w:rPr>
            <w:rFonts w:ascii="Arial" w:hAnsi="Arial" w:cs="Arial"/>
            <w:noProof/>
            <w:webHidden/>
            <w:sz w:val="20"/>
          </w:rPr>
          <w:fldChar w:fldCharType="end"/>
        </w:r>
      </w:hyperlink>
    </w:p>
    <w:p w14:paraId="71151FAF" w14:textId="77777777" w:rsidR="00FF6218" w:rsidRPr="00FF6218" w:rsidRDefault="009F5C67">
      <w:pPr>
        <w:pStyle w:val="TOC2"/>
        <w:rPr>
          <w:rFonts w:ascii="Arial" w:eastAsiaTheme="minorEastAsia" w:hAnsi="Arial" w:cs="Arial"/>
          <w:noProof/>
          <w:sz w:val="20"/>
          <w:lang w:eastAsia="en-AU"/>
        </w:rPr>
      </w:pPr>
      <w:hyperlink w:anchor="_Toc14426716" w:history="1">
        <w:r w:rsidR="00FF6218" w:rsidRPr="00FF6218">
          <w:rPr>
            <w:rStyle w:val="Hyperlink"/>
            <w:rFonts w:ascii="Arial" w:hAnsi="Arial" w:cs="Arial"/>
            <w:noProof/>
            <w:sz w:val="20"/>
          </w:rPr>
          <w:t>7.2 Containing costs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_Toc14426716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11</w:t>
        </w:r>
        <w:r w:rsidR="00FF6218" w:rsidRPr="00FF6218">
          <w:rPr>
            <w:rFonts w:ascii="Arial" w:hAnsi="Arial" w:cs="Arial"/>
            <w:noProof/>
            <w:webHidden/>
            <w:sz w:val="20"/>
          </w:rPr>
          <w:fldChar w:fldCharType="end"/>
        </w:r>
      </w:hyperlink>
    </w:p>
    <w:p w14:paraId="526D683F" w14:textId="77777777" w:rsidR="00FF6218" w:rsidRPr="00FF6218" w:rsidRDefault="009F5C67">
      <w:pPr>
        <w:pStyle w:val="TOC2"/>
        <w:tabs>
          <w:tab w:val="left" w:pos="660"/>
        </w:tabs>
        <w:rPr>
          <w:rFonts w:ascii="Arial" w:eastAsiaTheme="minorEastAsia" w:hAnsi="Arial" w:cs="Arial"/>
          <w:noProof/>
          <w:sz w:val="20"/>
          <w:lang w:eastAsia="en-AU"/>
        </w:rPr>
      </w:pPr>
      <w:hyperlink w:anchor="_Toc14426717" w:history="1">
        <w:r w:rsidR="00FF6218" w:rsidRPr="00FF6218">
          <w:rPr>
            <w:rStyle w:val="Hyperlink"/>
            <w:rFonts w:ascii="Arial" w:hAnsi="Arial" w:cs="Arial"/>
            <w:noProof/>
            <w:sz w:val="20"/>
          </w:rPr>
          <w:t>7.3</w:t>
        </w:r>
        <w:r w:rsidR="00FF6218">
          <w:rPr>
            <w:rFonts w:ascii="Arial" w:eastAsiaTheme="minorEastAsia" w:hAnsi="Arial" w:cs="Arial"/>
            <w:noProof/>
            <w:sz w:val="20"/>
            <w:lang w:eastAsia="en-AU"/>
          </w:rPr>
          <w:t xml:space="preserve"> </w:t>
        </w:r>
        <w:r w:rsidR="00FF6218" w:rsidRPr="00FF6218">
          <w:rPr>
            <w:rStyle w:val="Hyperlink"/>
            <w:rFonts w:ascii="Arial" w:hAnsi="Arial" w:cs="Arial"/>
            <w:noProof/>
            <w:sz w:val="20"/>
          </w:rPr>
          <w:t>Hospitality involving VPA employees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_Toc14426717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12</w:t>
        </w:r>
        <w:r w:rsidR="00FF6218" w:rsidRPr="00FF6218">
          <w:rPr>
            <w:rFonts w:ascii="Arial" w:hAnsi="Arial" w:cs="Arial"/>
            <w:noProof/>
            <w:webHidden/>
            <w:sz w:val="20"/>
          </w:rPr>
          <w:fldChar w:fldCharType="end"/>
        </w:r>
      </w:hyperlink>
    </w:p>
    <w:p w14:paraId="4A45137A" w14:textId="77777777" w:rsidR="00FF6218" w:rsidRPr="00FF6218" w:rsidRDefault="009F5C67">
      <w:pPr>
        <w:pStyle w:val="TOC2"/>
        <w:tabs>
          <w:tab w:val="left" w:pos="660"/>
        </w:tabs>
        <w:rPr>
          <w:rFonts w:ascii="Arial" w:eastAsiaTheme="minorEastAsia" w:hAnsi="Arial" w:cs="Arial"/>
          <w:noProof/>
          <w:sz w:val="20"/>
          <w:lang w:eastAsia="en-AU"/>
        </w:rPr>
      </w:pPr>
      <w:hyperlink w:anchor="_Toc14426718" w:history="1">
        <w:r w:rsidR="00FF6218" w:rsidRPr="00FF6218">
          <w:rPr>
            <w:rStyle w:val="Hyperlink"/>
            <w:rFonts w:ascii="Arial" w:hAnsi="Arial" w:cs="Arial"/>
            <w:noProof/>
            <w:sz w:val="20"/>
          </w:rPr>
          <w:t>7.4</w:t>
        </w:r>
        <w:r w:rsidR="00FF6218">
          <w:rPr>
            <w:rStyle w:val="Hyperlink"/>
            <w:rFonts w:ascii="Arial" w:hAnsi="Arial" w:cs="Arial"/>
            <w:noProof/>
            <w:sz w:val="20"/>
          </w:rPr>
          <w:t xml:space="preserve"> </w:t>
        </w:r>
        <w:r w:rsidR="00FF6218" w:rsidRPr="00FF6218">
          <w:rPr>
            <w:rStyle w:val="Hyperlink"/>
            <w:rFonts w:ascii="Arial" w:hAnsi="Arial" w:cs="Arial"/>
            <w:noProof/>
            <w:sz w:val="20"/>
          </w:rPr>
          <w:t>Alcohol</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_Toc14426718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12</w:t>
        </w:r>
        <w:r w:rsidR="00FF6218" w:rsidRPr="00FF6218">
          <w:rPr>
            <w:rFonts w:ascii="Arial" w:hAnsi="Arial" w:cs="Arial"/>
            <w:noProof/>
            <w:webHidden/>
            <w:sz w:val="20"/>
          </w:rPr>
          <w:fldChar w:fldCharType="end"/>
        </w:r>
      </w:hyperlink>
    </w:p>
    <w:p w14:paraId="5708F9F3" w14:textId="77777777" w:rsidR="00FF6218" w:rsidRPr="00FF6218" w:rsidRDefault="009F5C67">
      <w:pPr>
        <w:pStyle w:val="TOC2"/>
        <w:tabs>
          <w:tab w:val="left" w:pos="660"/>
        </w:tabs>
        <w:rPr>
          <w:rFonts w:ascii="Arial" w:eastAsiaTheme="minorEastAsia" w:hAnsi="Arial" w:cs="Arial"/>
          <w:noProof/>
          <w:sz w:val="20"/>
          <w:lang w:eastAsia="en-AU"/>
        </w:rPr>
      </w:pPr>
      <w:hyperlink w:anchor="_Toc14426719" w:history="1">
        <w:r w:rsidR="00FF6218" w:rsidRPr="00FF6218">
          <w:rPr>
            <w:rStyle w:val="Hyperlink"/>
            <w:rFonts w:ascii="Arial" w:hAnsi="Arial" w:cs="Arial"/>
            <w:noProof/>
            <w:sz w:val="20"/>
          </w:rPr>
          <w:t>7.5</w:t>
        </w:r>
        <w:r w:rsidR="00FF6218">
          <w:rPr>
            <w:rStyle w:val="Hyperlink"/>
            <w:rFonts w:ascii="Arial" w:hAnsi="Arial" w:cs="Arial"/>
            <w:noProof/>
            <w:sz w:val="20"/>
          </w:rPr>
          <w:t xml:space="preserve"> </w:t>
        </w:r>
        <w:r w:rsidR="00FF6218" w:rsidRPr="00FF6218">
          <w:rPr>
            <w:rStyle w:val="Hyperlink"/>
            <w:rFonts w:ascii="Arial" w:hAnsi="Arial" w:cs="Arial"/>
            <w:noProof/>
            <w:sz w:val="20"/>
          </w:rPr>
          <w:t>Tipping and Gratuities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_Toc14426719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13</w:t>
        </w:r>
        <w:r w:rsidR="00FF6218" w:rsidRPr="00FF6218">
          <w:rPr>
            <w:rFonts w:ascii="Arial" w:hAnsi="Arial" w:cs="Arial"/>
            <w:noProof/>
            <w:webHidden/>
            <w:sz w:val="20"/>
          </w:rPr>
          <w:fldChar w:fldCharType="end"/>
        </w:r>
      </w:hyperlink>
    </w:p>
    <w:p w14:paraId="0E69B5D3" w14:textId="77777777" w:rsidR="00FF6218" w:rsidRPr="00FF6218" w:rsidRDefault="009F5C67">
      <w:pPr>
        <w:pStyle w:val="TOC2"/>
        <w:tabs>
          <w:tab w:val="left" w:pos="660"/>
        </w:tabs>
        <w:rPr>
          <w:rFonts w:ascii="Arial" w:eastAsiaTheme="minorEastAsia" w:hAnsi="Arial" w:cs="Arial"/>
          <w:noProof/>
          <w:sz w:val="20"/>
          <w:lang w:eastAsia="en-AU"/>
        </w:rPr>
      </w:pPr>
      <w:hyperlink w:anchor="_Toc14426720" w:history="1">
        <w:r w:rsidR="00FF6218" w:rsidRPr="00FF6218">
          <w:rPr>
            <w:rStyle w:val="Hyperlink"/>
            <w:rFonts w:ascii="Arial" w:hAnsi="Arial" w:cs="Arial"/>
            <w:noProof/>
            <w:sz w:val="20"/>
          </w:rPr>
          <w:t>7.6</w:t>
        </w:r>
        <w:r w:rsidR="00FF6218">
          <w:rPr>
            <w:rStyle w:val="Hyperlink"/>
            <w:rFonts w:ascii="Arial" w:hAnsi="Arial" w:cs="Arial"/>
            <w:noProof/>
            <w:sz w:val="20"/>
          </w:rPr>
          <w:t xml:space="preserve"> </w:t>
        </w:r>
        <w:r w:rsidR="00FF6218" w:rsidRPr="00FF6218">
          <w:rPr>
            <w:rStyle w:val="Hyperlink"/>
            <w:rFonts w:ascii="Arial" w:hAnsi="Arial" w:cs="Arial"/>
            <w:noProof/>
            <w:sz w:val="20"/>
          </w:rPr>
          <w:t>Approval of hospitality and entertainment expenses</w:t>
        </w:r>
        <w:r w:rsidR="00FF6218" w:rsidRPr="00FF6218">
          <w:rPr>
            <w:rFonts w:ascii="Arial" w:hAnsi="Arial" w:cs="Arial"/>
            <w:noProof/>
            <w:webHidden/>
            <w:sz w:val="20"/>
          </w:rPr>
          <w:tab/>
        </w:r>
        <w:r w:rsidR="00FF6218" w:rsidRPr="00FF6218">
          <w:rPr>
            <w:rFonts w:ascii="Arial" w:hAnsi="Arial" w:cs="Arial"/>
            <w:noProof/>
            <w:webHidden/>
            <w:sz w:val="20"/>
          </w:rPr>
          <w:fldChar w:fldCharType="begin"/>
        </w:r>
        <w:r w:rsidR="00FF6218" w:rsidRPr="00FF6218">
          <w:rPr>
            <w:rFonts w:ascii="Arial" w:hAnsi="Arial" w:cs="Arial"/>
            <w:noProof/>
            <w:webHidden/>
            <w:sz w:val="20"/>
          </w:rPr>
          <w:instrText xml:space="preserve"> PAGEREF _Toc14426720 \h </w:instrText>
        </w:r>
        <w:r w:rsidR="00FF6218" w:rsidRPr="00FF6218">
          <w:rPr>
            <w:rFonts w:ascii="Arial" w:hAnsi="Arial" w:cs="Arial"/>
            <w:noProof/>
            <w:webHidden/>
            <w:sz w:val="20"/>
          </w:rPr>
        </w:r>
        <w:r w:rsidR="00FF6218" w:rsidRPr="00FF6218">
          <w:rPr>
            <w:rFonts w:ascii="Arial" w:hAnsi="Arial" w:cs="Arial"/>
            <w:noProof/>
            <w:webHidden/>
            <w:sz w:val="20"/>
          </w:rPr>
          <w:fldChar w:fldCharType="separate"/>
        </w:r>
        <w:r w:rsidR="005872D5">
          <w:rPr>
            <w:rFonts w:ascii="Arial" w:hAnsi="Arial" w:cs="Arial"/>
            <w:noProof/>
            <w:webHidden/>
            <w:sz w:val="20"/>
          </w:rPr>
          <w:t>13</w:t>
        </w:r>
        <w:r w:rsidR="00FF6218" w:rsidRPr="00FF6218">
          <w:rPr>
            <w:rFonts w:ascii="Arial" w:hAnsi="Arial" w:cs="Arial"/>
            <w:noProof/>
            <w:webHidden/>
            <w:sz w:val="20"/>
          </w:rPr>
          <w:fldChar w:fldCharType="end"/>
        </w:r>
      </w:hyperlink>
    </w:p>
    <w:p w14:paraId="08710B44"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1" w:history="1">
        <w:r w:rsidR="00FF6218" w:rsidRPr="00FF6218">
          <w:rPr>
            <w:rStyle w:val="Hyperlink"/>
            <w:rFonts w:ascii="Arial" w:hAnsi="Arial" w:cs="Arial"/>
            <w:noProof/>
            <w:sz w:val="20"/>
            <w:szCs w:val="20"/>
          </w:rPr>
          <w:t>8. Related policy, legislation and other documents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_Toc14426721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13</w:t>
        </w:r>
        <w:r w:rsidR="00FF6218" w:rsidRPr="00FF6218">
          <w:rPr>
            <w:rFonts w:ascii="Arial" w:hAnsi="Arial" w:cs="Arial"/>
            <w:noProof/>
            <w:webHidden/>
            <w:sz w:val="20"/>
            <w:szCs w:val="20"/>
          </w:rPr>
          <w:fldChar w:fldCharType="end"/>
        </w:r>
      </w:hyperlink>
    </w:p>
    <w:p w14:paraId="73C9D83D"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2" w:history="1">
        <w:r w:rsidR="00FF6218" w:rsidRPr="00FF6218">
          <w:rPr>
            <w:rStyle w:val="Hyperlink"/>
            <w:rFonts w:ascii="Arial" w:hAnsi="Arial" w:cs="Arial"/>
            <w:noProof/>
            <w:sz w:val="20"/>
            <w:szCs w:val="20"/>
          </w:rPr>
          <w:t>9. Breaches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_Toc14426722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13</w:t>
        </w:r>
        <w:r w:rsidR="00FF6218" w:rsidRPr="00FF6218">
          <w:rPr>
            <w:rFonts w:ascii="Arial" w:hAnsi="Arial" w:cs="Arial"/>
            <w:noProof/>
            <w:webHidden/>
            <w:sz w:val="20"/>
            <w:szCs w:val="20"/>
          </w:rPr>
          <w:fldChar w:fldCharType="end"/>
        </w:r>
      </w:hyperlink>
    </w:p>
    <w:p w14:paraId="21798044"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3" w:history="1">
        <w:r w:rsidR="00FF6218" w:rsidRPr="00FF6218">
          <w:rPr>
            <w:rStyle w:val="Hyperlink"/>
            <w:rFonts w:ascii="Arial" w:hAnsi="Arial" w:cs="Arial"/>
            <w:noProof/>
            <w:sz w:val="20"/>
            <w:szCs w:val="20"/>
          </w:rPr>
          <w:t>10. Speak up</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_Toc14426723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14</w:t>
        </w:r>
        <w:r w:rsidR="00FF6218" w:rsidRPr="00FF6218">
          <w:rPr>
            <w:rFonts w:ascii="Arial" w:hAnsi="Arial" w:cs="Arial"/>
            <w:noProof/>
            <w:webHidden/>
            <w:sz w:val="20"/>
            <w:szCs w:val="20"/>
          </w:rPr>
          <w:fldChar w:fldCharType="end"/>
        </w:r>
      </w:hyperlink>
    </w:p>
    <w:p w14:paraId="4D3A7DF4"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4" w:history="1">
        <w:r w:rsidR="00FF6218" w:rsidRPr="00FF6218">
          <w:rPr>
            <w:rStyle w:val="Hyperlink"/>
            <w:rFonts w:ascii="Arial" w:hAnsi="Arial" w:cs="Arial"/>
            <w:noProof/>
            <w:sz w:val="20"/>
            <w:szCs w:val="20"/>
          </w:rPr>
          <w:t>11. Contacts for further information</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_Toc14426724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14</w:t>
        </w:r>
        <w:r w:rsidR="00FF6218" w:rsidRPr="00FF6218">
          <w:rPr>
            <w:rFonts w:ascii="Arial" w:hAnsi="Arial" w:cs="Arial"/>
            <w:noProof/>
            <w:webHidden/>
            <w:sz w:val="20"/>
            <w:szCs w:val="20"/>
          </w:rPr>
          <w:fldChar w:fldCharType="end"/>
        </w:r>
      </w:hyperlink>
    </w:p>
    <w:p w14:paraId="57FEDDE5"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5" w:history="1">
        <w:r w:rsidR="00FF6218" w:rsidRPr="00FF6218">
          <w:rPr>
            <w:rStyle w:val="Hyperlink"/>
            <w:rFonts w:ascii="Arial" w:hAnsi="Arial" w:cs="Arial"/>
            <w:noProof/>
            <w:sz w:val="20"/>
            <w:szCs w:val="20"/>
          </w:rPr>
          <w:t>Appendix 1: Minimum accountabilities</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_Toc14426725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15</w:t>
        </w:r>
        <w:r w:rsidR="00FF6218" w:rsidRPr="00FF6218">
          <w:rPr>
            <w:rFonts w:ascii="Arial" w:hAnsi="Arial" w:cs="Arial"/>
            <w:noProof/>
            <w:webHidden/>
            <w:sz w:val="20"/>
            <w:szCs w:val="20"/>
          </w:rPr>
          <w:fldChar w:fldCharType="end"/>
        </w:r>
      </w:hyperlink>
    </w:p>
    <w:p w14:paraId="67937561" w14:textId="77777777" w:rsidR="00FF6218" w:rsidRPr="00FF6218" w:rsidRDefault="009F5C67">
      <w:pPr>
        <w:pStyle w:val="TOC1"/>
        <w:rPr>
          <w:rFonts w:ascii="Arial" w:eastAsiaTheme="minorEastAsia" w:hAnsi="Arial" w:cs="Arial"/>
          <w:b w:val="0"/>
          <w:smallCaps w:val="0"/>
          <w:noProof/>
          <w:sz w:val="20"/>
          <w:szCs w:val="20"/>
          <w:lang w:eastAsia="en-AU"/>
        </w:rPr>
      </w:pPr>
      <w:hyperlink w:anchor="_Toc14426726" w:history="1">
        <w:r w:rsidR="00FF6218" w:rsidRPr="00FF6218">
          <w:rPr>
            <w:rStyle w:val="Hyperlink"/>
            <w:rFonts w:ascii="Arial" w:hAnsi="Arial" w:cs="Arial"/>
            <w:noProof/>
            <w:sz w:val="20"/>
            <w:szCs w:val="20"/>
          </w:rPr>
          <w:t>Appendix 2 – Flowchart</w:t>
        </w:r>
        <w:r w:rsidR="00FF6218" w:rsidRPr="00FF6218">
          <w:rPr>
            <w:rFonts w:ascii="Arial" w:hAnsi="Arial" w:cs="Arial"/>
            <w:noProof/>
            <w:webHidden/>
            <w:sz w:val="20"/>
            <w:szCs w:val="20"/>
          </w:rPr>
          <w:tab/>
        </w:r>
        <w:r w:rsidR="00FF6218" w:rsidRPr="00FF6218">
          <w:rPr>
            <w:rFonts w:ascii="Arial" w:hAnsi="Arial" w:cs="Arial"/>
            <w:noProof/>
            <w:webHidden/>
            <w:sz w:val="20"/>
            <w:szCs w:val="20"/>
          </w:rPr>
          <w:fldChar w:fldCharType="begin"/>
        </w:r>
        <w:r w:rsidR="00FF6218" w:rsidRPr="00FF6218">
          <w:rPr>
            <w:rFonts w:ascii="Arial" w:hAnsi="Arial" w:cs="Arial"/>
            <w:noProof/>
            <w:webHidden/>
            <w:sz w:val="20"/>
            <w:szCs w:val="20"/>
          </w:rPr>
          <w:instrText xml:space="preserve"> PAGEREF _Toc14426726 \h </w:instrText>
        </w:r>
        <w:r w:rsidR="00FF6218" w:rsidRPr="00FF6218">
          <w:rPr>
            <w:rFonts w:ascii="Arial" w:hAnsi="Arial" w:cs="Arial"/>
            <w:noProof/>
            <w:webHidden/>
            <w:sz w:val="20"/>
            <w:szCs w:val="20"/>
          </w:rPr>
        </w:r>
        <w:r w:rsidR="00FF6218" w:rsidRPr="00FF6218">
          <w:rPr>
            <w:rFonts w:ascii="Arial" w:hAnsi="Arial" w:cs="Arial"/>
            <w:noProof/>
            <w:webHidden/>
            <w:sz w:val="20"/>
            <w:szCs w:val="20"/>
          </w:rPr>
          <w:fldChar w:fldCharType="separate"/>
        </w:r>
        <w:r w:rsidR="005872D5">
          <w:rPr>
            <w:rFonts w:ascii="Arial" w:hAnsi="Arial" w:cs="Arial"/>
            <w:noProof/>
            <w:webHidden/>
            <w:sz w:val="20"/>
            <w:szCs w:val="20"/>
          </w:rPr>
          <w:t>17</w:t>
        </w:r>
        <w:r w:rsidR="00FF6218" w:rsidRPr="00FF6218">
          <w:rPr>
            <w:rFonts w:ascii="Arial" w:hAnsi="Arial" w:cs="Arial"/>
            <w:noProof/>
            <w:webHidden/>
            <w:sz w:val="20"/>
            <w:szCs w:val="20"/>
          </w:rPr>
          <w:fldChar w:fldCharType="end"/>
        </w:r>
      </w:hyperlink>
    </w:p>
    <w:p w14:paraId="1F0AE641" w14:textId="77777777" w:rsidR="005A2330" w:rsidRPr="005A2330" w:rsidRDefault="005E419A" w:rsidP="005A2330">
      <w:r w:rsidRPr="00FF6218">
        <w:rPr>
          <w:rFonts w:ascii="Arial" w:hAnsi="Arial" w:cs="Arial"/>
          <w:sz w:val="20"/>
          <w:szCs w:val="20"/>
        </w:rPr>
        <w:fldChar w:fldCharType="end"/>
      </w:r>
    </w:p>
    <w:p w14:paraId="00300131" w14:textId="77777777" w:rsidR="005A2330" w:rsidRPr="005A2330" w:rsidRDefault="005A2330" w:rsidP="005A2330"/>
    <w:p w14:paraId="4CAA6368" w14:textId="77777777" w:rsidR="005A2330" w:rsidRPr="00856AD2" w:rsidRDefault="005A2330" w:rsidP="005A2330">
      <w:pPr>
        <w:pStyle w:val="Heading1"/>
        <w:rPr>
          <w:rFonts w:ascii="VIC" w:hAnsi="VIC"/>
          <w:color w:val="1B75BC"/>
        </w:rPr>
      </w:pPr>
      <w:r w:rsidRPr="005A2330">
        <w:rPr>
          <w:rFonts w:ascii="Trebuchet MS" w:hAnsi="Trebuchet MS"/>
          <w:color w:val="31849B" w:themeColor="accent5" w:themeShade="BF"/>
        </w:rPr>
        <w:br w:type="page"/>
      </w:r>
      <w:bookmarkStart w:id="1" w:name="_Toc14426698"/>
      <w:r w:rsidRPr="00856AD2">
        <w:rPr>
          <w:rFonts w:ascii="VIC" w:hAnsi="VIC"/>
          <w:color w:val="1B75BC"/>
        </w:rPr>
        <w:lastRenderedPageBreak/>
        <w:t xml:space="preserve">1. </w:t>
      </w:r>
      <w:r w:rsidR="009F607B">
        <w:rPr>
          <w:rFonts w:ascii="VIC" w:hAnsi="VIC"/>
          <w:color w:val="1B75BC"/>
        </w:rPr>
        <w:t>Purpose</w:t>
      </w:r>
      <w:bookmarkEnd w:id="1"/>
    </w:p>
    <w:p w14:paraId="3FB465DF" w14:textId="77777777" w:rsidR="00A5206B" w:rsidRPr="00A5206B" w:rsidRDefault="00A5206B" w:rsidP="00A5206B">
      <w:pPr>
        <w:pStyle w:val="BodyText"/>
        <w:rPr>
          <w:rFonts w:ascii="Arial" w:hAnsi="Arial" w:cs="Arial"/>
          <w:sz w:val="22"/>
          <w:szCs w:val="22"/>
        </w:rPr>
      </w:pPr>
      <w:r w:rsidRPr="00A5206B">
        <w:rPr>
          <w:rFonts w:ascii="Arial" w:hAnsi="Arial" w:cs="Arial"/>
          <w:sz w:val="22"/>
          <w:szCs w:val="22"/>
        </w:rPr>
        <w:t>This policy states the Victorian</w:t>
      </w:r>
      <w:r>
        <w:rPr>
          <w:rFonts w:ascii="Arial" w:hAnsi="Arial" w:cs="Arial"/>
          <w:sz w:val="22"/>
          <w:szCs w:val="22"/>
        </w:rPr>
        <w:t xml:space="preserve"> Planning Authority</w:t>
      </w:r>
      <w:r w:rsidR="00E22B08">
        <w:rPr>
          <w:rFonts w:ascii="Arial" w:hAnsi="Arial" w:cs="Arial"/>
          <w:sz w:val="22"/>
          <w:szCs w:val="22"/>
        </w:rPr>
        <w:t>’s</w:t>
      </w:r>
      <w:r w:rsidRPr="00A5206B">
        <w:rPr>
          <w:rFonts w:ascii="Arial" w:hAnsi="Arial" w:cs="Arial"/>
          <w:sz w:val="22"/>
          <w:szCs w:val="22"/>
        </w:rPr>
        <w:t xml:space="preserve"> position on:</w:t>
      </w:r>
    </w:p>
    <w:p w14:paraId="06B5031E" w14:textId="77777777" w:rsidR="00A5206B" w:rsidRPr="00A5206B" w:rsidRDefault="00A5206B" w:rsidP="00A5206B">
      <w:pPr>
        <w:pStyle w:val="ListBullet"/>
        <w:rPr>
          <w:rFonts w:ascii="Arial" w:hAnsi="Arial"/>
          <w:sz w:val="22"/>
          <w:szCs w:val="22"/>
        </w:rPr>
      </w:pPr>
      <w:r w:rsidRPr="00A5206B">
        <w:rPr>
          <w:rFonts w:ascii="Arial" w:hAnsi="Arial"/>
          <w:sz w:val="22"/>
          <w:szCs w:val="22"/>
        </w:rPr>
        <w:t>responding to offers of gifts, benefits and hospitality; and</w:t>
      </w:r>
    </w:p>
    <w:p w14:paraId="694546F9" w14:textId="77777777" w:rsidR="00A5206B" w:rsidRPr="00A5206B" w:rsidRDefault="00A5206B" w:rsidP="00A5206B">
      <w:pPr>
        <w:pStyle w:val="ListBullet"/>
        <w:rPr>
          <w:rFonts w:ascii="Arial" w:hAnsi="Arial"/>
          <w:sz w:val="22"/>
          <w:szCs w:val="22"/>
        </w:rPr>
      </w:pPr>
      <w:r w:rsidRPr="00A5206B">
        <w:rPr>
          <w:rFonts w:ascii="Arial" w:hAnsi="Arial"/>
          <w:sz w:val="22"/>
          <w:szCs w:val="22"/>
        </w:rPr>
        <w:t xml:space="preserve">providing gifts, benefits and hospitality. </w:t>
      </w:r>
    </w:p>
    <w:p w14:paraId="21C0BDB0" w14:textId="77777777" w:rsidR="00A5206B" w:rsidRPr="00A5206B" w:rsidRDefault="00A5206B" w:rsidP="00A5206B">
      <w:pPr>
        <w:pStyle w:val="BodyText"/>
        <w:rPr>
          <w:rFonts w:ascii="Arial" w:hAnsi="Arial" w:cs="Arial"/>
          <w:sz w:val="22"/>
          <w:szCs w:val="22"/>
        </w:rPr>
      </w:pPr>
      <w:r w:rsidRPr="00A5206B">
        <w:rPr>
          <w:rFonts w:ascii="Arial" w:hAnsi="Arial" w:cs="Arial"/>
          <w:sz w:val="22"/>
          <w:szCs w:val="22"/>
        </w:rPr>
        <w:t>This policy is intended to support individuals and the</w:t>
      </w:r>
      <w:r w:rsidR="00E22B08">
        <w:rPr>
          <w:rFonts w:ascii="Arial" w:hAnsi="Arial" w:cs="Arial"/>
          <w:sz w:val="22"/>
          <w:szCs w:val="22"/>
        </w:rPr>
        <w:t xml:space="preserve"> VPA</w:t>
      </w:r>
      <w:r w:rsidRPr="00A5206B">
        <w:rPr>
          <w:rFonts w:ascii="Arial" w:hAnsi="Arial" w:cs="Arial"/>
          <w:color w:val="4F81BD" w:themeColor="accent1"/>
          <w:sz w:val="22"/>
          <w:szCs w:val="22"/>
        </w:rPr>
        <w:t xml:space="preserve"> </w:t>
      </w:r>
      <w:r w:rsidRPr="00A5206B">
        <w:rPr>
          <w:rFonts w:ascii="Arial" w:hAnsi="Arial" w:cs="Arial"/>
          <w:sz w:val="22"/>
          <w:szCs w:val="22"/>
        </w:rPr>
        <w:t>to avoid conflicts of interest and maintain high levels of integrity and public trust.</w:t>
      </w:r>
    </w:p>
    <w:p w14:paraId="7A39CCBF" w14:textId="77777777" w:rsidR="00A5206B" w:rsidRPr="00A5206B" w:rsidRDefault="00A5206B" w:rsidP="00A5206B">
      <w:pPr>
        <w:pStyle w:val="BodyText"/>
        <w:rPr>
          <w:rFonts w:ascii="Arial" w:hAnsi="Arial" w:cs="Arial"/>
          <w:sz w:val="22"/>
          <w:szCs w:val="22"/>
        </w:rPr>
      </w:pPr>
      <w:r w:rsidRPr="00A5206B">
        <w:rPr>
          <w:rFonts w:ascii="Arial" w:hAnsi="Arial" w:cs="Arial"/>
          <w:sz w:val="22"/>
          <w:szCs w:val="22"/>
        </w:rPr>
        <w:t>The</w:t>
      </w:r>
      <w:r w:rsidR="00E22B08">
        <w:rPr>
          <w:rFonts w:ascii="Arial" w:hAnsi="Arial" w:cs="Arial"/>
          <w:sz w:val="22"/>
          <w:szCs w:val="22"/>
        </w:rPr>
        <w:t xml:space="preserve"> VPA</w:t>
      </w:r>
      <w:r w:rsidRPr="00A5206B">
        <w:rPr>
          <w:rFonts w:ascii="Arial" w:hAnsi="Arial" w:cs="Arial"/>
          <w:sz w:val="22"/>
          <w:szCs w:val="22"/>
        </w:rPr>
        <w:t xml:space="preserve"> has issued this policy to support behaviour consistent with the </w:t>
      </w:r>
      <w:r w:rsidRPr="00E22B08">
        <w:rPr>
          <w:rFonts w:ascii="Arial" w:hAnsi="Arial" w:cs="Arial"/>
          <w:color w:val="auto"/>
          <w:sz w:val="22"/>
          <w:szCs w:val="22"/>
        </w:rPr>
        <w:t>Code of Conduct for Victorian Public Sector Employees, and the Code of Conduct for Directors of Victorian Public Entities (the Code). All employees are required under clause 1.2 of the Code to comply with this policy.</w:t>
      </w:r>
    </w:p>
    <w:p w14:paraId="1670A3FD" w14:textId="77777777" w:rsidR="005A2330" w:rsidRPr="00856AD2" w:rsidRDefault="005A2330" w:rsidP="005A2330">
      <w:pPr>
        <w:pStyle w:val="Heading1"/>
        <w:rPr>
          <w:rFonts w:ascii="VIC" w:hAnsi="VIC"/>
          <w:color w:val="1B75BC"/>
        </w:rPr>
      </w:pPr>
      <w:bookmarkStart w:id="2" w:name="_Toc14426699"/>
      <w:r w:rsidRPr="00856AD2">
        <w:rPr>
          <w:rFonts w:ascii="VIC" w:hAnsi="VIC"/>
          <w:color w:val="1B75BC"/>
        </w:rPr>
        <w:t xml:space="preserve">2. </w:t>
      </w:r>
      <w:r w:rsidR="009F607B">
        <w:rPr>
          <w:rFonts w:ascii="VIC" w:hAnsi="VIC"/>
          <w:color w:val="1B75BC"/>
        </w:rPr>
        <w:t>Application</w:t>
      </w:r>
      <w:bookmarkEnd w:id="2"/>
    </w:p>
    <w:p w14:paraId="7A4FEA43"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This policy applies to all workplace participants. For the purpose of this policy, this includes: executives, board members, employees, contractors, consultants and any individuals or groups undertaking activity for or on behalf of the</w:t>
      </w:r>
      <w:r>
        <w:rPr>
          <w:rFonts w:ascii="Arial" w:hAnsi="Arial" w:cs="Arial"/>
          <w:sz w:val="22"/>
          <w:szCs w:val="22"/>
        </w:rPr>
        <w:t xml:space="preserve"> VPA.</w:t>
      </w:r>
    </w:p>
    <w:p w14:paraId="66DB05DF" w14:textId="77777777" w:rsidR="009F607B" w:rsidRPr="00856AD2" w:rsidRDefault="009F607B" w:rsidP="009F607B">
      <w:pPr>
        <w:pStyle w:val="Heading1"/>
        <w:rPr>
          <w:rFonts w:ascii="VIC" w:hAnsi="VIC"/>
          <w:color w:val="1B75BC"/>
        </w:rPr>
      </w:pPr>
      <w:bookmarkStart w:id="3" w:name="_Toc14426700"/>
      <w:r>
        <w:rPr>
          <w:rFonts w:ascii="VIC" w:hAnsi="VIC"/>
          <w:color w:val="1B75BC"/>
        </w:rPr>
        <w:t>3</w:t>
      </w:r>
      <w:r w:rsidRPr="00856AD2">
        <w:rPr>
          <w:rFonts w:ascii="VIC" w:hAnsi="VIC"/>
          <w:color w:val="1B75BC"/>
        </w:rPr>
        <w:t xml:space="preserve">. </w:t>
      </w:r>
      <w:r>
        <w:rPr>
          <w:rFonts w:ascii="VIC" w:hAnsi="VIC"/>
          <w:color w:val="1B75BC"/>
        </w:rPr>
        <w:t>Policy principles</w:t>
      </w:r>
      <w:bookmarkEnd w:id="3"/>
    </w:p>
    <w:p w14:paraId="7B7D2DD3"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This policy has been developed in accordance with requirements outlined in the minimum accountabilities for the management of gifts, benefits and hospitality issued by the Victorian Public Sector Commission. </w:t>
      </w:r>
    </w:p>
    <w:p w14:paraId="0C53F47D"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The </w:t>
      </w:r>
      <w:r w:rsidRPr="00E22B08">
        <w:rPr>
          <w:rFonts w:ascii="Arial" w:hAnsi="Arial" w:cs="Arial"/>
          <w:color w:val="auto"/>
          <w:sz w:val="22"/>
          <w:szCs w:val="22"/>
        </w:rPr>
        <w:t>VPA</w:t>
      </w:r>
      <w:r w:rsidRPr="00E22B08">
        <w:rPr>
          <w:rFonts w:ascii="Arial" w:hAnsi="Arial" w:cs="Arial"/>
          <w:sz w:val="22"/>
          <w:szCs w:val="22"/>
        </w:rPr>
        <w:t xml:space="preserve"> is committed to and will uphold the following principles in applying this policy:</w:t>
      </w:r>
    </w:p>
    <w:p w14:paraId="0BD70434" w14:textId="77777777" w:rsidR="00E22B08" w:rsidRPr="00E22B08" w:rsidRDefault="00E22B08" w:rsidP="00E22B08">
      <w:pPr>
        <w:pStyle w:val="BodyText"/>
        <w:rPr>
          <w:rFonts w:ascii="Arial" w:hAnsi="Arial" w:cs="Arial"/>
          <w:sz w:val="22"/>
          <w:szCs w:val="22"/>
        </w:rPr>
      </w:pPr>
      <w:r w:rsidRPr="00FF6218">
        <w:rPr>
          <w:rFonts w:ascii="Arial" w:hAnsi="Arial" w:cs="Arial"/>
          <w:b/>
          <w:sz w:val="22"/>
          <w:szCs w:val="22"/>
        </w:rPr>
        <w:t>Impartiality</w:t>
      </w:r>
      <w:r w:rsidRPr="00E22B08">
        <w:rPr>
          <w:rFonts w:ascii="Arial" w:hAnsi="Arial" w:cs="Arial"/>
          <w:sz w:val="22"/>
          <w:szCs w:val="22"/>
        </w:rPr>
        <w:t xml:space="preserve"> - individuals have a duty to place the public interest above their private interests when carrying out their official functions. They will not accept gifts, benefits or hospitality that could raise a reasonable perception of, or actual, bias or preferential treatment. Individuals do not accept offers from those about whom they are likely to make business decisions. </w:t>
      </w:r>
    </w:p>
    <w:p w14:paraId="52C8F97C" w14:textId="77777777" w:rsidR="00E22B08" w:rsidRPr="00E22B08" w:rsidRDefault="00E22B08" w:rsidP="00E22B08">
      <w:pPr>
        <w:pStyle w:val="BodyText"/>
        <w:rPr>
          <w:rFonts w:ascii="Arial" w:hAnsi="Arial" w:cs="Arial"/>
          <w:sz w:val="22"/>
          <w:szCs w:val="22"/>
        </w:rPr>
      </w:pPr>
      <w:r w:rsidRPr="00FF6218">
        <w:rPr>
          <w:rFonts w:ascii="Arial" w:hAnsi="Arial" w:cs="Arial"/>
          <w:b/>
          <w:sz w:val="22"/>
          <w:szCs w:val="22"/>
        </w:rPr>
        <w:t>Accountability</w:t>
      </w:r>
      <w:r w:rsidRPr="00E22B08">
        <w:rPr>
          <w:rFonts w:ascii="Arial" w:hAnsi="Arial" w:cs="Arial"/>
          <w:sz w:val="22"/>
          <w:szCs w:val="22"/>
        </w:rPr>
        <w:t xml:space="preserve"> - individuals are accountable for:</w:t>
      </w:r>
    </w:p>
    <w:p w14:paraId="0317E58A" w14:textId="77777777" w:rsidR="00E22B08" w:rsidRPr="00E22B08" w:rsidRDefault="00E22B08" w:rsidP="00E22B08">
      <w:pPr>
        <w:pStyle w:val="ListBullet"/>
        <w:rPr>
          <w:rFonts w:ascii="Arial" w:hAnsi="Arial"/>
          <w:sz w:val="22"/>
          <w:szCs w:val="22"/>
        </w:rPr>
      </w:pPr>
      <w:r w:rsidRPr="00E22B08">
        <w:rPr>
          <w:rFonts w:ascii="Arial" w:hAnsi="Arial"/>
          <w:sz w:val="22"/>
          <w:szCs w:val="22"/>
        </w:rPr>
        <w:t xml:space="preserve">declaring all non-token offers of gifts, benefits and hospitality; </w:t>
      </w:r>
    </w:p>
    <w:p w14:paraId="46CD8A4B" w14:textId="77777777" w:rsidR="00E22B08" w:rsidRPr="00E22B08" w:rsidRDefault="00E22B08" w:rsidP="00E22B08">
      <w:pPr>
        <w:pStyle w:val="ListBullet"/>
        <w:rPr>
          <w:rFonts w:ascii="Arial" w:hAnsi="Arial"/>
          <w:sz w:val="22"/>
          <w:szCs w:val="22"/>
        </w:rPr>
      </w:pPr>
      <w:r w:rsidRPr="00E22B08">
        <w:rPr>
          <w:rFonts w:ascii="Arial" w:hAnsi="Arial"/>
          <w:sz w:val="22"/>
          <w:szCs w:val="22"/>
        </w:rPr>
        <w:t>declining non-token offers of gifts, benefits and hospitality, or where an exception applies under this policy, seeking approval to accept the offer; and</w:t>
      </w:r>
    </w:p>
    <w:p w14:paraId="563F2AB3" w14:textId="77777777" w:rsidR="00E22B08" w:rsidRPr="00E22B08" w:rsidRDefault="00E22B08" w:rsidP="00E22B08">
      <w:pPr>
        <w:pStyle w:val="ListBullet"/>
        <w:rPr>
          <w:rFonts w:ascii="Arial" w:hAnsi="Arial"/>
          <w:sz w:val="22"/>
          <w:szCs w:val="22"/>
        </w:rPr>
      </w:pPr>
      <w:r w:rsidRPr="00E22B08">
        <w:rPr>
          <w:rFonts w:ascii="Arial" w:hAnsi="Arial"/>
          <w:sz w:val="22"/>
          <w:szCs w:val="22"/>
        </w:rPr>
        <w:t>the responsible provision of gifts, benefits and hospitality.</w:t>
      </w:r>
    </w:p>
    <w:p w14:paraId="5056027F"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Individuals with direct reports are accountable for overseeing management of their direct reports’ acceptance or refusal of non-token gifts, benefits and hospitality, modelling good practice and promoting awareness of gifts, benefits and hospitality policies and processes.</w:t>
      </w:r>
    </w:p>
    <w:p w14:paraId="0EAAAA71" w14:textId="77777777" w:rsidR="00E22B08" w:rsidRPr="00E22B08" w:rsidRDefault="00E22B08" w:rsidP="00E22B08">
      <w:pPr>
        <w:pStyle w:val="BodyText"/>
        <w:rPr>
          <w:rFonts w:ascii="Arial" w:hAnsi="Arial" w:cs="Arial"/>
          <w:sz w:val="22"/>
          <w:szCs w:val="22"/>
        </w:rPr>
      </w:pPr>
      <w:r w:rsidRPr="00FF6218">
        <w:rPr>
          <w:rFonts w:ascii="Arial" w:hAnsi="Arial" w:cs="Arial"/>
          <w:b/>
          <w:sz w:val="22"/>
          <w:szCs w:val="22"/>
        </w:rPr>
        <w:t>Integrity</w:t>
      </w:r>
      <w:r w:rsidR="00FF6218">
        <w:rPr>
          <w:rFonts w:ascii="Arial" w:hAnsi="Arial" w:cs="Arial"/>
          <w:sz w:val="22"/>
          <w:szCs w:val="22"/>
        </w:rPr>
        <w:t xml:space="preserve"> -</w:t>
      </w:r>
      <w:r w:rsidRPr="00E22B08">
        <w:rPr>
          <w:rFonts w:ascii="Arial" w:hAnsi="Arial" w:cs="Arial"/>
          <w:sz w:val="22"/>
          <w:szCs w:val="22"/>
        </w:rPr>
        <w:t xml:space="preserve"> individuals strive to earn and sustain public trust through providing or responding to offers of gifts, benefits and hospitality in a manner that is consistent with community expectations. Individuals will refuse any offer that may lead to an actual, perceived or potential conflict of interest.</w:t>
      </w:r>
    </w:p>
    <w:p w14:paraId="44595E88" w14:textId="77777777" w:rsidR="00E22B08" w:rsidRPr="00E22B08" w:rsidRDefault="00E22B08" w:rsidP="00E22B08">
      <w:pPr>
        <w:pStyle w:val="BodyText"/>
        <w:rPr>
          <w:rFonts w:ascii="Arial" w:hAnsi="Arial" w:cs="Arial"/>
          <w:sz w:val="22"/>
          <w:szCs w:val="22"/>
        </w:rPr>
      </w:pPr>
      <w:r w:rsidRPr="00FF6218">
        <w:rPr>
          <w:rFonts w:ascii="Arial" w:hAnsi="Arial" w:cs="Arial"/>
          <w:b/>
          <w:sz w:val="22"/>
          <w:szCs w:val="22"/>
        </w:rPr>
        <w:t>Risk-based approach</w:t>
      </w:r>
      <w:r w:rsidR="00FF6218">
        <w:rPr>
          <w:rFonts w:ascii="Arial" w:hAnsi="Arial" w:cs="Arial"/>
          <w:sz w:val="22"/>
          <w:szCs w:val="22"/>
        </w:rPr>
        <w:t xml:space="preserve"> -</w:t>
      </w:r>
      <w:r w:rsidRPr="00E22B08">
        <w:rPr>
          <w:rFonts w:ascii="Arial" w:hAnsi="Arial" w:cs="Arial"/>
          <w:sz w:val="22"/>
          <w:szCs w:val="22"/>
        </w:rPr>
        <w:t xml:space="preserve"> the</w:t>
      </w:r>
      <w:r>
        <w:rPr>
          <w:rFonts w:ascii="Arial" w:hAnsi="Arial" w:cs="Arial"/>
          <w:sz w:val="22"/>
          <w:szCs w:val="22"/>
        </w:rPr>
        <w:t xml:space="preserve"> VPA</w:t>
      </w:r>
      <w:r w:rsidRPr="00E22B08">
        <w:rPr>
          <w:rFonts w:ascii="Arial" w:hAnsi="Arial" w:cs="Arial"/>
          <w:sz w:val="22"/>
          <w:szCs w:val="22"/>
        </w:rPr>
        <w:t xml:space="preserve">, through its policies, processes and audit committee, will ensure gifts, benefits and hospitality risks are appropriately assessed and managed. Individuals with direct reports will ensure they are aware of the risks inherent in their team’s work and functions and monitor the risks to which their direct reports are exposed. </w:t>
      </w:r>
    </w:p>
    <w:p w14:paraId="338C6B10" w14:textId="77777777" w:rsidR="009F607B" w:rsidRPr="00856AD2" w:rsidRDefault="009F607B" w:rsidP="009F607B">
      <w:pPr>
        <w:pStyle w:val="Heading1"/>
        <w:rPr>
          <w:rFonts w:ascii="VIC" w:hAnsi="VIC"/>
          <w:color w:val="1B75BC"/>
        </w:rPr>
      </w:pPr>
      <w:bookmarkStart w:id="4" w:name="_Toc14426701"/>
      <w:r>
        <w:rPr>
          <w:rFonts w:ascii="VIC" w:hAnsi="VIC"/>
          <w:color w:val="1B75BC"/>
        </w:rPr>
        <w:lastRenderedPageBreak/>
        <w:t>4</w:t>
      </w:r>
      <w:r w:rsidRPr="00856AD2">
        <w:rPr>
          <w:rFonts w:ascii="VIC" w:hAnsi="VIC"/>
          <w:color w:val="1B75BC"/>
        </w:rPr>
        <w:t xml:space="preserve">. </w:t>
      </w:r>
      <w:r>
        <w:rPr>
          <w:rFonts w:ascii="VIC" w:hAnsi="VIC"/>
          <w:color w:val="1B75BC"/>
        </w:rPr>
        <w:t>Minimum accountabilities</w:t>
      </w:r>
      <w:bookmarkEnd w:id="4"/>
    </w:p>
    <w:p w14:paraId="2CF40E9E"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Under the Instructions supporting the Standing Directions of the Minister for Finance 2016, the Victorian Public Sector Commission has set binding minimum accountabilities for the appropriate management of gifts, benefits and hospitality. These can be found at </w:t>
      </w:r>
      <w:r>
        <w:rPr>
          <w:rFonts w:ascii="Arial" w:hAnsi="Arial" w:cs="Arial"/>
          <w:sz w:val="22"/>
          <w:szCs w:val="22"/>
        </w:rPr>
        <w:t>Appendix 1</w:t>
      </w:r>
      <w:r w:rsidRPr="00E22B08">
        <w:rPr>
          <w:rFonts w:ascii="Arial" w:hAnsi="Arial" w:cs="Arial"/>
          <w:sz w:val="22"/>
          <w:szCs w:val="22"/>
        </w:rPr>
        <w:t xml:space="preserve">. </w:t>
      </w:r>
    </w:p>
    <w:p w14:paraId="29E19A04" w14:textId="77777777" w:rsidR="009F607B" w:rsidRPr="00856AD2" w:rsidRDefault="009F607B" w:rsidP="009F607B">
      <w:pPr>
        <w:pStyle w:val="Heading1"/>
        <w:rPr>
          <w:rFonts w:ascii="VIC" w:hAnsi="VIC"/>
          <w:color w:val="1B75BC"/>
        </w:rPr>
      </w:pPr>
      <w:bookmarkStart w:id="5" w:name="_Toc14426702"/>
      <w:r>
        <w:rPr>
          <w:rFonts w:ascii="VIC" w:hAnsi="VIC"/>
          <w:color w:val="1B75BC"/>
        </w:rPr>
        <w:t>5</w:t>
      </w:r>
      <w:r w:rsidRPr="00856AD2">
        <w:rPr>
          <w:rFonts w:ascii="VIC" w:hAnsi="VIC"/>
          <w:color w:val="1B75BC"/>
        </w:rPr>
        <w:t xml:space="preserve">. </w:t>
      </w:r>
      <w:r>
        <w:rPr>
          <w:rFonts w:ascii="VIC" w:hAnsi="VIC"/>
          <w:color w:val="1B75BC"/>
        </w:rPr>
        <w:t>Definitions</w:t>
      </w:r>
      <w:bookmarkEnd w:id="5"/>
    </w:p>
    <w:p w14:paraId="4EDE6464" w14:textId="77777777" w:rsidR="00E22B08" w:rsidRPr="00E22B08" w:rsidRDefault="00E22B08" w:rsidP="00E22B08">
      <w:pPr>
        <w:pStyle w:val="Heading3"/>
      </w:pPr>
      <w:r w:rsidRPr="00E22B08">
        <w:t>Business associate</w:t>
      </w:r>
    </w:p>
    <w:p w14:paraId="44BE4178"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An individual or body that the public sector organisation has, or plans to establish, some form of business relationship with, or who may seek commercial or other advantage by offering gifts, benefits or hospitality.</w:t>
      </w:r>
    </w:p>
    <w:p w14:paraId="51E27D12" w14:textId="77777777" w:rsidR="00E22B08" w:rsidRPr="00E22B08" w:rsidRDefault="00E22B08" w:rsidP="00E22B08">
      <w:pPr>
        <w:pStyle w:val="Heading3"/>
      </w:pPr>
      <w:r w:rsidRPr="00E22B08">
        <w:t xml:space="preserve">Benefits </w:t>
      </w:r>
    </w:p>
    <w:p w14:paraId="78E50BA1"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Benefits include preferential treatment, privileged access, favours or other advantage offered to an individual. They may include invitations to sporting, cultural or social events, access to discounts and loyalty programs and promises of a new job. </w:t>
      </w:r>
    </w:p>
    <w:p w14:paraId="05FC1581"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The value of benefits may be difficult to define in dollars, but as they are valued by the individual, they may be used to influence the individual’s behaviour.</w:t>
      </w:r>
    </w:p>
    <w:p w14:paraId="32D1ACA3" w14:textId="77777777" w:rsidR="00E22B08" w:rsidRPr="00E22B08" w:rsidRDefault="00E22B08" w:rsidP="00E22B08">
      <w:pPr>
        <w:pStyle w:val="Heading3"/>
      </w:pPr>
      <w:r w:rsidRPr="00E22B08">
        <w:t xml:space="preserve">Ceremonial gifts </w:t>
      </w:r>
    </w:p>
    <w:p w14:paraId="30D8BA97"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Ceremonial gifts are official gifts provided as part of the culture and practices of communities and government, within Australia or internationally. Ceremonial gifts are usually provided when conducting business with official delegates or representatives from another organisation, community or foreign government.</w:t>
      </w:r>
    </w:p>
    <w:p w14:paraId="057AF060"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Ceremonial gifts are the property of the public sector organisation, irrespective of value, and should be accepted by individuals on behalf of the public sector organisation. The receipt of ceremonial gifts should be recorded on the register but does not need to be published online.</w:t>
      </w:r>
    </w:p>
    <w:p w14:paraId="58644B38" w14:textId="77777777" w:rsidR="00E22B08" w:rsidRPr="00E22B08" w:rsidRDefault="00E22B08" w:rsidP="00E22B08">
      <w:pPr>
        <w:pStyle w:val="Heading3"/>
      </w:pPr>
      <w:r w:rsidRPr="00E22B08">
        <w:t xml:space="preserve">Conflict of interest </w:t>
      </w:r>
    </w:p>
    <w:p w14:paraId="1AA693F7"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Conflicts may be:</w:t>
      </w:r>
    </w:p>
    <w:p w14:paraId="03871E6F" w14:textId="77777777" w:rsidR="00E22B08" w:rsidRPr="00E22B08" w:rsidRDefault="00E22B08" w:rsidP="00E22B08">
      <w:pPr>
        <w:pStyle w:val="BodyText"/>
        <w:ind w:left="720"/>
        <w:rPr>
          <w:rFonts w:ascii="Arial" w:hAnsi="Arial" w:cs="Arial"/>
          <w:sz w:val="22"/>
          <w:szCs w:val="22"/>
        </w:rPr>
      </w:pPr>
      <w:r w:rsidRPr="00E22B08">
        <w:rPr>
          <w:rStyle w:val="Heading3Char"/>
          <w:sz w:val="22"/>
          <w:szCs w:val="22"/>
        </w:rPr>
        <w:t>Actual:</w:t>
      </w:r>
      <w:r w:rsidRPr="00E22B08">
        <w:rPr>
          <w:rFonts w:ascii="Arial" w:hAnsi="Arial" w:cs="Arial"/>
          <w:sz w:val="22"/>
          <w:szCs w:val="22"/>
        </w:rPr>
        <w:t xml:space="preserve"> There is a real conflict between an employee’s public duties and private interests.</w:t>
      </w:r>
    </w:p>
    <w:p w14:paraId="71A74889" w14:textId="77777777" w:rsidR="00E22B08" w:rsidRPr="00E22B08" w:rsidRDefault="00E22B08" w:rsidP="00E22B08">
      <w:pPr>
        <w:pStyle w:val="BodyText"/>
        <w:ind w:left="720"/>
        <w:rPr>
          <w:rFonts w:ascii="Arial" w:hAnsi="Arial" w:cs="Arial"/>
          <w:sz w:val="22"/>
          <w:szCs w:val="22"/>
        </w:rPr>
      </w:pPr>
      <w:r w:rsidRPr="00E22B08">
        <w:rPr>
          <w:rStyle w:val="Heading3Char"/>
          <w:sz w:val="22"/>
          <w:szCs w:val="22"/>
        </w:rPr>
        <w:t>Potential:</w:t>
      </w:r>
      <w:r w:rsidRPr="00E22B08">
        <w:rPr>
          <w:rFonts w:ascii="Arial" w:hAnsi="Arial" w:cs="Arial"/>
          <w:sz w:val="22"/>
          <w:szCs w:val="22"/>
        </w:rPr>
        <w:t xml:space="preserve"> An employee has private interests that could conflict with their public duties. This refers to circumstances where it is foreseeable that a conflict may arise in future and steps should be taken now to mitigate that future risk. </w:t>
      </w:r>
    </w:p>
    <w:p w14:paraId="3996A329" w14:textId="77777777" w:rsidR="00E22B08" w:rsidRPr="00E22B08" w:rsidRDefault="00E22B08" w:rsidP="00E22B08">
      <w:pPr>
        <w:pStyle w:val="BodyText"/>
        <w:ind w:left="720"/>
        <w:rPr>
          <w:rFonts w:ascii="Arial" w:hAnsi="Arial" w:cs="Arial"/>
          <w:sz w:val="22"/>
          <w:szCs w:val="22"/>
        </w:rPr>
      </w:pPr>
      <w:r w:rsidRPr="00E22B08">
        <w:rPr>
          <w:rStyle w:val="Heading3Char"/>
          <w:sz w:val="22"/>
          <w:szCs w:val="22"/>
        </w:rPr>
        <w:t>Perceived:</w:t>
      </w:r>
      <w:r w:rsidRPr="00E22B08">
        <w:rPr>
          <w:rFonts w:ascii="Arial" w:hAnsi="Arial" w:cs="Arial"/>
          <w:sz w:val="22"/>
          <w:szCs w:val="22"/>
        </w:rPr>
        <w:t xml:space="preserve"> The public or a third party could reasonably form the view that an employee’s private interests could improperly influence their decisions or actions, now or in the future. </w:t>
      </w:r>
    </w:p>
    <w:p w14:paraId="62FE2B3E" w14:textId="77777777" w:rsidR="00E22B08" w:rsidRPr="00E22B08" w:rsidRDefault="00E22B08" w:rsidP="00E22B08">
      <w:pPr>
        <w:pStyle w:val="Heading3"/>
      </w:pPr>
      <w:r w:rsidRPr="00E22B08">
        <w:t xml:space="preserve">Gifts </w:t>
      </w:r>
    </w:p>
    <w:p w14:paraId="4BCDD113"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Gifts are free or discounted items or services and any item or service that would generally be seen by the public as a gift. These include items of high value (e.g. artwork, jewellery, or expensive pens), low value (e.g. small bunch of flowers), consumables (e.g. chocolates) and services (e.g. painting and repairs). Fundraising by public sector organisations that is consistent with relevant legislation and any government policy is not prohibited under the minimum accountabilities.</w:t>
      </w:r>
    </w:p>
    <w:p w14:paraId="31DAA0CB" w14:textId="77777777" w:rsidR="00E22B08" w:rsidRPr="00E22B08" w:rsidRDefault="00E22B08" w:rsidP="00E22B08">
      <w:pPr>
        <w:pStyle w:val="Heading3"/>
      </w:pPr>
      <w:r w:rsidRPr="00E22B08">
        <w:t>Hospitality</w:t>
      </w:r>
    </w:p>
    <w:p w14:paraId="2B574BE3"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Hospitality is the friendly reception and entertainment of guests. Hospitality may range from light refreshments at a business meeting to expensive restaurant meals and sponsored travel and accommodation.</w:t>
      </w:r>
    </w:p>
    <w:p w14:paraId="4F070986" w14:textId="77777777" w:rsidR="00E22B08" w:rsidRPr="00E22B08" w:rsidRDefault="00E22B08" w:rsidP="00E22B08">
      <w:pPr>
        <w:pStyle w:val="Heading3"/>
      </w:pPr>
      <w:r w:rsidRPr="00E22B08">
        <w:lastRenderedPageBreak/>
        <w:t xml:space="preserve">Legitimate business benefit </w:t>
      </w:r>
    </w:p>
    <w:p w14:paraId="5C052D26" w14:textId="77777777" w:rsidR="003A2DD0" w:rsidRPr="004502E6" w:rsidRDefault="00E22B08" w:rsidP="003A2DD0">
      <w:pPr>
        <w:spacing w:after="100"/>
        <w:rPr>
          <w:rFonts w:ascii="Arial" w:hAnsi="Arial" w:cs="Arial"/>
          <w:szCs w:val="22"/>
        </w:rPr>
      </w:pPr>
      <w:r w:rsidRPr="00E22B08">
        <w:rPr>
          <w:rFonts w:ascii="Arial" w:hAnsi="Arial" w:cs="Arial"/>
          <w:szCs w:val="22"/>
        </w:rPr>
        <w:t xml:space="preserve">A gift, benefit or hospitality may have a legitimate business benefit if it furthers the conduct of official business or other legitimate goals of the public sector organisation, the public sector or the State. </w:t>
      </w:r>
      <w:r w:rsidR="003A2DD0" w:rsidRPr="004502E6">
        <w:rPr>
          <w:rFonts w:ascii="Arial" w:hAnsi="Arial" w:cs="Arial"/>
          <w:szCs w:val="22"/>
        </w:rPr>
        <w:t>Legitimate business benefits of accepting offers of hospitality (and unusually gifts) may include:</w:t>
      </w:r>
    </w:p>
    <w:p w14:paraId="4DA1F1FB" w14:textId="77777777" w:rsidR="003A2DD0" w:rsidRPr="004502E6" w:rsidRDefault="003A2DD0" w:rsidP="003A2DD0">
      <w:pPr>
        <w:pStyle w:val="ListParagraph"/>
        <w:numPr>
          <w:ilvl w:val="0"/>
          <w:numId w:val="16"/>
        </w:numPr>
        <w:spacing w:after="100"/>
        <w:rPr>
          <w:rFonts w:cs="Arial"/>
          <w:szCs w:val="22"/>
        </w:rPr>
      </w:pPr>
      <w:r w:rsidRPr="004502E6">
        <w:rPr>
          <w:rFonts w:cs="Arial"/>
          <w:sz w:val="22"/>
          <w:szCs w:val="22"/>
        </w:rPr>
        <w:t>improved industry knowledge and better understanding of industry perspectives; and</w:t>
      </w:r>
    </w:p>
    <w:p w14:paraId="58CD0898" w14:textId="77777777" w:rsidR="003A2DD0" w:rsidRPr="004502E6" w:rsidRDefault="003A2DD0" w:rsidP="003A2DD0">
      <w:pPr>
        <w:pStyle w:val="ListParagraph"/>
        <w:numPr>
          <w:ilvl w:val="0"/>
          <w:numId w:val="16"/>
        </w:numPr>
        <w:spacing w:after="100"/>
        <w:rPr>
          <w:rFonts w:cs="Arial"/>
          <w:szCs w:val="22"/>
        </w:rPr>
      </w:pPr>
      <w:r w:rsidRPr="004502E6">
        <w:rPr>
          <w:rFonts w:cs="Arial"/>
          <w:sz w:val="22"/>
          <w:szCs w:val="22"/>
        </w:rPr>
        <w:t>professional development of VPA staff in areas that are relevant to their role.</w:t>
      </w:r>
    </w:p>
    <w:p w14:paraId="4CCF83F6" w14:textId="77777777" w:rsidR="00E22B08" w:rsidRPr="003A2DD0" w:rsidRDefault="003A2DD0" w:rsidP="003A2DD0">
      <w:pPr>
        <w:spacing w:after="100"/>
        <w:rPr>
          <w:rFonts w:cs="Arial"/>
          <w:szCs w:val="22"/>
        </w:rPr>
      </w:pPr>
      <w:r w:rsidRPr="004502E6">
        <w:rPr>
          <w:rFonts w:ascii="Arial" w:hAnsi="Arial" w:cs="Arial"/>
          <w:szCs w:val="22"/>
        </w:rPr>
        <w:t>Whether these provide a legitimate business benefit will depend on the relative worth of the offer, the potential public perception and community expectations.</w:t>
      </w:r>
    </w:p>
    <w:p w14:paraId="50065EEA" w14:textId="77777777" w:rsidR="00E22B08" w:rsidRPr="00E22B08" w:rsidRDefault="00E22B08" w:rsidP="00E22B08">
      <w:pPr>
        <w:pStyle w:val="Heading3"/>
      </w:pPr>
      <w:r w:rsidRPr="00E22B08">
        <w:t>Public official</w:t>
      </w:r>
    </w:p>
    <w:p w14:paraId="1F741C17"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Public official has the same meaning as section 4 of the Public Administration Act 2004 and includes, public sector employees, statutory office holders and directors of public entities.</w:t>
      </w:r>
    </w:p>
    <w:p w14:paraId="4466531B" w14:textId="77777777" w:rsidR="00E22B08" w:rsidRPr="00E22B08" w:rsidRDefault="00E22B08" w:rsidP="00E22B08">
      <w:pPr>
        <w:pStyle w:val="Heading3"/>
      </w:pPr>
      <w:r w:rsidRPr="00E22B08">
        <w:t>Public register</w:t>
      </w:r>
    </w:p>
    <w:p w14:paraId="248F07DB"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A public register is a record, preferably digital, of a subset of the information contained in a register, for publication as required by the minimum accountabilities. Guidance regarding the information that should be published is provided in the </w:t>
      </w:r>
      <w:hyperlink r:id="rId15" w:history="1">
        <w:r w:rsidRPr="00E22B08">
          <w:rPr>
            <w:rStyle w:val="Hyperlink"/>
            <w:rFonts w:ascii="Arial" w:hAnsi="Arial" w:cs="Arial"/>
            <w:sz w:val="22"/>
            <w:szCs w:val="22"/>
          </w:rPr>
          <w:t>Victorian Public Sector Commission Policy Guide</w:t>
        </w:r>
      </w:hyperlink>
      <w:r w:rsidRPr="00E22B08">
        <w:rPr>
          <w:rFonts w:ascii="Arial" w:hAnsi="Arial" w:cs="Arial"/>
          <w:sz w:val="22"/>
          <w:szCs w:val="22"/>
        </w:rPr>
        <w:t>.</w:t>
      </w:r>
    </w:p>
    <w:p w14:paraId="1E2D1641" w14:textId="77777777" w:rsidR="00E22B08" w:rsidRPr="00E22B08" w:rsidRDefault="00E22B08" w:rsidP="00E22B08">
      <w:pPr>
        <w:pStyle w:val="Heading3"/>
      </w:pPr>
      <w:r w:rsidRPr="00E22B08">
        <w:t>Register</w:t>
      </w:r>
    </w:p>
    <w:p w14:paraId="42BB9035"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 xml:space="preserve">A register is a record, preferably digital, of all declarable gifts, benefits and hospitality. Guidance regarding the information that should be recorded is provided in the Policy Guide. </w:t>
      </w:r>
    </w:p>
    <w:p w14:paraId="30981DDE" w14:textId="77777777" w:rsidR="00E22B08" w:rsidRPr="00E22B08" w:rsidRDefault="00E22B08" w:rsidP="00E22B08">
      <w:pPr>
        <w:pStyle w:val="Heading3"/>
      </w:pPr>
      <w:r w:rsidRPr="00E22B08">
        <w:t>Token offer</w:t>
      </w:r>
    </w:p>
    <w:p w14:paraId="56BE949B" w14:textId="77777777" w:rsidR="00E22B08" w:rsidRPr="00E22B08" w:rsidRDefault="00E22B08" w:rsidP="00E22B08">
      <w:pPr>
        <w:pStyle w:val="BodyText"/>
        <w:rPr>
          <w:rFonts w:ascii="Arial" w:hAnsi="Arial" w:cs="Arial"/>
          <w:sz w:val="22"/>
          <w:szCs w:val="22"/>
        </w:rPr>
      </w:pPr>
      <w:r w:rsidRPr="00E22B08">
        <w:rPr>
          <w:rFonts w:ascii="Arial" w:hAnsi="Arial" w:cs="Arial"/>
          <w:sz w:val="22"/>
          <w:szCs w:val="22"/>
        </w:rPr>
        <w:t>A token offer is a gift, benefit or hospitality that is of inconsequential or trivial value to both the person making the offer and the recipient (such as basic courtesy). The minimum accountabilities state that token offers cannot be worth</w:t>
      </w:r>
      <w:r w:rsidR="00F42693">
        <w:rPr>
          <w:rFonts w:ascii="Arial" w:hAnsi="Arial" w:cs="Arial"/>
          <w:sz w:val="22"/>
          <w:szCs w:val="22"/>
        </w:rPr>
        <w:t xml:space="preserve"> $50 or</w:t>
      </w:r>
      <w:r w:rsidRPr="00E22B08">
        <w:rPr>
          <w:rFonts w:ascii="Arial" w:hAnsi="Arial" w:cs="Arial"/>
          <w:sz w:val="22"/>
          <w:szCs w:val="22"/>
        </w:rPr>
        <w:t xml:space="preserve"> mor</w:t>
      </w:r>
      <w:r w:rsidR="00F42693">
        <w:rPr>
          <w:rFonts w:ascii="Arial" w:hAnsi="Arial" w:cs="Arial"/>
          <w:sz w:val="22"/>
          <w:szCs w:val="22"/>
        </w:rPr>
        <w:t>e</w:t>
      </w:r>
      <w:r w:rsidRPr="00E22B08">
        <w:rPr>
          <w:rFonts w:ascii="Arial" w:hAnsi="Arial" w:cs="Arial"/>
          <w:sz w:val="22"/>
          <w:szCs w:val="22"/>
        </w:rPr>
        <w:t xml:space="preserve">. </w:t>
      </w:r>
    </w:p>
    <w:p w14:paraId="6857D8AC" w14:textId="77777777" w:rsidR="00E22B08" w:rsidRPr="00E22B08" w:rsidRDefault="00E22B08" w:rsidP="00E22B08">
      <w:pPr>
        <w:pStyle w:val="Heading3"/>
      </w:pPr>
      <w:r w:rsidRPr="00E22B08">
        <w:t>Non-token offer</w:t>
      </w:r>
    </w:p>
    <w:p w14:paraId="0D201A93" w14:textId="77777777" w:rsidR="009F607B" w:rsidRPr="00E22B08" w:rsidRDefault="00E22B08" w:rsidP="00E22B08">
      <w:pPr>
        <w:pStyle w:val="BodyText"/>
        <w:rPr>
          <w:rFonts w:ascii="Arial" w:hAnsi="Arial" w:cs="Arial"/>
          <w:sz w:val="22"/>
          <w:szCs w:val="22"/>
        </w:rPr>
      </w:pPr>
      <w:r w:rsidRPr="00E22B08">
        <w:rPr>
          <w:rFonts w:ascii="Arial" w:hAnsi="Arial" w:cs="Arial"/>
          <w:sz w:val="22"/>
          <w:szCs w:val="22"/>
        </w:rPr>
        <w:t>A non-token offer is a gift, benefit or hospitality that is, or may be perceived to be by the recipient, the person making the offer or by the wider community, of more than inconsequential value. All offers worth $50</w:t>
      </w:r>
      <w:r w:rsidR="00F42693">
        <w:rPr>
          <w:rFonts w:ascii="Arial" w:hAnsi="Arial" w:cs="Arial"/>
          <w:sz w:val="22"/>
          <w:szCs w:val="22"/>
        </w:rPr>
        <w:t xml:space="preserve"> or more</w:t>
      </w:r>
      <w:r w:rsidRPr="00E22B08">
        <w:rPr>
          <w:rFonts w:ascii="Arial" w:hAnsi="Arial" w:cs="Arial"/>
          <w:sz w:val="22"/>
          <w:szCs w:val="22"/>
        </w:rPr>
        <w:t xml:space="preserve"> are non-token offers and must be recorded on a gift, benefit and hospitality register.</w:t>
      </w:r>
    </w:p>
    <w:p w14:paraId="23A835F2" w14:textId="77777777" w:rsidR="009F607B" w:rsidRDefault="009F607B" w:rsidP="009F607B">
      <w:pPr>
        <w:pStyle w:val="Heading1"/>
        <w:rPr>
          <w:rFonts w:ascii="VIC" w:hAnsi="VIC"/>
          <w:color w:val="1B75BC"/>
        </w:rPr>
      </w:pPr>
      <w:bookmarkStart w:id="6" w:name="_Toc14426703"/>
      <w:r>
        <w:rPr>
          <w:rFonts w:ascii="VIC" w:hAnsi="VIC"/>
          <w:color w:val="1B75BC"/>
        </w:rPr>
        <w:t>6</w:t>
      </w:r>
      <w:r w:rsidRPr="00856AD2">
        <w:rPr>
          <w:rFonts w:ascii="VIC" w:hAnsi="VIC"/>
          <w:color w:val="1B75BC"/>
        </w:rPr>
        <w:t xml:space="preserve">. </w:t>
      </w:r>
      <w:r>
        <w:rPr>
          <w:rFonts w:ascii="VIC" w:hAnsi="VIC"/>
          <w:color w:val="1B75BC"/>
        </w:rPr>
        <w:t>Management of offers of gifts, benefits and hospitality</w:t>
      </w:r>
      <w:bookmarkEnd w:id="6"/>
    </w:p>
    <w:p w14:paraId="072A55C4" w14:textId="77777777" w:rsidR="00B11ED5" w:rsidRPr="00B11ED5" w:rsidRDefault="00B11ED5" w:rsidP="00B11ED5">
      <w:pPr>
        <w:rPr>
          <w:rFonts w:ascii="Arial" w:hAnsi="Arial" w:cs="Arial"/>
        </w:rPr>
      </w:pPr>
      <w:r w:rsidRPr="00B11ED5">
        <w:rPr>
          <w:rFonts w:ascii="Arial" w:hAnsi="Arial" w:cs="Arial"/>
        </w:rPr>
        <w:t xml:space="preserve">This section sets out the process for accepting, declining and recording offers of gifts, benefits and hospitality. Any exceptions to this process must have the prior written approval of the </w:t>
      </w:r>
      <w:r>
        <w:rPr>
          <w:rFonts w:ascii="Arial" w:hAnsi="Arial" w:cs="Arial"/>
        </w:rPr>
        <w:t>Executive Director, Corporate Services.</w:t>
      </w:r>
    </w:p>
    <w:p w14:paraId="7E28F34D" w14:textId="77777777" w:rsidR="009F607B" w:rsidRPr="0078479F" w:rsidRDefault="005C506E" w:rsidP="009F607B">
      <w:pPr>
        <w:pStyle w:val="Heading2"/>
        <w:rPr>
          <w:rFonts w:ascii="VIC" w:hAnsi="VIC"/>
        </w:rPr>
      </w:pPr>
      <w:bookmarkStart w:id="7" w:name="_Toc14426704"/>
      <w:r>
        <w:rPr>
          <w:rFonts w:ascii="VIC" w:hAnsi="VIC"/>
        </w:rPr>
        <w:t xml:space="preserve">6.1 </w:t>
      </w:r>
      <w:r w:rsidR="009F607B">
        <w:rPr>
          <w:rFonts w:ascii="VIC" w:hAnsi="VIC"/>
        </w:rPr>
        <w:t>Conflict of interest and reputational risks</w:t>
      </w:r>
      <w:bookmarkEnd w:id="7"/>
    </w:p>
    <w:p w14:paraId="040ACC89" w14:textId="77777777" w:rsidR="00B11ED5" w:rsidRPr="00B11ED5" w:rsidRDefault="00B11ED5" w:rsidP="00B11ED5">
      <w:pPr>
        <w:pStyle w:val="BodyText"/>
        <w:rPr>
          <w:rFonts w:ascii="Arial" w:hAnsi="Arial" w:cs="Arial"/>
          <w:sz w:val="22"/>
          <w:szCs w:val="22"/>
        </w:rPr>
      </w:pPr>
      <w:r w:rsidRPr="00B11ED5">
        <w:rPr>
          <w:rFonts w:ascii="Arial" w:hAnsi="Arial" w:cs="Arial"/>
          <w:sz w:val="22"/>
          <w:szCs w:val="22"/>
        </w:rPr>
        <w:t>When deciding whether to accept an offer, individuals should first consider if the offer could be perceived as influencing them in performing their duties or lead to reputational damage. The more valuable the offer, the more likely that a conflict of interest or reputational risk exists.</w:t>
      </w:r>
    </w:p>
    <w:p w14:paraId="2D55451D" w14:textId="77777777" w:rsidR="005872D5" w:rsidRDefault="005872D5">
      <w:pPr>
        <w:rPr>
          <w:rFonts w:ascii="Arial" w:hAnsi="Arial" w:cs="Arial"/>
          <w:b/>
          <w:sz w:val="24"/>
          <w:szCs w:val="20"/>
          <w:lang w:val="en-US" w:eastAsia="en-US"/>
        </w:rPr>
      </w:pPr>
      <w:r>
        <w:br w:type="page"/>
      </w:r>
    </w:p>
    <w:p w14:paraId="3B493CDB" w14:textId="77777777" w:rsidR="00B11ED5" w:rsidRDefault="00B11ED5" w:rsidP="00B11ED5">
      <w:pPr>
        <w:pStyle w:val="Heading3"/>
      </w:pPr>
      <w:r>
        <w:lastRenderedPageBreak/>
        <w:t>Figure 1. GIFT test</w:t>
      </w:r>
    </w:p>
    <w:p w14:paraId="03B076CD" w14:textId="77777777" w:rsidR="00B11ED5" w:rsidRPr="00B11ED5" w:rsidRDefault="00B11ED5" w:rsidP="00B11ED5">
      <w:pPr>
        <w:pStyle w:val="BodyText"/>
        <w:rPr>
          <w:rFonts w:ascii="Arial" w:eastAsia="Arial" w:hAnsi="Arial" w:cs="Arial"/>
          <w:sz w:val="22"/>
          <w:szCs w:val="22"/>
          <w:lang w:eastAsia="en-AU"/>
        </w:rPr>
      </w:pPr>
      <w:r w:rsidRPr="00B11ED5">
        <w:rPr>
          <w:rFonts w:ascii="Arial" w:eastAsia="Arial" w:hAnsi="Arial" w:cs="Arial"/>
          <w:sz w:val="22"/>
          <w:szCs w:val="22"/>
          <w:lang w:eastAsia="en-AU"/>
        </w:rPr>
        <w:t>This table is a useful tool when considering how to respond to a gift offer.</w:t>
      </w:r>
    </w:p>
    <w:tbl>
      <w:tblPr>
        <w:tblStyle w:val="TableGrid"/>
        <w:tblW w:w="10065" w:type="dxa"/>
        <w:tblLook w:val="04A0" w:firstRow="1" w:lastRow="0" w:firstColumn="1" w:lastColumn="0" w:noHBand="0" w:noVBand="1"/>
      </w:tblPr>
      <w:tblGrid>
        <w:gridCol w:w="1843"/>
        <w:gridCol w:w="3614"/>
        <w:gridCol w:w="4608"/>
      </w:tblGrid>
      <w:tr w:rsidR="00B11ED5" w:rsidRPr="00C063AC" w14:paraId="298B4F2F" w14:textId="77777777" w:rsidTr="00B11ED5">
        <w:trPr>
          <w:trHeight w:val="1843"/>
        </w:trPr>
        <w:tc>
          <w:tcPr>
            <w:tcW w:w="1843" w:type="dxa"/>
            <w:tcBorders>
              <w:bottom w:val="single" w:sz="6" w:space="0" w:color="FFFFFF" w:themeColor="background1"/>
            </w:tcBorders>
            <w:shd w:val="clear" w:color="auto" w:fill="4F81BD" w:themeFill="accent1"/>
            <w:vAlign w:val="center"/>
          </w:tcPr>
          <w:p w14:paraId="23CA56C3" w14:textId="77777777" w:rsidR="00B11ED5" w:rsidRPr="00B11ED5" w:rsidRDefault="00B11ED5" w:rsidP="00B11ED5">
            <w:pPr>
              <w:jc w:val="center"/>
              <w:rPr>
                <w:rFonts w:ascii="Arial" w:eastAsiaTheme="minorEastAsia" w:hAnsi="Arial" w:cs="Arial"/>
                <w:b/>
                <w:color w:val="FFFFFF" w:themeColor="background1"/>
                <w:sz w:val="40"/>
                <w:szCs w:val="40"/>
              </w:rPr>
            </w:pPr>
            <w:r w:rsidRPr="00B11ED5">
              <w:rPr>
                <w:rFonts w:ascii="Arial" w:eastAsiaTheme="minorEastAsia" w:hAnsi="Arial" w:cs="Arial"/>
                <w:b/>
                <w:color w:val="FFFFFF" w:themeColor="background1"/>
                <w:sz w:val="40"/>
                <w:szCs w:val="40"/>
              </w:rPr>
              <w:t>G</w:t>
            </w:r>
          </w:p>
        </w:tc>
        <w:tc>
          <w:tcPr>
            <w:tcW w:w="3614" w:type="dxa"/>
            <w:shd w:val="clear" w:color="auto" w:fill="EEECE1" w:themeFill="background2"/>
            <w:vAlign w:val="center"/>
          </w:tcPr>
          <w:p w14:paraId="246F4AD6" w14:textId="77777777" w:rsidR="00B11ED5" w:rsidRPr="00B11ED5" w:rsidRDefault="00B11ED5" w:rsidP="00B11ED5">
            <w:pPr>
              <w:pStyle w:val="TableTextLeft"/>
              <w:jc w:val="center"/>
              <w:rPr>
                <w:rFonts w:ascii="Arial" w:eastAsiaTheme="minorEastAsia" w:hAnsi="Arial"/>
                <w:b/>
                <w:color w:val="4F81BD" w:themeColor="accent1"/>
                <w:sz w:val="40"/>
                <w:szCs w:val="40"/>
              </w:rPr>
            </w:pPr>
            <w:r w:rsidRPr="00B11ED5">
              <w:rPr>
                <w:rFonts w:ascii="Arial" w:eastAsiaTheme="minorEastAsia" w:hAnsi="Arial"/>
                <w:b/>
                <w:color w:val="4F81BD" w:themeColor="accent1"/>
                <w:sz w:val="40"/>
                <w:szCs w:val="40"/>
              </w:rPr>
              <w:t>Giver</w:t>
            </w:r>
          </w:p>
        </w:tc>
        <w:tc>
          <w:tcPr>
            <w:tcW w:w="4608" w:type="dxa"/>
            <w:shd w:val="clear" w:color="auto" w:fill="auto"/>
          </w:tcPr>
          <w:p w14:paraId="5C96BEF8" w14:textId="77777777" w:rsidR="00B11ED5" w:rsidRPr="00B11ED5" w:rsidRDefault="00B11ED5" w:rsidP="00B11ED5">
            <w:pPr>
              <w:pStyle w:val="TableTextLeftBold"/>
              <w:rPr>
                <w:rFonts w:ascii="Arial" w:eastAsiaTheme="minorEastAsia" w:hAnsi="Arial"/>
                <w:sz w:val="20"/>
              </w:rPr>
            </w:pPr>
            <w:r w:rsidRPr="00B11ED5">
              <w:rPr>
                <w:rFonts w:ascii="Arial" w:eastAsiaTheme="minorEastAsia" w:hAnsi="Arial"/>
                <w:sz w:val="20"/>
              </w:rPr>
              <w:t>Who is offering the gift, benefit or hospitality and what is their relationship to me?</w:t>
            </w:r>
          </w:p>
          <w:p w14:paraId="1E291806" w14:textId="77777777" w:rsidR="00B11ED5" w:rsidRPr="00B11ED5" w:rsidRDefault="00B11ED5" w:rsidP="00B11ED5">
            <w:pPr>
              <w:pStyle w:val="TableTextLeft"/>
              <w:rPr>
                <w:rFonts w:ascii="Arial" w:eastAsiaTheme="minorEastAsia" w:hAnsi="Arial"/>
                <w:sz w:val="20"/>
              </w:rPr>
            </w:pPr>
            <w:r w:rsidRPr="00B11ED5">
              <w:rPr>
                <w:rFonts w:ascii="Arial" w:eastAsiaTheme="minorEastAsia" w:hAnsi="Arial"/>
                <w:sz w:val="20"/>
              </w:rPr>
              <w:t>Does my role require me to select contractors, award grants, regulate industries or determine government policies? Could the person or organisation benefit from a decision I make?</w:t>
            </w:r>
          </w:p>
        </w:tc>
      </w:tr>
      <w:tr w:rsidR="00B11ED5" w:rsidRPr="00C063AC" w14:paraId="764F4D9F" w14:textId="77777777" w:rsidTr="00FF6218">
        <w:trPr>
          <w:trHeight w:val="1843"/>
        </w:trPr>
        <w:tc>
          <w:tcPr>
            <w:tcW w:w="1843" w:type="dxa"/>
            <w:tcBorders>
              <w:top w:val="single" w:sz="6" w:space="0" w:color="FFFFFF" w:themeColor="background1"/>
              <w:bottom w:val="single" w:sz="6" w:space="0" w:color="FFFFFF" w:themeColor="background1"/>
            </w:tcBorders>
            <w:shd w:val="clear" w:color="auto" w:fill="4F81BD" w:themeFill="accent1"/>
            <w:vAlign w:val="center"/>
          </w:tcPr>
          <w:p w14:paraId="60698FF8" w14:textId="77777777" w:rsidR="00B11ED5" w:rsidRPr="00B11ED5" w:rsidRDefault="00B11ED5" w:rsidP="00B11ED5">
            <w:pPr>
              <w:jc w:val="center"/>
              <w:rPr>
                <w:rFonts w:ascii="Arial" w:eastAsiaTheme="minorEastAsia" w:hAnsi="Arial" w:cs="Arial"/>
                <w:b/>
                <w:bCs/>
                <w:color w:val="FFFFFF" w:themeColor="background1"/>
                <w:sz w:val="40"/>
              </w:rPr>
            </w:pPr>
            <w:r w:rsidRPr="00B11ED5">
              <w:rPr>
                <w:rFonts w:ascii="Arial" w:eastAsiaTheme="minorEastAsia" w:hAnsi="Arial" w:cs="Arial"/>
                <w:b/>
                <w:color w:val="FFFFFF" w:themeColor="background1"/>
                <w:sz w:val="40"/>
                <w:szCs w:val="40"/>
              </w:rPr>
              <w:t>I</w:t>
            </w:r>
          </w:p>
        </w:tc>
        <w:tc>
          <w:tcPr>
            <w:tcW w:w="3614" w:type="dxa"/>
            <w:shd w:val="clear" w:color="auto" w:fill="EEECE1" w:themeFill="background2"/>
            <w:vAlign w:val="center"/>
          </w:tcPr>
          <w:p w14:paraId="4CC50B63" w14:textId="77777777" w:rsidR="00B11ED5" w:rsidRPr="00B11ED5" w:rsidRDefault="00B11ED5" w:rsidP="00B11ED5">
            <w:pPr>
              <w:pStyle w:val="TableTextLeft"/>
              <w:jc w:val="center"/>
              <w:rPr>
                <w:rFonts w:ascii="Arial" w:eastAsiaTheme="minorEastAsia" w:hAnsi="Arial"/>
                <w:b/>
                <w:color w:val="4F81BD" w:themeColor="accent1"/>
                <w:sz w:val="40"/>
                <w:szCs w:val="40"/>
              </w:rPr>
            </w:pPr>
            <w:r w:rsidRPr="00B11ED5">
              <w:rPr>
                <w:rFonts w:ascii="Arial" w:eastAsiaTheme="minorEastAsia" w:hAnsi="Arial"/>
                <w:b/>
                <w:color w:val="4F81BD" w:themeColor="accent1"/>
                <w:sz w:val="40"/>
                <w:szCs w:val="40"/>
              </w:rPr>
              <w:t>Influence</w:t>
            </w:r>
          </w:p>
        </w:tc>
        <w:tc>
          <w:tcPr>
            <w:tcW w:w="4608" w:type="dxa"/>
            <w:shd w:val="clear" w:color="auto" w:fill="auto"/>
          </w:tcPr>
          <w:p w14:paraId="3E52BD31" w14:textId="77777777" w:rsidR="00B11ED5" w:rsidRPr="00B11ED5" w:rsidRDefault="00B11ED5" w:rsidP="00B11ED5">
            <w:pPr>
              <w:pStyle w:val="TableTextLeftBold"/>
              <w:rPr>
                <w:rFonts w:ascii="Arial" w:eastAsiaTheme="minorEastAsia" w:hAnsi="Arial"/>
                <w:sz w:val="20"/>
              </w:rPr>
            </w:pPr>
            <w:r w:rsidRPr="00B11ED5">
              <w:rPr>
                <w:rFonts w:ascii="Arial" w:eastAsiaTheme="minorEastAsia" w:hAnsi="Arial"/>
                <w:sz w:val="20"/>
              </w:rPr>
              <w:t>Are they seeking to gain an advantage or influence my decisions or actions?</w:t>
            </w:r>
          </w:p>
          <w:p w14:paraId="0730CDAE" w14:textId="77777777" w:rsidR="00B11ED5" w:rsidRPr="00B11ED5" w:rsidRDefault="00B11ED5" w:rsidP="00B11ED5">
            <w:pPr>
              <w:pStyle w:val="TableTextLeft"/>
              <w:rPr>
                <w:rFonts w:ascii="Arial" w:eastAsiaTheme="minorEastAsia" w:hAnsi="Arial"/>
                <w:sz w:val="20"/>
              </w:rPr>
            </w:pPr>
            <w:r w:rsidRPr="00B11ED5">
              <w:rPr>
                <w:rFonts w:ascii="Arial" w:eastAsiaTheme="minorEastAsia" w:hAnsi="Arial"/>
                <w:sz w:val="20"/>
              </w:rPr>
              <w:t>Has the gift, benefit or hospitality been offered to me publicly or privately? Is it a courtesy or a token of appreciation or valuable non-token offer? Does its timing coincide with a decision I am about to make or my endorsement of a product or service?</w:t>
            </w:r>
          </w:p>
        </w:tc>
      </w:tr>
      <w:tr w:rsidR="00B11ED5" w:rsidRPr="00C063AC" w14:paraId="2B6BC78B" w14:textId="77777777" w:rsidTr="00FF6218">
        <w:trPr>
          <w:trHeight w:val="1843"/>
        </w:trPr>
        <w:tc>
          <w:tcPr>
            <w:tcW w:w="1843" w:type="dxa"/>
            <w:tcBorders>
              <w:top w:val="single" w:sz="6" w:space="0" w:color="FFFFFF" w:themeColor="background1"/>
              <w:bottom w:val="single" w:sz="6" w:space="0" w:color="FFFFFF" w:themeColor="background1"/>
            </w:tcBorders>
            <w:shd w:val="clear" w:color="auto" w:fill="4F81BD" w:themeFill="accent1"/>
            <w:vAlign w:val="center"/>
          </w:tcPr>
          <w:p w14:paraId="5B61BC8E" w14:textId="77777777" w:rsidR="00B11ED5" w:rsidRPr="00B11ED5" w:rsidRDefault="00B11ED5" w:rsidP="00B11ED5">
            <w:pPr>
              <w:jc w:val="center"/>
              <w:rPr>
                <w:rFonts w:ascii="Arial" w:eastAsiaTheme="minorEastAsia" w:hAnsi="Arial" w:cs="Arial"/>
                <w:b/>
                <w:bCs/>
                <w:color w:val="FFFFFF" w:themeColor="background1"/>
                <w:sz w:val="40"/>
              </w:rPr>
            </w:pPr>
            <w:r w:rsidRPr="00B11ED5">
              <w:rPr>
                <w:rFonts w:ascii="Arial" w:eastAsiaTheme="minorEastAsia" w:hAnsi="Arial" w:cs="Arial"/>
                <w:b/>
                <w:color w:val="FFFFFF" w:themeColor="background1"/>
                <w:sz w:val="40"/>
                <w:szCs w:val="40"/>
              </w:rPr>
              <w:t>F</w:t>
            </w:r>
          </w:p>
        </w:tc>
        <w:tc>
          <w:tcPr>
            <w:tcW w:w="3614" w:type="dxa"/>
            <w:shd w:val="clear" w:color="auto" w:fill="EEECE1" w:themeFill="background2"/>
            <w:vAlign w:val="center"/>
          </w:tcPr>
          <w:p w14:paraId="4F8B6DB9" w14:textId="77777777" w:rsidR="00B11ED5" w:rsidRPr="00B11ED5" w:rsidRDefault="00B11ED5" w:rsidP="00B11ED5">
            <w:pPr>
              <w:pStyle w:val="TableTextLeft"/>
              <w:jc w:val="center"/>
              <w:rPr>
                <w:rFonts w:ascii="Arial" w:eastAsiaTheme="minorEastAsia" w:hAnsi="Arial"/>
                <w:b/>
                <w:color w:val="4F81BD" w:themeColor="accent1"/>
                <w:sz w:val="40"/>
                <w:szCs w:val="40"/>
              </w:rPr>
            </w:pPr>
            <w:r w:rsidRPr="00B11ED5">
              <w:rPr>
                <w:rFonts w:ascii="Arial" w:eastAsiaTheme="minorEastAsia" w:hAnsi="Arial"/>
                <w:b/>
                <w:color w:val="4F81BD" w:themeColor="accent1"/>
                <w:sz w:val="40"/>
                <w:szCs w:val="40"/>
              </w:rPr>
              <w:t>Favour</w:t>
            </w:r>
          </w:p>
        </w:tc>
        <w:tc>
          <w:tcPr>
            <w:tcW w:w="4608" w:type="dxa"/>
            <w:shd w:val="clear" w:color="auto" w:fill="auto"/>
          </w:tcPr>
          <w:p w14:paraId="32FD3FC1" w14:textId="77777777" w:rsidR="00B11ED5" w:rsidRPr="00B11ED5" w:rsidRDefault="00B11ED5" w:rsidP="00B11ED5">
            <w:pPr>
              <w:pStyle w:val="TableTextLeftBold"/>
              <w:rPr>
                <w:rFonts w:ascii="Arial" w:eastAsiaTheme="minorEastAsia" w:hAnsi="Arial"/>
                <w:sz w:val="20"/>
              </w:rPr>
            </w:pPr>
            <w:r w:rsidRPr="00B11ED5">
              <w:rPr>
                <w:rFonts w:ascii="Arial" w:eastAsiaTheme="minorEastAsia" w:hAnsi="Arial"/>
                <w:sz w:val="20"/>
              </w:rPr>
              <w:t>Are they seeking a favour in return for the gift, benefit or hospitality?</w:t>
            </w:r>
          </w:p>
          <w:p w14:paraId="38839805" w14:textId="77777777" w:rsidR="00B11ED5" w:rsidRPr="00B11ED5" w:rsidRDefault="00B11ED5" w:rsidP="00B11ED5">
            <w:pPr>
              <w:pStyle w:val="TableTextLeft"/>
              <w:rPr>
                <w:rFonts w:ascii="Arial" w:eastAsiaTheme="minorEastAsia" w:hAnsi="Arial"/>
                <w:sz w:val="20"/>
              </w:rPr>
            </w:pPr>
            <w:r w:rsidRPr="00B11ED5">
              <w:rPr>
                <w:rFonts w:ascii="Arial" w:eastAsiaTheme="minorEastAsia" w:hAnsi="Arial"/>
                <w:sz w:val="20"/>
              </w:rPr>
              <w:t>Has the gift, benefit or hospitality been offered honestly? Has the person or organisation made several offers over the last 12 months? Would accepting it create an obligation to return a favour?</w:t>
            </w:r>
          </w:p>
        </w:tc>
      </w:tr>
      <w:tr w:rsidR="00B11ED5" w:rsidRPr="00C063AC" w14:paraId="3867252B" w14:textId="77777777" w:rsidTr="00FF6218">
        <w:trPr>
          <w:trHeight w:val="1843"/>
        </w:trPr>
        <w:tc>
          <w:tcPr>
            <w:tcW w:w="1843" w:type="dxa"/>
            <w:tcBorders>
              <w:top w:val="single" w:sz="6" w:space="0" w:color="FFFFFF" w:themeColor="background1"/>
            </w:tcBorders>
            <w:shd w:val="clear" w:color="auto" w:fill="4F81BD" w:themeFill="accent1"/>
            <w:vAlign w:val="center"/>
          </w:tcPr>
          <w:p w14:paraId="60D2DD29" w14:textId="77777777" w:rsidR="00B11ED5" w:rsidRPr="00B11ED5" w:rsidRDefault="00B11ED5" w:rsidP="00B11ED5">
            <w:pPr>
              <w:jc w:val="center"/>
              <w:rPr>
                <w:rFonts w:ascii="Arial" w:eastAsiaTheme="minorEastAsia" w:hAnsi="Arial" w:cs="Arial"/>
                <w:b/>
                <w:bCs/>
                <w:color w:val="FFFFFF" w:themeColor="background1"/>
                <w:sz w:val="40"/>
              </w:rPr>
            </w:pPr>
            <w:r w:rsidRPr="00B11ED5">
              <w:rPr>
                <w:rFonts w:ascii="Arial" w:eastAsiaTheme="minorEastAsia" w:hAnsi="Arial" w:cs="Arial"/>
                <w:b/>
                <w:color w:val="FFFFFF" w:themeColor="background1"/>
                <w:sz w:val="40"/>
                <w:szCs w:val="40"/>
              </w:rPr>
              <w:t>T</w:t>
            </w:r>
          </w:p>
        </w:tc>
        <w:tc>
          <w:tcPr>
            <w:tcW w:w="3614" w:type="dxa"/>
            <w:shd w:val="clear" w:color="auto" w:fill="EEECE1" w:themeFill="background2"/>
            <w:vAlign w:val="center"/>
          </w:tcPr>
          <w:p w14:paraId="147B5A8B" w14:textId="77777777" w:rsidR="00B11ED5" w:rsidRPr="00B11ED5" w:rsidRDefault="00B11ED5" w:rsidP="00B11ED5">
            <w:pPr>
              <w:pStyle w:val="TableTextLeft"/>
              <w:jc w:val="center"/>
              <w:rPr>
                <w:rFonts w:ascii="Arial" w:eastAsiaTheme="minorEastAsia" w:hAnsi="Arial"/>
                <w:b/>
                <w:color w:val="4F81BD" w:themeColor="accent1"/>
                <w:sz w:val="40"/>
                <w:szCs w:val="40"/>
              </w:rPr>
            </w:pPr>
            <w:r w:rsidRPr="00B11ED5">
              <w:rPr>
                <w:rFonts w:ascii="Arial" w:eastAsiaTheme="minorEastAsia" w:hAnsi="Arial"/>
                <w:b/>
                <w:color w:val="4F81BD" w:themeColor="accent1"/>
                <w:sz w:val="40"/>
                <w:szCs w:val="40"/>
              </w:rPr>
              <w:t>Trust</w:t>
            </w:r>
          </w:p>
        </w:tc>
        <w:tc>
          <w:tcPr>
            <w:tcW w:w="4608" w:type="dxa"/>
            <w:shd w:val="clear" w:color="auto" w:fill="auto"/>
          </w:tcPr>
          <w:p w14:paraId="5B4D4882" w14:textId="77777777" w:rsidR="00B11ED5" w:rsidRPr="00B11ED5" w:rsidRDefault="00B11ED5" w:rsidP="00B11ED5">
            <w:pPr>
              <w:pStyle w:val="TableTextLeftBold"/>
              <w:rPr>
                <w:rFonts w:ascii="Arial" w:eastAsiaTheme="minorEastAsia" w:hAnsi="Arial"/>
                <w:sz w:val="20"/>
              </w:rPr>
            </w:pPr>
            <w:r w:rsidRPr="00B11ED5">
              <w:rPr>
                <w:rFonts w:ascii="Arial" w:eastAsiaTheme="minorEastAsia" w:hAnsi="Arial"/>
                <w:sz w:val="20"/>
              </w:rPr>
              <w:t>Would accepting the gift, benefit or hospitality diminish public trust?</w:t>
            </w:r>
          </w:p>
          <w:p w14:paraId="3EE37E0A" w14:textId="77777777" w:rsidR="00B11ED5" w:rsidRPr="00B11ED5" w:rsidRDefault="00B11ED5" w:rsidP="00B11ED5">
            <w:pPr>
              <w:pStyle w:val="TableTextLeft"/>
              <w:rPr>
                <w:rFonts w:ascii="Arial" w:eastAsiaTheme="minorEastAsia" w:hAnsi="Arial"/>
                <w:sz w:val="20"/>
              </w:rPr>
            </w:pPr>
            <w:r w:rsidRPr="00B11ED5">
              <w:rPr>
                <w:rFonts w:ascii="Arial" w:eastAsiaTheme="minorEastAsia" w:hAnsi="Arial"/>
                <w:sz w:val="20"/>
              </w:rPr>
              <w:t>How would the public view acceptance of this gift, benefit or hospitality? What would my colleagues, family, friends or associates think?</w:t>
            </w:r>
          </w:p>
        </w:tc>
      </w:tr>
    </w:tbl>
    <w:p w14:paraId="6809ACCC" w14:textId="77777777" w:rsidR="00DC73A1" w:rsidRPr="00DC73A1" w:rsidRDefault="00DC73A1" w:rsidP="00DC73A1">
      <w:pPr>
        <w:pStyle w:val="ListBullet"/>
        <w:numPr>
          <w:ilvl w:val="0"/>
          <w:numId w:val="0"/>
        </w:numPr>
        <w:rPr>
          <w:rFonts w:ascii="Arial" w:hAnsi="Arial"/>
          <w:sz w:val="22"/>
          <w:szCs w:val="22"/>
        </w:rPr>
      </w:pPr>
      <w:r w:rsidRPr="004502E6">
        <w:rPr>
          <w:rFonts w:ascii="Arial" w:hAnsi="Arial"/>
          <w:sz w:val="22"/>
          <w:szCs w:val="22"/>
        </w:rPr>
        <w:t xml:space="preserve">Under section 27 (2) of the </w:t>
      </w:r>
      <w:r w:rsidRPr="004502E6">
        <w:rPr>
          <w:rFonts w:ascii="Arial" w:hAnsi="Arial"/>
          <w:i/>
          <w:sz w:val="22"/>
          <w:szCs w:val="22"/>
        </w:rPr>
        <w:t>Victorian Planning Authority Act 2017</w:t>
      </w:r>
      <w:r w:rsidRPr="004502E6">
        <w:rPr>
          <w:rFonts w:ascii="Arial" w:hAnsi="Arial"/>
          <w:sz w:val="22"/>
          <w:szCs w:val="22"/>
        </w:rPr>
        <w:t xml:space="preserve">, the acceptance of gifts with a total value of $500 or more over a 5 year period from the same party (including their representatives) is regarded as creating a conflict of interest.  Depending on the circumstances, acceptance of gifts at a lesser value may still create a conflict.  The definition in the Act excludes peak industry bodies such as UDIA or PCA from being caught by this </w:t>
      </w:r>
      <w:r w:rsidR="003A2DD0" w:rsidRPr="004502E6">
        <w:rPr>
          <w:rFonts w:ascii="Arial" w:hAnsi="Arial"/>
          <w:sz w:val="22"/>
          <w:szCs w:val="22"/>
        </w:rPr>
        <w:t>monetary</w:t>
      </w:r>
      <w:r w:rsidRPr="004502E6">
        <w:rPr>
          <w:rFonts w:ascii="Arial" w:hAnsi="Arial"/>
          <w:sz w:val="22"/>
          <w:szCs w:val="22"/>
        </w:rPr>
        <w:t xml:space="preserve"> limit.</w:t>
      </w:r>
      <w:r w:rsidRPr="00DC73A1">
        <w:rPr>
          <w:rFonts w:ascii="Arial" w:hAnsi="Arial"/>
          <w:sz w:val="22"/>
          <w:szCs w:val="22"/>
        </w:rPr>
        <w:t xml:space="preserve"> </w:t>
      </w:r>
    </w:p>
    <w:p w14:paraId="56370791" w14:textId="77777777" w:rsidR="009F607B" w:rsidRPr="0078479F" w:rsidRDefault="005C506E" w:rsidP="009F607B">
      <w:pPr>
        <w:pStyle w:val="Heading2"/>
        <w:rPr>
          <w:rFonts w:ascii="VIC" w:hAnsi="VIC"/>
        </w:rPr>
      </w:pPr>
      <w:bookmarkStart w:id="8" w:name="_Toc14426705"/>
      <w:r>
        <w:rPr>
          <w:rFonts w:ascii="VIC" w:hAnsi="VIC"/>
        </w:rPr>
        <w:t xml:space="preserve">6.2 </w:t>
      </w:r>
      <w:r w:rsidR="009F607B">
        <w:rPr>
          <w:rFonts w:ascii="VIC" w:hAnsi="VIC"/>
        </w:rPr>
        <w:t>Requirement for refusing offers</w:t>
      </w:r>
      <w:bookmarkEnd w:id="8"/>
    </w:p>
    <w:p w14:paraId="182A3060" w14:textId="77777777" w:rsidR="00B11ED5" w:rsidRPr="00B11ED5" w:rsidRDefault="00B11ED5" w:rsidP="00B11ED5">
      <w:pPr>
        <w:pStyle w:val="BodyText"/>
        <w:rPr>
          <w:rFonts w:ascii="Arial" w:hAnsi="Arial" w:cs="Arial"/>
          <w:sz w:val="22"/>
          <w:szCs w:val="22"/>
        </w:rPr>
      </w:pPr>
      <w:r w:rsidRPr="00B11ED5">
        <w:rPr>
          <w:rFonts w:ascii="Arial" w:hAnsi="Arial" w:cs="Arial"/>
          <w:sz w:val="22"/>
          <w:szCs w:val="22"/>
        </w:rPr>
        <w:t>Individuals should consider the GIFT test at Figure 1 and the requirements below to help decide whether to refuse an offer. Individuals are to refuse offers:</w:t>
      </w:r>
    </w:p>
    <w:p w14:paraId="258E9F87" w14:textId="77777777" w:rsidR="00B11ED5" w:rsidRPr="00B11ED5" w:rsidRDefault="00B11ED5" w:rsidP="00B11ED5">
      <w:pPr>
        <w:pStyle w:val="ListBullet"/>
        <w:rPr>
          <w:rFonts w:ascii="Arial" w:hAnsi="Arial"/>
          <w:sz w:val="22"/>
          <w:szCs w:val="22"/>
        </w:rPr>
      </w:pPr>
      <w:r w:rsidRPr="00B11ED5">
        <w:rPr>
          <w:rFonts w:ascii="Arial" w:hAnsi="Arial"/>
          <w:sz w:val="22"/>
          <w:szCs w:val="22"/>
        </w:rPr>
        <w:t>likely to influence them, or be perceived to influence them, in the course of their duties or that raise an actual, potential or perceived conflict of interest;</w:t>
      </w:r>
    </w:p>
    <w:p w14:paraId="6B8AD0E9" w14:textId="77777777" w:rsidR="00B11ED5" w:rsidRPr="00B11ED5" w:rsidRDefault="00B11ED5" w:rsidP="00B11ED5">
      <w:pPr>
        <w:pStyle w:val="ListBullet"/>
        <w:rPr>
          <w:rFonts w:ascii="Arial" w:hAnsi="Arial"/>
          <w:sz w:val="22"/>
          <w:szCs w:val="22"/>
        </w:rPr>
      </w:pPr>
      <w:r w:rsidRPr="00B11ED5">
        <w:rPr>
          <w:rFonts w:ascii="Arial" w:hAnsi="Arial"/>
          <w:sz w:val="22"/>
          <w:szCs w:val="22"/>
        </w:rPr>
        <w:t>could bring them, the</w:t>
      </w:r>
      <w:r>
        <w:rPr>
          <w:rFonts w:ascii="Arial" w:hAnsi="Arial"/>
          <w:sz w:val="22"/>
          <w:szCs w:val="22"/>
        </w:rPr>
        <w:t xml:space="preserve"> VPA</w:t>
      </w:r>
      <w:r w:rsidRPr="00B11ED5">
        <w:rPr>
          <w:rFonts w:ascii="Arial" w:hAnsi="Arial"/>
          <w:sz w:val="22"/>
          <w:szCs w:val="22"/>
        </w:rPr>
        <w:t xml:space="preserve"> or the public sector into disrepute; </w:t>
      </w:r>
    </w:p>
    <w:p w14:paraId="477D76CD" w14:textId="77777777" w:rsidR="00B11ED5" w:rsidRPr="00B11ED5" w:rsidRDefault="00B11ED5" w:rsidP="00B11ED5">
      <w:pPr>
        <w:pStyle w:val="ListBullet"/>
        <w:rPr>
          <w:rFonts w:ascii="Arial" w:hAnsi="Arial"/>
          <w:sz w:val="22"/>
          <w:szCs w:val="22"/>
        </w:rPr>
      </w:pPr>
      <w:r w:rsidRPr="00B11ED5">
        <w:rPr>
          <w:rFonts w:ascii="Arial" w:hAnsi="Arial"/>
          <w:sz w:val="22"/>
          <w:szCs w:val="22"/>
        </w:rPr>
        <w:t xml:space="preserve">made by a person or organisation about which they will likely make or influence a decision (this also applies to processes involving grants, sponsorship, </w:t>
      </w:r>
      <w:r>
        <w:rPr>
          <w:rFonts w:ascii="Arial" w:hAnsi="Arial"/>
          <w:sz w:val="22"/>
          <w:szCs w:val="22"/>
        </w:rPr>
        <w:t>or planning decisions</w:t>
      </w:r>
      <w:r w:rsidRPr="00B11ED5">
        <w:rPr>
          <w:rFonts w:ascii="Arial" w:hAnsi="Arial"/>
          <w:sz w:val="22"/>
          <w:szCs w:val="22"/>
        </w:rPr>
        <w:t>), particularly offers:</w:t>
      </w:r>
    </w:p>
    <w:p w14:paraId="33436F90" w14:textId="77777777" w:rsidR="00B11ED5" w:rsidRPr="00B11ED5" w:rsidRDefault="00B11ED5" w:rsidP="00B11ED5">
      <w:pPr>
        <w:pStyle w:val="ListBullet2"/>
        <w:rPr>
          <w:rFonts w:ascii="Arial" w:hAnsi="Arial"/>
          <w:sz w:val="22"/>
          <w:szCs w:val="22"/>
        </w:rPr>
      </w:pPr>
      <w:r w:rsidRPr="00B11ED5">
        <w:rPr>
          <w:rFonts w:ascii="Arial" w:hAnsi="Arial"/>
          <w:sz w:val="22"/>
          <w:szCs w:val="22"/>
        </w:rPr>
        <w:t>made by a current or prospective supplier;</w:t>
      </w:r>
    </w:p>
    <w:p w14:paraId="3D1BC007" w14:textId="77777777" w:rsidR="00B11ED5" w:rsidRPr="00B11ED5" w:rsidRDefault="00B11ED5" w:rsidP="00B11ED5">
      <w:pPr>
        <w:pStyle w:val="ListBullet2"/>
        <w:rPr>
          <w:rFonts w:ascii="Arial" w:hAnsi="Arial"/>
          <w:sz w:val="22"/>
          <w:szCs w:val="22"/>
        </w:rPr>
      </w:pPr>
      <w:r w:rsidRPr="00B11ED5">
        <w:rPr>
          <w:rFonts w:ascii="Arial" w:hAnsi="Arial"/>
          <w:sz w:val="22"/>
          <w:szCs w:val="22"/>
        </w:rPr>
        <w:t>made during a procurement or tender process by a person or organisation involved in the process; or</w:t>
      </w:r>
    </w:p>
    <w:p w14:paraId="6CA2A8C7" w14:textId="77777777" w:rsidR="00B11ED5" w:rsidRPr="004502E6" w:rsidRDefault="00E255C0" w:rsidP="00B11ED5">
      <w:pPr>
        <w:pStyle w:val="ListBullet2"/>
        <w:rPr>
          <w:rFonts w:ascii="Arial" w:hAnsi="Arial"/>
          <w:color w:val="auto"/>
          <w:sz w:val="22"/>
          <w:szCs w:val="22"/>
        </w:rPr>
      </w:pPr>
      <w:r w:rsidRPr="004502E6">
        <w:rPr>
          <w:rFonts w:ascii="Arial" w:hAnsi="Arial"/>
          <w:color w:val="auto"/>
          <w:sz w:val="22"/>
          <w:szCs w:val="22"/>
        </w:rPr>
        <w:t>made by a landowner or developer subject to a</w:t>
      </w:r>
      <w:r w:rsidR="004E7801" w:rsidRPr="004502E6">
        <w:rPr>
          <w:rFonts w:ascii="Arial" w:hAnsi="Arial"/>
          <w:color w:val="auto"/>
          <w:sz w:val="22"/>
          <w:szCs w:val="22"/>
        </w:rPr>
        <w:t xml:space="preserve"> draft</w:t>
      </w:r>
      <w:r w:rsidRPr="004502E6">
        <w:rPr>
          <w:rFonts w:ascii="Arial" w:hAnsi="Arial"/>
          <w:color w:val="auto"/>
          <w:sz w:val="22"/>
          <w:szCs w:val="22"/>
        </w:rPr>
        <w:t xml:space="preserve"> planning scheme amendment</w:t>
      </w:r>
      <w:r w:rsidR="00B11ED5" w:rsidRPr="004502E6">
        <w:rPr>
          <w:rFonts w:ascii="Arial" w:hAnsi="Arial"/>
          <w:color w:val="auto"/>
          <w:sz w:val="22"/>
          <w:szCs w:val="22"/>
        </w:rPr>
        <w:t>;</w:t>
      </w:r>
    </w:p>
    <w:p w14:paraId="3731CB23" w14:textId="77777777" w:rsidR="00B11ED5" w:rsidRPr="00B11ED5" w:rsidRDefault="00B11ED5" w:rsidP="00B11ED5">
      <w:pPr>
        <w:pStyle w:val="ListBullet"/>
        <w:rPr>
          <w:rFonts w:ascii="Arial" w:hAnsi="Arial"/>
          <w:sz w:val="22"/>
          <w:szCs w:val="22"/>
        </w:rPr>
      </w:pPr>
      <w:r w:rsidRPr="00B11ED5">
        <w:rPr>
          <w:rFonts w:ascii="Arial" w:hAnsi="Arial"/>
          <w:sz w:val="22"/>
          <w:szCs w:val="22"/>
        </w:rPr>
        <w:lastRenderedPageBreak/>
        <w:t xml:space="preserve">likely to be a bribe or inducement to make a decision or act in a particular way; </w:t>
      </w:r>
    </w:p>
    <w:p w14:paraId="0C4AC679" w14:textId="77777777" w:rsidR="00B11ED5" w:rsidRPr="00B11ED5" w:rsidRDefault="00B11ED5" w:rsidP="00B11ED5">
      <w:pPr>
        <w:pStyle w:val="ListBullet"/>
        <w:rPr>
          <w:rFonts w:ascii="Arial" w:hAnsi="Arial"/>
          <w:sz w:val="22"/>
          <w:szCs w:val="22"/>
        </w:rPr>
      </w:pPr>
      <w:r w:rsidRPr="00B11ED5">
        <w:rPr>
          <w:rFonts w:ascii="Arial" w:hAnsi="Arial"/>
          <w:sz w:val="22"/>
          <w:szCs w:val="22"/>
        </w:rPr>
        <w:t>that extend to their relatives or friends;</w:t>
      </w:r>
    </w:p>
    <w:p w14:paraId="2BACD1BF" w14:textId="77777777" w:rsidR="00B11ED5" w:rsidRPr="00B11ED5" w:rsidRDefault="00B11ED5" w:rsidP="00B11ED5">
      <w:pPr>
        <w:pStyle w:val="ListBullet"/>
        <w:rPr>
          <w:rFonts w:ascii="Arial" w:hAnsi="Arial"/>
          <w:sz w:val="22"/>
          <w:szCs w:val="22"/>
        </w:rPr>
      </w:pPr>
      <w:r w:rsidRPr="00B11ED5">
        <w:rPr>
          <w:rFonts w:ascii="Arial" w:hAnsi="Arial"/>
          <w:sz w:val="22"/>
          <w:szCs w:val="22"/>
        </w:rPr>
        <w:t>of money, or used in a similar way to money, or something easily converted to money;</w:t>
      </w:r>
    </w:p>
    <w:p w14:paraId="1FF7524C" w14:textId="77777777" w:rsidR="00B11ED5" w:rsidRPr="00B11ED5" w:rsidRDefault="00B11ED5" w:rsidP="00B11ED5">
      <w:pPr>
        <w:pStyle w:val="ListBullet"/>
        <w:rPr>
          <w:rFonts w:ascii="Arial" w:hAnsi="Arial"/>
          <w:sz w:val="22"/>
          <w:szCs w:val="22"/>
        </w:rPr>
      </w:pPr>
      <w:r w:rsidRPr="00B11ED5">
        <w:rPr>
          <w:rFonts w:ascii="Arial" w:hAnsi="Arial"/>
          <w:sz w:val="22"/>
          <w:szCs w:val="22"/>
        </w:rPr>
        <w:t xml:space="preserve">where, in relation to hospitality and events, the </w:t>
      </w:r>
      <w:r w:rsidR="00E255C0">
        <w:rPr>
          <w:rFonts w:ascii="Arial" w:hAnsi="Arial"/>
          <w:sz w:val="22"/>
          <w:szCs w:val="22"/>
        </w:rPr>
        <w:t>VPA</w:t>
      </w:r>
      <w:r w:rsidRPr="00B11ED5">
        <w:rPr>
          <w:rFonts w:ascii="Arial" w:hAnsi="Arial"/>
          <w:sz w:val="22"/>
          <w:szCs w:val="22"/>
        </w:rPr>
        <w:t xml:space="preserve"> will already be sufficiently represented to meet its business needs; </w:t>
      </w:r>
    </w:p>
    <w:p w14:paraId="6E1CF324" w14:textId="77777777" w:rsidR="00B11ED5" w:rsidRPr="00B11ED5" w:rsidRDefault="00B11ED5" w:rsidP="00B11ED5">
      <w:pPr>
        <w:pStyle w:val="ListBullet"/>
        <w:rPr>
          <w:rFonts w:ascii="Arial" w:hAnsi="Arial"/>
          <w:sz w:val="22"/>
          <w:szCs w:val="22"/>
        </w:rPr>
      </w:pPr>
      <w:r w:rsidRPr="00B11ED5">
        <w:rPr>
          <w:rFonts w:ascii="Arial" w:hAnsi="Arial"/>
          <w:sz w:val="22"/>
          <w:szCs w:val="22"/>
        </w:rPr>
        <w:t>where acceptance could be perceived as endorsement of a product or service, or acceptance would unfairly advantage the sponsor in future procurement decisions;</w:t>
      </w:r>
    </w:p>
    <w:p w14:paraId="67A89B7F" w14:textId="77777777" w:rsidR="00B11ED5" w:rsidRPr="00B11ED5" w:rsidRDefault="00B11ED5" w:rsidP="00B11ED5">
      <w:pPr>
        <w:pStyle w:val="ListBullet"/>
        <w:rPr>
          <w:rFonts w:ascii="Arial" w:hAnsi="Arial"/>
          <w:sz w:val="22"/>
          <w:szCs w:val="22"/>
        </w:rPr>
      </w:pPr>
      <w:r w:rsidRPr="00B11ED5">
        <w:rPr>
          <w:rFonts w:ascii="Arial" w:hAnsi="Arial"/>
          <w:sz w:val="22"/>
          <w:szCs w:val="22"/>
        </w:rPr>
        <w:t>made by a person or organisation with a primary purpose to lobby Ministers, Members of Parliament or public sector organisations; or</w:t>
      </w:r>
    </w:p>
    <w:p w14:paraId="4A6234DF" w14:textId="77777777" w:rsidR="00B11ED5" w:rsidRPr="00B11ED5" w:rsidRDefault="00B11ED5" w:rsidP="00B11ED5">
      <w:pPr>
        <w:pStyle w:val="ListBullet"/>
        <w:rPr>
          <w:rFonts w:ascii="Arial" w:hAnsi="Arial"/>
          <w:sz w:val="22"/>
          <w:szCs w:val="22"/>
        </w:rPr>
      </w:pPr>
      <w:r w:rsidRPr="00B11ED5">
        <w:rPr>
          <w:rFonts w:ascii="Arial" w:hAnsi="Arial"/>
          <w:sz w:val="22"/>
          <w:szCs w:val="22"/>
        </w:rPr>
        <w:t>made in secret.</w:t>
      </w:r>
    </w:p>
    <w:p w14:paraId="349331C5" w14:textId="77777777" w:rsidR="009F607B" w:rsidRPr="00B11ED5" w:rsidRDefault="00B11ED5" w:rsidP="00B11ED5">
      <w:pPr>
        <w:autoSpaceDE w:val="0"/>
        <w:autoSpaceDN w:val="0"/>
        <w:adjustRightInd w:val="0"/>
        <w:rPr>
          <w:rFonts w:ascii="Arial" w:hAnsi="Arial" w:cs="Arial"/>
          <w:color w:val="000000"/>
          <w:szCs w:val="22"/>
        </w:rPr>
      </w:pPr>
      <w:r w:rsidRPr="00B11ED5">
        <w:rPr>
          <w:rFonts w:ascii="Arial" w:hAnsi="Arial" w:cs="Arial"/>
          <w:szCs w:val="22"/>
        </w:rPr>
        <w:t xml:space="preserve">If an individual considers they have been offered a bribe or inducement, the offer must be reported to the </w:t>
      </w:r>
      <w:r w:rsidR="00E255C0">
        <w:rPr>
          <w:rFonts w:ascii="Arial" w:hAnsi="Arial" w:cs="Arial"/>
          <w:szCs w:val="22"/>
        </w:rPr>
        <w:t>CEO</w:t>
      </w:r>
      <w:r w:rsidRPr="00B11ED5">
        <w:rPr>
          <w:rFonts w:ascii="Arial" w:hAnsi="Arial" w:cs="Arial"/>
          <w:szCs w:val="22"/>
        </w:rPr>
        <w:t xml:space="preserve"> or </w:t>
      </w:r>
      <w:r w:rsidR="00E255C0">
        <w:rPr>
          <w:rFonts w:ascii="Arial" w:hAnsi="Arial" w:cs="Arial"/>
          <w:szCs w:val="22"/>
        </w:rPr>
        <w:t>Executive Director Corporate Services</w:t>
      </w:r>
      <w:r w:rsidRPr="00B11ED5">
        <w:rPr>
          <w:rFonts w:ascii="Arial" w:hAnsi="Arial" w:cs="Arial"/>
          <w:szCs w:val="22"/>
        </w:rPr>
        <w:t xml:space="preserve"> (who should report any criminal or corrupt conduct to Victoria Police or the Independent Broad-based Anti-corruption Commission).</w:t>
      </w:r>
    </w:p>
    <w:p w14:paraId="0DE9157B" w14:textId="77777777" w:rsidR="009F607B" w:rsidRPr="0078479F" w:rsidRDefault="005C506E" w:rsidP="009F607B">
      <w:pPr>
        <w:pStyle w:val="Heading2"/>
        <w:rPr>
          <w:rFonts w:ascii="VIC" w:hAnsi="VIC"/>
        </w:rPr>
      </w:pPr>
      <w:bookmarkStart w:id="9" w:name="_Toc14426706"/>
      <w:r>
        <w:rPr>
          <w:rFonts w:ascii="VIC" w:hAnsi="VIC"/>
        </w:rPr>
        <w:t xml:space="preserve">6.3 </w:t>
      </w:r>
      <w:r w:rsidR="009F607B">
        <w:rPr>
          <w:rFonts w:ascii="VIC" w:hAnsi="VIC"/>
        </w:rPr>
        <w:t>Token offers</w:t>
      </w:r>
      <w:bookmarkEnd w:id="9"/>
    </w:p>
    <w:p w14:paraId="41E9CB07" w14:textId="77777777" w:rsidR="00E255C0" w:rsidRPr="003E0883" w:rsidRDefault="00E255C0" w:rsidP="00E255C0">
      <w:pPr>
        <w:pStyle w:val="BodyText"/>
        <w:rPr>
          <w:rFonts w:ascii="Arial" w:hAnsi="Arial" w:cs="Arial"/>
          <w:sz w:val="22"/>
          <w:szCs w:val="22"/>
        </w:rPr>
      </w:pPr>
      <w:r w:rsidRPr="003E0883">
        <w:rPr>
          <w:rFonts w:ascii="Arial" w:hAnsi="Arial" w:cs="Arial"/>
          <w:sz w:val="22"/>
          <w:szCs w:val="22"/>
        </w:rPr>
        <w:t xml:space="preserve">A token offer is an offer of a gift, benefit or hospitality that is of inconsequential or trivial value to both the person making the offer and the individual. It may include promotional items such as pens and note pads, and modest hospitality that would be considered a basic courtesy, such as light refreshments during a meeting. </w:t>
      </w:r>
    </w:p>
    <w:p w14:paraId="411E9FFD" w14:textId="77777777" w:rsidR="00E255C0" w:rsidRPr="003E0883" w:rsidRDefault="00E255C0" w:rsidP="00E255C0">
      <w:pPr>
        <w:pStyle w:val="BodyText"/>
        <w:rPr>
          <w:rFonts w:ascii="Arial" w:hAnsi="Arial" w:cs="Arial"/>
          <w:sz w:val="22"/>
          <w:szCs w:val="22"/>
        </w:rPr>
      </w:pPr>
      <w:r w:rsidRPr="003E0883">
        <w:rPr>
          <w:rFonts w:ascii="Arial" w:hAnsi="Arial" w:cs="Arial"/>
          <w:sz w:val="22"/>
          <w:szCs w:val="22"/>
        </w:rPr>
        <w:t>The minimum accountabilities state that token offers cannot be worth</w:t>
      </w:r>
      <w:r w:rsidR="00012729">
        <w:rPr>
          <w:rFonts w:ascii="Arial" w:hAnsi="Arial" w:cs="Arial"/>
          <w:sz w:val="22"/>
          <w:szCs w:val="22"/>
        </w:rPr>
        <w:t xml:space="preserve"> $50 or</w:t>
      </w:r>
      <w:r w:rsidRPr="003E0883">
        <w:rPr>
          <w:rFonts w:ascii="Arial" w:hAnsi="Arial" w:cs="Arial"/>
          <w:sz w:val="22"/>
          <w:szCs w:val="22"/>
        </w:rPr>
        <w:t xml:space="preserve"> more. </w:t>
      </w:r>
    </w:p>
    <w:p w14:paraId="4EEC7B96" w14:textId="77777777" w:rsidR="00E255C0" w:rsidRDefault="00E255C0" w:rsidP="00E255C0">
      <w:pPr>
        <w:pStyle w:val="BodyText"/>
      </w:pPr>
      <w:r w:rsidRPr="003E0883">
        <w:rPr>
          <w:rFonts w:ascii="Arial" w:hAnsi="Arial" w:cs="Arial"/>
          <w:sz w:val="22"/>
          <w:szCs w:val="22"/>
        </w:rPr>
        <w:t xml:space="preserve">Individuals may generally accept token offers without approval or declaring the offer on the </w:t>
      </w:r>
      <w:r w:rsidR="003E0883">
        <w:rPr>
          <w:rFonts w:ascii="Arial" w:hAnsi="Arial" w:cs="Arial"/>
          <w:sz w:val="22"/>
          <w:szCs w:val="22"/>
        </w:rPr>
        <w:t xml:space="preserve">VPA’s gift </w:t>
      </w:r>
      <w:r w:rsidRPr="003E0883">
        <w:rPr>
          <w:rFonts w:ascii="Arial" w:hAnsi="Arial" w:cs="Arial"/>
          <w:sz w:val="22"/>
          <w:szCs w:val="22"/>
        </w:rPr>
        <w:t xml:space="preserve">register, as long as the offer does not create a conflict of interest or lead to reputational damage. </w:t>
      </w:r>
    </w:p>
    <w:p w14:paraId="614DF8B1" w14:textId="77777777" w:rsidR="009F607B" w:rsidRPr="0078479F" w:rsidRDefault="005C506E" w:rsidP="009F607B">
      <w:pPr>
        <w:pStyle w:val="Heading2"/>
        <w:rPr>
          <w:rFonts w:ascii="VIC" w:hAnsi="VIC"/>
        </w:rPr>
      </w:pPr>
      <w:bookmarkStart w:id="10" w:name="_Toc14426707"/>
      <w:r>
        <w:rPr>
          <w:rFonts w:ascii="VIC" w:hAnsi="VIC"/>
        </w:rPr>
        <w:t xml:space="preserve">6.4 </w:t>
      </w:r>
      <w:r w:rsidR="009F607B">
        <w:rPr>
          <w:rFonts w:ascii="VIC" w:hAnsi="VIC"/>
        </w:rPr>
        <w:t>Non-token offers</w:t>
      </w:r>
      <w:bookmarkEnd w:id="10"/>
    </w:p>
    <w:p w14:paraId="074A77EB" w14:textId="77777777" w:rsidR="003E0883" w:rsidRPr="003E0883" w:rsidRDefault="003E0883" w:rsidP="003E0883">
      <w:pPr>
        <w:pStyle w:val="BodyText"/>
        <w:rPr>
          <w:rFonts w:ascii="Arial" w:hAnsi="Arial" w:cs="Arial"/>
          <w:sz w:val="22"/>
          <w:szCs w:val="22"/>
        </w:rPr>
      </w:pPr>
      <w:r w:rsidRPr="003E0883">
        <w:rPr>
          <w:rFonts w:ascii="Arial" w:hAnsi="Arial" w:cs="Arial"/>
          <w:sz w:val="22"/>
          <w:szCs w:val="22"/>
        </w:rPr>
        <w:t>Individuals can only accept non-token offers if they have a legitimate business benefit. All accepted non-token offers must be approved in writing b</w:t>
      </w:r>
      <w:r w:rsidR="003A2DD0">
        <w:rPr>
          <w:rFonts w:ascii="Arial" w:hAnsi="Arial" w:cs="Arial"/>
          <w:sz w:val="22"/>
          <w:szCs w:val="22"/>
        </w:rPr>
        <w:t>ased on the table below</w:t>
      </w:r>
      <w:r w:rsidRPr="003E0883">
        <w:rPr>
          <w:rFonts w:ascii="Arial" w:hAnsi="Arial" w:cs="Arial"/>
          <w:sz w:val="22"/>
          <w:szCs w:val="22"/>
        </w:rPr>
        <w:t>, recorded in the gifts, benefits and hospitality register and be consistent with the following requirements:</w:t>
      </w:r>
    </w:p>
    <w:p w14:paraId="4EE72F23" w14:textId="77777777" w:rsidR="003E0883" w:rsidRPr="003E0883" w:rsidRDefault="003E0883" w:rsidP="003E0883">
      <w:pPr>
        <w:pStyle w:val="ListBullet"/>
        <w:rPr>
          <w:rFonts w:ascii="Arial" w:hAnsi="Arial"/>
          <w:sz w:val="22"/>
          <w:szCs w:val="22"/>
        </w:rPr>
      </w:pPr>
      <w:r w:rsidRPr="003E0883">
        <w:rPr>
          <w:rFonts w:ascii="Arial" w:hAnsi="Arial"/>
          <w:sz w:val="22"/>
          <w:szCs w:val="22"/>
        </w:rPr>
        <w:t>it does not raise an actual, potential or perceived conflict of interest or have the potential to bring the individual, the</w:t>
      </w:r>
      <w:r>
        <w:rPr>
          <w:rFonts w:ascii="Arial" w:hAnsi="Arial"/>
          <w:sz w:val="22"/>
          <w:szCs w:val="22"/>
        </w:rPr>
        <w:t xml:space="preserve"> VPA</w:t>
      </w:r>
      <w:r w:rsidRPr="003E0883">
        <w:rPr>
          <w:rFonts w:ascii="Arial" w:hAnsi="Arial"/>
          <w:sz w:val="22"/>
          <w:szCs w:val="22"/>
        </w:rPr>
        <w:t xml:space="preserve"> or the public sector into disrepute; and</w:t>
      </w:r>
    </w:p>
    <w:p w14:paraId="16083778" w14:textId="77777777" w:rsidR="003E0883" w:rsidRPr="003E0883" w:rsidRDefault="003E0883" w:rsidP="003E0883">
      <w:pPr>
        <w:pStyle w:val="ListBullet"/>
        <w:rPr>
          <w:rFonts w:ascii="Arial" w:hAnsi="Arial"/>
          <w:sz w:val="22"/>
          <w:szCs w:val="22"/>
        </w:rPr>
      </w:pPr>
      <w:r w:rsidRPr="003E0883">
        <w:rPr>
          <w:rFonts w:ascii="Arial" w:hAnsi="Arial"/>
          <w:sz w:val="22"/>
          <w:szCs w:val="22"/>
        </w:rPr>
        <w:t>there is a legitimate business reason for acceptance. It is offered in the course of the individual’s official duties, relates to the individual’s responsibilities and has a benefit to the</w:t>
      </w:r>
      <w:r>
        <w:rPr>
          <w:rFonts w:ascii="Arial" w:hAnsi="Arial"/>
          <w:sz w:val="22"/>
          <w:szCs w:val="22"/>
        </w:rPr>
        <w:t xml:space="preserve"> VPA, </w:t>
      </w:r>
      <w:r w:rsidRPr="003E0883">
        <w:rPr>
          <w:rFonts w:ascii="Arial" w:hAnsi="Arial"/>
          <w:sz w:val="22"/>
          <w:szCs w:val="22"/>
        </w:rPr>
        <w:t>public sector or the State.</w:t>
      </w:r>
    </w:p>
    <w:p w14:paraId="5444C3B2" w14:textId="77777777" w:rsidR="003A2DD0" w:rsidRPr="004502E6" w:rsidRDefault="003A2DD0" w:rsidP="003A2DD0">
      <w:pPr>
        <w:pStyle w:val="ListBullet"/>
        <w:numPr>
          <w:ilvl w:val="0"/>
          <w:numId w:val="0"/>
        </w:numPr>
        <w:rPr>
          <w:rFonts w:ascii="Arial" w:hAnsi="Arial"/>
          <w:sz w:val="22"/>
          <w:szCs w:val="22"/>
        </w:rPr>
      </w:pPr>
      <w:r w:rsidRPr="004502E6">
        <w:rPr>
          <w:rFonts w:ascii="Arial" w:hAnsi="Arial"/>
          <w:sz w:val="22"/>
          <w:szCs w:val="22"/>
        </w:rPr>
        <w:t>The following table outlines responsibility for approving the acceptance of reportable gift offers:</w:t>
      </w:r>
    </w:p>
    <w:tbl>
      <w:tblPr>
        <w:tblStyle w:val="TableGrid"/>
        <w:tblW w:w="0" w:type="auto"/>
        <w:tblLook w:val="04A0" w:firstRow="1" w:lastRow="0" w:firstColumn="1" w:lastColumn="0" w:noHBand="0" w:noVBand="1"/>
      </w:tblPr>
      <w:tblGrid>
        <w:gridCol w:w="4989"/>
        <w:gridCol w:w="4996"/>
      </w:tblGrid>
      <w:tr w:rsidR="003A2DD0" w:rsidRPr="004502E6" w14:paraId="0D2BC360" w14:textId="77777777" w:rsidTr="003A2DD0">
        <w:tc>
          <w:tcPr>
            <w:tcW w:w="4989" w:type="dxa"/>
          </w:tcPr>
          <w:p w14:paraId="6D1459FB" w14:textId="77777777" w:rsidR="003A2DD0" w:rsidRPr="004502E6" w:rsidRDefault="003A2DD0" w:rsidP="00FF6218">
            <w:pPr>
              <w:rPr>
                <w:rFonts w:ascii="Arial" w:hAnsi="Arial" w:cs="Arial"/>
                <w:b/>
                <w:szCs w:val="22"/>
              </w:rPr>
            </w:pPr>
            <w:r w:rsidRPr="004502E6">
              <w:rPr>
                <w:rFonts w:ascii="Arial" w:hAnsi="Arial" w:cs="Arial"/>
                <w:b/>
                <w:szCs w:val="22"/>
              </w:rPr>
              <w:t>Offer made to:</w:t>
            </w:r>
          </w:p>
        </w:tc>
        <w:tc>
          <w:tcPr>
            <w:tcW w:w="4996" w:type="dxa"/>
          </w:tcPr>
          <w:p w14:paraId="40CCD59D" w14:textId="77777777" w:rsidR="003A2DD0" w:rsidRPr="004502E6" w:rsidRDefault="003A2DD0" w:rsidP="00FF6218">
            <w:pPr>
              <w:rPr>
                <w:rFonts w:ascii="Arial" w:hAnsi="Arial" w:cs="Arial"/>
                <w:b/>
                <w:szCs w:val="22"/>
              </w:rPr>
            </w:pPr>
            <w:r w:rsidRPr="004502E6">
              <w:rPr>
                <w:rFonts w:ascii="Arial" w:hAnsi="Arial" w:cs="Arial"/>
                <w:b/>
                <w:szCs w:val="22"/>
              </w:rPr>
              <w:t>Acceptance approved by:</w:t>
            </w:r>
          </w:p>
        </w:tc>
      </w:tr>
      <w:tr w:rsidR="003A2DD0" w:rsidRPr="004502E6" w14:paraId="55154908" w14:textId="77777777" w:rsidTr="003A2DD0">
        <w:tc>
          <w:tcPr>
            <w:tcW w:w="4989" w:type="dxa"/>
          </w:tcPr>
          <w:p w14:paraId="62F2FD75" w14:textId="77777777" w:rsidR="003A2DD0" w:rsidRPr="004502E6" w:rsidRDefault="003A2DD0" w:rsidP="00FF6218">
            <w:pPr>
              <w:rPr>
                <w:rFonts w:ascii="Arial" w:hAnsi="Arial" w:cs="Arial"/>
                <w:sz w:val="20"/>
                <w:szCs w:val="20"/>
              </w:rPr>
            </w:pPr>
            <w:r w:rsidRPr="004502E6">
              <w:rPr>
                <w:rFonts w:ascii="Arial" w:hAnsi="Arial" w:cs="Arial"/>
                <w:sz w:val="20"/>
                <w:szCs w:val="20"/>
              </w:rPr>
              <w:t>Board Member</w:t>
            </w:r>
          </w:p>
        </w:tc>
        <w:tc>
          <w:tcPr>
            <w:tcW w:w="4996" w:type="dxa"/>
          </w:tcPr>
          <w:p w14:paraId="1EF26B90" w14:textId="77777777" w:rsidR="003A2DD0" w:rsidRPr="004502E6" w:rsidRDefault="003A2DD0" w:rsidP="00FF6218">
            <w:pPr>
              <w:rPr>
                <w:rFonts w:ascii="Arial" w:hAnsi="Arial" w:cs="Arial"/>
                <w:sz w:val="20"/>
                <w:szCs w:val="20"/>
              </w:rPr>
            </w:pPr>
            <w:r w:rsidRPr="004502E6">
              <w:rPr>
                <w:rFonts w:ascii="Arial" w:hAnsi="Arial" w:cs="Arial"/>
                <w:sz w:val="20"/>
                <w:szCs w:val="20"/>
              </w:rPr>
              <w:t xml:space="preserve">Chair </w:t>
            </w:r>
          </w:p>
        </w:tc>
      </w:tr>
      <w:tr w:rsidR="003A2DD0" w:rsidRPr="004502E6" w14:paraId="599DFA35" w14:textId="77777777" w:rsidTr="003A2DD0">
        <w:tc>
          <w:tcPr>
            <w:tcW w:w="4989" w:type="dxa"/>
          </w:tcPr>
          <w:p w14:paraId="2C9F89F4" w14:textId="77777777" w:rsidR="003A2DD0" w:rsidRPr="004502E6" w:rsidRDefault="003A2DD0" w:rsidP="00FF6218">
            <w:pPr>
              <w:rPr>
                <w:rFonts w:ascii="Arial" w:hAnsi="Arial" w:cs="Arial"/>
                <w:sz w:val="20"/>
                <w:szCs w:val="20"/>
              </w:rPr>
            </w:pPr>
            <w:r w:rsidRPr="004502E6">
              <w:rPr>
                <w:rFonts w:ascii="Arial" w:hAnsi="Arial" w:cs="Arial"/>
                <w:sz w:val="20"/>
                <w:szCs w:val="20"/>
              </w:rPr>
              <w:t>Chair</w:t>
            </w:r>
          </w:p>
        </w:tc>
        <w:tc>
          <w:tcPr>
            <w:tcW w:w="4996" w:type="dxa"/>
          </w:tcPr>
          <w:p w14:paraId="7F7C2B81" w14:textId="77777777" w:rsidR="003A2DD0" w:rsidRPr="004502E6" w:rsidRDefault="003A2DD0" w:rsidP="00FF6218">
            <w:pPr>
              <w:rPr>
                <w:rFonts w:ascii="Arial" w:hAnsi="Arial" w:cs="Arial"/>
                <w:sz w:val="20"/>
                <w:szCs w:val="20"/>
              </w:rPr>
            </w:pPr>
            <w:r w:rsidRPr="004502E6">
              <w:rPr>
                <w:rFonts w:ascii="Arial" w:hAnsi="Arial" w:cs="Arial"/>
                <w:sz w:val="20"/>
                <w:szCs w:val="20"/>
              </w:rPr>
              <w:t>Deputy Chair and Chair Risk and Audit</w:t>
            </w:r>
          </w:p>
        </w:tc>
      </w:tr>
      <w:tr w:rsidR="003A2DD0" w:rsidRPr="004502E6" w14:paraId="6FAB6272" w14:textId="77777777" w:rsidTr="003A2DD0">
        <w:tc>
          <w:tcPr>
            <w:tcW w:w="4989" w:type="dxa"/>
          </w:tcPr>
          <w:p w14:paraId="1C94B752" w14:textId="77777777" w:rsidR="003A2DD0" w:rsidRPr="004502E6" w:rsidRDefault="003A2DD0" w:rsidP="00FF6218">
            <w:pPr>
              <w:rPr>
                <w:rFonts w:ascii="Arial" w:hAnsi="Arial" w:cs="Arial"/>
                <w:sz w:val="20"/>
                <w:szCs w:val="20"/>
              </w:rPr>
            </w:pPr>
            <w:r w:rsidRPr="004502E6">
              <w:rPr>
                <w:rFonts w:ascii="Arial" w:hAnsi="Arial" w:cs="Arial"/>
                <w:sz w:val="20"/>
                <w:szCs w:val="20"/>
              </w:rPr>
              <w:t>CEO</w:t>
            </w:r>
          </w:p>
        </w:tc>
        <w:tc>
          <w:tcPr>
            <w:tcW w:w="4996" w:type="dxa"/>
          </w:tcPr>
          <w:p w14:paraId="10498621" w14:textId="77777777" w:rsidR="003A2DD0" w:rsidRPr="004502E6" w:rsidRDefault="003A2DD0" w:rsidP="00FF6218">
            <w:pPr>
              <w:rPr>
                <w:rFonts w:ascii="Arial" w:hAnsi="Arial" w:cs="Arial"/>
                <w:sz w:val="20"/>
                <w:szCs w:val="20"/>
              </w:rPr>
            </w:pPr>
            <w:r w:rsidRPr="004502E6">
              <w:rPr>
                <w:rFonts w:ascii="Arial" w:hAnsi="Arial" w:cs="Arial"/>
                <w:sz w:val="20"/>
                <w:szCs w:val="20"/>
              </w:rPr>
              <w:t xml:space="preserve">Chair </w:t>
            </w:r>
          </w:p>
        </w:tc>
      </w:tr>
      <w:tr w:rsidR="003A2DD0" w:rsidRPr="004502E6" w14:paraId="50743D38" w14:textId="77777777" w:rsidTr="003A2DD0">
        <w:tc>
          <w:tcPr>
            <w:tcW w:w="4989" w:type="dxa"/>
          </w:tcPr>
          <w:p w14:paraId="1CECB40A" w14:textId="77777777" w:rsidR="003A2DD0" w:rsidRPr="004502E6" w:rsidRDefault="003A2DD0" w:rsidP="00FF6218">
            <w:pPr>
              <w:rPr>
                <w:rFonts w:ascii="Arial" w:hAnsi="Arial" w:cs="Arial"/>
                <w:sz w:val="20"/>
                <w:szCs w:val="20"/>
              </w:rPr>
            </w:pPr>
            <w:r w:rsidRPr="004502E6">
              <w:rPr>
                <w:rFonts w:ascii="Arial" w:hAnsi="Arial" w:cs="Arial"/>
                <w:sz w:val="20"/>
                <w:szCs w:val="20"/>
              </w:rPr>
              <w:t>Executive Director</w:t>
            </w:r>
          </w:p>
        </w:tc>
        <w:tc>
          <w:tcPr>
            <w:tcW w:w="4996" w:type="dxa"/>
          </w:tcPr>
          <w:p w14:paraId="3FC3AA97" w14:textId="77777777" w:rsidR="003A2DD0" w:rsidRPr="004502E6" w:rsidRDefault="003A2DD0" w:rsidP="00FF6218">
            <w:pPr>
              <w:rPr>
                <w:rFonts w:ascii="Arial" w:hAnsi="Arial" w:cs="Arial"/>
                <w:sz w:val="20"/>
                <w:szCs w:val="20"/>
              </w:rPr>
            </w:pPr>
            <w:r w:rsidRPr="004502E6">
              <w:rPr>
                <w:rFonts w:ascii="Arial" w:hAnsi="Arial" w:cs="Arial"/>
                <w:sz w:val="20"/>
                <w:szCs w:val="20"/>
              </w:rPr>
              <w:t>CEO</w:t>
            </w:r>
          </w:p>
        </w:tc>
      </w:tr>
      <w:tr w:rsidR="003A2DD0" w14:paraId="2DA9AC7F" w14:textId="77777777" w:rsidTr="003A2DD0">
        <w:tc>
          <w:tcPr>
            <w:tcW w:w="4989" w:type="dxa"/>
          </w:tcPr>
          <w:p w14:paraId="165D696F" w14:textId="77777777" w:rsidR="003A2DD0" w:rsidRPr="004502E6" w:rsidRDefault="003A2DD0" w:rsidP="00FF6218">
            <w:pPr>
              <w:rPr>
                <w:rFonts w:ascii="Arial" w:hAnsi="Arial" w:cs="Arial"/>
                <w:sz w:val="20"/>
                <w:szCs w:val="20"/>
              </w:rPr>
            </w:pPr>
            <w:r w:rsidRPr="004502E6">
              <w:rPr>
                <w:rFonts w:ascii="Arial" w:hAnsi="Arial" w:cs="Arial"/>
                <w:sz w:val="20"/>
                <w:szCs w:val="20"/>
              </w:rPr>
              <w:t>Other employees</w:t>
            </w:r>
          </w:p>
        </w:tc>
        <w:tc>
          <w:tcPr>
            <w:tcW w:w="4996" w:type="dxa"/>
          </w:tcPr>
          <w:p w14:paraId="18A283DE" w14:textId="77777777" w:rsidR="003A2DD0" w:rsidRPr="001273C6" w:rsidRDefault="003A2DD0" w:rsidP="00FF6218">
            <w:pPr>
              <w:rPr>
                <w:rFonts w:ascii="Arial" w:hAnsi="Arial" w:cs="Arial"/>
                <w:sz w:val="20"/>
                <w:szCs w:val="20"/>
              </w:rPr>
            </w:pPr>
            <w:r w:rsidRPr="004502E6">
              <w:rPr>
                <w:rFonts w:ascii="Arial" w:hAnsi="Arial" w:cs="Arial"/>
                <w:sz w:val="20"/>
                <w:szCs w:val="20"/>
              </w:rPr>
              <w:t>Relevant Executive Director</w:t>
            </w:r>
          </w:p>
        </w:tc>
      </w:tr>
    </w:tbl>
    <w:p w14:paraId="614B5D99" w14:textId="77777777" w:rsidR="003E0883" w:rsidRPr="003E0883" w:rsidRDefault="003E0883" w:rsidP="003E0883">
      <w:pPr>
        <w:pStyle w:val="BodyText"/>
        <w:rPr>
          <w:rFonts w:ascii="Arial" w:hAnsi="Arial" w:cs="Arial"/>
          <w:sz w:val="22"/>
          <w:szCs w:val="22"/>
        </w:rPr>
      </w:pPr>
      <w:r w:rsidRPr="003E0883">
        <w:rPr>
          <w:rFonts w:ascii="Arial" w:hAnsi="Arial" w:cs="Arial"/>
          <w:sz w:val="22"/>
          <w:szCs w:val="22"/>
        </w:rPr>
        <w:t>Individuals may be offered a gift or hospitality where there is no opportunity to seek written approval prior to accepting. For example, they may be offered a wrapped gift that they later identify as being a non-token gift. In these cases, the individual must seek approval within five business days.</w:t>
      </w:r>
    </w:p>
    <w:p w14:paraId="2352B224" w14:textId="77777777" w:rsidR="003E0883" w:rsidRDefault="003E0883" w:rsidP="003E0883">
      <w:pPr>
        <w:pStyle w:val="BodyText"/>
        <w:rPr>
          <w:rFonts w:ascii="Arial" w:hAnsi="Arial" w:cs="Arial"/>
          <w:sz w:val="22"/>
          <w:szCs w:val="22"/>
        </w:rPr>
      </w:pPr>
      <w:r w:rsidRPr="003E0883">
        <w:rPr>
          <w:rFonts w:ascii="Arial" w:hAnsi="Arial" w:cs="Arial"/>
          <w:sz w:val="22"/>
          <w:szCs w:val="22"/>
        </w:rPr>
        <w:t xml:space="preserve">Where the gift would likely bring you or the </w:t>
      </w:r>
      <w:r w:rsidR="0088085A">
        <w:rPr>
          <w:rFonts w:ascii="Arial" w:hAnsi="Arial" w:cs="Arial"/>
          <w:sz w:val="22"/>
          <w:szCs w:val="22"/>
        </w:rPr>
        <w:t>VPA</w:t>
      </w:r>
      <w:r w:rsidRPr="003E0883">
        <w:rPr>
          <w:rFonts w:ascii="Arial" w:hAnsi="Arial" w:cs="Arial"/>
          <w:sz w:val="22"/>
          <w:szCs w:val="22"/>
        </w:rPr>
        <w:t xml:space="preserve"> into disrepute, the gift</w:t>
      </w:r>
      <w:r w:rsidR="0088085A">
        <w:rPr>
          <w:rFonts w:ascii="Arial" w:hAnsi="Arial" w:cs="Arial"/>
          <w:sz w:val="22"/>
          <w:szCs w:val="22"/>
        </w:rPr>
        <w:t xml:space="preserve"> should be returned</w:t>
      </w:r>
      <w:r w:rsidRPr="003E0883">
        <w:rPr>
          <w:rFonts w:ascii="Arial" w:hAnsi="Arial" w:cs="Arial"/>
          <w:sz w:val="22"/>
          <w:szCs w:val="22"/>
        </w:rPr>
        <w:t xml:space="preserve">. If it represents a conflict of interest for you, the </w:t>
      </w:r>
      <w:r w:rsidR="0088085A">
        <w:rPr>
          <w:rFonts w:ascii="Arial" w:hAnsi="Arial" w:cs="Arial"/>
          <w:sz w:val="22"/>
          <w:szCs w:val="22"/>
        </w:rPr>
        <w:t>VPA</w:t>
      </w:r>
      <w:r w:rsidRPr="003E0883">
        <w:rPr>
          <w:rFonts w:ascii="Arial" w:hAnsi="Arial" w:cs="Arial"/>
          <w:sz w:val="22"/>
          <w:szCs w:val="22"/>
        </w:rPr>
        <w:t xml:space="preserve"> should either return the gift or transfer ownership to the </w:t>
      </w:r>
      <w:r w:rsidR="0088085A">
        <w:rPr>
          <w:rFonts w:ascii="Arial" w:hAnsi="Arial" w:cs="Arial"/>
          <w:sz w:val="22"/>
          <w:szCs w:val="22"/>
        </w:rPr>
        <w:t>VPA</w:t>
      </w:r>
      <w:r w:rsidRPr="003E0883">
        <w:rPr>
          <w:rFonts w:ascii="Arial" w:hAnsi="Arial" w:cs="Arial"/>
          <w:sz w:val="22"/>
          <w:szCs w:val="22"/>
        </w:rPr>
        <w:t xml:space="preserve"> to mitigate this risk.</w:t>
      </w:r>
    </w:p>
    <w:p w14:paraId="3688D6B6" w14:textId="77777777" w:rsidR="003A2DD0" w:rsidRDefault="003A2DD0" w:rsidP="003A2DD0">
      <w:pPr>
        <w:rPr>
          <w:rFonts w:ascii="Arial" w:hAnsi="Arial" w:cs="Arial"/>
          <w:szCs w:val="22"/>
        </w:rPr>
      </w:pPr>
      <w:r>
        <w:rPr>
          <w:rFonts w:ascii="Arial" w:hAnsi="Arial" w:cs="Arial"/>
          <w:szCs w:val="22"/>
        </w:rPr>
        <w:lastRenderedPageBreak/>
        <w:t>Where an invitation to attend an event cannot be accepted (for example due to a conflict of interest), but there are legitimate business benefits in the employee attending, then the VPA may choose to cover the cost of the employee’s attendance.</w:t>
      </w:r>
    </w:p>
    <w:p w14:paraId="3AA1D078" w14:textId="77777777" w:rsidR="0088085A" w:rsidRDefault="0088085A" w:rsidP="003A2DD0">
      <w:pPr>
        <w:rPr>
          <w:rFonts w:ascii="Arial" w:hAnsi="Arial" w:cs="Arial"/>
          <w:szCs w:val="22"/>
        </w:rPr>
      </w:pPr>
    </w:p>
    <w:p w14:paraId="6CC768F4" w14:textId="77777777" w:rsidR="00455D57" w:rsidRPr="004502E6" w:rsidRDefault="00455D57" w:rsidP="00455D57">
      <w:pPr>
        <w:pBdr>
          <w:top w:val="single" w:sz="12" w:space="6" w:color="1F497D" w:themeColor="text2"/>
          <w:left w:val="single" w:sz="12" w:space="4" w:color="1F497D" w:themeColor="text2"/>
          <w:bottom w:val="single" w:sz="12" w:space="6" w:color="1F497D" w:themeColor="text2"/>
          <w:right w:val="single" w:sz="12" w:space="4" w:color="1F497D" w:themeColor="text2"/>
        </w:pBdr>
        <w:spacing w:after="80"/>
        <w:rPr>
          <w:rFonts w:ascii="Arial" w:hAnsi="Arial" w:cs="Arial"/>
          <w:b/>
          <w:szCs w:val="22"/>
        </w:rPr>
      </w:pPr>
      <w:r w:rsidRPr="004502E6">
        <w:rPr>
          <w:rFonts w:ascii="Arial" w:hAnsi="Arial" w:cs="Arial"/>
          <w:b/>
          <w:szCs w:val="22"/>
        </w:rPr>
        <w:t>Summary flow chart</w:t>
      </w:r>
    </w:p>
    <w:p w14:paraId="39123EEB" w14:textId="77777777" w:rsidR="00455D57" w:rsidRPr="00455D57" w:rsidRDefault="00455D57" w:rsidP="00455D57">
      <w:pPr>
        <w:pBdr>
          <w:top w:val="single" w:sz="12" w:space="6" w:color="1F497D" w:themeColor="text2"/>
          <w:left w:val="single" w:sz="12" w:space="4" w:color="1F497D" w:themeColor="text2"/>
          <w:bottom w:val="single" w:sz="12" w:space="6" w:color="1F497D" w:themeColor="text2"/>
          <w:right w:val="single" w:sz="12" w:space="4" w:color="1F497D" w:themeColor="text2"/>
        </w:pBdr>
        <w:spacing w:line="260" w:lineRule="atLeast"/>
        <w:rPr>
          <w:rFonts w:ascii="Arial" w:hAnsi="Arial" w:cs="Arial"/>
          <w:szCs w:val="22"/>
        </w:rPr>
      </w:pPr>
      <w:r w:rsidRPr="004502E6">
        <w:rPr>
          <w:rFonts w:ascii="Arial" w:hAnsi="Arial" w:cs="Arial"/>
          <w:szCs w:val="22"/>
        </w:rPr>
        <w:t xml:space="preserve">To assist employees and Board Members, a flowchart of how to respond to gift offers is set out in </w:t>
      </w:r>
      <w:r w:rsidRPr="004502E6">
        <w:rPr>
          <w:rFonts w:ascii="Arial" w:hAnsi="Arial" w:cs="Arial"/>
          <w:b/>
          <w:szCs w:val="22"/>
        </w:rPr>
        <w:t>Appendix 2</w:t>
      </w:r>
      <w:r w:rsidRPr="004502E6">
        <w:rPr>
          <w:rFonts w:ascii="Arial" w:hAnsi="Arial" w:cs="Arial"/>
          <w:szCs w:val="22"/>
        </w:rPr>
        <w:t>.</w:t>
      </w:r>
    </w:p>
    <w:p w14:paraId="0C0494F7" w14:textId="77777777" w:rsidR="009F607B" w:rsidRPr="0078479F" w:rsidRDefault="005C506E" w:rsidP="009F607B">
      <w:pPr>
        <w:pStyle w:val="Heading2"/>
        <w:rPr>
          <w:rFonts w:ascii="VIC" w:hAnsi="VIC"/>
        </w:rPr>
      </w:pPr>
      <w:bookmarkStart w:id="11" w:name="_Toc14426708"/>
      <w:r>
        <w:rPr>
          <w:rFonts w:ascii="VIC" w:hAnsi="VIC"/>
        </w:rPr>
        <w:t xml:space="preserve">6.5 </w:t>
      </w:r>
      <w:r w:rsidR="009F607B">
        <w:rPr>
          <w:rFonts w:ascii="VIC" w:hAnsi="VIC"/>
        </w:rPr>
        <w:t>Recording non-token offers of gifts, benefits and hospitality</w:t>
      </w:r>
      <w:bookmarkEnd w:id="11"/>
    </w:p>
    <w:p w14:paraId="26D3882C" w14:textId="77777777" w:rsidR="003E0883" w:rsidRPr="003E0883" w:rsidRDefault="003E0883" w:rsidP="003E0883">
      <w:pPr>
        <w:pStyle w:val="BodyText"/>
        <w:rPr>
          <w:rFonts w:ascii="Arial" w:hAnsi="Arial" w:cs="Arial"/>
          <w:sz w:val="22"/>
          <w:szCs w:val="22"/>
        </w:rPr>
      </w:pPr>
      <w:r w:rsidRPr="003E0883">
        <w:rPr>
          <w:rFonts w:ascii="Arial" w:hAnsi="Arial" w:cs="Arial"/>
          <w:sz w:val="22"/>
          <w:szCs w:val="22"/>
        </w:rPr>
        <w:t>All non-token offers, whether accepted or declined, must be recorded in the</w:t>
      </w:r>
      <w:r>
        <w:rPr>
          <w:rFonts w:ascii="Arial" w:hAnsi="Arial" w:cs="Arial"/>
          <w:sz w:val="22"/>
          <w:szCs w:val="22"/>
        </w:rPr>
        <w:t xml:space="preserve"> VPA’s</w:t>
      </w:r>
      <w:r w:rsidRPr="003E0883">
        <w:rPr>
          <w:rFonts w:ascii="Arial" w:hAnsi="Arial" w:cs="Arial"/>
          <w:sz w:val="22"/>
          <w:szCs w:val="22"/>
        </w:rPr>
        <w:t xml:space="preserve"> gifts, benefits and hospitality register</w:t>
      </w:r>
      <w:r>
        <w:rPr>
          <w:rFonts w:ascii="Arial" w:hAnsi="Arial" w:cs="Arial"/>
          <w:sz w:val="22"/>
          <w:szCs w:val="22"/>
        </w:rPr>
        <w:t xml:space="preserve"> (D/16/7657 in TRIM)</w:t>
      </w:r>
      <w:r w:rsidRPr="003E0883">
        <w:rPr>
          <w:rFonts w:ascii="Arial" w:hAnsi="Arial" w:cs="Arial"/>
          <w:sz w:val="22"/>
          <w:szCs w:val="22"/>
        </w:rPr>
        <w:t>. The business reason for accepting the non-token offer must be recorded in the register with sufficient detail to link the acceptance to the individual’s work functions and benefit to the</w:t>
      </w:r>
      <w:r>
        <w:rPr>
          <w:rFonts w:ascii="Arial" w:hAnsi="Arial" w:cs="Arial"/>
          <w:sz w:val="22"/>
          <w:szCs w:val="22"/>
        </w:rPr>
        <w:t xml:space="preserve"> VPA</w:t>
      </w:r>
      <w:r w:rsidRPr="003E0883">
        <w:rPr>
          <w:rFonts w:ascii="Arial" w:hAnsi="Arial" w:cs="Arial"/>
          <w:sz w:val="22"/>
          <w:szCs w:val="22"/>
        </w:rPr>
        <w:t xml:space="preserve">, public sector or State. </w:t>
      </w:r>
    </w:p>
    <w:p w14:paraId="1C1BBB8E" w14:textId="77777777" w:rsidR="003E0883" w:rsidRPr="003E0883" w:rsidRDefault="003E0883" w:rsidP="003E0883">
      <w:pPr>
        <w:pStyle w:val="BodyText"/>
        <w:rPr>
          <w:rFonts w:ascii="Arial" w:hAnsi="Arial" w:cs="Arial"/>
          <w:sz w:val="22"/>
          <w:szCs w:val="22"/>
        </w:rPr>
      </w:pPr>
      <w:r w:rsidRPr="003E0883">
        <w:rPr>
          <w:rFonts w:ascii="Arial" w:hAnsi="Arial" w:cs="Arial"/>
          <w:sz w:val="22"/>
          <w:szCs w:val="22"/>
        </w:rPr>
        <w:t xml:space="preserve">Individuals should consider the following examples of acceptable and unacceptable levels of detail to be included in the </w:t>
      </w:r>
      <w:r>
        <w:rPr>
          <w:rFonts w:ascii="Arial" w:hAnsi="Arial" w:cs="Arial"/>
          <w:sz w:val="22"/>
          <w:szCs w:val="22"/>
        </w:rPr>
        <w:t>gift</w:t>
      </w:r>
      <w:r w:rsidRPr="003E0883">
        <w:rPr>
          <w:rFonts w:ascii="Arial" w:hAnsi="Arial" w:cs="Arial"/>
          <w:sz w:val="22"/>
          <w:szCs w:val="22"/>
        </w:rPr>
        <w:t xml:space="preserve"> register when recording the business reason:</w:t>
      </w:r>
    </w:p>
    <w:p w14:paraId="6EF6F992" w14:textId="77777777" w:rsidR="003E0883" w:rsidRPr="003E0883" w:rsidRDefault="003E0883" w:rsidP="003E0883">
      <w:pPr>
        <w:pStyle w:val="Heading3"/>
      </w:pPr>
      <w:r w:rsidRPr="003E0883">
        <w:t>Unacceptable</w:t>
      </w:r>
    </w:p>
    <w:p w14:paraId="13D13EB8" w14:textId="77777777" w:rsidR="003E0883" w:rsidRPr="003E0883" w:rsidRDefault="003E0883" w:rsidP="003E0883">
      <w:pPr>
        <w:pStyle w:val="ListBullet"/>
        <w:rPr>
          <w:rFonts w:ascii="Arial" w:hAnsi="Arial"/>
          <w:sz w:val="22"/>
          <w:szCs w:val="22"/>
        </w:rPr>
      </w:pPr>
      <w:r w:rsidRPr="003E0883">
        <w:rPr>
          <w:rFonts w:ascii="Arial" w:hAnsi="Arial"/>
          <w:sz w:val="22"/>
          <w:szCs w:val="22"/>
        </w:rPr>
        <w:t>“Networking”</w:t>
      </w:r>
    </w:p>
    <w:p w14:paraId="5D5FC2E1" w14:textId="77777777" w:rsidR="003E0883" w:rsidRPr="003E0883" w:rsidRDefault="003E0883" w:rsidP="003E0883">
      <w:pPr>
        <w:pStyle w:val="ListBullet"/>
        <w:rPr>
          <w:rFonts w:ascii="Arial" w:hAnsi="Arial"/>
          <w:sz w:val="22"/>
          <w:szCs w:val="22"/>
        </w:rPr>
      </w:pPr>
      <w:r w:rsidRPr="003E0883">
        <w:rPr>
          <w:rFonts w:ascii="Arial" w:hAnsi="Arial"/>
          <w:sz w:val="22"/>
          <w:szCs w:val="22"/>
        </w:rPr>
        <w:t>“Maintaining stakeholder relationships”</w:t>
      </w:r>
    </w:p>
    <w:p w14:paraId="3DC407C2" w14:textId="77777777" w:rsidR="003E0883" w:rsidRPr="003E0883" w:rsidRDefault="003E0883" w:rsidP="003E0883">
      <w:pPr>
        <w:pStyle w:val="Heading3"/>
      </w:pPr>
      <w:r w:rsidRPr="003E0883">
        <w:t>Acceptable</w:t>
      </w:r>
    </w:p>
    <w:p w14:paraId="246A6509" w14:textId="77777777" w:rsidR="003E0883" w:rsidRPr="003E0883" w:rsidRDefault="003E0883" w:rsidP="003E0883">
      <w:pPr>
        <w:pStyle w:val="ListBullet"/>
        <w:rPr>
          <w:rFonts w:ascii="Arial" w:hAnsi="Arial"/>
          <w:sz w:val="22"/>
          <w:szCs w:val="22"/>
        </w:rPr>
      </w:pPr>
      <w:r w:rsidRPr="003E0883">
        <w:rPr>
          <w:rFonts w:ascii="Arial" w:hAnsi="Arial"/>
          <w:sz w:val="22"/>
          <w:szCs w:val="22"/>
        </w:rPr>
        <w:t>“Individual is responsible for evaluating and reporting on the outcomes of the</w:t>
      </w:r>
      <w:r>
        <w:rPr>
          <w:rFonts w:ascii="Arial" w:hAnsi="Arial"/>
          <w:sz w:val="22"/>
          <w:szCs w:val="22"/>
        </w:rPr>
        <w:t xml:space="preserve"> VPA’s</w:t>
      </w:r>
      <w:r w:rsidRPr="003E0883">
        <w:rPr>
          <w:rFonts w:ascii="Arial" w:hAnsi="Arial"/>
          <w:sz w:val="22"/>
          <w:szCs w:val="22"/>
        </w:rPr>
        <w:t xml:space="preserve"> sponsorship of Event A. Individual attended Event A in an official capacity and reported back to the </w:t>
      </w:r>
      <w:r>
        <w:rPr>
          <w:rFonts w:ascii="Arial" w:hAnsi="Arial"/>
          <w:sz w:val="22"/>
          <w:szCs w:val="22"/>
        </w:rPr>
        <w:t>VPA</w:t>
      </w:r>
      <w:r w:rsidRPr="003E0883">
        <w:rPr>
          <w:rFonts w:ascii="Arial" w:hAnsi="Arial"/>
          <w:sz w:val="22"/>
          <w:szCs w:val="22"/>
        </w:rPr>
        <w:t xml:space="preserve"> on the event.” </w:t>
      </w:r>
    </w:p>
    <w:p w14:paraId="20B2CFA8" w14:textId="77777777" w:rsidR="003E0883" w:rsidRPr="003E0883" w:rsidRDefault="003E0883" w:rsidP="003E0883">
      <w:pPr>
        <w:pStyle w:val="ListBullet"/>
        <w:rPr>
          <w:rFonts w:ascii="Arial" w:hAnsi="Arial"/>
          <w:sz w:val="22"/>
          <w:szCs w:val="22"/>
        </w:rPr>
      </w:pPr>
      <w:r w:rsidRPr="003E0883">
        <w:rPr>
          <w:rFonts w:ascii="Arial" w:hAnsi="Arial"/>
          <w:sz w:val="22"/>
          <w:szCs w:val="22"/>
        </w:rPr>
        <w:t>“Individual presented to a visiting international delegation. The delegation presented the individual with a cultural item worth an estimated $200. Declining the gift would have caused offence. The gift was accepted on behalf of the</w:t>
      </w:r>
      <w:r>
        <w:rPr>
          <w:rFonts w:ascii="Arial" w:hAnsi="Arial"/>
          <w:sz w:val="22"/>
          <w:szCs w:val="22"/>
        </w:rPr>
        <w:t xml:space="preserve"> VPA</w:t>
      </w:r>
      <w:r w:rsidRPr="003E0883">
        <w:rPr>
          <w:rFonts w:ascii="Arial" w:hAnsi="Arial"/>
          <w:sz w:val="22"/>
          <w:szCs w:val="22"/>
        </w:rPr>
        <w:t>.”</w:t>
      </w:r>
    </w:p>
    <w:p w14:paraId="06D51B27" w14:textId="77777777" w:rsidR="007B7254" w:rsidRDefault="007B7254" w:rsidP="007B7254">
      <w:pPr>
        <w:spacing w:before="120"/>
        <w:rPr>
          <w:rFonts w:ascii="Arial" w:hAnsi="Arial" w:cs="Arial"/>
          <w:szCs w:val="22"/>
        </w:rPr>
      </w:pPr>
      <w:r w:rsidRPr="004502E6">
        <w:rPr>
          <w:rFonts w:ascii="Arial" w:hAnsi="Arial" w:cs="Arial"/>
          <w:szCs w:val="22"/>
        </w:rPr>
        <w:t>All staff who receive offers of gifts, benefits or hospitality are responsible for updating the gift register.  The Governance and Corporate Information Manager is responsible for maintaining the register and periodically checking it is up to date.</w:t>
      </w:r>
      <w:r>
        <w:rPr>
          <w:rFonts w:ascii="Arial" w:hAnsi="Arial" w:cs="Arial"/>
          <w:szCs w:val="22"/>
        </w:rPr>
        <w:t xml:space="preserve"> </w:t>
      </w:r>
    </w:p>
    <w:p w14:paraId="387F66B5" w14:textId="77777777" w:rsidR="003E0883" w:rsidRPr="003E0883" w:rsidRDefault="003E0883" w:rsidP="007B7254">
      <w:pPr>
        <w:pStyle w:val="BodyText"/>
        <w:rPr>
          <w:rFonts w:ascii="Arial" w:hAnsi="Arial" w:cs="Arial"/>
          <w:sz w:val="22"/>
          <w:szCs w:val="22"/>
        </w:rPr>
      </w:pPr>
      <w:r w:rsidRPr="003E0883">
        <w:rPr>
          <w:rFonts w:ascii="Arial" w:hAnsi="Arial" w:cs="Arial"/>
          <w:sz w:val="22"/>
          <w:szCs w:val="22"/>
        </w:rPr>
        <w:t xml:space="preserve">The </w:t>
      </w:r>
      <w:r>
        <w:rPr>
          <w:rFonts w:ascii="Arial" w:hAnsi="Arial" w:cs="Arial"/>
          <w:sz w:val="22"/>
          <w:szCs w:val="22"/>
        </w:rPr>
        <w:t>VPA’s</w:t>
      </w:r>
      <w:r w:rsidRPr="003E0883">
        <w:rPr>
          <w:rFonts w:ascii="Arial" w:hAnsi="Arial" w:cs="Arial"/>
          <w:sz w:val="22"/>
          <w:szCs w:val="22"/>
        </w:rPr>
        <w:t xml:space="preserve"> </w:t>
      </w:r>
      <w:r>
        <w:rPr>
          <w:rFonts w:ascii="Arial" w:hAnsi="Arial" w:cs="Arial"/>
          <w:sz w:val="22"/>
          <w:szCs w:val="22"/>
        </w:rPr>
        <w:t xml:space="preserve">Risk and </w:t>
      </w:r>
      <w:r w:rsidRPr="003E0883">
        <w:rPr>
          <w:rFonts w:ascii="Arial" w:hAnsi="Arial" w:cs="Arial"/>
          <w:sz w:val="22"/>
          <w:szCs w:val="22"/>
        </w:rPr>
        <w:t>Audit Committee will receive a report at least annually on the administration and quality control of the gifts, benefits and hospitality policy, processes and register. The report will include analysis of</w:t>
      </w:r>
      <w:r>
        <w:rPr>
          <w:rFonts w:ascii="Arial" w:hAnsi="Arial" w:cs="Arial"/>
          <w:sz w:val="22"/>
          <w:szCs w:val="22"/>
        </w:rPr>
        <w:t xml:space="preserve"> the VPA’s</w:t>
      </w:r>
      <w:r w:rsidRPr="003E0883">
        <w:rPr>
          <w:rFonts w:ascii="Arial" w:hAnsi="Arial" w:cs="Arial"/>
          <w:sz w:val="22"/>
          <w:szCs w:val="22"/>
        </w:rPr>
        <w:t xml:space="preserve"> gifts, benefits and hospitality risks (including multiple offers from the same source and offers from business associates), risk mitigation measures and any proposed improvements.</w:t>
      </w:r>
    </w:p>
    <w:p w14:paraId="0A9408CC" w14:textId="77777777" w:rsidR="003E0883" w:rsidRPr="003E0883" w:rsidRDefault="003E0883" w:rsidP="003E0883">
      <w:pPr>
        <w:pStyle w:val="BodyText"/>
        <w:rPr>
          <w:rFonts w:ascii="Arial" w:hAnsi="Arial" w:cs="Arial"/>
          <w:sz w:val="22"/>
          <w:szCs w:val="22"/>
        </w:rPr>
      </w:pPr>
      <w:r w:rsidRPr="003E0883">
        <w:rPr>
          <w:rFonts w:ascii="Arial" w:hAnsi="Arial" w:cs="Arial"/>
          <w:sz w:val="22"/>
          <w:szCs w:val="22"/>
        </w:rPr>
        <w:t>The public register will contain a subset of the information detailed in the</w:t>
      </w:r>
      <w:r>
        <w:rPr>
          <w:rFonts w:ascii="Arial" w:hAnsi="Arial" w:cs="Arial"/>
          <w:sz w:val="22"/>
          <w:szCs w:val="22"/>
        </w:rPr>
        <w:t xml:space="preserve"> VPA’s</w:t>
      </w:r>
      <w:r w:rsidRPr="003E0883">
        <w:rPr>
          <w:rFonts w:ascii="Arial" w:hAnsi="Arial" w:cs="Arial"/>
          <w:sz w:val="22"/>
          <w:szCs w:val="22"/>
        </w:rPr>
        <w:t xml:space="preserve"> internal register. </w:t>
      </w:r>
    </w:p>
    <w:p w14:paraId="6C2221D2" w14:textId="77777777" w:rsidR="009F607B" w:rsidRPr="0078479F" w:rsidRDefault="005C506E" w:rsidP="009F607B">
      <w:pPr>
        <w:pStyle w:val="Heading2"/>
        <w:rPr>
          <w:rFonts w:ascii="VIC" w:hAnsi="VIC"/>
        </w:rPr>
      </w:pPr>
      <w:bookmarkStart w:id="12" w:name="_Toc14426709"/>
      <w:r>
        <w:rPr>
          <w:rFonts w:ascii="VIC" w:hAnsi="VIC"/>
        </w:rPr>
        <w:t xml:space="preserve">6.6 </w:t>
      </w:r>
      <w:r w:rsidR="00A5206B">
        <w:rPr>
          <w:rFonts w:ascii="VIC" w:hAnsi="VIC"/>
        </w:rPr>
        <w:t>Ownership of gifts offered to individuals</w:t>
      </w:r>
      <w:bookmarkEnd w:id="12"/>
    </w:p>
    <w:p w14:paraId="74785977" w14:textId="77777777" w:rsidR="009F607B" w:rsidRPr="00F036FA" w:rsidRDefault="00ED2F50" w:rsidP="00F036FA">
      <w:pPr>
        <w:pStyle w:val="BodyText"/>
        <w:rPr>
          <w:rFonts w:ascii="Arial" w:hAnsi="Arial" w:cs="Arial"/>
          <w:sz w:val="22"/>
          <w:szCs w:val="22"/>
        </w:rPr>
      </w:pPr>
      <w:r w:rsidRPr="00F036FA">
        <w:rPr>
          <w:rFonts w:ascii="Arial" w:hAnsi="Arial" w:cs="Arial"/>
          <w:sz w:val="22"/>
          <w:szCs w:val="22"/>
        </w:rPr>
        <w:t>Non-token gifts with a legitimate business benefit that have been accepted by an individual for their work or contribution may be retained by the individual where the gift is not likely to bring them or the</w:t>
      </w:r>
      <w:r w:rsidR="00F036FA">
        <w:rPr>
          <w:rFonts w:ascii="Arial" w:hAnsi="Arial" w:cs="Arial"/>
          <w:sz w:val="22"/>
          <w:szCs w:val="22"/>
        </w:rPr>
        <w:t xml:space="preserve"> VPA</w:t>
      </w:r>
      <w:r w:rsidRPr="00F036FA">
        <w:rPr>
          <w:rFonts w:ascii="Arial" w:hAnsi="Arial" w:cs="Arial"/>
          <w:sz w:val="22"/>
          <w:szCs w:val="22"/>
        </w:rPr>
        <w:t xml:space="preserve"> into disrepute, and where their manager or organisational delegate has provided written approval. Employees must transfer to the</w:t>
      </w:r>
      <w:r w:rsidR="00F036FA">
        <w:rPr>
          <w:rFonts w:ascii="Arial" w:hAnsi="Arial" w:cs="Arial"/>
          <w:sz w:val="22"/>
          <w:szCs w:val="22"/>
        </w:rPr>
        <w:t xml:space="preserve"> VPA</w:t>
      </w:r>
      <w:r w:rsidRPr="00F036FA">
        <w:rPr>
          <w:rFonts w:ascii="Arial" w:hAnsi="Arial" w:cs="Arial"/>
          <w:sz w:val="22"/>
          <w:szCs w:val="22"/>
        </w:rPr>
        <w:t xml:space="preserve"> official gifts or any gift of cultural significance or significant value. </w:t>
      </w:r>
    </w:p>
    <w:p w14:paraId="480D24E3" w14:textId="77777777" w:rsidR="00A5206B" w:rsidRPr="0078479F" w:rsidRDefault="005C506E" w:rsidP="00A5206B">
      <w:pPr>
        <w:pStyle w:val="Heading2"/>
        <w:rPr>
          <w:rFonts w:ascii="VIC" w:hAnsi="VIC"/>
        </w:rPr>
      </w:pPr>
      <w:bookmarkStart w:id="13" w:name="_Toc14426710"/>
      <w:r>
        <w:rPr>
          <w:rFonts w:ascii="VIC" w:hAnsi="VIC"/>
        </w:rPr>
        <w:t xml:space="preserve">6.7 </w:t>
      </w:r>
      <w:r w:rsidR="00A5206B">
        <w:rPr>
          <w:rFonts w:ascii="VIC" w:hAnsi="VIC"/>
        </w:rPr>
        <w:t>Repeat offers</w:t>
      </w:r>
      <w:bookmarkEnd w:id="13"/>
    </w:p>
    <w:p w14:paraId="3B4CFFA4"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 xml:space="preserve">Receiving multiple offers (token or non-token) from the same person or organisation can generate a stronger perception that the person or organisation could influence you. Individuals should refuse </w:t>
      </w:r>
      <w:r w:rsidRPr="00F036FA">
        <w:rPr>
          <w:rFonts w:ascii="Arial" w:hAnsi="Arial" w:cs="Arial"/>
          <w:sz w:val="22"/>
          <w:szCs w:val="22"/>
        </w:rPr>
        <w:lastRenderedPageBreak/>
        <w:t>repeat offers from the same source if they create a conflict of interest or may lead to reputational damage.</w:t>
      </w:r>
    </w:p>
    <w:p w14:paraId="13F814FE" w14:textId="77777777" w:rsidR="00A5206B" w:rsidRPr="0078479F" w:rsidRDefault="005C506E" w:rsidP="00A5206B">
      <w:pPr>
        <w:pStyle w:val="Heading2"/>
        <w:rPr>
          <w:rFonts w:ascii="VIC" w:hAnsi="VIC"/>
        </w:rPr>
      </w:pPr>
      <w:bookmarkStart w:id="14" w:name="_Toc14426711"/>
      <w:r>
        <w:rPr>
          <w:rFonts w:ascii="VIC" w:hAnsi="VIC"/>
        </w:rPr>
        <w:t xml:space="preserve">6.8 </w:t>
      </w:r>
      <w:r w:rsidR="00A5206B">
        <w:rPr>
          <w:rFonts w:ascii="VIC" w:hAnsi="VIC"/>
        </w:rPr>
        <w:t>Ceremonial gifts</w:t>
      </w:r>
      <w:bookmarkEnd w:id="14"/>
    </w:p>
    <w:p w14:paraId="2F4A02A8"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Ceremonial gifts are official gifts provided as part of the culture and practices of communities and government, within Australia or internationally. Ceremonial gifts are the property of the organisation, irrespective of value, and should be accepted by individuals on behalf of the</w:t>
      </w:r>
      <w:r>
        <w:rPr>
          <w:rFonts w:ascii="Arial" w:hAnsi="Arial" w:cs="Arial"/>
          <w:sz w:val="22"/>
          <w:szCs w:val="22"/>
        </w:rPr>
        <w:t xml:space="preserve"> VPA</w:t>
      </w:r>
      <w:r w:rsidRPr="00F036FA">
        <w:rPr>
          <w:rFonts w:ascii="Arial" w:hAnsi="Arial" w:cs="Arial"/>
          <w:sz w:val="22"/>
          <w:szCs w:val="22"/>
        </w:rPr>
        <w:t>. The receipt of ceremonial gifts should be recorded on the</w:t>
      </w:r>
      <w:r>
        <w:rPr>
          <w:rFonts w:ascii="Arial" w:hAnsi="Arial" w:cs="Arial"/>
          <w:sz w:val="22"/>
          <w:szCs w:val="22"/>
        </w:rPr>
        <w:t xml:space="preserve"> VPA’s gift</w:t>
      </w:r>
      <w:r w:rsidRPr="00F036FA">
        <w:rPr>
          <w:rFonts w:ascii="Arial" w:hAnsi="Arial" w:cs="Arial"/>
          <w:sz w:val="22"/>
          <w:szCs w:val="22"/>
        </w:rPr>
        <w:t xml:space="preserve"> register but this information does not need to be published online.</w:t>
      </w:r>
    </w:p>
    <w:p w14:paraId="4554AB37" w14:textId="77777777" w:rsidR="00A5206B" w:rsidRPr="0078479F" w:rsidRDefault="005C506E" w:rsidP="00A5206B">
      <w:pPr>
        <w:pStyle w:val="Heading2"/>
        <w:rPr>
          <w:rFonts w:ascii="VIC" w:hAnsi="VIC"/>
        </w:rPr>
      </w:pPr>
      <w:bookmarkStart w:id="15" w:name="_Toc14426712"/>
      <w:r>
        <w:rPr>
          <w:rFonts w:ascii="VIC" w:hAnsi="VIC"/>
        </w:rPr>
        <w:t xml:space="preserve">6.9 </w:t>
      </w:r>
      <w:r w:rsidR="00A5206B">
        <w:rPr>
          <w:rFonts w:ascii="VIC" w:hAnsi="VIC"/>
        </w:rPr>
        <w:t>Hospitality provided by Victorian public sector organisations</w:t>
      </w:r>
      <w:bookmarkEnd w:id="15"/>
    </w:p>
    <w:p w14:paraId="5C39420F"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Victorian public sector organisations may provide hospitality to stakeholders, as part of their functions. When offered hospitality by a Victorian public sector organisation, individuals should consider the requirements of the minimum accountabilities.</w:t>
      </w:r>
    </w:p>
    <w:p w14:paraId="1BA81491" w14:textId="77777777" w:rsidR="00A5206B" w:rsidRDefault="00F036FA" w:rsidP="00F036FA">
      <w:pPr>
        <w:autoSpaceDE w:val="0"/>
        <w:autoSpaceDN w:val="0"/>
        <w:adjustRightInd w:val="0"/>
        <w:rPr>
          <w:rFonts w:ascii="Arial" w:hAnsi="Arial" w:cs="Arial"/>
          <w:color w:val="000000"/>
          <w:szCs w:val="22"/>
        </w:rPr>
      </w:pPr>
      <w:r w:rsidRPr="00F036FA">
        <w:rPr>
          <w:rFonts w:ascii="Arial" w:hAnsi="Arial" w:cs="Arial"/>
          <w:szCs w:val="22"/>
        </w:rPr>
        <w:t>Accepted hospitality offered by a Victorian public sector organisation as part of official business does not need to be declared or reported, where the reason for the individual’s attendance is consistent with the</w:t>
      </w:r>
      <w:r>
        <w:rPr>
          <w:rFonts w:ascii="Arial" w:hAnsi="Arial" w:cs="Arial"/>
          <w:szCs w:val="22"/>
        </w:rPr>
        <w:t xml:space="preserve"> VPA’s</w:t>
      </w:r>
      <w:r w:rsidRPr="00F036FA">
        <w:rPr>
          <w:rFonts w:ascii="Arial" w:hAnsi="Arial" w:cs="Arial"/>
          <w:szCs w:val="22"/>
        </w:rPr>
        <w:t xml:space="preserve"> functions and objectives and with the individual’s role.</w:t>
      </w:r>
    </w:p>
    <w:p w14:paraId="1A29AD5C" w14:textId="77777777" w:rsidR="00347CEB" w:rsidRPr="004502E6" w:rsidRDefault="005C506E" w:rsidP="00347CEB">
      <w:pPr>
        <w:pStyle w:val="Heading2"/>
        <w:rPr>
          <w:rFonts w:ascii="VIC" w:hAnsi="VIC"/>
        </w:rPr>
      </w:pPr>
      <w:bookmarkStart w:id="16" w:name="_Toc14426713"/>
      <w:r w:rsidRPr="004502E6">
        <w:rPr>
          <w:rFonts w:ascii="VIC" w:hAnsi="VIC"/>
        </w:rPr>
        <w:t xml:space="preserve">6.10 </w:t>
      </w:r>
      <w:r w:rsidR="00347CEB" w:rsidRPr="004502E6">
        <w:rPr>
          <w:rFonts w:ascii="VIC" w:hAnsi="VIC"/>
        </w:rPr>
        <w:t>Official business events</w:t>
      </w:r>
      <w:bookmarkEnd w:id="16"/>
    </w:p>
    <w:p w14:paraId="4BEC5C1E"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 xml:space="preserve">An official business event is an event hosted by an external organisation that it is in the public interest for an employee to attend. These invitations are different to gifts, benefits and hospitality offers and include seminars, conferences and working lunches. </w:t>
      </w:r>
    </w:p>
    <w:p w14:paraId="4596BF7E"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 xml:space="preserve">Official business events need to have a tangible connection to an employee’s role and be directly related to the agency’s work. </w:t>
      </w:r>
    </w:p>
    <w:p w14:paraId="433D2163"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Most official business events fall under five categories:</w:t>
      </w:r>
    </w:p>
    <w:p w14:paraId="1B3699ED"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stakeholder engagement</w:t>
      </w:r>
      <w:r w:rsidRPr="004502E6">
        <w:rPr>
          <w:rFonts w:ascii="Arial" w:eastAsia="Arial" w:hAnsi="Arial"/>
          <w:sz w:val="22"/>
          <w:szCs w:val="22"/>
        </w:rPr>
        <w:t xml:space="preserve"> – opportunities to develop networks with people interested in the VPA’s activities</w:t>
      </w:r>
    </w:p>
    <w:p w14:paraId="18BBCD1A"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sector knowledge –</w:t>
      </w:r>
      <w:r w:rsidRPr="004502E6">
        <w:rPr>
          <w:rFonts w:ascii="Arial" w:eastAsia="Arial" w:hAnsi="Arial"/>
          <w:sz w:val="22"/>
          <w:szCs w:val="22"/>
        </w:rPr>
        <w:t xml:space="preserve"> opportunities to develop a deeper knowledge of the industry and to improve government programs</w:t>
      </w:r>
    </w:p>
    <w:p w14:paraId="77B8142A"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 xml:space="preserve">business leveraging </w:t>
      </w:r>
      <w:r w:rsidRPr="004502E6">
        <w:rPr>
          <w:rFonts w:ascii="Arial" w:eastAsia="Arial" w:hAnsi="Arial"/>
          <w:sz w:val="22"/>
          <w:szCs w:val="22"/>
        </w:rPr>
        <w:t>– opportunities to network with partners interested in investment and collaboration</w:t>
      </w:r>
    </w:p>
    <w:p w14:paraId="6BEA9886"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 xml:space="preserve">professional knowledge </w:t>
      </w:r>
      <w:r w:rsidRPr="004502E6">
        <w:rPr>
          <w:rFonts w:ascii="Arial" w:eastAsia="Arial" w:hAnsi="Arial"/>
          <w:sz w:val="22"/>
          <w:szCs w:val="22"/>
        </w:rPr>
        <w:t>– opportunities to maintain knowledge relating to a qualification (</w:t>
      </w:r>
      <w:r w:rsidRPr="004502E6">
        <w:rPr>
          <w:rFonts w:ascii="Arial" w:eastAsia="Arial" w:hAnsi="Arial"/>
          <w:i/>
          <w:sz w:val="22"/>
          <w:szCs w:val="22"/>
        </w:rPr>
        <w:t>e.g. CPD points</w:t>
      </w:r>
      <w:r w:rsidRPr="004502E6">
        <w:rPr>
          <w:rFonts w:ascii="Arial" w:eastAsia="Arial" w:hAnsi="Arial"/>
          <w:sz w:val="22"/>
          <w:szCs w:val="22"/>
        </w:rPr>
        <w:t xml:space="preserve">), build expertise in a technical field or become acquainted with industry changes. </w:t>
      </w:r>
    </w:p>
    <w:p w14:paraId="21EA43E5" w14:textId="77777777" w:rsidR="00E67C0D" w:rsidRPr="004502E6" w:rsidRDefault="00E67C0D" w:rsidP="00E67C0D">
      <w:pPr>
        <w:pStyle w:val="ListBullet"/>
        <w:rPr>
          <w:rFonts w:ascii="Arial" w:eastAsia="Arial" w:hAnsi="Arial"/>
          <w:sz w:val="22"/>
          <w:szCs w:val="22"/>
        </w:rPr>
      </w:pPr>
      <w:r w:rsidRPr="004502E6">
        <w:rPr>
          <w:rFonts w:ascii="Arial" w:eastAsia="Arial" w:hAnsi="Arial"/>
          <w:i/>
          <w:sz w:val="22"/>
          <w:szCs w:val="22"/>
        </w:rPr>
        <w:t>funded service delivery</w:t>
      </w:r>
      <w:r w:rsidRPr="004502E6">
        <w:rPr>
          <w:rFonts w:ascii="Arial" w:eastAsia="Arial" w:hAnsi="Arial"/>
          <w:sz w:val="22"/>
          <w:szCs w:val="22"/>
        </w:rPr>
        <w:t xml:space="preserve"> – opportunities to observe the delivery of programs funded by state government grants</w:t>
      </w:r>
    </w:p>
    <w:p w14:paraId="333B5B5E" w14:textId="77777777" w:rsidR="00347CEB" w:rsidRPr="004502E6" w:rsidRDefault="00347CEB" w:rsidP="00347CEB">
      <w:pPr>
        <w:pStyle w:val="BodyText"/>
        <w:rPr>
          <w:rFonts w:ascii="Arial" w:eastAsia="Arial" w:hAnsi="Arial" w:cs="Arial"/>
          <w:sz w:val="22"/>
          <w:szCs w:val="22"/>
        </w:rPr>
      </w:pPr>
      <w:r w:rsidRPr="004502E6">
        <w:rPr>
          <w:rFonts w:ascii="Arial" w:eastAsia="Arial" w:hAnsi="Arial" w:cs="Arial"/>
          <w:sz w:val="22"/>
          <w:szCs w:val="22"/>
        </w:rPr>
        <w:t>In addition to those five categories, there are situations where it is in the public interest for the public service to be represented in some capacity. Those include:</w:t>
      </w:r>
    </w:p>
    <w:p w14:paraId="072D0150"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state functions</w:t>
      </w:r>
      <w:r w:rsidRPr="004502E6">
        <w:rPr>
          <w:rFonts w:ascii="Arial" w:eastAsia="Arial" w:hAnsi="Arial"/>
          <w:sz w:val="22"/>
          <w:szCs w:val="22"/>
        </w:rPr>
        <w:t xml:space="preserve"> – attending an event or function hosted by the Government or the Governor</w:t>
      </w:r>
    </w:p>
    <w:p w14:paraId="64981D92"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accompanying the Minister</w:t>
      </w:r>
      <w:r w:rsidRPr="004502E6">
        <w:rPr>
          <w:rFonts w:ascii="Arial" w:eastAsia="Arial" w:hAnsi="Arial"/>
          <w:sz w:val="22"/>
          <w:szCs w:val="22"/>
        </w:rPr>
        <w:t xml:space="preserve"> – supporting a government spokesperson (including Ministers and Parliamentary Secretaries) in the execution of their duties</w:t>
      </w:r>
    </w:p>
    <w:p w14:paraId="3AB35D21" w14:textId="77777777" w:rsidR="00347CEB" w:rsidRPr="004502E6" w:rsidRDefault="00347CEB" w:rsidP="00347CEB">
      <w:pPr>
        <w:pStyle w:val="ListBullet"/>
        <w:rPr>
          <w:rFonts w:ascii="Arial" w:eastAsia="Arial" w:hAnsi="Arial"/>
          <w:sz w:val="22"/>
          <w:szCs w:val="22"/>
        </w:rPr>
      </w:pPr>
      <w:r w:rsidRPr="004502E6">
        <w:rPr>
          <w:rFonts w:ascii="Arial" w:eastAsia="Arial" w:hAnsi="Arial"/>
          <w:i/>
          <w:sz w:val="22"/>
          <w:szCs w:val="22"/>
        </w:rPr>
        <w:t xml:space="preserve">government events </w:t>
      </w:r>
      <w:r w:rsidRPr="004502E6">
        <w:rPr>
          <w:rFonts w:ascii="Arial" w:eastAsia="Arial" w:hAnsi="Arial"/>
          <w:sz w:val="22"/>
          <w:szCs w:val="22"/>
        </w:rPr>
        <w:t>– attending a function organised and hosted by another government agency or public sector entity</w:t>
      </w:r>
    </w:p>
    <w:p w14:paraId="0E0894D5" w14:textId="77777777" w:rsidR="00347CEB" w:rsidRPr="004502E6" w:rsidRDefault="00347CEB" w:rsidP="00347CEB">
      <w:pPr>
        <w:pStyle w:val="ListBullet"/>
        <w:rPr>
          <w:rFonts w:ascii="Arial" w:eastAsia="Arial" w:hAnsi="Arial"/>
          <w:sz w:val="22"/>
          <w:szCs w:val="22"/>
        </w:rPr>
      </w:pPr>
      <w:r w:rsidRPr="004502E6">
        <w:rPr>
          <w:rFonts w:ascii="Arial" w:eastAsia="Arial" w:hAnsi="Arial"/>
          <w:i/>
          <w:iCs/>
          <w:sz w:val="22"/>
          <w:szCs w:val="22"/>
        </w:rPr>
        <w:t xml:space="preserve">industry stakeholders </w:t>
      </w:r>
      <w:r w:rsidRPr="004502E6">
        <w:rPr>
          <w:rFonts w:ascii="Arial" w:eastAsia="Arial" w:hAnsi="Arial"/>
          <w:sz w:val="22"/>
          <w:szCs w:val="22"/>
        </w:rPr>
        <w:t>– attending an event hosted by industry or community stakeholders where attendance provides a legitimate business benefit.</w:t>
      </w:r>
    </w:p>
    <w:p w14:paraId="7A425AAF"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 xml:space="preserve">Employees are required to declare their attendance as official business events. </w:t>
      </w:r>
    </w:p>
    <w:p w14:paraId="5E9DEB53"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lastRenderedPageBreak/>
        <w:t>​Employees can attend an official business event when:</w:t>
      </w:r>
    </w:p>
    <w:p w14:paraId="6B59C3D0" w14:textId="77777777" w:rsidR="00347CEB" w:rsidRPr="004502E6" w:rsidRDefault="00347CEB" w:rsidP="00347CEB">
      <w:pPr>
        <w:pStyle w:val="ListBullet"/>
        <w:rPr>
          <w:rFonts w:ascii="Arial" w:hAnsi="Arial"/>
          <w:sz w:val="22"/>
          <w:szCs w:val="22"/>
        </w:rPr>
      </w:pPr>
      <w:r w:rsidRPr="004502E6">
        <w:rPr>
          <w:rFonts w:ascii="Arial" w:hAnsi="Arial"/>
          <w:sz w:val="22"/>
          <w:szCs w:val="22"/>
        </w:rPr>
        <w:t>the invitation was extended by the event host rather than a third party</w:t>
      </w:r>
    </w:p>
    <w:p w14:paraId="6DB9FBA5" w14:textId="77777777" w:rsidR="00347CEB" w:rsidRPr="004502E6" w:rsidRDefault="00347CEB" w:rsidP="00347CEB">
      <w:pPr>
        <w:pStyle w:val="ListBullet"/>
        <w:rPr>
          <w:rFonts w:ascii="Arial" w:hAnsi="Arial"/>
          <w:sz w:val="22"/>
          <w:szCs w:val="22"/>
        </w:rPr>
      </w:pPr>
      <w:r w:rsidRPr="004502E6">
        <w:rPr>
          <w:rFonts w:ascii="Arial" w:hAnsi="Arial"/>
          <w:sz w:val="22"/>
          <w:szCs w:val="22"/>
        </w:rPr>
        <w:t>the event is directly related to their official duties at the VPA</w:t>
      </w:r>
    </w:p>
    <w:p w14:paraId="12F7D72A" w14:textId="77777777" w:rsidR="00347CEB" w:rsidRPr="004502E6" w:rsidRDefault="00347CEB" w:rsidP="00347CEB">
      <w:pPr>
        <w:pStyle w:val="ListBullet"/>
        <w:rPr>
          <w:rFonts w:ascii="Arial" w:hAnsi="Arial"/>
          <w:sz w:val="22"/>
          <w:szCs w:val="22"/>
        </w:rPr>
      </w:pPr>
      <w:r w:rsidRPr="004502E6">
        <w:rPr>
          <w:rFonts w:ascii="Arial" w:hAnsi="Arial"/>
          <w:sz w:val="22"/>
          <w:szCs w:val="22"/>
        </w:rPr>
        <w:t xml:space="preserve">it is for a business purpose consistent with the VPA’s functions and objectives </w:t>
      </w:r>
    </w:p>
    <w:p w14:paraId="4906213A" w14:textId="77777777" w:rsidR="00347CEB" w:rsidRPr="004502E6" w:rsidRDefault="00347CEB" w:rsidP="00347CEB">
      <w:pPr>
        <w:pStyle w:val="ListBullet"/>
        <w:rPr>
          <w:rFonts w:ascii="Arial" w:hAnsi="Arial"/>
          <w:sz w:val="22"/>
          <w:szCs w:val="22"/>
        </w:rPr>
      </w:pPr>
      <w:r w:rsidRPr="004502E6">
        <w:rPr>
          <w:rFonts w:ascii="Arial" w:hAnsi="Arial"/>
          <w:sz w:val="22"/>
          <w:szCs w:val="22"/>
        </w:rPr>
        <w:t xml:space="preserve">it is in the public interest and the best interests of the VPA to be represented at the event </w:t>
      </w:r>
    </w:p>
    <w:p w14:paraId="0B35860A" w14:textId="77777777" w:rsidR="00347CEB" w:rsidRPr="004502E6" w:rsidRDefault="00347CEB" w:rsidP="00347CEB">
      <w:pPr>
        <w:pStyle w:val="ListBullet"/>
        <w:rPr>
          <w:rFonts w:ascii="Arial" w:hAnsi="Arial"/>
          <w:sz w:val="22"/>
          <w:szCs w:val="22"/>
        </w:rPr>
      </w:pPr>
      <w:r w:rsidRPr="004502E6">
        <w:rPr>
          <w:rFonts w:ascii="Arial" w:hAnsi="Arial"/>
          <w:sz w:val="22"/>
          <w:szCs w:val="22"/>
        </w:rPr>
        <w:t xml:space="preserve">the activities and level of hospitality at the event is consistent with community expectations </w:t>
      </w:r>
    </w:p>
    <w:p w14:paraId="1F63EA8D" w14:textId="77777777" w:rsidR="00347CEB" w:rsidRPr="004502E6" w:rsidRDefault="00347CEB" w:rsidP="00347CEB">
      <w:pPr>
        <w:pStyle w:val="ListBullet"/>
        <w:rPr>
          <w:rFonts w:ascii="Arial" w:hAnsi="Arial"/>
          <w:sz w:val="22"/>
          <w:szCs w:val="22"/>
        </w:rPr>
      </w:pPr>
      <w:r w:rsidRPr="004502E6">
        <w:rPr>
          <w:rFonts w:ascii="Arial" w:hAnsi="Arial"/>
          <w:sz w:val="22"/>
          <w:szCs w:val="22"/>
        </w:rPr>
        <w:t xml:space="preserve">there is no conflict of interest (real, potential or perceived) for the employee to attend </w:t>
      </w:r>
    </w:p>
    <w:p w14:paraId="5729F08C" w14:textId="77777777" w:rsidR="00347CEB" w:rsidRPr="004502E6" w:rsidRDefault="00347CEB" w:rsidP="00347CEB">
      <w:pPr>
        <w:pStyle w:val="ListBullet"/>
        <w:rPr>
          <w:rFonts w:ascii="Arial" w:hAnsi="Arial"/>
          <w:sz w:val="22"/>
          <w:szCs w:val="22"/>
        </w:rPr>
      </w:pPr>
      <w:r w:rsidRPr="004502E6">
        <w:rPr>
          <w:rFonts w:ascii="Arial" w:hAnsi="Arial"/>
          <w:sz w:val="22"/>
          <w:szCs w:val="22"/>
        </w:rPr>
        <w:t xml:space="preserve">attending the event will not bring the employee, the VPA or the public service into disrepute </w:t>
      </w:r>
    </w:p>
    <w:p w14:paraId="7EFE1614" w14:textId="77777777" w:rsidR="00347CEB" w:rsidRPr="004502E6" w:rsidRDefault="00347CEB" w:rsidP="00347CEB">
      <w:pPr>
        <w:pStyle w:val="ListBullet"/>
        <w:rPr>
          <w:rFonts w:ascii="Arial" w:hAnsi="Arial"/>
          <w:sz w:val="22"/>
          <w:szCs w:val="22"/>
        </w:rPr>
      </w:pPr>
      <w:r w:rsidRPr="004502E6">
        <w:rPr>
          <w:rFonts w:ascii="Arial" w:hAnsi="Arial"/>
          <w:sz w:val="22"/>
          <w:szCs w:val="22"/>
        </w:rPr>
        <w:t>the host does not have an interest in any business decision the employee is likely to make or influence as part of their official duties.</w:t>
      </w:r>
    </w:p>
    <w:p w14:paraId="74A1FAB1"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Before an official business event invitation is accepted, consider:</w:t>
      </w:r>
    </w:p>
    <w:p w14:paraId="051B5B34" w14:textId="77777777" w:rsidR="00347CEB" w:rsidRPr="004502E6" w:rsidRDefault="00347CEB" w:rsidP="00347CEB">
      <w:pPr>
        <w:pStyle w:val="ListBullet"/>
        <w:rPr>
          <w:rFonts w:ascii="Arial" w:hAnsi="Arial"/>
          <w:sz w:val="22"/>
          <w:szCs w:val="22"/>
        </w:rPr>
      </w:pPr>
      <w:r w:rsidRPr="004502E6">
        <w:rPr>
          <w:rFonts w:ascii="Arial" w:hAnsi="Arial"/>
          <w:sz w:val="22"/>
          <w:szCs w:val="22"/>
        </w:rPr>
        <w:t>whether the employee is the most appropriate person to attend</w:t>
      </w:r>
    </w:p>
    <w:p w14:paraId="058699F5" w14:textId="77777777" w:rsidR="00347CEB" w:rsidRPr="004502E6" w:rsidRDefault="00347CEB" w:rsidP="00347CEB">
      <w:pPr>
        <w:pStyle w:val="ListBullet"/>
        <w:rPr>
          <w:rFonts w:ascii="Arial" w:hAnsi="Arial"/>
          <w:sz w:val="22"/>
          <w:szCs w:val="22"/>
        </w:rPr>
      </w:pPr>
      <w:r w:rsidRPr="004502E6">
        <w:rPr>
          <w:rFonts w:ascii="Arial" w:hAnsi="Arial"/>
          <w:sz w:val="22"/>
          <w:szCs w:val="22"/>
        </w:rPr>
        <w:t>the number of people from the VPA attending</w:t>
      </w:r>
    </w:p>
    <w:p w14:paraId="17CD0B19" w14:textId="77777777" w:rsidR="00347CEB" w:rsidRPr="004502E6" w:rsidRDefault="00347CEB" w:rsidP="00347CEB">
      <w:pPr>
        <w:pStyle w:val="ListBullet"/>
        <w:rPr>
          <w:rFonts w:ascii="Arial" w:hAnsi="Arial"/>
          <w:sz w:val="22"/>
          <w:szCs w:val="22"/>
        </w:rPr>
      </w:pPr>
      <w:r w:rsidRPr="004502E6">
        <w:rPr>
          <w:rFonts w:ascii="Arial" w:hAnsi="Arial"/>
          <w:sz w:val="22"/>
          <w:szCs w:val="22"/>
        </w:rPr>
        <w:t>what the employee’s purpose to attend is – to present, develop work skills or purely out of interest</w:t>
      </w:r>
    </w:p>
    <w:p w14:paraId="302F6F50" w14:textId="77777777" w:rsidR="00347CEB" w:rsidRPr="004502E6" w:rsidRDefault="00347CEB" w:rsidP="00347CEB">
      <w:pPr>
        <w:pStyle w:val="ListBullet"/>
        <w:rPr>
          <w:rFonts w:ascii="Arial" w:hAnsi="Arial"/>
          <w:sz w:val="22"/>
          <w:szCs w:val="22"/>
        </w:rPr>
      </w:pPr>
      <w:r w:rsidRPr="004502E6">
        <w:rPr>
          <w:rFonts w:ascii="Arial" w:hAnsi="Arial"/>
          <w:sz w:val="22"/>
          <w:szCs w:val="22"/>
        </w:rPr>
        <w:t>if the event is a gift offer rather than official business event attendance</w:t>
      </w:r>
    </w:p>
    <w:p w14:paraId="26CE1081" w14:textId="77777777" w:rsidR="00347CEB" w:rsidRPr="004502E6" w:rsidRDefault="00347CEB" w:rsidP="00347CEB">
      <w:pPr>
        <w:pStyle w:val="BodyText"/>
        <w:rPr>
          <w:rFonts w:ascii="Arial" w:hAnsi="Arial" w:cs="Arial"/>
          <w:sz w:val="22"/>
          <w:szCs w:val="22"/>
        </w:rPr>
      </w:pPr>
      <w:r w:rsidRPr="004502E6">
        <w:rPr>
          <w:rFonts w:ascii="Arial" w:hAnsi="Arial" w:cs="Arial"/>
          <w:sz w:val="22"/>
          <w:szCs w:val="22"/>
        </w:rPr>
        <w:t xml:space="preserve">Events that are limited to providing hospitality and serve no business purpose </w:t>
      </w:r>
      <w:r w:rsidR="00E67C0D" w:rsidRPr="004502E6">
        <w:rPr>
          <w:rFonts w:ascii="Arial" w:hAnsi="Arial" w:cs="Arial"/>
          <w:sz w:val="22"/>
          <w:szCs w:val="22"/>
        </w:rPr>
        <w:t>are not to be</w:t>
      </w:r>
      <w:r w:rsidRPr="004502E6">
        <w:rPr>
          <w:rFonts w:ascii="Arial" w:hAnsi="Arial" w:cs="Arial"/>
          <w:sz w:val="22"/>
          <w:szCs w:val="22"/>
        </w:rPr>
        <w:t xml:space="preserve"> regarded as an official business event.</w:t>
      </w:r>
    </w:p>
    <w:p w14:paraId="4A5BE06E" w14:textId="77777777" w:rsidR="00E67C0D" w:rsidRPr="00347CEB" w:rsidRDefault="00E67C0D" w:rsidP="00347CEB">
      <w:pPr>
        <w:pStyle w:val="BodyText"/>
        <w:rPr>
          <w:rFonts w:ascii="Arial" w:hAnsi="Arial" w:cs="Arial"/>
          <w:sz w:val="22"/>
          <w:szCs w:val="22"/>
        </w:rPr>
      </w:pPr>
      <w:r w:rsidRPr="004502E6">
        <w:rPr>
          <w:rFonts w:ascii="Arial" w:hAnsi="Arial" w:cs="Arial"/>
          <w:sz w:val="22"/>
          <w:szCs w:val="22"/>
        </w:rPr>
        <w:t>Official business events must be recorded in the gift register, but are not included in the published version of the register.</w:t>
      </w:r>
    </w:p>
    <w:p w14:paraId="41BDC54F" w14:textId="77777777" w:rsidR="009F607B" w:rsidRDefault="00A5206B" w:rsidP="009F607B">
      <w:pPr>
        <w:pStyle w:val="Heading1"/>
        <w:rPr>
          <w:rFonts w:ascii="VIC" w:hAnsi="VIC"/>
          <w:color w:val="1B75BC"/>
        </w:rPr>
      </w:pPr>
      <w:bookmarkStart w:id="17" w:name="_Toc14426714"/>
      <w:r>
        <w:rPr>
          <w:rFonts w:ascii="VIC" w:hAnsi="VIC"/>
          <w:color w:val="1B75BC"/>
        </w:rPr>
        <w:t>7</w:t>
      </w:r>
      <w:r w:rsidR="009F607B" w:rsidRPr="00856AD2">
        <w:rPr>
          <w:rFonts w:ascii="VIC" w:hAnsi="VIC"/>
          <w:color w:val="1B75BC"/>
        </w:rPr>
        <w:t xml:space="preserve">. </w:t>
      </w:r>
      <w:r>
        <w:rPr>
          <w:rFonts w:ascii="VIC" w:hAnsi="VIC"/>
          <w:color w:val="1B75BC"/>
        </w:rPr>
        <w:t>Management of the provision of gifts, benefits and hospitality</w:t>
      </w:r>
      <w:bookmarkEnd w:id="17"/>
    </w:p>
    <w:p w14:paraId="28475060"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This section sets out the requirements for providing gifts, benefits and hospitality.</w:t>
      </w:r>
    </w:p>
    <w:p w14:paraId="52E34333" w14:textId="77777777" w:rsidR="00F036FA" w:rsidRPr="00097443" w:rsidRDefault="00F036FA" w:rsidP="00F036FA">
      <w:pPr>
        <w:pStyle w:val="Heading3"/>
      </w:pPr>
      <w:r w:rsidRPr="00097443">
        <w:lastRenderedPageBreak/>
        <w:t>Figure 2. HOST test</w:t>
      </w:r>
    </w:p>
    <w:tbl>
      <w:tblPr>
        <w:tblStyle w:val="TableGrid"/>
        <w:tblW w:w="10348" w:type="dxa"/>
        <w:tblLook w:val="04A0" w:firstRow="1" w:lastRow="0" w:firstColumn="1" w:lastColumn="0" w:noHBand="0" w:noVBand="1"/>
      </w:tblPr>
      <w:tblGrid>
        <w:gridCol w:w="1843"/>
        <w:gridCol w:w="3985"/>
        <w:gridCol w:w="4520"/>
      </w:tblGrid>
      <w:tr w:rsidR="00F036FA" w:rsidRPr="00C063AC" w14:paraId="13540117" w14:textId="77777777" w:rsidTr="00F036FA">
        <w:trPr>
          <w:cantSplit/>
          <w:trHeight w:val="1843"/>
        </w:trPr>
        <w:tc>
          <w:tcPr>
            <w:tcW w:w="1843" w:type="dxa"/>
            <w:tcBorders>
              <w:bottom w:val="single" w:sz="6" w:space="0" w:color="FFFFFF" w:themeColor="background1"/>
            </w:tcBorders>
            <w:shd w:val="clear" w:color="auto" w:fill="4F81BD" w:themeFill="accent1"/>
            <w:vAlign w:val="center"/>
          </w:tcPr>
          <w:p w14:paraId="7395CA93" w14:textId="77777777" w:rsidR="00F036FA" w:rsidRPr="00F036FA" w:rsidRDefault="00F036FA" w:rsidP="00F036FA">
            <w:pPr>
              <w:keepNext/>
              <w:spacing w:line="276" w:lineRule="auto"/>
              <w:jc w:val="center"/>
              <w:rPr>
                <w:rFonts w:ascii="Arial" w:eastAsia="Arial,Calibri" w:hAnsi="Arial" w:cs="Arial"/>
                <w:b/>
                <w:bCs/>
                <w:i/>
                <w:iCs/>
                <w:color w:val="FFFFFF" w:themeColor="background1"/>
                <w:sz w:val="40"/>
                <w:szCs w:val="40"/>
              </w:rPr>
            </w:pPr>
            <w:r w:rsidRPr="00F036FA">
              <w:rPr>
                <w:rFonts w:ascii="Arial" w:eastAsia="Arial" w:hAnsi="Arial" w:cs="Arial"/>
                <w:b/>
                <w:bCs/>
                <w:color w:val="FFFFFF" w:themeColor="background1"/>
                <w:sz w:val="40"/>
                <w:szCs w:val="40"/>
              </w:rPr>
              <w:t>H</w:t>
            </w:r>
          </w:p>
        </w:tc>
        <w:tc>
          <w:tcPr>
            <w:tcW w:w="3985" w:type="dxa"/>
            <w:shd w:val="clear" w:color="auto" w:fill="EEECE1" w:themeFill="background2"/>
            <w:vAlign w:val="center"/>
          </w:tcPr>
          <w:p w14:paraId="54895B71" w14:textId="77777777" w:rsidR="00F036FA" w:rsidRPr="00F036FA" w:rsidRDefault="00F036FA" w:rsidP="00FF6218">
            <w:pPr>
              <w:spacing w:line="276" w:lineRule="auto"/>
              <w:jc w:val="center"/>
              <w:rPr>
                <w:rFonts w:ascii="Arial" w:eastAsiaTheme="minorEastAsia" w:hAnsi="Arial" w:cs="Arial"/>
                <w:b/>
                <w:color w:val="4F81BD" w:themeColor="accent1"/>
                <w:sz w:val="40"/>
                <w:szCs w:val="40"/>
              </w:rPr>
            </w:pPr>
            <w:r w:rsidRPr="00F036FA">
              <w:rPr>
                <w:rFonts w:ascii="Arial" w:eastAsiaTheme="minorEastAsia" w:hAnsi="Arial" w:cs="Arial"/>
                <w:b/>
                <w:color w:val="4F81BD" w:themeColor="accent1"/>
                <w:sz w:val="40"/>
                <w:szCs w:val="40"/>
              </w:rPr>
              <w:t>Hospitality</w:t>
            </w:r>
          </w:p>
        </w:tc>
        <w:tc>
          <w:tcPr>
            <w:tcW w:w="4520" w:type="dxa"/>
            <w:shd w:val="clear" w:color="auto" w:fill="auto"/>
          </w:tcPr>
          <w:p w14:paraId="3485E993" w14:textId="77777777" w:rsidR="00F036FA" w:rsidRPr="00F036FA" w:rsidRDefault="00F036FA" w:rsidP="00FF6218">
            <w:pPr>
              <w:pStyle w:val="TableTextLeftBold"/>
              <w:rPr>
                <w:rFonts w:ascii="Arial" w:eastAsiaTheme="minorEastAsia" w:hAnsi="Arial"/>
                <w:sz w:val="20"/>
              </w:rPr>
            </w:pPr>
            <w:r w:rsidRPr="00F036FA">
              <w:rPr>
                <w:rFonts w:ascii="Arial" w:eastAsiaTheme="minorEastAsia" w:hAnsi="Arial"/>
                <w:sz w:val="20"/>
              </w:rPr>
              <w:t>To whom is the gift or hospitality being provided?</w:t>
            </w:r>
          </w:p>
          <w:p w14:paraId="105E78FB" w14:textId="77777777" w:rsidR="00F036FA" w:rsidRPr="00F036FA" w:rsidRDefault="00F036FA" w:rsidP="00FF6218">
            <w:pPr>
              <w:pStyle w:val="TableTextLeft"/>
              <w:rPr>
                <w:rFonts w:ascii="Arial" w:eastAsiaTheme="minorEastAsia" w:hAnsi="Arial"/>
                <w:sz w:val="20"/>
              </w:rPr>
            </w:pPr>
            <w:r w:rsidRPr="00F036FA">
              <w:rPr>
                <w:rFonts w:ascii="Arial" w:eastAsiaTheme="minorEastAsia" w:hAnsi="Arial"/>
                <w:sz w:val="20"/>
              </w:rPr>
              <w:t>Will recipients be external business partners, or individuals of the host organisation?</w:t>
            </w:r>
          </w:p>
        </w:tc>
      </w:tr>
      <w:tr w:rsidR="00F036FA" w:rsidRPr="00C063AC" w14:paraId="1EFDA8F7" w14:textId="77777777" w:rsidTr="00FF6218">
        <w:trPr>
          <w:cantSplit/>
          <w:trHeight w:val="1843"/>
        </w:trPr>
        <w:tc>
          <w:tcPr>
            <w:tcW w:w="1843" w:type="dxa"/>
            <w:tcBorders>
              <w:top w:val="single" w:sz="6" w:space="0" w:color="FFFFFF" w:themeColor="background1"/>
              <w:bottom w:val="single" w:sz="6" w:space="0" w:color="FFFFFF" w:themeColor="background1"/>
            </w:tcBorders>
            <w:shd w:val="clear" w:color="auto" w:fill="4F81BD" w:themeFill="accent1"/>
            <w:vAlign w:val="center"/>
          </w:tcPr>
          <w:p w14:paraId="18BA82E9" w14:textId="77777777" w:rsidR="00F036FA" w:rsidRPr="00F036FA" w:rsidRDefault="00F036FA" w:rsidP="00FF6218">
            <w:pPr>
              <w:keepNext/>
              <w:spacing w:line="276" w:lineRule="auto"/>
              <w:jc w:val="center"/>
              <w:rPr>
                <w:rFonts w:ascii="Arial" w:eastAsia="Arial,Calibri" w:hAnsi="Arial" w:cs="Arial"/>
                <w:b/>
                <w:bCs/>
                <w:i/>
                <w:iCs/>
                <w:color w:val="FFFFFF" w:themeColor="background1"/>
                <w:sz w:val="40"/>
                <w:szCs w:val="40"/>
              </w:rPr>
            </w:pPr>
            <w:r w:rsidRPr="00F036FA">
              <w:rPr>
                <w:rFonts w:ascii="Arial" w:eastAsia="Arial" w:hAnsi="Arial" w:cs="Arial"/>
                <w:b/>
                <w:bCs/>
                <w:color w:val="FFFFFF" w:themeColor="background1"/>
                <w:sz w:val="40"/>
                <w:szCs w:val="40"/>
              </w:rPr>
              <w:t>O</w:t>
            </w:r>
          </w:p>
        </w:tc>
        <w:tc>
          <w:tcPr>
            <w:tcW w:w="3985" w:type="dxa"/>
            <w:shd w:val="clear" w:color="auto" w:fill="EEECE1" w:themeFill="background2"/>
            <w:vAlign w:val="center"/>
          </w:tcPr>
          <w:p w14:paraId="463CD6EC" w14:textId="77777777" w:rsidR="00F036FA" w:rsidRPr="00F036FA" w:rsidRDefault="00F036FA" w:rsidP="00FF6218">
            <w:pPr>
              <w:spacing w:line="276" w:lineRule="auto"/>
              <w:jc w:val="center"/>
              <w:rPr>
                <w:rFonts w:ascii="Arial" w:eastAsiaTheme="minorEastAsia" w:hAnsi="Arial" w:cs="Arial"/>
                <w:b/>
                <w:color w:val="4F81BD" w:themeColor="accent1"/>
                <w:sz w:val="40"/>
                <w:szCs w:val="40"/>
              </w:rPr>
            </w:pPr>
            <w:r w:rsidRPr="00F036FA">
              <w:rPr>
                <w:rFonts w:ascii="Arial" w:eastAsiaTheme="minorEastAsia" w:hAnsi="Arial" w:cs="Arial"/>
                <w:b/>
                <w:color w:val="4F81BD" w:themeColor="accent1"/>
                <w:sz w:val="40"/>
                <w:szCs w:val="40"/>
              </w:rPr>
              <w:t>Objectives</w:t>
            </w:r>
          </w:p>
        </w:tc>
        <w:tc>
          <w:tcPr>
            <w:tcW w:w="4520" w:type="dxa"/>
            <w:shd w:val="clear" w:color="auto" w:fill="auto"/>
          </w:tcPr>
          <w:p w14:paraId="270DF101" w14:textId="77777777" w:rsidR="00F036FA" w:rsidRPr="00F036FA" w:rsidRDefault="00F036FA" w:rsidP="00FF6218">
            <w:pPr>
              <w:pStyle w:val="TableTextLeftBold"/>
              <w:rPr>
                <w:rFonts w:ascii="Arial" w:eastAsiaTheme="minorEastAsia" w:hAnsi="Arial"/>
                <w:sz w:val="20"/>
              </w:rPr>
            </w:pPr>
            <w:r w:rsidRPr="00F036FA">
              <w:rPr>
                <w:rFonts w:ascii="Arial" w:eastAsiaTheme="minorEastAsia" w:hAnsi="Arial"/>
                <w:sz w:val="20"/>
              </w:rPr>
              <w:t>For what purpose will hospitality be provided?</w:t>
            </w:r>
          </w:p>
          <w:p w14:paraId="5CE381F6" w14:textId="77777777" w:rsidR="00F036FA" w:rsidRPr="00F036FA" w:rsidRDefault="00F036FA" w:rsidP="00FF6218">
            <w:pPr>
              <w:pStyle w:val="TableTextLeft"/>
              <w:rPr>
                <w:rFonts w:ascii="Arial" w:eastAsia="Arial,Calibri" w:hAnsi="Arial"/>
                <w:sz w:val="20"/>
              </w:rPr>
            </w:pPr>
            <w:r w:rsidRPr="00F036FA">
              <w:rPr>
                <w:rFonts w:ascii="Arial" w:eastAsiaTheme="minorEastAsia" w:hAnsi="Arial"/>
                <w:sz w:val="20"/>
              </w:rPr>
              <w:t>Is the hospitality being provided to further the conduct of official business? Will it promote and support government policy objectives and priorities? Will it contribute to staff wellbeing and workplace satisfaction?</w:t>
            </w:r>
          </w:p>
        </w:tc>
      </w:tr>
      <w:tr w:rsidR="00F036FA" w:rsidRPr="00C063AC" w14:paraId="4EA17B28" w14:textId="77777777" w:rsidTr="00FF6218">
        <w:trPr>
          <w:cantSplit/>
          <w:trHeight w:val="1843"/>
        </w:trPr>
        <w:tc>
          <w:tcPr>
            <w:tcW w:w="1843" w:type="dxa"/>
            <w:tcBorders>
              <w:top w:val="single" w:sz="6" w:space="0" w:color="FFFFFF" w:themeColor="background1"/>
              <w:bottom w:val="single" w:sz="6" w:space="0" w:color="FFFFFF" w:themeColor="background1"/>
            </w:tcBorders>
            <w:shd w:val="clear" w:color="auto" w:fill="4F81BD" w:themeFill="accent1"/>
            <w:vAlign w:val="center"/>
          </w:tcPr>
          <w:p w14:paraId="0447C31B" w14:textId="77777777" w:rsidR="00F036FA" w:rsidRPr="00F036FA" w:rsidRDefault="00F036FA" w:rsidP="00FF6218">
            <w:pPr>
              <w:keepNext/>
              <w:spacing w:line="276" w:lineRule="auto"/>
              <w:jc w:val="center"/>
              <w:rPr>
                <w:rFonts w:ascii="Arial" w:eastAsia="Arial,Calibri" w:hAnsi="Arial" w:cs="Arial"/>
                <w:b/>
                <w:bCs/>
                <w:i/>
                <w:iCs/>
                <w:color w:val="FFFFFF" w:themeColor="background1"/>
                <w:sz w:val="40"/>
                <w:szCs w:val="40"/>
              </w:rPr>
            </w:pPr>
            <w:r w:rsidRPr="00F036FA">
              <w:rPr>
                <w:rFonts w:ascii="Arial" w:eastAsia="Arial" w:hAnsi="Arial" w:cs="Arial"/>
                <w:b/>
                <w:bCs/>
                <w:color w:val="FFFFFF" w:themeColor="background1"/>
                <w:sz w:val="40"/>
                <w:szCs w:val="40"/>
              </w:rPr>
              <w:t>S</w:t>
            </w:r>
          </w:p>
        </w:tc>
        <w:tc>
          <w:tcPr>
            <w:tcW w:w="3985" w:type="dxa"/>
            <w:shd w:val="clear" w:color="auto" w:fill="EEECE1" w:themeFill="background2"/>
            <w:vAlign w:val="center"/>
          </w:tcPr>
          <w:p w14:paraId="50149F33" w14:textId="77777777" w:rsidR="00F036FA" w:rsidRPr="00F036FA" w:rsidRDefault="00F036FA" w:rsidP="00FF6218">
            <w:pPr>
              <w:spacing w:line="276" w:lineRule="auto"/>
              <w:jc w:val="center"/>
              <w:rPr>
                <w:rFonts w:ascii="Arial" w:eastAsiaTheme="minorEastAsia" w:hAnsi="Arial" w:cs="Arial"/>
                <w:b/>
                <w:color w:val="4F81BD" w:themeColor="accent1"/>
                <w:sz w:val="40"/>
                <w:szCs w:val="40"/>
              </w:rPr>
            </w:pPr>
            <w:r w:rsidRPr="00F036FA">
              <w:rPr>
                <w:rFonts w:ascii="Arial" w:eastAsiaTheme="minorEastAsia" w:hAnsi="Arial" w:cs="Arial"/>
                <w:b/>
                <w:color w:val="4F81BD" w:themeColor="accent1"/>
                <w:sz w:val="40"/>
                <w:szCs w:val="40"/>
              </w:rPr>
              <w:t>Spend</w:t>
            </w:r>
          </w:p>
        </w:tc>
        <w:tc>
          <w:tcPr>
            <w:tcW w:w="4520" w:type="dxa"/>
            <w:shd w:val="clear" w:color="auto" w:fill="auto"/>
          </w:tcPr>
          <w:p w14:paraId="422C50CD" w14:textId="77777777" w:rsidR="00F036FA" w:rsidRPr="00F036FA" w:rsidRDefault="00F036FA" w:rsidP="00FF6218">
            <w:pPr>
              <w:pStyle w:val="TableTextLeftBold"/>
              <w:rPr>
                <w:rFonts w:ascii="Arial" w:eastAsiaTheme="minorEastAsia" w:hAnsi="Arial"/>
                <w:sz w:val="20"/>
              </w:rPr>
            </w:pPr>
            <w:r w:rsidRPr="00F036FA">
              <w:rPr>
                <w:rFonts w:ascii="Arial" w:eastAsiaTheme="minorEastAsia" w:hAnsi="Arial"/>
                <w:sz w:val="20"/>
              </w:rPr>
              <w:t>Will public funds be spent?</w:t>
            </w:r>
          </w:p>
          <w:p w14:paraId="3924AA2E" w14:textId="77777777" w:rsidR="00F036FA" w:rsidRPr="00F036FA" w:rsidRDefault="00F036FA" w:rsidP="00FF6218">
            <w:pPr>
              <w:pStyle w:val="TableTextLeft"/>
              <w:rPr>
                <w:rFonts w:ascii="Arial" w:eastAsiaTheme="minorEastAsia" w:hAnsi="Arial"/>
                <w:sz w:val="20"/>
              </w:rPr>
            </w:pPr>
            <w:r w:rsidRPr="00F036FA">
              <w:rPr>
                <w:rFonts w:ascii="Arial" w:eastAsiaTheme="minorEastAsia" w:hAnsi="Arial"/>
                <w:sz w:val="20"/>
              </w:rPr>
              <w:t>What type of hospitality will be provided? Will it be modest or expensive, and will alcohol be provided as a courtesy or an indulgence? Will the costs incurred be proportionate to the benefits obtained?</w:t>
            </w:r>
          </w:p>
        </w:tc>
      </w:tr>
      <w:tr w:rsidR="00F036FA" w:rsidRPr="00C063AC" w14:paraId="135AB247" w14:textId="77777777" w:rsidTr="00FF6218">
        <w:trPr>
          <w:cantSplit/>
          <w:trHeight w:val="1843"/>
        </w:trPr>
        <w:tc>
          <w:tcPr>
            <w:tcW w:w="1843" w:type="dxa"/>
            <w:tcBorders>
              <w:top w:val="single" w:sz="6" w:space="0" w:color="FFFFFF" w:themeColor="background1"/>
            </w:tcBorders>
            <w:shd w:val="clear" w:color="auto" w:fill="4F81BD" w:themeFill="accent1"/>
            <w:vAlign w:val="center"/>
          </w:tcPr>
          <w:p w14:paraId="23FE7C35" w14:textId="77777777" w:rsidR="00F036FA" w:rsidRPr="00F036FA" w:rsidRDefault="00F036FA" w:rsidP="00FF6218">
            <w:pPr>
              <w:spacing w:line="276" w:lineRule="auto"/>
              <w:jc w:val="center"/>
              <w:rPr>
                <w:rFonts w:ascii="Arial" w:eastAsia="Arial,Calibri" w:hAnsi="Arial" w:cs="Arial"/>
                <w:b/>
                <w:bCs/>
                <w:i/>
                <w:iCs/>
                <w:color w:val="FFFFFF" w:themeColor="background1"/>
                <w:sz w:val="40"/>
                <w:szCs w:val="40"/>
              </w:rPr>
            </w:pPr>
            <w:r w:rsidRPr="00F036FA">
              <w:rPr>
                <w:rFonts w:ascii="Arial" w:eastAsia="Arial" w:hAnsi="Arial" w:cs="Arial"/>
                <w:b/>
                <w:bCs/>
                <w:color w:val="FFFFFF" w:themeColor="background1"/>
                <w:sz w:val="40"/>
                <w:szCs w:val="40"/>
              </w:rPr>
              <w:t>T</w:t>
            </w:r>
          </w:p>
        </w:tc>
        <w:tc>
          <w:tcPr>
            <w:tcW w:w="3985" w:type="dxa"/>
            <w:shd w:val="clear" w:color="auto" w:fill="EEECE1" w:themeFill="background2"/>
            <w:vAlign w:val="center"/>
          </w:tcPr>
          <w:p w14:paraId="74EFCC73" w14:textId="77777777" w:rsidR="00F036FA" w:rsidRPr="00F036FA" w:rsidRDefault="00F036FA" w:rsidP="00FF6218">
            <w:pPr>
              <w:spacing w:line="276" w:lineRule="auto"/>
              <w:jc w:val="center"/>
              <w:rPr>
                <w:rFonts w:ascii="Arial" w:eastAsiaTheme="minorEastAsia" w:hAnsi="Arial" w:cs="Arial"/>
                <w:b/>
                <w:color w:val="4F81BD" w:themeColor="accent1"/>
                <w:sz w:val="40"/>
                <w:szCs w:val="40"/>
              </w:rPr>
            </w:pPr>
            <w:r w:rsidRPr="00F036FA">
              <w:rPr>
                <w:rFonts w:ascii="Arial" w:eastAsiaTheme="minorEastAsia" w:hAnsi="Arial" w:cs="Arial"/>
                <w:b/>
                <w:color w:val="4F81BD" w:themeColor="accent1"/>
                <w:sz w:val="40"/>
                <w:szCs w:val="40"/>
              </w:rPr>
              <w:t>Trust</w:t>
            </w:r>
          </w:p>
        </w:tc>
        <w:tc>
          <w:tcPr>
            <w:tcW w:w="4520" w:type="dxa"/>
            <w:shd w:val="clear" w:color="auto" w:fill="auto"/>
          </w:tcPr>
          <w:p w14:paraId="2E8357C2" w14:textId="77777777" w:rsidR="00F036FA" w:rsidRPr="00F036FA" w:rsidRDefault="00F036FA" w:rsidP="00FF6218">
            <w:pPr>
              <w:pStyle w:val="TableTextLeftBold"/>
              <w:rPr>
                <w:rFonts w:ascii="Arial" w:eastAsiaTheme="minorEastAsia" w:hAnsi="Arial"/>
                <w:sz w:val="20"/>
              </w:rPr>
            </w:pPr>
            <w:r w:rsidRPr="00F036FA">
              <w:rPr>
                <w:rFonts w:ascii="Arial" w:eastAsiaTheme="minorEastAsia" w:hAnsi="Arial"/>
                <w:sz w:val="20"/>
              </w:rPr>
              <w:t>Will public trust be enhanced or diminished?</w:t>
            </w:r>
          </w:p>
          <w:p w14:paraId="7FCA6A3D" w14:textId="77777777" w:rsidR="00F036FA" w:rsidRPr="00F036FA" w:rsidRDefault="00F036FA" w:rsidP="00FF6218">
            <w:pPr>
              <w:pStyle w:val="TableTextLeft"/>
              <w:rPr>
                <w:rFonts w:ascii="Arial" w:eastAsia="Arial,Calibri" w:hAnsi="Arial"/>
                <w:sz w:val="20"/>
              </w:rPr>
            </w:pPr>
            <w:r w:rsidRPr="00F036FA">
              <w:rPr>
                <w:rFonts w:ascii="Arial" w:eastAsiaTheme="minorEastAsia" w:hAnsi="Arial"/>
                <w:sz w:val="20"/>
              </w:rPr>
              <w:t>Could you publicly explain the rationale for providing the gift or hospitality? Will the event be conducted in a manner which upholds the reputation of the public sector? Have records in relation to the gift or hospitality been kept in accordance with reporting and recording procedures?</w:t>
            </w:r>
          </w:p>
        </w:tc>
      </w:tr>
    </w:tbl>
    <w:p w14:paraId="19761B0C" w14:textId="77777777" w:rsidR="00F036FA" w:rsidRPr="00F036FA" w:rsidRDefault="00F036FA" w:rsidP="00F036FA"/>
    <w:p w14:paraId="62F85940" w14:textId="77777777" w:rsidR="009F607B" w:rsidRPr="0078479F" w:rsidRDefault="005C506E" w:rsidP="009F607B">
      <w:pPr>
        <w:pStyle w:val="Heading2"/>
        <w:rPr>
          <w:rFonts w:ascii="VIC" w:hAnsi="VIC"/>
        </w:rPr>
      </w:pPr>
      <w:bookmarkStart w:id="18" w:name="_Toc14426715"/>
      <w:r>
        <w:rPr>
          <w:rFonts w:ascii="VIC" w:hAnsi="VIC"/>
        </w:rPr>
        <w:t xml:space="preserve">7.1 </w:t>
      </w:r>
      <w:r w:rsidR="00A5206B">
        <w:rPr>
          <w:rFonts w:ascii="VIC" w:hAnsi="VIC"/>
        </w:rPr>
        <w:t>Requirements for providing gifts, benefits and hospitality</w:t>
      </w:r>
      <w:bookmarkEnd w:id="18"/>
    </w:p>
    <w:p w14:paraId="6C84C76F"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Gifts, benefits and hospitality may be provided when welcoming guests, to facilitate the development of business relationships, further public sector business outcomes and to celebrate achievements.</w:t>
      </w:r>
    </w:p>
    <w:p w14:paraId="3CE3EFB3"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 xml:space="preserve">When deciding whether to provide gifts, benefits or hospitality or the type of gift, benefit or hospitality to provide, individuals must ensure: </w:t>
      </w:r>
    </w:p>
    <w:p w14:paraId="0F6F81F8" w14:textId="77777777" w:rsidR="00F036FA" w:rsidRPr="00F036FA" w:rsidRDefault="00F036FA" w:rsidP="00F036FA">
      <w:pPr>
        <w:pStyle w:val="ListBullet"/>
        <w:rPr>
          <w:rFonts w:ascii="Arial" w:hAnsi="Arial"/>
          <w:sz w:val="22"/>
          <w:szCs w:val="22"/>
        </w:rPr>
      </w:pPr>
      <w:r w:rsidRPr="00F036FA">
        <w:rPr>
          <w:rFonts w:ascii="Arial" w:hAnsi="Arial"/>
          <w:sz w:val="22"/>
          <w:szCs w:val="22"/>
        </w:rPr>
        <w:t>any gift, benefit or hospitality is provided for a business reason that furthers the conduct of official business or other legitimate organisational goals, or promotes and supports government policy objectives and priorities;</w:t>
      </w:r>
    </w:p>
    <w:p w14:paraId="43D9B5B3" w14:textId="77777777" w:rsidR="00F036FA" w:rsidRPr="00F036FA" w:rsidRDefault="00F036FA" w:rsidP="00F036FA">
      <w:pPr>
        <w:pStyle w:val="ListBullet"/>
        <w:rPr>
          <w:rFonts w:ascii="Arial" w:hAnsi="Arial"/>
          <w:sz w:val="22"/>
          <w:szCs w:val="22"/>
        </w:rPr>
      </w:pPr>
      <w:r w:rsidRPr="00F036FA">
        <w:rPr>
          <w:rFonts w:ascii="Arial" w:hAnsi="Arial"/>
          <w:sz w:val="22"/>
          <w:szCs w:val="22"/>
        </w:rPr>
        <w:t>that any costs are proportionate to the benefits obtained for the State, and would be considered reasonable in terms of community expectations (the ‘HOST’ test at Figure 2 is a good reminder of what to think about in making this assessment); and</w:t>
      </w:r>
    </w:p>
    <w:p w14:paraId="121C6D1F" w14:textId="77777777" w:rsidR="00F036FA" w:rsidRPr="00F036FA" w:rsidRDefault="00F036FA" w:rsidP="00F036FA">
      <w:pPr>
        <w:pStyle w:val="ListBullet"/>
        <w:rPr>
          <w:rFonts w:ascii="Arial" w:hAnsi="Arial"/>
          <w:sz w:val="22"/>
          <w:szCs w:val="22"/>
        </w:rPr>
      </w:pPr>
      <w:r w:rsidRPr="00F036FA">
        <w:rPr>
          <w:rFonts w:ascii="Arial" w:hAnsi="Arial"/>
          <w:sz w:val="22"/>
          <w:szCs w:val="22"/>
        </w:rPr>
        <w:t>it does not raise an actual, potential or perceived conflict of interest.</w:t>
      </w:r>
    </w:p>
    <w:p w14:paraId="6792F09D" w14:textId="77777777" w:rsidR="00A5206B" w:rsidRPr="0078479F" w:rsidRDefault="005C506E" w:rsidP="00A5206B">
      <w:pPr>
        <w:pStyle w:val="Heading2"/>
        <w:rPr>
          <w:rFonts w:ascii="VIC" w:hAnsi="VIC"/>
        </w:rPr>
      </w:pPr>
      <w:bookmarkStart w:id="19" w:name="_Toc14426716"/>
      <w:r>
        <w:rPr>
          <w:rFonts w:ascii="VIC" w:hAnsi="VIC"/>
        </w:rPr>
        <w:t xml:space="preserve">7.2 </w:t>
      </w:r>
      <w:r w:rsidR="00A5206B">
        <w:rPr>
          <w:rFonts w:ascii="VIC" w:hAnsi="VIC"/>
        </w:rPr>
        <w:t>Containing costs</w:t>
      </w:r>
      <w:bookmarkEnd w:id="19"/>
    </w:p>
    <w:p w14:paraId="0B259347" w14:textId="77777777" w:rsidR="00F036FA" w:rsidRPr="00F036FA" w:rsidRDefault="00F036FA" w:rsidP="00F036FA">
      <w:pPr>
        <w:pStyle w:val="BodyText"/>
        <w:rPr>
          <w:rFonts w:ascii="Arial" w:hAnsi="Arial" w:cs="Arial"/>
          <w:sz w:val="22"/>
          <w:szCs w:val="22"/>
        </w:rPr>
      </w:pPr>
      <w:r w:rsidRPr="00F036FA">
        <w:rPr>
          <w:rFonts w:ascii="Arial" w:hAnsi="Arial" w:cs="Arial"/>
          <w:sz w:val="22"/>
          <w:szCs w:val="22"/>
        </w:rPr>
        <w:t>Individuals should contain costs involved with providing gifts, benefits and hospitality wherever possible, and should comply with the financial probity and efficient use of resources guidance outlined in t</w:t>
      </w:r>
      <w:r w:rsidRPr="00F036FA">
        <w:rPr>
          <w:rFonts w:ascii="Arial" w:hAnsi="Arial" w:cs="Arial"/>
          <w:color w:val="auto"/>
          <w:sz w:val="22"/>
          <w:szCs w:val="22"/>
        </w:rPr>
        <w:t xml:space="preserve">he Code of Conduct for Victorian Public Sector Employees, and the Code of Conduct for Directors </w:t>
      </w:r>
      <w:r w:rsidRPr="00F036FA">
        <w:rPr>
          <w:rFonts w:ascii="Arial" w:hAnsi="Arial" w:cs="Arial"/>
          <w:color w:val="auto"/>
          <w:sz w:val="22"/>
          <w:szCs w:val="22"/>
        </w:rPr>
        <w:lastRenderedPageBreak/>
        <w:t xml:space="preserve">of Public Entities. The </w:t>
      </w:r>
      <w:r w:rsidRPr="00F036FA">
        <w:rPr>
          <w:rFonts w:ascii="Arial" w:hAnsi="Arial" w:cs="Arial"/>
          <w:sz w:val="22"/>
          <w:szCs w:val="22"/>
        </w:rPr>
        <w:t>following questions may be useful to assist individuals to decide on the type of gift, benefit or hospitality to provide:</w:t>
      </w:r>
    </w:p>
    <w:p w14:paraId="3B8FAEE9" w14:textId="77777777" w:rsidR="00F036FA" w:rsidRPr="00F036FA" w:rsidRDefault="00F036FA" w:rsidP="00F036FA">
      <w:pPr>
        <w:pStyle w:val="ListBullet"/>
        <w:rPr>
          <w:rFonts w:ascii="Arial" w:hAnsi="Arial"/>
          <w:sz w:val="22"/>
          <w:szCs w:val="22"/>
        </w:rPr>
      </w:pPr>
      <w:r w:rsidRPr="00F036FA">
        <w:rPr>
          <w:rFonts w:ascii="Arial" w:hAnsi="Arial"/>
          <w:sz w:val="22"/>
          <w:szCs w:val="22"/>
        </w:rPr>
        <w:t>Will the cost of providing the gift, benefit or hospitality be proportionate to the potential benefits?</w:t>
      </w:r>
    </w:p>
    <w:p w14:paraId="1235E941" w14:textId="77777777" w:rsidR="00F036FA" w:rsidRPr="00F036FA" w:rsidRDefault="00F036FA" w:rsidP="00F036FA">
      <w:pPr>
        <w:pStyle w:val="ListBullet"/>
        <w:rPr>
          <w:rFonts w:ascii="Arial" w:hAnsi="Arial"/>
          <w:sz w:val="22"/>
          <w:szCs w:val="22"/>
        </w:rPr>
      </w:pPr>
      <w:r w:rsidRPr="00F036FA">
        <w:rPr>
          <w:rFonts w:ascii="Arial" w:hAnsi="Arial"/>
          <w:sz w:val="22"/>
          <w:szCs w:val="22"/>
        </w:rPr>
        <w:t xml:space="preserve">Is an external venue necessary or does the organisation have facilities to host the event? </w:t>
      </w:r>
    </w:p>
    <w:p w14:paraId="39421677" w14:textId="77777777" w:rsidR="00F036FA" w:rsidRPr="00F036FA" w:rsidRDefault="00F036FA" w:rsidP="00F036FA">
      <w:pPr>
        <w:pStyle w:val="ListBullet"/>
        <w:rPr>
          <w:rFonts w:ascii="Arial" w:hAnsi="Arial"/>
          <w:sz w:val="22"/>
          <w:szCs w:val="22"/>
        </w:rPr>
      </w:pPr>
      <w:r w:rsidRPr="00F036FA">
        <w:rPr>
          <w:rFonts w:ascii="Arial" w:hAnsi="Arial"/>
          <w:sz w:val="22"/>
          <w:szCs w:val="22"/>
        </w:rPr>
        <w:t>Is the proposed catering or hospitality proportionate to the number of attendees?</w:t>
      </w:r>
    </w:p>
    <w:p w14:paraId="3764A162" w14:textId="77777777" w:rsidR="00F036FA" w:rsidRPr="00F036FA" w:rsidRDefault="00F036FA" w:rsidP="00F036FA">
      <w:pPr>
        <w:pStyle w:val="ListBullet"/>
        <w:rPr>
          <w:rFonts w:ascii="Arial" w:hAnsi="Arial"/>
          <w:sz w:val="22"/>
          <w:szCs w:val="22"/>
        </w:rPr>
      </w:pPr>
      <w:r w:rsidRPr="00F036FA">
        <w:rPr>
          <w:rFonts w:ascii="Arial" w:hAnsi="Arial"/>
          <w:sz w:val="22"/>
          <w:szCs w:val="22"/>
        </w:rPr>
        <w:t>Does the size of the event and number of attendees align with intended outcomes?</w:t>
      </w:r>
    </w:p>
    <w:p w14:paraId="2A8FF163" w14:textId="77777777" w:rsidR="00F036FA" w:rsidRPr="00F036FA" w:rsidRDefault="00F036FA" w:rsidP="00F036FA">
      <w:pPr>
        <w:pStyle w:val="ListBullet"/>
        <w:rPr>
          <w:rFonts w:ascii="Arial" w:hAnsi="Arial"/>
          <w:sz w:val="22"/>
          <w:szCs w:val="22"/>
        </w:rPr>
      </w:pPr>
      <w:r w:rsidRPr="00F036FA">
        <w:rPr>
          <w:rFonts w:ascii="Arial" w:hAnsi="Arial"/>
          <w:sz w:val="22"/>
          <w:szCs w:val="22"/>
        </w:rPr>
        <w:t>Is the gift symbolic, rather than financial, in value?</w:t>
      </w:r>
    </w:p>
    <w:p w14:paraId="6F2C3310" w14:textId="77777777" w:rsidR="00F036FA" w:rsidRPr="00F036FA" w:rsidRDefault="00F036FA" w:rsidP="00F036FA">
      <w:pPr>
        <w:pStyle w:val="ListBullet"/>
        <w:rPr>
          <w:rFonts w:ascii="Arial" w:hAnsi="Arial"/>
          <w:sz w:val="22"/>
          <w:szCs w:val="22"/>
        </w:rPr>
      </w:pPr>
      <w:r w:rsidRPr="00F036FA">
        <w:rPr>
          <w:rFonts w:ascii="Arial" w:hAnsi="Arial"/>
          <w:sz w:val="22"/>
          <w:szCs w:val="22"/>
        </w:rPr>
        <w:t>Will providing the gift, benefit or hospitality be viewed by the public as excessive?</w:t>
      </w:r>
    </w:p>
    <w:p w14:paraId="0DAFCD53" w14:textId="77777777" w:rsidR="005C506E" w:rsidRPr="004502E6" w:rsidRDefault="005C506E" w:rsidP="005C506E">
      <w:pPr>
        <w:pStyle w:val="Heading2"/>
        <w:rPr>
          <w:rFonts w:ascii="VIC" w:hAnsi="VIC"/>
        </w:rPr>
      </w:pPr>
      <w:bookmarkStart w:id="20" w:name="_Toc466635885"/>
      <w:bookmarkStart w:id="21" w:name="_Toc531775262"/>
      <w:bookmarkStart w:id="22" w:name="_Toc14426717"/>
      <w:r w:rsidRPr="004502E6">
        <w:rPr>
          <w:rFonts w:ascii="VIC" w:hAnsi="VIC"/>
        </w:rPr>
        <w:t>7.3</w:t>
      </w:r>
      <w:r w:rsidRPr="004502E6">
        <w:rPr>
          <w:rFonts w:ascii="VIC" w:hAnsi="VIC"/>
        </w:rPr>
        <w:tab/>
        <w:t>Hospitality involving VPA employees</w:t>
      </w:r>
      <w:bookmarkEnd w:id="20"/>
      <w:bookmarkEnd w:id="21"/>
      <w:bookmarkEnd w:id="22"/>
    </w:p>
    <w:p w14:paraId="2C649AD5" w14:textId="77777777" w:rsidR="005C506E" w:rsidRPr="004502E6" w:rsidRDefault="005C506E" w:rsidP="005C506E">
      <w:pPr>
        <w:rPr>
          <w:rFonts w:ascii="Arial" w:hAnsi="Arial" w:cs="Arial"/>
        </w:rPr>
      </w:pPr>
      <w:r w:rsidRPr="004502E6">
        <w:rPr>
          <w:rFonts w:ascii="Arial" w:hAnsi="Arial" w:cs="Arial"/>
        </w:rPr>
        <w:t>Hospitality concerning inter and intra-departmental (within the VPA and between the VPA and other State government department/s) activities requires special consideration.  It may normally only be authorised as an integral component of wider business activities such as training courses, planning days, conferences, meetings that extend beyond two hours duration and the like, where continuity or extension of the activity through or into a hospitality function is integral to the proper public purpose of the event.</w:t>
      </w:r>
    </w:p>
    <w:p w14:paraId="2A94A144" w14:textId="77777777" w:rsidR="005C506E" w:rsidRPr="004502E6" w:rsidRDefault="005C506E" w:rsidP="005C506E">
      <w:pPr>
        <w:rPr>
          <w:rFonts w:ascii="Arial" w:hAnsi="Arial" w:cs="Arial"/>
        </w:rPr>
      </w:pPr>
    </w:p>
    <w:p w14:paraId="22FB76E9" w14:textId="77777777" w:rsidR="005C506E" w:rsidRPr="004502E6" w:rsidRDefault="005C506E" w:rsidP="005C506E">
      <w:pPr>
        <w:rPr>
          <w:rFonts w:ascii="Arial" w:hAnsi="Arial" w:cs="Arial"/>
        </w:rPr>
      </w:pPr>
      <w:r w:rsidRPr="004502E6">
        <w:rPr>
          <w:rFonts w:ascii="Arial" w:hAnsi="Arial" w:cs="Arial"/>
        </w:rPr>
        <w:t>Working meals would normally involve participation of persons outside the organisation or, on occasion, employees from within the organisation, for example, where for practical reasons participants can only meet during the normal daily meal periods.</w:t>
      </w:r>
    </w:p>
    <w:p w14:paraId="240D8DE1" w14:textId="77777777" w:rsidR="005C506E" w:rsidRPr="004502E6" w:rsidRDefault="005C506E" w:rsidP="005C506E">
      <w:pPr>
        <w:pStyle w:val="StyleBodyTextGaramond13ptBoldJustified1"/>
        <w:numPr>
          <w:ilvl w:val="0"/>
          <w:numId w:val="0"/>
        </w:numPr>
        <w:rPr>
          <w:rFonts w:ascii="Arial" w:hAnsi="Arial" w:cs="Arial"/>
        </w:rPr>
      </w:pPr>
    </w:p>
    <w:p w14:paraId="3708C449" w14:textId="77777777" w:rsidR="005C506E" w:rsidRPr="004502E6" w:rsidRDefault="005C506E" w:rsidP="005C506E">
      <w:pPr>
        <w:pStyle w:val="StyleBodyTextGaramond13ptBoldJustified1"/>
        <w:numPr>
          <w:ilvl w:val="0"/>
          <w:numId w:val="0"/>
        </w:numPr>
        <w:rPr>
          <w:rFonts w:ascii="Arial" w:hAnsi="Arial" w:cs="Arial"/>
        </w:rPr>
      </w:pPr>
      <w:r w:rsidRPr="004502E6">
        <w:rPr>
          <w:rFonts w:ascii="Arial" w:hAnsi="Arial" w:cs="Arial"/>
        </w:rPr>
        <w:t>When Official Hospitality is provided, individuals must demonstrate professionalism in their conduct, and uphold their obligation to extend a duty of care to other participants.</w:t>
      </w:r>
    </w:p>
    <w:p w14:paraId="665EEC4C" w14:textId="77777777" w:rsidR="005C506E" w:rsidRPr="004502E6" w:rsidRDefault="005C506E" w:rsidP="005C506E">
      <w:pPr>
        <w:pStyle w:val="Heading2"/>
        <w:rPr>
          <w:rFonts w:ascii="VIC" w:hAnsi="VIC"/>
        </w:rPr>
      </w:pPr>
      <w:bookmarkStart w:id="23" w:name="_Toc396482087"/>
      <w:bookmarkStart w:id="24" w:name="_Toc460226550"/>
      <w:bookmarkStart w:id="25" w:name="_Toc466635886"/>
      <w:bookmarkStart w:id="26" w:name="_Toc531775263"/>
      <w:bookmarkStart w:id="27" w:name="_Toc14426718"/>
      <w:r w:rsidRPr="004502E6">
        <w:rPr>
          <w:rFonts w:ascii="VIC" w:hAnsi="VIC"/>
        </w:rPr>
        <w:t>7.4</w:t>
      </w:r>
      <w:r w:rsidRPr="004502E6">
        <w:rPr>
          <w:rFonts w:ascii="VIC" w:hAnsi="VIC"/>
        </w:rPr>
        <w:tab/>
        <w:t>Alcohol</w:t>
      </w:r>
      <w:bookmarkEnd w:id="23"/>
      <w:bookmarkEnd w:id="24"/>
      <w:bookmarkEnd w:id="25"/>
      <w:bookmarkEnd w:id="26"/>
      <w:bookmarkEnd w:id="27"/>
    </w:p>
    <w:p w14:paraId="629C2042" w14:textId="77777777" w:rsidR="005C506E" w:rsidRPr="004502E6" w:rsidRDefault="005C506E" w:rsidP="005C506E">
      <w:pPr>
        <w:rPr>
          <w:rFonts w:ascii="Arial" w:hAnsi="Arial" w:cs="Arial"/>
        </w:rPr>
      </w:pPr>
      <w:r w:rsidRPr="004502E6">
        <w:rPr>
          <w:rFonts w:ascii="Arial" w:hAnsi="Arial" w:cs="Arial"/>
        </w:rPr>
        <w:t>Subject to the purpose of the event being for a legitimate official purpose, alcohol may be supplied for consumption provided that its provision does not contravene extant liquor laws, and is in compliance with the requirements of the</w:t>
      </w:r>
      <w:r w:rsidRPr="004502E6">
        <w:rPr>
          <w:rFonts w:ascii="Arial" w:hAnsi="Arial" w:cs="Arial"/>
          <w:i/>
        </w:rPr>
        <w:t xml:space="preserve"> Occupational Health and Safety Act </w:t>
      </w:r>
      <w:r w:rsidRPr="004502E6">
        <w:rPr>
          <w:rFonts w:ascii="Arial" w:hAnsi="Arial" w:cs="Arial"/>
        </w:rPr>
        <w:t xml:space="preserve">2004 and the </w:t>
      </w:r>
      <w:r w:rsidRPr="004502E6">
        <w:rPr>
          <w:rFonts w:ascii="Arial" w:hAnsi="Arial" w:cs="Arial"/>
          <w:i/>
        </w:rPr>
        <w:t xml:space="preserve">Liquor Control (Reform) Act </w:t>
      </w:r>
      <w:r w:rsidRPr="004502E6">
        <w:rPr>
          <w:rFonts w:ascii="Arial" w:hAnsi="Arial" w:cs="Arial"/>
        </w:rPr>
        <w:t>1998, the VPS Code of Conduct and ‘best practice’ as represented by the Liquor Licensing Commission’s Guidelines for the Responsible Serving of Alcohol.</w:t>
      </w:r>
    </w:p>
    <w:p w14:paraId="1A8E7F76" w14:textId="77777777" w:rsidR="005C506E" w:rsidRPr="004502E6" w:rsidRDefault="005C506E" w:rsidP="005C506E">
      <w:pPr>
        <w:rPr>
          <w:rFonts w:ascii="Arial" w:hAnsi="Arial" w:cs="Arial"/>
        </w:rPr>
      </w:pPr>
    </w:p>
    <w:p w14:paraId="67BC9287" w14:textId="77777777" w:rsidR="005C506E" w:rsidRPr="004502E6" w:rsidRDefault="005C506E" w:rsidP="005C506E">
      <w:pPr>
        <w:rPr>
          <w:rFonts w:ascii="Arial" w:hAnsi="Arial" w:cs="Arial"/>
        </w:rPr>
      </w:pPr>
      <w:r w:rsidRPr="004502E6">
        <w:rPr>
          <w:rFonts w:ascii="Arial" w:hAnsi="Arial" w:cs="Arial"/>
        </w:rPr>
        <w:t xml:space="preserve">The supply of alcohol for consumption at inter and intra-Departmental (within VPA and between VPA and other State government department/s) activities must be considered on individual case-by-case basis, and is subject to the approval of the Chief Executive Officer.  The principle of a high degree of prudence and whether providing alcohol adds more value to the business of the State, must be applied when considering a decision to supply alcohol at an event. </w:t>
      </w:r>
    </w:p>
    <w:p w14:paraId="484E3BE1" w14:textId="77777777" w:rsidR="005C506E" w:rsidRPr="004502E6" w:rsidRDefault="005C506E" w:rsidP="005C506E">
      <w:pPr>
        <w:rPr>
          <w:rFonts w:ascii="Arial" w:hAnsi="Arial" w:cs="Arial"/>
        </w:rPr>
      </w:pPr>
    </w:p>
    <w:p w14:paraId="7C5C03B9" w14:textId="77777777" w:rsidR="005C506E" w:rsidRPr="004502E6" w:rsidRDefault="005C506E" w:rsidP="005C506E">
      <w:pPr>
        <w:rPr>
          <w:rFonts w:ascii="Arial" w:hAnsi="Arial" w:cs="Arial"/>
        </w:rPr>
      </w:pPr>
      <w:r w:rsidRPr="004502E6">
        <w:rPr>
          <w:rFonts w:ascii="Arial" w:hAnsi="Arial" w:cs="Arial"/>
        </w:rPr>
        <w:t>Approval by the CEO must be obtained prior to the ordering of any alcohol and any catering for the function.</w:t>
      </w:r>
    </w:p>
    <w:p w14:paraId="7107BA01" w14:textId="77777777" w:rsidR="005C506E" w:rsidRPr="004502E6" w:rsidRDefault="005C506E" w:rsidP="005C506E">
      <w:pPr>
        <w:rPr>
          <w:rFonts w:ascii="Arial" w:hAnsi="Arial" w:cs="Arial"/>
        </w:rPr>
      </w:pPr>
    </w:p>
    <w:p w14:paraId="5077A47C" w14:textId="77777777" w:rsidR="005C506E" w:rsidRPr="004502E6" w:rsidRDefault="005C506E" w:rsidP="005C506E">
      <w:pPr>
        <w:rPr>
          <w:rFonts w:ascii="Arial" w:hAnsi="Arial" w:cs="Arial"/>
        </w:rPr>
      </w:pPr>
      <w:r w:rsidRPr="004502E6">
        <w:rPr>
          <w:rFonts w:ascii="Arial" w:hAnsi="Arial" w:cs="Arial"/>
        </w:rPr>
        <w:t>If alcohol is provided at any particular event, the VPA will only provide enough for consumption at responsible levels.  For catering purposes, as a guide, this will be at an average of no more than two standard drinks per person.</w:t>
      </w:r>
    </w:p>
    <w:p w14:paraId="18EE0716" w14:textId="77777777" w:rsidR="005C506E" w:rsidRPr="004502E6" w:rsidRDefault="005C506E" w:rsidP="005C506E">
      <w:pPr>
        <w:rPr>
          <w:rFonts w:ascii="Arial" w:hAnsi="Arial" w:cs="Arial"/>
        </w:rPr>
      </w:pPr>
    </w:p>
    <w:p w14:paraId="7E9288E4" w14:textId="77777777" w:rsidR="005C506E" w:rsidRPr="004502E6" w:rsidRDefault="005C506E" w:rsidP="005C506E">
      <w:pPr>
        <w:rPr>
          <w:rFonts w:ascii="Arial" w:hAnsi="Arial" w:cs="Arial"/>
        </w:rPr>
      </w:pPr>
      <w:r w:rsidRPr="004502E6">
        <w:rPr>
          <w:rFonts w:ascii="Arial" w:hAnsi="Arial" w:cs="Arial"/>
        </w:rPr>
        <w:t>The consumption of alcohol is only permitted within the function boundaries and for the duration of the official function period as outlined in the event invitation. Alcohol is not to be removed from the function boundaries, or stipulated boundaries for the purpose of the function.</w:t>
      </w:r>
    </w:p>
    <w:p w14:paraId="569A91FB" w14:textId="77777777" w:rsidR="005C506E" w:rsidRPr="004502E6" w:rsidRDefault="005C506E" w:rsidP="005C506E">
      <w:pPr>
        <w:rPr>
          <w:rFonts w:ascii="Arial" w:hAnsi="Arial" w:cs="Arial"/>
        </w:rPr>
      </w:pPr>
    </w:p>
    <w:p w14:paraId="02DF2D78" w14:textId="77777777" w:rsidR="005C506E" w:rsidRPr="004502E6" w:rsidRDefault="005C506E" w:rsidP="005C506E">
      <w:pPr>
        <w:rPr>
          <w:rFonts w:ascii="Arial" w:hAnsi="Arial" w:cs="Arial"/>
        </w:rPr>
      </w:pPr>
      <w:r w:rsidRPr="004502E6">
        <w:rPr>
          <w:rFonts w:ascii="Arial" w:hAnsi="Arial" w:cs="Arial"/>
        </w:rPr>
        <w:t>All staff must observe appropriate behaviour and work together to ensure alcohol is served and consumed responsibly on departmental premises.</w:t>
      </w:r>
    </w:p>
    <w:p w14:paraId="46DFFB8E" w14:textId="77777777" w:rsidR="005C506E" w:rsidRPr="004502E6" w:rsidRDefault="005C506E" w:rsidP="005C506E">
      <w:pPr>
        <w:rPr>
          <w:rFonts w:ascii="Arial" w:hAnsi="Arial" w:cs="Arial"/>
        </w:rPr>
      </w:pPr>
    </w:p>
    <w:p w14:paraId="19C261D0" w14:textId="77777777" w:rsidR="005C506E" w:rsidRPr="004502E6" w:rsidRDefault="005C506E" w:rsidP="005C506E">
      <w:pPr>
        <w:rPr>
          <w:rFonts w:ascii="Arial" w:hAnsi="Arial" w:cs="Arial"/>
        </w:rPr>
      </w:pPr>
      <w:r w:rsidRPr="004502E6">
        <w:rPr>
          <w:rFonts w:ascii="Arial" w:hAnsi="Arial" w:cs="Arial"/>
        </w:rPr>
        <w:lastRenderedPageBreak/>
        <w:t>Employees should not be adversely affected by alcohol or drug use during working hours and must at all times carry out their duties and responsibilities in a safe manner.</w:t>
      </w:r>
    </w:p>
    <w:p w14:paraId="512F3045" w14:textId="77777777" w:rsidR="005C506E" w:rsidRPr="004502E6" w:rsidRDefault="005C506E" w:rsidP="005C506E">
      <w:pPr>
        <w:pStyle w:val="Heading2"/>
        <w:rPr>
          <w:rFonts w:ascii="VIC" w:hAnsi="VIC"/>
        </w:rPr>
      </w:pPr>
      <w:bookmarkStart w:id="28" w:name="_Toc396482088"/>
      <w:bookmarkStart w:id="29" w:name="_Toc460226551"/>
      <w:bookmarkStart w:id="30" w:name="_Toc466635887"/>
      <w:bookmarkStart w:id="31" w:name="_Toc531775264"/>
      <w:bookmarkStart w:id="32" w:name="_Toc14426719"/>
      <w:r w:rsidRPr="004502E6">
        <w:rPr>
          <w:rFonts w:ascii="VIC" w:hAnsi="VIC"/>
        </w:rPr>
        <w:t>7.5</w:t>
      </w:r>
      <w:r w:rsidRPr="004502E6">
        <w:rPr>
          <w:rFonts w:ascii="VIC" w:hAnsi="VIC"/>
        </w:rPr>
        <w:tab/>
        <w:t>Tipping and Gratuities</w:t>
      </w:r>
      <w:bookmarkEnd w:id="28"/>
      <w:bookmarkEnd w:id="29"/>
      <w:bookmarkEnd w:id="30"/>
      <w:bookmarkEnd w:id="31"/>
      <w:bookmarkEnd w:id="32"/>
    </w:p>
    <w:p w14:paraId="1A5B9A64" w14:textId="77777777" w:rsidR="005C506E" w:rsidRPr="004502E6" w:rsidRDefault="005C506E" w:rsidP="005C506E">
      <w:pPr>
        <w:rPr>
          <w:rFonts w:ascii="Arial" w:hAnsi="Arial" w:cs="Arial"/>
        </w:rPr>
      </w:pPr>
      <w:r w:rsidRPr="004502E6">
        <w:rPr>
          <w:rFonts w:ascii="Arial" w:hAnsi="Arial" w:cs="Arial"/>
        </w:rPr>
        <w:t>Tipping or gratuities are generally not permitted at the VPA’s expense.  If employees wish to tip, then it would be at their own cost.  The Executive Director Corporate Services should be consulted if any clarification of this guideline is required.</w:t>
      </w:r>
    </w:p>
    <w:p w14:paraId="473EA134" w14:textId="77777777" w:rsidR="005C506E" w:rsidRPr="004502E6" w:rsidRDefault="005C506E" w:rsidP="005C506E">
      <w:pPr>
        <w:pStyle w:val="Heading2"/>
        <w:rPr>
          <w:rFonts w:ascii="VIC" w:hAnsi="VIC"/>
        </w:rPr>
      </w:pPr>
      <w:bookmarkStart w:id="33" w:name="_Toc466635888"/>
      <w:bookmarkStart w:id="34" w:name="_Toc531775265"/>
      <w:bookmarkStart w:id="35" w:name="_Toc14426720"/>
      <w:r w:rsidRPr="004502E6">
        <w:rPr>
          <w:rFonts w:ascii="VIC" w:hAnsi="VIC"/>
        </w:rPr>
        <w:t>7.6</w:t>
      </w:r>
      <w:r w:rsidRPr="004502E6">
        <w:rPr>
          <w:rFonts w:ascii="VIC" w:hAnsi="VIC"/>
        </w:rPr>
        <w:tab/>
        <w:t>Approval of hospitality and entertainment expenses</w:t>
      </w:r>
      <w:bookmarkEnd w:id="33"/>
      <w:bookmarkEnd w:id="34"/>
      <w:bookmarkEnd w:id="35"/>
    </w:p>
    <w:p w14:paraId="48BB2E8B" w14:textId="77777777" w:rsidR="005C506E" w:rsidRPr="004502E6" w:rsidRDefault="005C506E" w:rsidP="005C506E">
      <w:pPr>
        <w:rPr>
          <w:rFonts w:ascii="Arial" w:hAnsi="Arial" w:cs="Arial"/>
        </w:rPr>
      </w:pPr>
      <w:r w:rsidRPr="004502E6">
        <w:rPr>
          <w:rFonts w:ascii="Arial" w:hAnsi="Arial" w:cs="Arial"/>
        </w:rPr>
        <w:t xml:space="preserve">All hospitality to be provided must be approved, in advance, by the responsible Director and approved and organised through the Manager Executive Services (or the Executive Director Corporate Services) and must be in line with approved financial delegations. This approval must be obtained prior to purchasing of any goods and services. </w:t>
      </w:r>
    </w:p>
    <w:p w14:paraId="4FF55E7D" w14:textId="77777777" w:rsidR="005C506E" w:rsidRPr="004502E6" w:rsidRDefault="005C506E" w:rsidP="005C506E">
      <w:pPr>
        <w:rPr>
          <w:rFonts w:ascii="Arial" w:hAnsi="Arial" w:cs="Arial"/>
        </w:rPr>
      </w:pPr>
    </w:p>
    <w:p w14:paraId="1336D301" w14:textId="77777777" w:rsidR="005C506E" w:rsidRPr="004502E6" w:rsidRDefault="005C506E" w:rsidP="005C506E">
      <w:pPr>
        <w:rPr>
          <w:rFonts w:ascii="Arial" w:hAnsi="Arial" w:cs="Arial"/>
        </w:rPr>
      </w:pPr>
      <w:r w:rsidRPr="004502E6">
        <w:rPr>
          <w:rFonts w:ascii="Arial" w:hAnsi="Arial" w:cs="Arial"/>
        </w:rPr>
        <w:t>Hospitality for major events should be supported by a memorandum requesting approval that sets out the reason for the expenditure and the proposed attendees (indicating employees and non-employees).</w:t>
      </w:r>
    </w:p>
    <w:p w14:paraId="39498EED" w14:textId="77777777" w:rsidR="005C506E" w:rsidRPr="004502E6" w:rsidRDefault="005C506E" w:rsidP="005C506E">
      <w:pPr>
        <w:rPr>
          <w:rFonts w:ascii="Arial" w:hAnsi="Arial" w:cs="Arial"/>
        </w:rPr>
      </w:pPr>
    </w:p>
    <w:p w14:paraId="55FCF177" w14:textId="77777777" w:rsidR="005C506E" w:rsidRPr="00997338" w:rsidRDefault="005C506E" w:rsidP="005C506E">
      <w:pPr>
        <w:rPr>
          <w:rFonts w:ascii="Arial" w:hAnsi="Arial" w:cs="Arial"/>
        </w:rPr>
      </w:pPr>
      <w:r w:rsidRPr="004502E6">
        <w:rPr>
          <w:rFonts w:ascii="Arial" w:hAnsi="Arial" w:cs="Arial"/>
        </w:rPr>
        <w:t xml:space="preserve">Further procurement and approval level information is available at </w:t>
      </w:r>
      <w:r w:rsidRPr="004502E6">
        <w:rPr>
          <w:rFonts w:ascii="Arial" w:hAnsi="Arial" w:cs="Arial"/>
          <w:i/>
        </w:rPr>
        <w:t>E14 - Internal Corporate Procurement Process Approvals</w:t>
      </w:r>
      <w:r w:rsidRPr="004502E6">
        <w:rPr>
          <w:rFonts w:ascii="Arial" w:hAnsi="Arial" w:cs="Arial"/>
        </w:rPr>
        <w:t xml:space="preserve"> document (D/11/1968).</w:t>
      </w:r>
    </w:p>
    <w:p w14:paraId="63C83420" w14:textId="77777777" w:rsidR="009F607B" w:rsidRPr="00856AD2" w:rsidRDefault="00A5206B" w:rsidP="009F607B">
      <w:pPr>
        <w:pStyle w:val="Heading1"/>
        <w:rPr>
          <w:rFonts w:ascii="VIC" w:hAnsi="VIC"/>
          <w:color w:val="1B75BC"/>
        </w:rPr>
      </w:pPr>
      <w:bookmarkStart w:id="36" w:name="_Toc14426721"/>
      <w:r>
        <w:rPr>
          <w:rFonts w:ascii="VIC" w:hAnsi="VIC"/>
          <w:color w:val="1B75BC"/>
        </w:rPr>
        <w:t>8</w:t>
      </w:r>
      <w:r w:rsidR="009F607B" w:rsidRPr="00856AD2">
        <w:rPr>
          <w:rFonts w:ascii="VIC" w:hAnsi="VIC"/>
          <w:color w:val="1B75BC"/>
        </w:rPr>
        <w:t xml:space="preserve">. </w:t>
      </w:r>
      <w:r>
        <w:rPr>
          <w:rFonts w:ascii="VIC" w:hAnsi="VIC"/>
          <w:color w:val="1B75BC"/>
        </w:rPr>
        <w:t>Related policy, legislation and other documents</w:t>
      </w:r>
      <w:bookmarkEnd w:id="36"/>
    </w:p>
    <w:p w14:paraId="12849DEC" w14:textId="77777777" w:rsidR="00F036FA" w:rsidRPr="00F036FA" w:rsidRDefault="00F036FA" w:rsidP="00F036FA">
      <w:pPr>
        <w:pStyle w:val="ListBullet"/>
        <w:rPr>
          <w:rFonts w:ascii="Arial" w:hAnsi="Arial"/>
          <w:sz w:val="22"/>
          <w:szCs w:val="22"/>
        </w:rPr>
      </w:pPr>
      <w:r w:rsidRPr="00F036FA">
        <w:rPr>
          <w:rFonts w:ascii="Arial" w:hAnsi="Arial"/>
          <w:sz w:val="22"/>
          <w:szCs w:val="22"/>
        </w:rPr>
        <w:t>Minimum accountabilities for the management of gifts, benefits and hospitality (see Instructions supporting the Standing Directions of the Minister for Finance)</w:t>
      </w:r>
      <w:r>
        <w:rPr>
          <w:rFonts w:ascii="Arial" w:hAnsi="Arial"/>
          <w:sz w:val="22"/>
          <w:szCs w:val="22"/>
        </w:rPr>
        <w:t xml:space="preserve"> – Appendix 1 to this policy</w:t>
      </w:r>
    </w:p>
    <w:p w14:paraId="04AB289A" w14:textId="77777777" w:rsidR="00F036FA" w:rsidRDefault="00F036FA" w:rsidP="00F036FA">
      <w:pPr>
        <w:pStyle w:val="ListBullet"/>
        <w:rPr>
          <w:rFonts w:ascii="Arial" w:hAnsi="Arial"/>
          <w:sz w:val="22"/>
          <w:szCs w:val="22"/>
        </w:rPr>
      </w:pPr>
      <w:r>
        <w:rPr>
          <w:rFonts w:ascii="Arial" w:hAnsi="Arial"/>
          <w:sz w:val="22"/>
          <w:szCs w:val="22"/>
        </w:rPr>
        <w:t xml:space="preserve">VPA </w:t>
      </w:r>
      <w:r w:rsidRPr="00F036FA">
        <w:rPr>
          <w:rFonts w:ascii="Arial" w:hAnsi="Arial"/>
          <w:sz w:val="22"/>
          <w:szCs w:val="22"/>
        </w:rPr>
        <w:t>Conflict of Interest Policy</w:t>
      </w:r>
      <w:r w:rsidR="000B58D0">
        <w:rPr>
          <w:rFonts w:ascii="Arial" w:hAnsi="Arial"/>
          <w:sz w:val="22"/>
          <w:szCs w:val="22"/>
        </w:rPr>
        <w:t xml:space="preserve"> for Staff</w:t>
      </w:r>
    </w:p>
    <w:p w14:paraId="35414276" w14:textId="77777777" w:rsidR="000B58D0" w:rsidRPr="00F036FA" w:rsidRDefault="000B58D0" w:rsidP="00F036FA">
      <w:pPr>
        <w:pStyle w:val="ListBullet"/>
        <w:rPr>
          <w:rFonts w:ascii="Arial" w:hAnsi="Arial"/>
          <w:sz w:val="22"/>
          <w:szCs w:val="22"/>
        </w:rPr>
      </w:pPr>
      <w:r>
        <w:rPr>
          <w:rFonts w:ascii="Arial" w:hAnsi="Arial"/>
          <w:sz w:val="22"/>
          <w:szCs w:val="22"/>
        </w:rPr>
        <w:t>VPA Conflict of Interest Policy for Board Members</w:t>
      </w:r>
    </w:p>
    <w:p w14:paraId="239F6A48" w14:textId="77777777" w:rsidR="00F036FA" w:rsidRPr="00F036FA" w:rsidRDefault="00F036FA" w:rsidP="00F036FA">
      <w:pPr>
        <w:pStyle w:val="ListBullet"/>
        <w:rPr>
          <w:rFonts w:ascii="Arial" w:hAnsi="Arial"/>
          <w:sz w:val="22"/>
          <w:szCs w:val="22"/>
        </w:rPr>
      </w:pPr>
      <w:r w:rsidRPr="00F036FA">
        <w:rPr>
          <w:rFonts w:ascii="Arial" w:hAnsi="Arial"/>
          <w:sz w:val="22"/>
          <w:szCs w:val="22"/>
        </w:rPr>
        <w:t>Public Administration Act 2004</w:t>
      </w:r>
    </w:p>
    <w:p w14:paraId="35BD1596" w14:textId="77777777" w:rsidR="00F036FA" w:rsidRPr="00F036FA" w:rsidRDefault="00F036FA" w:rsidP="00F036FA">
      <w:pPr>
        <w:pStyle w:val="ListBullet"/>
        <w:rPr>
          <w:rFonts w:ascii="Arial" w:hAnsi="Arial"/>
          <w:sz w:val="22"/>
          <w:szCs w:val="22"/>
        </w:rPr>
      </w:pPr>
      <w:r w:rsidRPr="00F036FA">
        <w:rPr>
          <w:rFonts w:ascii="Arial" w:hAnsi="Arial"/>
          <w:sz w:val="22"/>
          <w:szCs w:val="22"/>
        </w:rPr>
        <w:t>Code of Conduct for Victorian Public Sector Employees</w:t>
      </w:r>
    </w:p>
    <w:p w14:paraId="31F1F5A2" w14:textId="77777777" w:rsidR="00F036FA" w:rsidRPr="00F036FA" w:rsidRDefault="00F036FA" w:rsidP="00F036FA">
      <w:pPr>
        <w:pStyle w:val="ListBullet"/>
        <w:rPr>
          <w:rFonts w:ascii="Arial" w:hAnsi="Arial"/>
          <w:sz w:val="22"/>
          <w:szCs w:val="22"/>
        </w:rPr>
      </w:pPr>
      <w:r w:rsidRPr="00F036FA">
        <w:rPr>
          <w:rFonts w:ascii="Arial" w:hAnsi="Arial"/>
          <w:sz w:val="22"/>
          <w:szCs w:val="22"/>
        </w:rPr>
        <w:t xml:space="preserve">Code of Conduct for Directors of Victorian Public Entities </w:t>
      </w:r>
    </w:p>
    <w:p w14:paraId="2A690F09" w14:textId="77777777" w:rsidR="00F036FA" w:rsidRPr="00F036FA" w:rsidRDefault="00F036FA" w:rsidP="00F036FA">
      <w:pPr>
        <w:pStyle w:val="ListBullet"/>
        <w:rPr>
          <w:rFonts w:ascii="Arial" w:hAnsi="Arial"/>
          <w:sz w:val="22"/>
          <w:szCs w:val="22"/>
        </w:rPr>
      </w:pPr>
      <w:r w:rsidRPr="00F036FA">
        <w:rPr>
          <w:rFonts w:ascii="Arial" w:hAnsi="Arial"/>
          <w:sz w:val="22"/>
          <w:szCs w:val="22"/>
        </w:rPr>
        <w:t>Victorian Public Sector Commission’s Gifts, Benefits and Hospitality Policy Guide</w:t>
      </w:r>
    </w:p>
    <w:p w14:paraId="1B72952D" w14:textId="77777777" w:rsidR="00F036FA" w:rsidRPr="004502E6" w:rsidRDefault="000B58D0" w:rsidP="00F036FA">
      <w:pPr>
        <w:pStyle w:val="ListBullet"/>
        <w:rPr>
          <w:rFonts w:ascii="Arial" w:hAnsi="Arial"/>
          <w:color w:val="auto"/>
          <w:sz w:val="22"/>
          <w:szCs w:val="22"/>
        </w:rPr>
      </w:pPr>
      <w:r w:rsidRPr="004502E6">
        <w:rPr>
          <w:rFonts w:ascii="Arial" w:hAnsi="Arial"/>
          <w:color w:val="auto"/>
          <w:sz w:val="22"/>
          <w:szCs w:val="22"/>
        </w:rPr>
        <w:t>Victorian Planning Authority Act</w:t>
      </w:r>
      <w:r w:rsidR="00A94324" w:rsidRPr="004502E6">
        <w:rPr>
          <w:rFonts w:ascii="Arial" w:hAnsi="Arial"/>
          <w:color w:val="auto"/>
          <w:sz w:val="22"/>
          <w:szCs w:val="22"/>
        </w:rPr>
        <w:t xml:space="preserve"> 2017</w:t>
      </w:r>
    </w:p>
    <w:p w14:paraId="15D1AF13" w14:textId="77777777" w:rsidR="00F036FA" w:rsidRPr="004502E6" w:rsidRDefault="000C103D" w:rsidP="00F036FA">
      <w:pPr>
        <w:pStyle w:val="ListBullet"/>
        <w:rPr>
          <w:rFonts w:ascii="Arial" w:hAnsi="Arial"/>
          <w:color w:val="auto"/>
          <w:sz w:val="22"/>
          <w:szCs w:val="22"/>
        </w:rPr>
      </w:pPr>
      <w:r w:rsidRPr="004502E6">
        <w:rPr>
          <w:rFonts w:ascii="Arial" w:hAnsi="Arial"/>
          <w:color w:val="auto"/>
          <w:sz w:val="22"/>
          <w:szCs w:val="22"/>
        </w:rPr>
        <w:t xml:space="preserve">VPA </w:t>
      </w:r>
      <w:r w:rsidR="00A94324" w:rsidRPr="004502E6">
        <w:rPr>
          <w:rFonts w:ascii="Arial" w:hAnsi="Arial"/>
          <w:color w:val="auto"/>
          <w:sz w:val="22"/>
          <w:szCs w:val="22"/>
        </w:rPr>
        <w:t>Procurement</w:t>
      </w:r>
      <w:r w:rsidR="000B58D0" w:rsidRPr="004502E6">
        <w:rPr>
          <w:rFonts w:ascii="Arial" w:hAnsi="Arial"/>
          <w:color w:val="auto"/>
          <w:sz w:val="22"/>
          <w:szCs w:val="22"/>
        </w:rPr>
        <w:t xml:space="preserve"> Policy</w:t>
      </w:r>
      <w:r w:rsidR="00A94324" w:rsidRPr="004502E6">
        <w:rPr>
          <w:rFonts w:ascii="Arial" w:hAnsi="Arial"/>
          <w:color w:val="auto"/>
          <w:sz w:val="22"/>
          <w:szCs w:val="22"/>
        </w:rPr>
        <w:t xml:space="preserve"> and Procedures</w:t>
      </w:r>
    </w:p>
    <w:p w14:paraId="28362992" w14:textId="77777777" w:rsidR="009F607B" w:rsidRPr="00856AD2" w:rsidRDefault="00A5206B" w:rsidP="009F607B">
      <w:pPr>
        <w:pStyle w:val="Heading1"/>
        <w:rPr>
          <w:rFonts w:ascii="VIC" w:hAnsi="VIC"/>
          <w:color w:val="1B75BC"/>
        </w:rPr>
      </w:pPr>
      <w:bookmarkStart w:id="37" w:name="_Toc14426722"/>
      <w:r>
        <w:rPr>
          <w:rFonts w:ascii="VIC" w:hAnsi="VIC"/>
          <w:color w:val="1B75BC"/>
        </w:rPr>
        <w:t>9</w:t>
      </w:r>
      <w:r w:rsidR="009F607B" w:rsidRPr="00856AD2">
        <w:rPr>
          <w:rFonts w:ascii="VIC" w:hAnsi="VIC"/>
          <w:color w:val="1B75BC"/>
        </w:rPr>
        <w:t xml:space="preserve">. </w:t>
      </w:r>
      <w:r>
        <w:rPr>
          <w:rFonts w:ascii="VIC" w:hAnsi="VIC"/>
          <w:color w:val="1B75BC"/>
        </w:rPr>
        <w:t>Breaches</w:t>
      </w:r>
      <w:bookmarkEnd w:id="37"/>
    </w:p>
    <w:p w14:paraId="40E58C52"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Disciplinary action consistent with the relevant industrial instrument and legislation, including dismissal, may be taken where an individual fails to adhere to this policy. This includes where an individual fails to avoid wherever possible or identify, declare and manage a conflict of interest related to gifts, benefits and hospitality in accordance with the</w:t>
      </w:r>
      <w:r>
        <w:rPr>
          <w:rFonts w:ascii="Arial" w:hAnsi="Arial" w:cs="Arial"/>
          <w:sz w:val="22"/>
          <w:szCs w:val="22"/>
        </w:rPr>
        <w:t xml:space="preserve"> VPA’s</w:t>
      </w:r>
      <w:r w:rsidRPr="000B58D0">
        <w:rPr>
          <w:rFonts w:ascii="Arial" w:hAnsi="Arial" w:cs="Arial"/>
          <w:sz w:val="22"/>
          <w:szCs w:val="22"/>
        </w:rPr>
        <w:t xml:space="preserve"> Conflict of Interest Policy. </w:t>
      </w:r>
    </w:p>
    <w:p w14:paraId="41450E2A"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Actions inconsistent with this policy may constitute misconduct under the Public Administration Act 2004, which includes:</w:t>
      </w:r>
    </w:p>
    <w:p w14:paraId="113D3C13" w14:textId="77777777" w:rsidR="000B58D0" w:rsidRPr="000B58D0" w:rsidRDefault="000B58D0" w:rsidP="000B58D0">
      <w:pPr>
        <w:pStyle w:val="ListBullet"/>
        <w:rPr>
          <w:rFonts w:ascii="Arial" w:hAnsi="Arial"/>
          <w:sz w:val="22"/>
          <w:szCs w:val="22"/>
        </w:rPr>
      </w:pPr>
      <w:r w:rsidRPr="000B58D0">
        <w:rPr>
          <w:rFonts w:ascii="Arial" w:hAnsi="Arial"/>
          <w:sz w:val="22"/>
          <w:szCs w:val="22"/>
        </w:rPr>
        <w:t xml:space="preserve">breaches of the binding </w:t>
      </w:r>
      <w:r w:rsidRPr="000B58D0">
        <w:rPr>
          <w:rFonts w:ascii="Arial" w:hAnsi="Arial"/>
          <w:color w:val="auto"/>
          <w:sz w:val="22"/>
          <w:szCs w:val="22"/>
        </w:rPr>
        <w:t xml:space="preserve">Code of Conduct for Victorian Public Sector Employees, and/or the Code of Conduct for Directors of Public Entities, </w:t>
      </w:r>
      <w:r w:rsidRPr="000B58D0">
        <w:rPr>
          <w:rFonts w:ascii="Arial" w:hAnsi="Arial"/>
          <w:sz w:val="22"/>
          <w:szCs w:val="22"/>
        </w:rPr>
        <w:t>such as sections of the Code covering conflict of interest, public trust and gifts and benefits; and</w:t>
      </w:r>
    </w:p>
    <w:p w14:paraId="75365E12" w14:textId="77777777" w:rsidR="000B58D0" w:rsidRPr="000B58D0" w:rsidRDefault="000B58D0" w:rsidP="000B58D0">
      <w:pPr>
        <w:pStyle w:val="ListBullet"/>
        <w:rPr>
          <w:rFonts w:ascii="Arial" w:hAnsi="Arial"/>
          <w:sz w:val="22"/>
          <w:szCs w:val="22"/>
        </w:rPr>
      </w:pPr>
      <w:r w:rsidRPr="000B58D0">
        <w:rPr>
          <w:rFonts w:ascii="Arial" w:hAnsi="Arial"/>
          <w:sz w:val="22"/>
          <w:szCs w:val="22"/>
        </w:rPr>
        <w:t xml:space="preserve">individuals making improper use of their position. </w:t>
      </w:r>
    </w:p>
    <w:p w14:paraId="41C3C915"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For further information on managing breaches of this policy, please contact</w:t>
      </w:r>
      <w:r>
        <w:rPr>
          <w:rFonts w:ascii="Arial" w:hAnsi="Arial" w:cs="Arial"/>
          <w:sz w:val="22"/>
          <w:szCs w:val="22"/>
        </w:rPr>
        <w:t xml:space="preserve"> the Executive Director, Corporate Services</w:t>
      </w:r>
      <w:r w:rsidRPr="000B58D0">
        <w:rPr>
          <w:rFonts w:ascii="Arial" w:hAnsi="Arial" w:cs="Arial"/>
          <w:sz w:val="22"/>
          <w:szCs w:val="22"/>
        </w:rPr>
        <w:t>.</w:t>
      </w:r>
    </w:p>
    <w:p w14:paraId="0F05FDE1" w14:textId="77777777" w:rsidR="009F607B" w:rsidRPr="000B58D0" w:rsidRDefault="000B58D0" w:rsidP="000B58D0">
      <w:pPr>
        <w:pStyle w:val="BodyText"/>
        <w:rPr>
          <w:rFonts w:ascii="Arial" w:hAnsi="Arial" w:cs="Arial"/>
          <w:sz w:val="22"/>
          <w:szCs w:val="22"/>
        </w:rPr>
      </w:pPr>
      <w:r w:rsidRPr="000B58D0">
        <w:rPr>
          <w:rFonts w:ascii="Arial" w:hAnsi="Arial" w:cs="Arial"/>
          <w:sz w:val="22"/>
          <w:szCs w:val="22"/>
        </w:rPr>
        <w:t>The</w:t>
      </w:r>
      <w:r>
        <w:rPr>
          <w:rFonts w:ascii="Arial" w:hAnsi="Arial" w:cs="Arial"/>
          <w:sz w:val="22"/>
          <w:szCs w:val="22"/>
        </w:rPr>
        <w:t xml:space="preserve"> VPA</w:t>
      </w:r>
      <w:r w:rsidRPr="000B58D0">
        <w:rPr>
          <w:rFonts w:ascii="Arial" w:hAnsi="Arial" w:cs="Arial"/>
          <w:sz w:val="22"/>
          <w:szCs w:val="22"/>
        </w:rPr>
        <w:t xml:space="preserve"> will communicate its policy on the offering and provision of gifts, benefits and hospitality to contractors, consultants and other business associates. Those identified as acting inconsistently with this policy may be subject to contract re-negotiation, including termination.</w:t>
      </w:r>
    </w:p>
    <w:p w14:paraId="73E94CA5" w14:textId="77777777" w:rsidR="00A5206B" w:rsidRPr="000B58D0" w:rsidRDefault="00A5206B" w:rsidP="000B58D0">
      <w:pPr>
        <w:pStyle w:val="Heading1"/>
        <w:rPr>
          <w:rFonts w:ascii="VIC" w:hAnsi="VIC"/>
          <w:color w:val="1B75BC"/>
        </w:rPr>
      </w:pPr>
      <w:bookmarkStart w:id="38" w:name="_Toc14426723"/>
      <w:r>
        <w:rPr>
          <w:rFonts w:ascii="VIC" w:hAnsi="VIC"/>
          <w:color w:val="1B75BC"/>
        </w:rPr>
        <w:t>10</w:t>
      </w:r>
      <w:r w:rsidRPr="00856AD2">
        <w:rPr>
          <w:rFonts w:ascii="VIC" w:hAnsi="VIC"/>
          <w:color w:val="1B75BC"/>
        </w:rPr>
        <w:t xml:space="preserve">. </w:t>
      </w:r>
      <w:r>
        <w:rPr>
          <w:rFonts w:ascii="VIC" w:hAnsi="VIC"/>
          <w:color w:val="1B75BC"/>
        </w:rPr>
        <w:t>Speak up</w:t>
      </w:r>
      <w:bookmarkEnd w:id="38"/>
    </w:p>
    <w:p w14:paraId="582E40B7"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 xml:space="preserve">Individuals who consider that gifts, benefits and hospitality or conflict of interest within the </w:t>
      </w:r>
      <w:r>
        <w:rPr>
          <w:rFonts w:ascii="Arial" w:hAnsi="Arial" w:cs="Arial"/>
          <w:sz w:val="22"/>
          <w:szCs w:val="22"/>
        </w:rPr>
        <w:t>VPA</w:t>
      </w:r>
      <w:r w:rsidRPr="000B58D0">
        <w:rPr>
          <w:rFonts w:ascii="Arial" w:hAnsi="Arial" w:cs="Arial"/>
          <w:sz w:val="22"/>
          <w:szCs w:val="22"/>
        </w:rPr>
        <w:t xml:space="preserve"> may not have been declared or is not being appropriately managed should speak up and notify their manager or </w:t>
      </w:r>
      <w:r>
        <w:rPr>
          <w:rFonts w:ascii="Arial" w:hAnsi="Arial" w:cs="Arial"/>
          <w:sz w:val="22"/>
          <w:szCs w:val="22"/>
        </w:rPr>
        <w:t>the Executive Director Corporate Services</w:t>
      </w:r>
      <w:r w:rsidRPr="000B58D0">
        <w:rPr>
          <w:rFonts w:ascii="Arial" w:hAnsi="Arial" w:cs="Arial"/>
          <w:sz w:val="22"/>
          <w:szCs w:val="22"/>
        </w:rPr>
        <w:t>. Individuals who believe they have observed corrupt conduct in their colleagues may also make a protected disclosure directly to the Independent B</w:t>
      </w:r>
      <w:r w:rsidR="000C103D">
        <w:rPr>
          <w:rFonts w:ascii="Arial" w:hAnsi="Arial" w:cs="Arial"/>
          <w:sz w:val="22"/>
          <w:szCs w:val="22"/>
        </w:rPr>
        <w:t>roa</w:t>
      </w:r>
      <w:r w:rsidRPr="000B58D0">
        <w:rPr>
          <w:rFonts w:ascii="Arial" w:hAnsi="Arial" w:cs="Arial"/>
          <w:sz w:val="22"/>
          <w:szCs w:val="22"/>
        </w:rPr>
        <w:t>d-based Anti-corruption Commission (IBAC).</w:t>
      </w:r>
    </w:p>
    <w:p w14:paraId="0175802E"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The</w:t>
      </w:r>
      <w:r>
        <w:rPr>
          <w:rFonts w:ascii="Arial" w:hAnsi="Arial" w:cs="Arial"/>
          <w:sz w:val="22"/>
          <w:szCs w:val="22"/>
        </w:rPr>
        <w:t xml:space="preserve"> VPA</w:t>
      </w:r>
      <w:r w:rsidRPr="000B58D0">
        <w:rPr>
          <w:rFonts w:ascii="Arial" w:hAnsi="Arial" w:cs="Arial"/>
          <w:sz w:val="22"/>
          <w:szCs w:val="22"/>
        </w:rPr>
        <w:t xml:space="preserve"> will take decisive action, including possible disciplinary action, against individuals who discriminate against or victimise those who speak up in good faith. </w:t>
      </w:r>
    </w:p>
    <w:p w14:paraId="13C31412" w14:textId="77777777" w:rsidR="00A5206B" w:rsidRPr="000B58D0" w:rsidRDefault="00A5206B" w:rsidP="000B58D0">
      <w:pPr>
        <w:pStyle w:val="Heading1"/>
        <w:rPr>
          <w:rFonts w:ascii="VIC" w:hAnsi="VIC"/>
          <w:color w:val="1B75BC"/>
        </w:rPr>
      </w:pPr>
      <w:bookmarkStart w:id="39" w:name="_Toc14426724"/>
      <w:r>
        <w:rPr>
          <w:rFonts w:ascii="VIC" w:hAnsi="VIC"/>
          <w:color w:val="1B75BC"/>
        </w:rPr>
        <w:t>11</w:t>
      </w:r>
      <w:r w:rsidRPr="00856AD2">
        <w:rPr>
          <w:rFonts w:ascii="VIC" w:hAnsi="VIC"/>
          <w:color w:val="1B75BC"/>
        </w:rPr>
        <w:t xml:space="preserve">. </w:t>
      </w:r>
      <w:r>
        <w:rPr>
          <w:rFonts w:ascii="VIC" w:hAnsi="VIC"/>
          <w:color w:val="1B75BC"/>
        </w:rPr>
        <w:t>Contacts for further information</w:t>
      </w:r>
      <w:bookmarkEnd w:id="39"/>
    </w:p>
    <w:p w14:paraId="3DE5A239" w14:textId="77777777" w:rsidR="000B58D0" w:rsidRPr="000B58D0" w:rsidRDefault="000B58D0" w:rsidP="000B58D0">
      <w:pPr>
        <w:pStyle w:val="BodyText"/>
        <w:rPr>
          <w:rFonts w:ascii="Arial" w:hAnsi="Arial" w:cs="Arial"/>
          <w:sz w:val="22"/>
          <w:szCs w:val="22"/>
        </w:rPr>
      </w:pPr>
      <w:r w:rsidRPr="000B58D0">
        <w:rPr>
          <w:rFonts w:ascii="Arial" w:hAnsi="Arial" w:cs="Arial"/>
          <w:sz w:val="22"/>
          <w:szCs w:val="22"/>
        </w:rPr>
        <w:t>A conflict of interest resulting from the acceptance of a gift, benefit or hospitality is not always clear to those who have them. Individuals who are unsure about accepting a gift, benefit or hospitality, or the application of this policy, should ask their manager or</w:t>
      </w:r>
      <w:r w:rsidR="00347CEB">
        <w:rPr>
          <w:rFonts w:ascii="Arial" w:hAnsi="Arial" w:cs="Arial"/>
          <w:sz w:val="22"/>
          <w:szCs w:val="22"/>
        </w:rPr>
        <w:t xml:space="preserve"> the Governance and Corporate Information Manager</w:t>
      </w:r>
      <w:r w:rsidRPr="000B58D0">
        <w:rPr>
          <w:rFonts w:ascii="Arial" w:hAnsi="Arial" w:cs="Arial"/>
          <w:sz w:val="22"/>
          <w:szCs w:val="22"/>
        </w:rPr>
        <w:t xml:space="preserve"> for advice.</w:t>
      </w:r>
    </w:p>
    <w:p w14:paraId="2D8D4614" w14:textId="77777777" w:rsidR="00A5206B" w:rsidRDefault="00A5206B">
      <w:pPr>
        <w:rPr>
          <w:rFonts w:ascii="VIC" w:hAnsi="VIC" w:cs="Arial"/>
          <w:caps/>
          <w:color w:val="1B75BC"/>
          <w:spacing w:val="40"/>
          <w:kern w:val="28"/>
          <w:sz w:val="32"/>
          <w:szCs w:val="32"/>
        </w:rPr>
      </w:pPr>
      <w:r>
        <w:rPr>
          <w:rFonts w:ascii="VIC" w:hAnsi="VIC"/>
          <w:color w:val="1B75BC"/>
        </w:rPr>
        <w:br w:type="page"/>
      </w:r>
    </w:p>
    <w:p w14:paraId="1FC63580" w14:textId="77777777" w:rsidR="00A5206B" w:rsidRPr="00856AD2" w:rsidRDefault="00A5206B" w:rsidP="00A5206B">
      <w:pPr>
        <w:pStyle w:val="Heading1"/>
        <w:rPr>
          <w:rFonts w:ascii="VIC" w:hAnsi="VIC"/>
          <w:color w:val="1B75BC"/>
        </w:rPr>
      </w:pPr>
      <w:bookmarkStart w:id="40" w:name="_Toc14426725"/>
      <w:r>
        <w:rPr>
          <w:rFonts w:ascii="VIC" w:hAnsi="VIC"/>
          <w:color w:val="1B75BC"/>
        </w:rPr>
        <w:t>Appendix 1: Minimum accountabilities</w:t>
      </w:r>
      <w:r w:rsidR="00E67C0D">
        <w:rPr>
          <w:rStyle w:val="FootnoteReference"/>
          <w:rFonts w:ascii="VIC" w:hAnsi="VIC"/>
          <w:color w:val="1B75BC"/>
        </w:rPr>
        <w:footnoteReference w:id="1"/>
      </w:r>
      <w:bookmarkEnd w:id="40"/>
    </w:p>
    <w:p w14:paraId="11FF26E0" w14:textId="77777777" w:rsidR="00347CEB" w:rsidRDefault="00347CEB" w:rsidP="00347CEB">
      <w:pPr>
        <w:pStyle w:val="Heading3"/>
        <w:keepLines/>
        <w:numPr>
          <w:ilvl w:val="2"/>
          <w:numId w:val="0"/>
        </w:numPr>
        <w:tabs>
          <w:tab w:val="left" w:pos="1418"/>
          <w:tab w:val="left" w:pos="1701"/>
          <w:tab w:val="left" w:pos="1985"/>
        </w:tabs>
        <w:spacing w:before="200" w:after="100" w:line="240" w:lineRule="exact"/>
        <w:ind w:left="142"/>
      </w:pPr>
      <w:r>
        <w:t>Public officials offered gifts, benefits and hospitality:</w:t>
      </w:r>
    </w:p>
    <w:p w14:paraId="04831BC5" w14:textId="77777777" w:rsidR="00347CEB" w:rsidRPr="00347CEB" w:rsidRDefault="00347CEB" w:rsidP="00347CEB">
      <w:pPr>
        <w:pStyle w:val="ListNumber"/>
        <w:numPr>
          <w:ilvl w:val="0"/>
          <w:numId w:val="15"/>
        </w:numPr>
        <w:rPr>
          <w:rFonts w:ascii="Arial" w:hAnsi="Arial"/>
          <w:sz w:val="22"/>
          <w:szCs w:val="22"/>
        </w:rPr>
      </w:pPr>
      <w:r w:rsidRPr="00347CEB">
        <w:rPr>
          <w:rFonts w:ascii="Arial" w:hAnsi="Arial"/>
          <w:sz w:val="22"/>
          <w:szCs w:val="22"/>
        </w:rPr>
        <w:t>Do not, for themselves or others, seek or solicit gifts, benefits and hospitality.</w:t>
      </w:r>
    </w:p>
    <w:p w14:paraId="34CD177A" w14:textId="77777777" w:rsidR="00347CEB" w:rsidRPr="00347CEB" w:rsidRDefault="00347CEB" w:rsidP="00347CEB">
      <w:pPr>
        <w:pStyle w:val="ListNumber"/>
        <w:rPr>
          <w:rFonts w:ascii="Arial" w:hAnsi="Arial"/>
          <w:sz w:val="22"/>
          <w:szCs w:val="22"/>
        </w:rPr>
      </w:pPr>
      <w:r w:rsidRPr="00347CEB">
        <w:rPr>
          <w:rFonts w:ascii="Arial" w:hAnsi="Arial"/>
          <w:sz w:val="22"/>
          <w:szCs w:val="22"/>
        </w:rPr>
        <w:t>Refuse all offers of gifts, benefits and hospitality that:</w:t>
      </w:r>
    </w:p>
    <w:p w14:paraId="3B0A8507" w14:textId="77777777" w:rsidR="00347CEB" w:rsidRPr="00347CEB" w:rsidRDefault="00347CEB" w:rsidP="00347CEB">
      <w:pPr>
        <w:pStyle w:val="ListBullet2"/>
        <w:rPr>
          <w:rFonts w:ascii="Arial" w:hAnsi="Arial"/>
          <w:sz w:val="22"/>
          <w:szCs w:val="22"/>
        </w:rPr>
      </w:pPr>
      <w:r w:rsidRPr="00347CEB">
        <w:rPr>
          <w:rFonts w:ascii="Arial" w:hAnsi="Arial"/>
          <w:sz w:val="22"/>
          <w:szCs w:val="22"/>
        </w:rPr>
        <w:t>are money, items used in a similar way to money, or items easily converted to money</w:t>
      </w:r>
    </w:p>
    <w:p w14:paraId="1D9E31FD" w14:textId="77777777" w:rsidR="00347CEB" w:rsidRPr="00347CEB" w:rsidRDefault="00347CEB" w:rsidP="00347CEB">
      <w:pPr>
        <w:pStyle w:val="ListBullet2"/>
        <w:rPr>
          <w:rFonts w:ascii="Arial" w:hAnsi="Arial"/>
          <w:sz w:val="22"/>
          <w:szCs w:val="22"/>
        </w:rPr>
      </w:pPr>
      <w:r w:rsidRPr="00347CEB">
        <w:rPr>
          <w:rFonts w:ascii="Arial" w:hAnsi="Arial"/>
          <w:sz w:val="22"/>
          <w:szCs w:val="22"/>
        </w:rPr>
        <w:t>give rise to an actual, potential or perceived conflict of interest;</w:t>
      </w:r>
    </w:p>
    <w:p w14:paraId="58F08595" w14:textId="77777777" w:rsidR="00347CEB" w:rsidRPr="00347CEB" w:rsidRDefault="00347CEB" w:rsidP="00347CEB">
      <w:pPr>
        <w:pStyle w:val="ListBullet2"/>
        <w:rPr>
          <w:rFonts w:ascii="Arial" w:hAnsi="Arial"/>
          <w:sz w:val="22"/>
          <w:szCs w:val="22"/>
        </w:rPr>
      </w:pPr>
      <w:r w:rsidRPr="00347CEB">
        <w:rPr>
          <w:rFonts w:ascii="Arial" w:hAnsi="Arial"/>
          <w:sz w:val="22"/>
          <w:szCs w:val="22"/>
        </w:rPr>
        <w:t>may adversely affect their standing as a public official or which may bring their public sector employer or the public sector into disrepute; or</w:t>
      </w:r>
    </w:p>
    <w:p w14:paraId="1E419AB2" w14:textId="77777777" w:rsidR="00347CEB" w:rsidRPr="00347CEB" w:rsidRDefault="00347CEB" w:rsidP="00347CEB">
      <w:pPr>
        <w:pStyle w:val="ListBullet2"/>
        <w:rPr>
          <w:rFonts w:ascii="Arial" w:hAnsi="Arial"/>
          <w:sz w:val="22"/>
          <w:szCs w:val="22"/>
        </w:rPr>
      </w:pPr>
      <w:r w:rsidRPr="00347CEB">
        <w:rPr>
          <w:rFonts w:ascii="Arial" w:hAnsi="Arial"/>
          <w:sz w:val="22"/>
          <w:szCs w:val="22"/>
        </w:rPr>
        <w:t>are non-token offers without a legitimate business benefit.</w:t>
      </w:r>
    </w:p>
    <w:p w14:paraId="55D851EA" w14:textId="77777777" w:rsidR="00347CEB" w:rsidRPr="00347CEB" w:rsidRDefault="00347CEB" w:rsidP="00347CEB">
      <w:pPr>
        <w:pStyle w:val="ListNumber"/>
        <w:rPr>
          <w:rFonts w:ascii="Arial" w:hAnsi="Arial"/>
          <w:sz w:val="22"/>
          <w:szCs w:val="22"/>
        </w:rPr>
      </w:pPr>
      <w:r w:rsidRPr="00347CEB">
        <w:rPr>
          <w:rFonts w:ascii="Arial" w:hAnsi="Arial"/>
          <w:sz w:val="22"/>
          <w:szCs w:val="22"/>
        </w:rPr>
        <w:t>Declare all non-token offers (valued at $50 or more) of gifts, benefits and hospitality (whether accepted or declined) on their organisation’s register, and seek written approval from their manager or organisational delegate to accept any non-token offer.</w:t>
      </w:r>
    </w:p>
    <w:p w14:paraId="66CB6123" w14:textId="77777777" w:rsidR="00347CEB" w:rsidRPr="00347CEB" w:rsidRDefault="00347CEB" w:rsidP="00347CEB">
      <w:pPr>
        <w:pStyle w:val="ListNumber"/>
        <w:rPr>
          <w:rFonts w:ascii="Arial" w:hAnsi="Arial"/>
          <w:sz w:val="22"/>
          <w:szCs w:val="22"/>
        </w:rPr>
      </w:pPr>
      <w:r w:rsidRPr="00347CEB">
        <w:rPr>
          <w:rFonts w:ascii="Arial" w:hAnsi="Arial"/>
          <w:sz w:val="22"/>
          <w:szCs w:val="22"/>
        </w:rPr>
        <w:t>Refuse bribes or inducements and report inducements and bribery attempts to the head of the public sector organisation or their delegate (who should report any criminal or corrupt conduct to Victoria Police or the Independent Broad-based Anti-corruption Commission).</w:t>
      </w:r>
    </w:p>
    <w:p w14:paraId="235A6178" w14:textId="77777777" w:rsidR="00347CEB" w:rsidRDefault="00347CEB" w:rsidP="00347CEB">
      <w:pPr>
        <w:pStyle w:val="Heading3"/>
        <w:keepLines/>
        <w:numPr>
          <w:ilvl w:val="2"/>
          <w:numId w:val="0"/>
        </w:numPr>
        <w:tabs>
          <w:tab w:val="left" w:pos="1418"/>
          <w:tab w:val="left" w:pos="1701"/>
          <w:tab w:val="left" w:pos="1985"/>
        </w:tabs>
        <w:spacing w:before="200" w:after="100" w:line="240" w:lineRule="exact"/>
        <w:ind w:left="142"/>
      </w:pPr>
      <w:r>
        <w:t>Public officials providing gifts, benefits and hospitality:</w:t>
      </w:r>
    </w:p>
    <w:p w14:paraId="5D5A05B2" w14:textId="77777777" w:rsidR="00347CEB" w:rsidRPr="00347CEB" w:rsidRDefault="00347CEB" w:rsidP="00347CEB">
      <w:pPr>
        <w:pStyle w:val="ListNumber"/>
        <w:rPr>
          <w:rFonts w:ascii="Arial" w:hAnsi="Arial"/>
          <w:sz w:val="22"/>
          <w:szCs w:val="22"/>
        </w:rPr>
      </w:pPr>
      <w:r w:rsidRPr="00347CEB">
        <w:rPr>
          <w:rFonts w:ascii="Arial" w:hAnsi="Arial"/>
          <w:sz w:val="22"/>
          <w:szCs w:val="22"/>
        </w:rPr>
        <w:t>Ensure that any gift, benefit and hospitality is provided for a business purpose in that it furthers the conduct of official business or other legitimate organisational goals, or promotes and supports government policy objectives and priorities.</w:t>
      </w:r>
    </w:p>
    <w:p w14:paraId="619953FB" w14:textId="77777777" w:rsidR="00347CEB" w:rsidRPr="00347CEB" w:rsidRDefault="00347CEB" w:rsidP="00347CEB">
      <w:pPr>
        <w:pStyle w:val="ListNumber"/>
        <w:rPr>
          <w:rFonts w:ascii="Arial" w:hAnsi="Arial"/>
          <w:sz w:val="22"/>
          <w:szCs w:val="22"/>
        </w:rPr>
      </w:pPr>
      <w:r w:rsidRPr="00347CEB">
        <w:rPr>
          <w:rFonts w:ascii="Arial" w:hAnsi="Arial"/>
          <w:sz w:val="22"/>
          <w:szCs w:val="22"/>
        </w:rPr>
        <w:t>Ensure that any costs are proportionate to the benefits obtained for the State, and would be considered reasonable in terms of community expectations.</w:t>
      </w:r>
    </w:p>
    <w:p w14:paraId="5237A79D" w14:textId="77777777" w:rsidR="00347CEB" w:rsidRPr="00347CEB" w:rsidRDefault="00347CEB" w:rsidP="00347CEB">
      <w:pPr>
        <w:pStyle w:val="ListNumber"/>
        <w:rPr>
          <w:rFonts w:ascii="Arial" w:hAnsi="Arial"/>
          <w:sz w:val="22"/>
          <w:szCs w:val="22"/>
        </w:rPr>
      </w:pPr>
      <w:r w:rsidRPr="00347CEB">
        <w:rPr>
          <w:rFonts w:ascii="Arial" w:hAnsi="Arial"/>
          <w:sz w:val="22"/>
          <w:szCs w:val="22"/>
        </w:rPr>
        <w:t>Ensure that when hospitality is provided, individuals demonstrate professionalism in their conduct, and uphold their obligation to extend a duty of care to other participants.</w:t>
      </w:r>
    </w:p>
    <w:p w14:paraId="3C260D4C" w14:textId="77777777" w:rsidR="00347CEB" w:rsidRPr="00026BB8" w:rsidRDefault="00347CEB" w:rsidP="00347CEB">
      <w:pPr>
        <w:pStyle w:val="Heading3"/>
        <w:keepLines/>
        <w:numPr>
          <w:ilvl w:val="2"/>
          <w:numId w:val="0"/>
        </w:numPr>
        <w:tabs>
          <w:tab w:val="left" w:pos="1418"/>
          <w:tab w:val="left" w:pos="1701"/>
          <w:tab w:val="left" w:pos="1985"/>
        </w:tabs>
        <w:spacing w:before="200" w:after="100" w:line="240" w:lineRule="exact"/>
        <w:ind w:left="142"/>
      </w:pPr>
      <w:r>
        <w:t xml:space="preserve">Heads of public sector </w:t>
      </w:r>
      <w:proofErr w:type="spellStart"/>
      <w:r>
        <w:t>organisations</w:t>
      </w:r>
      <w:proofErr w:type="spellEnd"/>
      <w:r>
        <w:t>:</w:t>
      </w:r>
    </w:p>
    <w:p w14:paraId="1AD8FF98" w14:textId="77777777" w:rsidR="00347CEB" w:rsidRPr="00347CEB" w:rsidRDefault="00347CEB" w:rsidP="00347CEB">
      <w:pPr>
        <w:pStyle w:val="ListNumber"/>
        <w:rPr>
          <w:rFonts w:ascii="Arial" w:hAnsi="Arial"/>
          <w:sz w:val="22"/>
          <w:szCs w:val="22"/>
        </w:rPr>
      </w:pPr>
      <w:r w:rsidRPr="00347CEB">
        <w:rPr>
          <w:rFonts w:ascii="Arial" w:hAnsi="Arial"/>
          <w:sz w:val="22"/>
          <w:szCs w:val="22"/>
        </w:rPr>
        <w:t>Establish, implement and review organisational policies and processes for the effective management of gifts, benefits and hospitality that comprehensively address these minimum accountabilities.</w:t>
      </w:r>
    </w:p>
    <w:p w14:paraId="11D21BAD" w14:textId="77777777" w:rsidR="00347CEB" w:rsidRPr="00347CEB" w:rsidRDefault="00347CEB" w:rsidP="00347CEB">
      <w:pPr>
        <w:pStyle w:val="ListNumber"/>
        <w:rPr>
          <w:rFonts w:ascii="Arial" w:hAnsi="Arial"/>
          <w:sz w:val="22"/>
          <w:szCs w:val="22"/>
        </w:rPr>
      </w:pPr>
      <w:r w:rsidRPr="00347CEB">
        <w:rPr>
          <w:rFonts w:ascii="Arial" w:hAnsi="Arial"/>
          <w:sz w:val="22"/>
          <w:szCs w:val="22"/>
        </w:rPr>
        <w:t>Establish and maintain a register for gifts, benefits and hospitality offered to public officials that, at a minimum, records sufficient information to effectively monitor, assess and report on these minimum accountabilities.</w:t>
      </w:r>
    </w:p>
    <w:p w14:paraId="447C6AD4" w14:textId="77777777" w:rsidR="00347CEB" w:rsidRPr="00347CEB" w:rsidRDefault="00347CEB" w:rsidP="00347CEB">
      <w:pPr>
        <w:pStyle w:val="ListNumber"/>
        <w:rPr>
          <w:rFonts w:ascii="Arial" w:hAnsi="Arial"/>
          <w:sz w:val="22"/>
          <w:szCs w:val="22"/>
        </w:rPr>
      </w:pPr>
      <w:r w:rsidRPr="00347CEB">
        <w:rPr>
          <w:rFonts w:ascii="Arial" w:hAnsi="Arial"/>
          <w:sz w:val="22"/>
          <w:szCs w:val="22"/>
        </w:rPr>
        <w:t>Communicate and make clear within the organisation that a breach of the gifts, benefits and hospitality policies or processes may constitute a breach of binding codes of conduct and may constitute criminal or corrupt conduct, and may result in disciplinary action.</w:t>
      </w:r>
    </w:p>
    <w:p w14:paraId="741B1C95" w14:textId="77777777" w:rsidR="00347CEB" w:rsidRPr="00347CEB" w:rsidRDefault="00347CEB" w:rsidP="00347CEB">
      <w:pPr>
        <w:pStyle w:val="ListNumber"/>
        <w:rPr>
          <w:rFonts w:ascii="Arial" w:hAnsi="Arial"/>
          <w:sz w:val="22"/>
          <w:szCs w:val="22"/>
        </w:rPr>
      </w:pPr>
      <w:r w:rsidRPr="00347CEB">
        <w:rPr>
          <w:rFonts w:ascii="Arial" w:hAnsi="Arial"/>
          <w:sz w:val="22"/>
          <w:szCs w:val="22"/>
        </w:rPr>
        <w:t>Establish and communicate a clear policy position to business associates on the offering of gifts, benefits and hospitality to employees, including possible consequences for a business associate acting contrary to the organisation’s policy position. This must take into consideration any whole of Victorian Government supplier codes of conduct.</w:t>
      </w:r>
    </w:p>
    <w:p w14:paraId="4F246A9A" w14:textId="77777777" w:rsidR="00347CEB" w:rsidRPr="00347CEB" w:rsidRDefault="00347CEB" w:rsidP="00347CEB">
      <w:pPr>
        <w:pStyle w:val="ListNumber"/>
        <w:rPr>
          <w:rFonts w:ascii="Arial" w:hAnsi="Arial"/>
          <w:sz w:val="22"/>
          <w:szCs w:val="22"/>
        </w:rPr>
      </w:pPr>
      <w:r w:rsidRPr="00347CEB">
        <w:rPr>
          <w:rFonts w:ascii="Arial" w:hAnsi="Arial"/>
          <w:sz w:val="22"/>
          <w:szCs w:val="22"/>
        </w:rPr>
        <w:t>Report at least annually to the organisation’s audit committee on the administration and quality control of its gifts, benefits and hospitality policy, processes and register. This report must include analysis of the organisation’s gifts, benefits and hospitality risks (including repeat offers from the same source and offers from business associates), risk mitigation measures and any proposed improvements.</w:t>
      </w:r>
    </w:p>
    <w:p w14:paraId="431A7421" w14:textId="77777777" w:rsidR="00347CEB" w:rsidRDefault="00347CEB" w:rsidP="00347CEB">
      <w:pPr>
        <w:pStyle w:val="ListNumber"/>
        <w:rPr>
          <w:rFonts w:ascii="Arial" w:hAnsi="Arial"/>
          <w:sz w:val="22"/>
          <w:szCs w:val="22"/>
        </w:rPr>
      </w:pPr>
      <w:r w:rsidRPr="00347CEB">
        <w:rPr>
          <w:rFonts w:ascii="Arial" w:hAnsi="Arial"/>
          <w:sz w:val="22"/>
          <w:szCs w:val="22"/>
        </w:rPr>
        <w:t>Publish the organisation’s gifts, benefits and hospitality policy and register on the organisation’s public website (applies only to organisations with an established website). The published register should cover the current and the previous financial year.</w:t>
      </w:r>
    </w:p>
    <w:p w14:paraId="68E5FC30" w14:textId="77777777" w:rsidR="00455D57" w:rsidRDefault="00455D57">
      <w:pPr>
        <w:rPr>
          <w:rFonts w:ascii="Arial" w:hAnsi="Arial" w:cs="Arial"/>
          <w:color w:val="000000" w:themeColor="text1"/>
          <w:szCs w:val="22"/>
        </w:rPr>
      </w:pPr>
      <w:r>
        <w:rPr>
          <w:rFonts w:ascii="Arial" w:hAnsi="Arial"/>
          <w:szCs w:val="22"/>
        </w:rPr>
        <w:br w:type="page"/>
      </w:r>
    </w:p>
    <w:p w14:paraId="5A08B459" w14:textId="77777777" w:rsidR="00455D57" w:rsidRPr="00455D57" w:rsidRDefault="00455D57" w:rsidP="00455D57">
      <w:pPr>
        <w:pStyle w:val="Heading1"/>
        <w:rPr>
          <w:rFonts w:ascii="VIC" w:hAnsi="VIC"/>
          <w:color w:val="1B75BC"/>
        </w:rPr>
      </w:pPr>
      <w:bookmarkStart w:id="41" w:name="_Toc531775273"/>
      <w:bookmarkStart w:id="42" w:name="_Toc14426726"/>
      <w:r w:rsidRPr="004502E6">
        <w:rPr>
          <w:rFonts w:ascii="VIC" w:hAnsi="VIC"/>
          <w:color w:val="1B75BC"/>
        </w:rPr>
        <w:t>Appendix 2 – Flowchart</w:t>
      </w:r>
      <w:bookmarkEnd w:id="41"/>
      <w:bookmarkEnd w:id="42"/>
    </w:p>
    <w:p w14:paraId="1AFB9E4A" w14:textId="77777777" w:rsidR="00455D57" w:rsidRPr="001273C6" w:rsidRDefault="00455D57" w:rsidP="00455D57">
      <w:r>
        <w:rPr>
          <w:noProof/>
        </w:rPr>
        <w:drawing>
          <wp:inline distT="0" distB="0" distL="0" distR="0" wp14:anchorId="28E9BA1C" wp14:editId="29959565">
            <wp:extent cx="6346825" cy="47586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fts Benefits and Hospitality Decision Tree v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46825" cy="4758690"/>
                    </a:xfrm>
                    <a:prstGeom prst="rect">
                      <a:avLst/>
                    </a:prstGeom>
                  </pic:spPr>
                </pic:pic>
              </a:graphicData>
            </a:graphic>
          </wp:inline>
        </w:drawing>
      </w:r>
    </w:p>
    <w:p w14:paraId="41F43C33" w14:textId="77777777" w:rsidR="00455D57" w:rsidRPr="00D24941" w:rsidRDefault="00455D57" w:rsidP="00455D57">
      <w:pPr>
        <w:pStyle w:val="Body"/>
        <w:rPr>
          <w:rFonts w:ascii="Arial" w:hAnsi="Arial"/>
        </w:rPr>
      </w:pPr>
    </w:p>
    <w:p w14:paraId="51B636A9" w14:textId="77777777" w:rsidR="00455D57" w:rsidRPr="00347CEB" w:rsidRDefault="00455D57" w:rsidP="00455D57">
      <w:pPr>
        <w:pStyle w:val="ListNumber"/>
        <w:numPr>
          <w:ilvl w:val="0"/>
          <w:numId w:val="0"/>
        </w:numPr>
        <w:ind w:left="340" w:hanging="340"/>
        <w:rPr>
          <w:rFonts w:ascii="Arial" w:hAnsi="Arial"/>
          <w:sz w:val="22"/>
          <w:szCs w:val="22"/>
        </w:rPr>
      </w:pPr>
    </w:p>
    <w:sectPr w:rsidR="00455D57" w:rsidRPr="00347CEB" w:rsidSect="00DD1FA6">
      <w:headerReference w:type="even" r:id="rId17"/>
      <w:headerReference w:type="first" r:id="rId18"/>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97A38A" w14:textId="77777777" w:rsidR="004A4CF6" w:rsidRDefault="004A4CF6">
      <w:r>
        <w:separator/>
      </w:r>
    </w:p>
  </w:endnote>
  <w:endnote w:type="continuationSeparator" w:id="0">
    <w:p w14:paraId="470057E4" w14:textId="77777777" w:rsidR="004A4CF6" w:rsidRDefault="004A4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IC SemiBold">
    <w:panose1 w:val="00000700000000000000"/>
    <w:charset w:val="00"/>
    <w:family w:val="modern"/>
    <w:notTrueType/>
    <w:pitch w:val="variable"/>
    <w:sig w:usb0="00000007" w:usb1="00000000" w:usb2="00000000" w:usb3="00000000" w:csb0="00000093" w:csb1="00000000"/>
  </w:font>
  <w:font w:name="CDRWJL+Verdana">
    <w:altName w:val="Verdana"/>
    <w:panose1 w:val="00000000000000000000"/>
    <w:charset w:val="00"/>
    <w:family w:val="swiss"/>
    <w:notTrueType/>
    <w:pitch w:val="default"/>
    <w:sig w:usb0="00000003" w:usb1="00000000" w:usb2="00000000" w:usb3="00000000" w:csb0="00000001" w:csb1="00000000"/>
  </w:font>
  <w:font w:name="VIC">
    <w:panose1 w:val="00000500000000000000"/>
    <w:charset w:val="00"/>
    <w:family w:val="modern"/>
    <w:notTrueType/>
    <w:pitch w:val="variable"/>
    <w:sig w:usb0="00000007" w:usb1="00000000" w:usb2="00000000" w:usb3="00000000" w:csb0="00000093" w:csb1="00000000"/>
  </w:font>
  <w:font w:name="Arial,Calib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500A5D" w14:textId="547C1593" w:rsidR="004A4CF6" w:rsidRPr="00A939C7" w:rsidRDefault="004A4CF6" w:rsidP="002E623B">
    <w:pPr>
      <w:pStyle w:val="Footer"/>
      <w:tabs>
        <w:tab w:val="clear" w:pos="8306"/>
        <w:tab w:val="right" w:pos="8640"/>
        <w:tab w:val="left" w:pos="9180"/>
      </w:tabs>
      <w:rPr>
        <w:rStyle w:val="PageNumber"/>
        <w:rFonts w:ascii="VIC" w:hAnsi="VIC"/>
        <w:b/>
        <w:noProof/>
        <w:color w:val="59712A"/>
      </w:rPr>
    </w:pPr>
    <w:r>
      <w:rPr>
        <w:rFonts w:ascii="VIC" w:hAnsi="VIC"/>
        <w:noProof/>
        <w:sz w:val="16"/>
        <w:szCs w:val="16"/>
      </w:rPr>
      <mc:AlternateContent>
        <mc:Choice Requires="wps">
          <w:drawing>
            <wp:anchor distT="0" distB="0" distL="114300" distR="114300" simplePos="0" relativeHeight="251652608" behindDoc="0" locked="0" layoutInCell="1" allowOverlap="1" wp14:anchorId="41F347F2" wp14:editId="2D1BDA12">
              <wp:simplePos x="0" y="0"/>
              <wp:positionH relativeFrom="column">
                <wp:posOffset>5600700</wp:posOffset>
              </wp:positionH>
              <wp:positionV relativeFrom="paragraph">
                <wp:posOffset>-30480</wp:posOffset>
              </wp:positionV>
              <wp:extent cx="0" cy="7886700"/>
              <wp:effectExtent l="6350" t="12065" r="12700" b="6985"/>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5EC20"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Pr="00A939C7">
      <w:rPr>
        <w:rFonts w:ascii="VIC" w:hAnsi="VIC"/>
        <w:spacing w:val="40"/>
        <w:sz w:val="16"/>
        <w:szCs w:val="16"/>
      </w:rPr>
      <w:t xml:space="preserve">Doc </w:t>
    </w:r>
    <w:proofErr w:type="spellStart"/>
    <w:r w:rsidRPr="00A939C7">
      <w:rPr>
        <w:rFonts w:ascii="VIC" w:hAnsi="VIC"/>
        <w:spacing w:val="40"/>
        <w:sz w:val="16"/>
        <w:szCs w:val="16"/>
      </w:rPr>
      <w:t>no:</w:t>
    </w:r>
    <w:r>
      <w:rPr>
        <w:rFonts w:ascii="VIC" w:hAnsi="VIC"/>
        <w:spacing w:val="40"/>
        <w:sz w:val="16"/>
        <w:szCs w:val="16"/>
      </w:rPr>
      <w:t>D</w:t>
    </w:r>
    <w:proofErr w:type="spellEnd"/>
    <w:r>
      <w:rPr>
        <w:rFonts w:ascii="VIC" w:hAnsi="VIC"/>
        <w:spacing w:val="40"/>
        <w:sz w:val="16"/>
        <w:szCs w:val="16"/>
      </w:rPr>
      <w:t>/08/3957[v2]</w:t>
    </w:r>
    <w:r w:rsidRPr="00A939C7">
      <w:rPr>
        <w:rFonts w:ascii="VIC" w:hAnsi="VIC"/>
        <w:spacing w:val="40"/>
        <w:sz w:val="18"/>
        <w:szCs w:val="18"/>
      </w:rPr>
      <w:tab/>
    </w:r>
    <w:r w:rsidR="004502E6">
      <w:rPr>
        <w:rFonts w:ascii="VIC" w:hAnsi="VIC"/>
        <w:spacing w:val="40"/>
        <w:sz w:val="18"/>
        <w:szCs w:val="18"/>
      </w:rPr>
      <w:t>September</w:t>
    </w:r>
    <w:r>
      <w:rPr>
        <w:rFonts w:ascii="VIC" w:hAnsi="VIC"/>
        <w:spacing w:val="40"/>
        <w:sz w:val="18"/>
        <w:szCs w:val="18"/>
      </w:rPr>
      <w:t xml:space="preserve"> 2019</w:t>
    </w:r>
    <w:r w:rsidRPr="00A939C7">
      <w:rPr>
        <w:rFonts w:ascii="VIC" w:hAnsi="VIC"/>
        <w:spacing w:val="40"/>
        <w:sz w:val="18"/>
        <w:szCs w:val="18"/>
      </w:rPr>
      <w:tab/>
    </w:r>
    <w:r w:rsidRPr="00A939C7">
      <w:rPr>
        <w:rFonts w:ascii="VIC" w:hAnsi="VIC"/>
        <w:sz w:val="16"/>
        <w:szCs w:val="16"/>
      </w:rPr>
      <w:t xml:space="preserve">  </w:t>
    </w:r>
    <w:r w:rsidRPr="00A939C7">
      <w:rPr>
        <w:rFonts w:ascii="VIC" w:hAnsi="VIC"/>
        <w:spacing w:val="40"/>
        <w:sz w:val="16"/>
        <w:szCs w:val="16"/>
      </w:rPr>
      <w:tab/>
    </w:r>
    <w:r w:rsidRPr="00BB3767">
      <w:rPr>
        <w:rStyle w:val="PageNumber"/>
        <w:rFonts w:ascii="VIC" w:hAnsi="VIC"/>
        <w:b/>
        <w:noProof/>
        <w:color w:val="1B75BC"/>
        <w:sz w:val="16"/>
        <w:szCs w:val="16"/>
      </w:rPr>
      <w:fldChar w:fldCharType="begin"/>
    </w:r>
    <w:r w:rsidRPr="00BB3767">
      <w:rPr>
        <w:rStyle w:val="PageNumber"/>
        <w:rFonts w:ascii="VIC" w:hAnsi="VIC"/>
        <w:b/>
        <w:noProof/>
        <w:color w:val="1B75BC"/>
        <w:sz w:val="16"/>
        <w:szCs w:val="16"/>
      </w:rPr>
      <w:instrText xml:space="preserve"> PAGE </w:instrText>
    </w:r>
    <w:r w:rsidRPr="00BB3767">
      <w:rPr>
        <w:rStyle w:val="PageNumber"/>
        <w:rFonts w:ascii="VIC" w:hAnsi="VIC"/>
        <w:b/>
        <w:noProof/>
        <w:color w:val="1B75BC"/>
        <w:sz w:val="16"/>
        <w:szCs w:val="16"/>
      </w:rPr>
      <w:fldChar w:fldCharType="separate"/>
    </w:r>
    <w:r>
      <w:rPr>
        <w:rStyle w:val="PageNumber"/>
        <w:rFonts w:ascii="VIC" w:hAnsi="VIC"/>
        <w:b/>
        <w:noProof/>
        <w:color w:val="1B75BC"/>
        <w:sz w:val="16"/>
        <w:szCs w:val="16"/>
      </w:rPr>
      <w:t>3</w:t>
    </w:r>
    <w:r w:rsidRPr="00BB3767">
      <w:rPr>
        <w:rStyle w:val="PageNumber"/>
        <w:rFonts w:ascii="VIC" w:hAnsi="VIC"/>
        <w:b/>
        <w:noProof/>
        <w:color w:val="1B75BC"/>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30F0B4" w14:textId="77777777" w:rsidR="004A4CF6" w:rsidRDefault="004A4CF6">
      <w:r>
        <w:separator/>
      </w:r>
    </w:p>
  </w:footnote>
  <w:footnote w:type="continuationSeparator" w:id="0">
    <w:p w14:paraId="2AB23237" w14:textId="77777777" w:rsidR="004A4CF6" w:rsidRDefault="004A4CF6">
      <w:r>
        <w:continuationSeparator/>
      </w:r>
    </w:p>
  </w:footnote>
  <w:footnote w:id="1">
    <w:p w14:paraId="6502F204" w14:textId="77777777" w:rsidR="004A4CF6" w:rsidRDefault="004A4CF6">
      <w:pPr>
        <w:pStyle w:val="FootnoteText"/>
      </w:pPr>
      <w:r>
        <w:rPr>
          <w:rStyle w:val="FootnoteReference"/>
        </w:rPr>
        <w:footnoteRef/>
      </w:r>
      <w:r>
        <w:t xml:space="preserve"> Source: </w:t>
      </w:r>
      <w:hyperlink r:id="rId1" w:history="1">
        <w:r>
          <w:rPr>
            <w:rStyle w:val="Hyperlink"/>
          </w:rPr>
          <w:t>https://vpsc.vic.gov.au/html-resources/gifts-benefits-hospitality-policy-guide/2-minimum-accountabilities/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C5A18" w14:textId="77777777" w:rsidR="004A4CF6" w:rsidRDefault="009F5C67">
    <w:pPr>
      <w:pStyle w:val="Header"/>
    </w:pPr>
    <w:r>
      <w:rPr>
        <w:noProof/>
      </w:rPr>
      <w:pict w14:anchorId="33B9F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C0F97F" w14:textId="77777777" w:rsidR="004A4CF6" w:rsidRDefault="009F5C67">
    <w:pPr>
      <w:pStyle w:val="Header"/>
    </w:pPr>
    <w:r>
      <w:rPr>
        <w:noProof/>
      </w:rPr>
      <w:pict w14:anchorId="7FC217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EF359" w14:textId="77777777" w:rsidR="004A4CF6" w:rsidRDefault="009F5C67">
    <w:pPr>
      <w:pStyle w:val="Header"/>
    </w:pPr>
    <w:r>
      <w:rPr>
        <w:noProof/>
      </w:rPr>
      <w:pict w14:anchorId="541640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w14:anchorId="74BAEB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E9C91" w14:textId="77777777" w:rsidR="004A4CF6" w:rsidRPr="00856AD2" w:rsidRDefault="004A4CF6" w:rsidP="00096E65">
    <w:pPr>
      <w:pStyle w:val="Header"/>
      <w:jc w:val="center"/>
      <w:rPr>
        <w:rFonts w:ascii="VIC" w:hAnsi="VIC"/>
        <w:noProof/>
        <w:color w:val="1B75BC"/>
        <w:spacing w:val="40"/>
        <w:sz w:val="28"/>
        <w:szCs w:val="28"/>
      </w:rPr>
    </w:pPr>
    <w:r>
      <w:rPr>
        <w:rFonts w:ascii="VIC" w:hAnsi="VIC"/>
        <w:noProof/>
        <w:color w:val="1B75BC"/>
        <w:spacing w:val="40"/>
        <w:sz w:val="28"/>
        <w:szCs w:val="28"/>
      </w:rPr>
      <w:t>Gifts, Benefits and Hospitality</w:t>
    </w:r>
    <w:r w:rsidRPr="00856AD2">
      <w:rPr>
        <w:rFonts w:ascii="VIC" w:hAnsi="VIC"/>
        <w:noProof/>
        <w:color w:val="1B75BC"/>
        <w:spacing w:val="40"/>
        <w:sz w:val="28"/>
        <w:szCs w:val="28"/>
      </w:rPr>
      <w:t xml:space="preserve"> Policy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B961B" w14:textId="77777777" w:rsidR="004A4CF6" w:rsidRDefault="009F5C67">
    <w:pPr>
      <w:pStyle w:val="Header"/>
    </w:pPr>
    <w:r>
      <w:rPr>
        <w:noProof/>
      </w:rPr>
      <w:pict w14:anchorId="20899F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w14:anchorId="5AAAB6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8762C" w14:textId="77777777" w:rsidR="004A4CF6" w:rsidRDefault="009F5C67">
    <w:pPr>
      <w:pStyle w:val="Header"/>
    </w:pPr>
    <w:r>
      <w:rPr>
        <w:noProof/>
      </w:rPr>
      <w:pict w14:anchorId="623527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4E928" w14:textId="77777777" w:rsidR="004A4CF6" w:rsidRDefault="009F5C67">
    <w:pPr>
      <w:pStyle w:val="Header"/>
    </w:pPr>
    <w:r>
      <w:rPr>
        <w:noProof/>
      </w:rPr>
      <w:pict w14:anchorId="2C3E16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576C1"/>
    <w:multiLevelType w:val="hybridMultilevel"/>
    <w:tmpl w:val="3F48332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2" w15:restartNumberingAfterBreak="0">
    <w:nsid w:val="09A521CB"/>
    <w:multiLevelType w:val="hybridMultilevel"/>
    <w:tmpl w:val="622CB5C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F723C2B"/>
    <w:multiLevelType w:val="hybridMultilevel"/>
    <w:tmpl w:val="D744DD1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E908A8"/>
    <w:multiLevelType w:val="hybridMultilevel"/>
    <w:tmpl w:val="7552412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D784443"/>
    <w:multiLevelType w:val="hybridMultilevel"/>
    <w:tmpl w:val="DC8A488C"/>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C3E749E"/>
    <w:multiLevelType w:val="hybridMultilevel"/>
    <w:tmpl w:val="567E9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C0B41A0"/>
    <w:multiLevelType w:val="hybridMultilevel"/>
    <w:tmpl w:val="BA2CC2A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7746D0"/>
    <w:multiLevelType w:val="hybridMultilevel"/>
    <w:tmpl w:val="B5CA87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5EA2E8A"/>
    <w:multiLevelType w:val="hybridMultilevel"/>
    <w:tmpl w:val="1F100500"/>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5E8E2FA8"/>
    <w:multiLevelType w:val="hybridMultilevel"/>
    <w:tmpl w:val="D37A976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839021E"/>
    <w:multiLevelType w:val="multilevel"/>
    <w:tmpl w:val="F3303BFE"/>
    <w:name w:val="DEPIListNumbering"/>
    <w:lvl w:ilvl="0">
      <w:start w:val="1"/>
      <w:numFmt w:val="decimal"/>
      <w:pStyle w:val="ListNumber"/>
      <w:lvlText w:val="%1."/>
      <w:lvlJc w:val="left"/>
      <w:pPr>
        <w:tabs>
          <w:tab w:val="num" w:pos="340"/>
        </w:tabs>
        <w:ind w:left="340" w:hanging="340"/>
      </w:pPr>
      <w:rPr>
        <w:rFonts w:hint="default"/>
        <w:i w:val="0"/>
        <w:color w:val="000000" w:themeColor="text1"/>
        <w:spacing w:val="0"/>
        <w:sz w:val="20"/>
      </w:rPr>
    </w:lvl>
    <w:lvl w:ilvl="1">
      <w:start w:val="1"/>
      <w:numFmt w:val="lowerLetter"/>
      <w:pStyle w:val="ListNumber2"/>
      <w:lvlText w:val="%2."/>
      <w:lvlJc w:val="left"/>
      <w:pPr>
        <w:tabs>
          <w:tab w:val="num" w:pos="680"/>
        </w:tabs>
        <w:ind w:left="680" w:hanging="340"/>
      </w:pPr>
      <w:rPr>
        <w:rFonts w:hint="default"/>
        <w:color w:val="000000" w:themeColor="text1"/>
        <w:spacing w:val="0"/>
        <w:sz w:val="20"/>
      </w:rPr>
    </w:lvl>
    <w:lvl w:ilvl="2">
      <w:start w:val="1"/>
      <w:numFmt w:val="lowerRoman"/>
      <w:pStyle w:val="ListNumber3"/>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4" w15:restartNumberingAfterBreak="0">
    <w:nsid w:val="790634DE"/>
    <w:multiLevelType w:val="hybridMultilevel"/>
    <w:tmpl w:val="1876C86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num w:numId="1">
    <w:abstractNumId w:val="12"/>
  </w:num>
  <w:num w:numId="2">
    <w:abstractNumId w:val="9"/>
  </w:num>
  <w:num w:numId="3">
    <w:abstractNumId w:val="8"/>
  </w:num>
  <w:num w:numId="4">
    <w:abstractNumId w:val="3"/>
  </w:num>
  <w:num w:numId="5">
    <w:abstractNumId w:val="2"/>
  </w:num>
  <w:num w:numId="6">
    <w:abstractNumId w:val="4"/>
  </w:num>
  <w:num w:numId="7">
    <w:abstractNumId w:val="6"/>
  </w:num>
  <w:num w:numId="8">
    <w:abstractNumId w:val="14"/>
  </w:num>
  <w:num w:numId="9">
    <w:abstractNumId w:val="0"/>
  </w:num>
  <w:num w:numId="10">
    <w:abstractNumId w:val="10"/>
  </w:num>
  <w:num w:numId="11">
    <w:abstractNumId w:val="5"/>
  </w:num>
  <w:num w:numId="12">
    <w:abstractNumId w:val="11"/>
  </w:num>
  <w:num w:numId="13">
    <w:abstractNumId w:val="1"/>
  </w:num>
  <w:num w:numId="14">
    <w:abstractNumId w:val="13"/>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6D"/>
    <w:rsid w:val="00006E8B"/>
    <w:rsid w:val="000070D1"/>
    <w:rsid w:val="00011749"/>
    <w:rsid w:val="00012087"/>
    <w:rsid w:val="00012729"/>
    <w:rsid w:val="00015CCD"/>
    <w:rsid w:val="000172CB"/>
    <w:rsid w:val="00021353"/>
    <w:rsid w:val="00024225"/>
    <w:rsid w:val="0002796E"/>
    <w:rsid w:val="000330BA"/>
    <w:rsid w:val="00036554"/>
    <w:rsid w:val="000375C0"/>
    <w:rsid w:val="00044DB8"/>
    <w:rsid w:val="00046847"/>
    <w:rsid w:val="00046A21"/>
    <w:rsid w:val="00051945"/>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FE5"/>
    <w:rsid w:val="000A5598"/>
    <w:rsid w:val="000A5AE6"/>
    <w:rsid w:val="000A5C5D"/>
    <w:rsid w:val="000A6D91"/>
    <w:rsid w:val="000A7BD4"/>
    <w:rsid w:val="000B0241"/>
    <w:rsid w:val="000B2E2E"/>
    <w:rsid w:val="000B5157"/>
    <w:rsid w:val="000B58D0"/>
    <w:rsid w:val="000C103D"/>
    <w:rsid w:val="000C104D"/>
    <w:rsid w:val="000C20BA"/>
    <w:rsid w:val="000C3F50"/>
    <w:rsid w:val="000C4E93"/>
    <w:rsid w:val="000D11A3"/>
    <w:rsid w:val="000D13A8"/>
    <w:rsid w:val="000D3121"/>
    <w:rsid w:val="000D4632"/>
    <w:rsid w:val="000D5AAE"/>
    <w:rsid w:val="000D6FCB"/>
    <w:rsid w:val="000D7858"/>
    <w:rsid w:val="000F0C8D"/>
    <w:rsid w:val="000F1127"/>
    <w:rsid w:val="000F17E6"/>
    <w:rsid w:val="000F234E"/>
    <w:rsid w:val="000F6267"/>
    <w:rsid w:val="000F7310"/>
    <w:rsid w:val="00100409"/>
    <w:rsid w:val="00103C4C"/>
    <w:rsid w:val="0010627A"/>
    <w:rsid w:val="0011349C"/>
    <w:rsid w:val="00113991"/>
    <w:rsid w:val="00113FF9"/>
    <w:rsid w:val="001208AB"/>
    <w:rsid w:val="00122387"/>
    <w:rsid w:val="00123A36"/>
    <w:rsid w:val="00123DAC"/>
    <w:rsid w:val="001242C7"/>
    <w:rsid w:val="001243C9"/>
    <w:rsid w:val="00125834"/>
    <w:rsid w:val="00131C03"/>
    <w:rsid w:val="0013364C"/>
    <w:rsid w:val="00134411"/>
    <w:rsid w:val="001344A2"/>
    <w:rsid w:val="00135CDD"/>
    <w:rsid w:val="00136CC0"/>
    <w:rsid w:val="00137CE5"/>
    <w:rsid w:val="00143366"/>
    <w:rsid w:val="00144B4C"/>
    <w:rsid w:val="00147118"/>
    <w:rsid w:val="00147FA1"/>
    <w:rsid w:val="001524FF"/>
    <w:rsid w:val="00155281"/>
    <w:rsid w:val="00161E6D"/>
    <w:rsid w:val="0016654B"/>
    <w:rsid w:val="00167A60"/>
    <w:rsid w:val="001727B4"/>
    <w:rsid w:val="00174B9B"/>
    <w:rsid w:val="00175F11"/>
    <w:rsid w:val="001773DF"/>
    <w:rsid w:val="001774E6"/>
    <w:rsid w:val="0018767A"/>
    <w:rsid w:val="001965EB"/>
    <w:rsid w:val="001972FB"/>
    <w:rsid w:val="001977FA"/>
    <w:rsid w:val="001A3C96"/>
    <w:rsid w:val="001B0215"/>
    <w:rsid w:val="001B0B63"/>
    <w:rsid w:val="001B1D2B"/>
    <w:rsid w:val="001B2C97"/>
    <w:rsid w:val="001B3107"/>
    <w:rsid w:val="001B3F62"/>
    <w:rsid w:val="001B4C26"/>
    <w:rsid w:val="001B78FE"/>
    <w:rsid w:val="001C1445"/>
    <w:rsid w:val="001C6882"/>
    <w:rsid w:val="001D1918"/>
    <w:rsid w:val="001D71D4"/>
    <w:rsid w:val="001D756B"/>
    <w:rsid w:val="001E00A6"/>
    <w:rsid w:val="001E0361"/>
    <w:rsid w:val="001E1789"/>
    <w:rsid w:val="001E7BD1"/>
    <w:rsid w:val="001F04E1"/>
    <w:rsid w:val="001F2202"/>
    <w:rsid w:val="00203D4E"/>
    <w:rsid w:val="002074D1"/>
    <w:rsid w:val="00213129"/>
    <w:rsid w:val="00217C29"/>
    <w:rsid w:val="00221955"/>
    <w:rsid w:val="0022303C"/>
    <w:rsid w:val="002242DD"/>
    <w:rsid w:val="002278F9"/>
    <w:rsid w:val="00231BED"/>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7C97"/>
    <w:rsid w:val="00280F4C"/>
    <w:rsid w:val="00285730"/>
    <w:rsid w:val="002905FE"/>
    <w:rsid w:val="00294D70"/>
    <w:rsid w:val="00296B75"/>
    <w:rsid w:val="002A0C3D"/>
    <w:rsid w:val="002A64ED"/>
    <w:rsid w:val="002B3E80"/>
    <w:rsid w:val="002C0CC7"/>
    <w:rsid w:val="002C10DB"/>
    <w:rsid w:val="002C2372"/>
    <w:rsid w:val="002C537B"/>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32787"/>
    <w:rsid w:val="003347DD"/>
    <w:rsid w:val="003441A2"/>
    <w:rsid w:val="00347CEB"/>
    <w:rsid w:val="00354262"/>
    <w:rsid w:val="00354F50"/>
    <w:rsid w:val="0035647D"/>
    <w:rsid w:val="003604D5"/>
    <w:rsid w:val="0036351C"/>
    <w:rsid w:val="003661F1"/>
    <w:rsid w:val="00366DE1"/>
    <w:rsid w:val="00367DFA"/>
    <w:rsid w:val="00373976"/>
    <w:rsid w:val="00376611"/>
    <w:rsid w:val="0037669C"/>
    <w:rsid w:val="003776D7"/>
    <w:rsid w:val="00391FF7"/>
    <w:rsid w:val="0039211E"/>
    <w:rsid w:val="00393B0F"/>
    <w:rsid w:val="00396C21"/>
    <w:rsid w:val="003A03C3"/>
    <w:rsid w:val="003A23EE"/>
    <w:rsid w:val="003A2DD0"/>
    <w:rsid w:val="003A3E42"/>
    <w:rsid w:val="003A7278"/>
    <w:rsid w:val="003A77C7"/>
    <w:rsid w:val="003B2259"/>
    <w:rsid w:val="003B367F"/>
    <w:rsid w:val="003B3687"/>
    <w:rsid w:val="003B7861"/>
    <w:rsid w:val="003C1888"/>
    <w:rsid w:val="003C436B"/>
    <w:rsid w:val="003C629B"/>
    <w:rsid w:val="003C71E2"/>
    <w:rsid w:val="003C7669"/>
    <w:rsid w:val="003D04E9"/>
    <w:rsid w:val="003D78F4"/>
    <w:rsid w:val="003E020C"/>
    <w:rsid w:val="003E0883"/>
    <w:rsid w:val="003F0338"/>
    <w:rsid w:val="003F03F4"/>
    <w:rsid w:val="003F2CC0"/>
    <w:rsid w:val="003F540C"/>
    <w:rsid w:val="003F70C5"/>
    <w:rsid w:val="004017E3"/>
    <w:rsid w:val="0040335D"/>
    <w:rsid w:val="00407B35"/>
    <w:rsid w:val="00410FA1"/>
    <w:rsid w:val="004112ED"/>
    <w:rsid w:val="00412D7B"/>
    <w:rsid w:val="00413D0E"/>
    <w:rsid w:val="0041425D"/>
    <w:rsid w:val="004170BD"/>
    <w:rsid w:val="004265EB"/>
    <w:rsid w:val="00432105"/>
    <w:rsid w:val="0043298B"/>
    <w:rsid w:val="00433B04"/>
    <w:rsid w:val="004356E5"/>
    <w:rsid w:val="004368A5"/>
    <w:rsid w:val="004404D7"/>
    <w:rsid w:val="004413B1"/>
    <w:rsid w:val="00443BC2"/>
    <w:rsid w:val="004502E6"/>
    <w:rsid w:val="00451622"/>
    <w:rsid w:val="00451D92"/>
    <w:rsid w:val="00452F7F"/>
    <w:rsid w:val="00453328"/>
    <w:rsid w:val="004534B3"/>
    <w:rsid w:val="00455CD9"/>
    <w:rsid w:val="00455D57"/>
    <w:rsid w:val="00462DC4"/>
    <w:rsid w:val="00463418"/>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4CF6"/>
    <w:rsid w:val="004A5186"/>
    <w:rsid w:val="004B054B"/>
    <w:rsid w:val="004B47E6"/>
    <w:rsid w:val="004C4433"/>
    <w:rsid w:val="004C5D86"/>
    <w:rsid w:val="004D0343"/>
    <w:rsid w:val="004D0374"/>
    <w:rsid w:val="004D2591"/>
    <w:rsid w:val="004D49F4"/>
    <w:rsid w:val="004D4FAA"/>
    <w:rsid w:val="004D6E56"/>
    <w:rsid w:val="004D73AE"/>
    <w:rsid w:val="004D7FA9"/>
    <w:rsid w:val="004E2DD2"/>
    <w:rsid w:val="004E3FCA"/>
    <w:rsid w:val="004E7801"/>
    <w:rsid w:val="004F00BD"/>
    <w:rsid w:val="004F0D25"/>
    <w:rsid w:val="004F144D"/>
    <w:rsid w:val="004F481B"/>
    <w:rsid w:val="004F4DA3"/>
    <w:rsid w:val="004F62E2"/>
    <w:rsid w:val="004F69C2"/>
    <w:rsid w:val="004F6A32"/>
    <w:rsid w:val="0050037B"/>
    <w:rsid w:val="005017E9"/>
    <w:rsid w:val="00502273"/>
    <w:rsid w:val="005079D1"/>
    <w:rsid w:val="005106E3"/>
    <w:rsid w:val="00510EAB"/>
    <w:rsid w:val="0051384E"/>
    <w:rsid w:val="00514A5F"/>
    <w:rsid w:val="00515CEA"/>
    <w:rsid w:val="0052015F"/>
    <w:rsid w:val="0052132F"/>
    <w:rsid w:val="00522BE1"/>
    <w:rsid w:val="00524A14"/>
    <w:rsid w:val="00526769"/>
    <w:rsid w:val="00535BCB"/>
    <w:rsid w:val="00535D44"/>
    <w:rsid w:val="005378FD"/>
    <w:rsid w:val="00537DED"/>
    <w:rsid w:val="00542419"/>
    <w:rsid w:val="00545996"/>
    <w:rsid w:val="0054731C"/>
    <w:rsid w:val="00551D16"/>
    <w:rsid w:val="00555528"/>
    <w:rsid w:val="005614E4"/>
    <w:rsid w:val="00561916"/>
    <w:rsid w:val="00563D93"/>
    <w:rsid w:val="005653CC"/>
    <w:rsid w:val="00565A5F"/>
    <w:rsid w:val="00567CCE"/>
    <w:rsid w:val="00570AED"/>
    <w:rsid w:val="00581818"/>
    <w:rsid w:val="00581DD8"/>
    <w:rsid w:val="00581DEF"/>
    <w:rsid w:val="005855F0"/>
    <w:rsid w:val="005872D5"/>
    <w:rsid w:val="005944EB"/>
    <w:rsid w:val="005950CF"/>
    <w:rsid w:val="005A02A2"/>
    <w:rsid w:val="005A2330"/>
    <w:rsid w:val="005A4458"/>
    <w:rsid w:val="005A5D24"/>
    <w:rsid w:val="005B3439"/>
    <w:rsid w:val="005B429F"/>
    <w:rsid w:val="005C343E"/>
    <w:rsid w:val="005C506E"/>
    <w:rsid w:val="005C5179"/>
    <w:rsid w:val="005C7CF7"/>
    <w:rsid w:val="005D36E6"/>
    <w:rsid w:val="005E0E4D"/>
    <w:rsid w:val="005E1857"/>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6281"/>
    <w:rsid w:val="00626C4F"/>
    <w:rsid w:val="00626CFB"/>
    <w:rsid w:val="00626E6F"/>
    <w:rsid w:val="00632EBA"/>
    <w:rsid w:val="0063472C"/>
    <w:rsid w:val="00635639"/>
    <w:rsid w:val="00636477"/>
    <w:rsid w:val="006401B0"/>
    <w:rsid w:val="006406C4"/>
    <w:rsid w:val="0064110A"/>
    <w:rsid w:val="006426B5"/>
    <w:rsid w:val="00642F2B"/>
    <w:rsid w:val="00645C57"/>
    <w:rsid w:val="00645FF2"/>
    <w:rsid w:val="00651FA1"/>
    <w:rsid w:val="00653969"/>
    <w:rsid w:val="0065463B"/>
    <w:rsid w:val="00656950"/>
    <w:rsid w:val="00656AD3"/>
    <w:rsid w:val="00661BC2"/>
    <w:rsid w:val="006642E4"/>
    <w:rsid w:val="00664384"/>
    <w:rsid w:val="0067072B"/>
    <w:rsid w:val="0067123F"/>
    <w:rsid w:val="00676BED"/>
    <w:rsid w:val="00677CD1"/>
    <w:rsid w:val="00684A2E"/>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C069E"/>
    <w:rsid w:val="006C59B2"/>
    <w:rsid w:val="006C5A20"/>
    <w:rsid w:val="006C758D"/>
    <w:rsid w:val="006D38F3"/>
    <w:rsid w:val="006D5480"/>
    <w:rsid w:val="006D554B"/>
    <w:rsid w:val="006D7AED"/>
    <w:rsid w:val="006E10D9"/>
    <w:rsid w:val="006E2D74"/>
    <w:rsid w:val="006E59A7"/>
    <w:rsid w:val="006E7AE2"/>
    <w:rsid w:val="006F0C38"/>
    <w:rsid w:val="006F66D1"/>
    <w:rsid w:val="00702F82"/>
    <w:rsid w:val="007040F4"/>
    <w:rsid w:val="00704CD5"/>
    <w:rsid w:val="00705FE2"/>
    <w:rsid w:val="007216CC"/>
    <w:rsid w:val="00723238"/>
    <w:rsid w:val="00731C24"/>
    <w:rsid w:val="007337FF"/>
    <w:rsid w:val="00734AB4"/>
    <w:rsid w:val="0073610C"/>
    <w:rsid w:val="0074160E"/>
    <w:rsid w:val="00746222"/>
    <w:rsid w:val="00746FDD"/>
    <w:rsid w:val="00750F13"/>
    <w:rsid w:val="00752388"/>
    <w:rsid w:val="00756082"/>
    <w:rsid w:val="00760229"/>
    <w:rsid w:val="00766FF5"/>
    <w:rsid w:val="007706A9"/>
    <w:rsid w:val="00774FF5"/>
    <w:rsid w:val="00776838"/>
    <w:rsid w:val="007769F9"/>
    <w:rsid w:val="00777B6C"/>
    <w:rsid w:val="007819AF"/>
    <w:rsid w:val="0078479F"/>
    <w:rsid w:val="007865F2"/>
    <w:rsid w:val="00786EF1"/>
    <w:rsid w:val="00792D48"/>
    <w:rsid w:val="007B2E55"/>
    <w:rsid w:val="007B65B6"/>
    <w:rsid w:val="007B7254"/>
    <w:rsid w:val="007C1CB4"/>
    <w:rsid w:val="007C1EBB"/>
    <w:rsid w:val="007C2CB1"/>
    <w:rsid w:val="007C359F"/>
    <w:rsid w:val="007C3E81"/>
    <w:rsid w:val="007C65B6"/>
    <w:rsid w:val="007C66CF"/>
    <w:rsid w:val="007D26BF"/>
    <w:rsid w:val="007E3FD5"/>
    <w:rsid w:val="007F348E"/>
    <w:rsid w:val="007F5F4C"/>
    <w:rsid w:val="00800E8A"/>
    <w:rsid w:val="00805088"/>
    <w:rsid w:val="00816CDF"/>
    <w:rsid w:val="00817298"/>
    <w:rsid w:val="008248D7"/>
    <w:rsid w:val="00831C5B"/>
    <w:rsid w:val="008320E9"/>
    <w:rsid w:val="00837C8F"/>
    <w:rsid w:val="0084071F"/>
    <w:rsid w:val="008427A5"/>
    <w:rsid w:val="00842BD5"/>
    <w:rsid w:val="00843505"/>
    <w:rsid w:val="008472C0"/>
    <w:rsid w:val="0085075D"/>
    <w:rsid w:val="00852F9A"/>
    <w:rsid w:val="00856AD2"/>
    <w:rsid w:val="00856BA1"/>
    <w:rsid w:val="008622C7"/>
    <w:rsid w:val="00863FB2"/>
    <w:rsid w:val="00864281"/>
    <w:rsid w:val="00866316"/>
    <w:rsid w:val="00866939"/>
    <w:rsid w:val="0087191B"/>
    <w:rsid w:val="008721CF"/>
    <w:rsid w:val="00872DA8"/>
    <w:rsid w:val="00874F5A"/>
    <w:rsid w:val="00876B0C"/>
    <w:rsid w:val="00876EAC"/>
    <w:rsid w:val="008772E7"/>
    <w:rsid w:val="00877DCB"/>
    <w:rsid w:val="0088056F"/>
    <w:rsid w:val="0088085A"/>
    <w:rsid w:val="00883023"/>
    <w:rsid w:val="00890237"/>
    <w:rsid w:val="008905C4"/>
    <w:rsid w:val="00892A60"/>
    <w:rsid w:val="00893E88"/>
    <w:rsid w:val="008947B0"/>
    <w:rsid w:val="00894FD7"/>
    <w:rsid w:val="00897D3E"/>
    <w:rsid w:val="008A5CF3"/>
    <w:rsid w:val="008B1C60"/>
    <w:rsid w:val="008B6CCA"/>
    <w:rsid w:val="008B6EA0"/>
    <w:rsid w:val="008D0D0F"/>
    <w:rsid w:val="008D112D"/>
    <w:rsid w:val="008D11CA"/>
    <w:rsid w:val="008D1F9E"/>
    <w:rsid w:val="008D6F7E"/>
    <w:rsid w:val="008D7321"/>
    <w:rsid w:val="008E03E1"/>
    <w:rsid w:val="008E11F7"/>
    <w:rsid w:val="008F00BE"/>
    <w:rsid w:val="008F41C9"/>
    <w:rsid w:val="008F730E"/>
    <w:rsid w:val="008F7D54"/>
    <w:rsid w:val="00904520"/>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922DD"/>
    <w:rsid w:val="00994B48"/>
    <w:rsid w:val="00995B6F"/>
    <w:rsid w:val="009A128C"/>
    <w:rsid w:val="009A1FBC"/>
    <w:rsid w:val="009A2BD3"/>
    <w:rsid w:val="009A3B71"/>
    <w:rsid w:val="009A678F"/>
    <w:rsid w:val="009A67D8"/>
    <w:rsid w:val="009A787F"/>
    <w:rsid w:val="009B2D0A"/>
    <w:rsid w:val="009B6E7D"/>
    <w:rsid w:val="009B78D8"/>
    <w:rsid w:val="009B7FEA"/>
    <w:rsid w:val="009C436B"/>
    <w:rsid w:val="009C56F9"/>
    <w:rsid w:val="009D2AE7"/>
    <w:rsid w:val="009D5746"/>
    <w:rsid w:val="009D6B40"/>
    <w:rsid w:val="009E25FA"/>
    <w:rsid w:val="009E42D7"/>
    <w:rsid w:val="009E5BF5"/>
    <w:rsid w:val="009E5ED2"/>
    <w:rsid w:val="009F4249"/>
    <w:rsid w:val="009F5788"/>
    <w:rsid w:val="009F5C67"/>
    <w:rsid w:val="009F607B"/>
    <w:rsid w:val="009F7255"/>
    <w:rsid w:val="00A00E53"/>
    <w:rsid w:val="00A0149B"/>
    <w:rsid w:val="00A11D44"/>
    <w:rsid w:val="00A1269E"/>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206B"/>
    <w:rsid w:val="00A54683"/>
    <w:rsid w:val="00A55DB5"/>
    <w:rsid w:val="00A574A1"/>
    <w:rsid w:val="00A605DD"/>
    <w:rsid w:val="00A66D9D"/>
    <w:rsid w:val="00A726AC"/>
    <w:rsid w:val="00A770BD"/>
    <w:rsid w:val="00A81DB5"/>
    <w:rsid w:val="00A81F5C"/>
    <w:rsid w:val="00A82D7C"/>
    <w:rsid w:val="00A82ED3"/>
    <w:rsid w:val="00A848A6"/>
    <w:rsid w:val="00A85322"/>
    <w:rsid w:val="00A92A1D"/>
    <w:rsid w:val="00A92AB5"/>
    <w:rsid w:val="00A938CD"/>
    <w:rsid w:val="00A939C7"/>
    <w:rsid w:val="00A94324"/>
    <w:rsid w:val="00A94A78"/>
    <w:rsid w:val="00A94ABB"/>
    <w:rsid w:val="00A9549D"/>
    <w:rsid w:val="00AA4F9E"/>
    <w:rsid w:val="00AA6244"/>
    <w:rsid w:val="00AB0C7A"/>
    <w:rsid w:val="00AB0F53"/>
    <w:rsid w:val="00AB243B"/>
    <w:rsid w:val="00AD11D0"/>
    <w:rsid w:val="00AD64C5"/>
    <w:rsid w:val="00AE1DB4"/>
    <w:rsid w:val="00AE3784"/>
    <w:rsid w:val="00AE610F"/>
    <w:rsid w:val="00AE6F45"/>
    <w:rsid w:val="00AE7945"/>
    <w:rsid w:val="00AF07BA"/>
    <w:rsid w:val="00AF3F88"/>
    <w:rsid w:val="00B00F36"/>
    <w:rsid w:val="00B05860"/>
    <w:rsid w:val="00B06489"/>
    <w:rsid w:val="00B11ED5"/>
    <w:rsid w:val="00B13382"/>
    <w:rsid w:val="00B14EC1"/>
    <w:rsid w:val="00B15E91"/>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621AA"/>
    <w:rsid w:val="00B6224A"/>
    <w:rsid w:val="00B6533B"/>
    <w:rsid w:val="00B65BF2"/>
    <w:rsid w:val="00B67B3A"/>
    <w:rsid w:val="00B70FD8"/>
    <w:rsid w:val="00B716D9"/>
    <w:rsid w:val="00B73CCF"/>
    <w:rsid w:val="00B81050"/>
    <w:rsid w:val="00B82FFD"/>
    <w:rsid w:val="00B843D1"/>
    <w:rsid w:val="00B86241"/>
    <w:rsid w:val="00B90456"/>
    <w:rsid w:val="00B908E4"/>
    <w:rsid w:val="00B917BA"/>
    <w:rsid w:val="00B91D34"/>
    <w:rsid w:val="00B91FF9"/>
    <w:rsid w:val="00B942FA"/>
    <w:rsid w:val="00BA143D"/>
    <w:rsid w:val="00BA1C6F"/>
    <w:rsid w:val="00BA27D3"/>
    <w:rsid w:val="00BB253A"/>
    <w:rsid w:val="00BB3767"/>
    <w:rsid w:val="00BB4B15"/>
    <w:rsid w:val="00BB67F1"/>
    <w:rsid w:val="00BD0F5F"/>
    <w:rsid w:val="00BD2535"/>
    <w:rsid w:val="00BD4268"/>
    <w:rsid w:val="00BD7F05"/>
    <w:rsid w:val="00BE0C6D"/>
    <w:rsid w:val="00BE1A50"/>
    <w:rsid w:val="00BE26CF"/>
    <w:rsid w:val="00BE6A9B"/>
    <w:rsid w:val="00BF1836"/>
    <w:rsid w:val="00BF2524"/>
    <w:rsid w:val="00BF4DC7"/>
    <w:rsid w:val="00BF5160"/>
    <w:rsid w:val="00BF5F62"/>
    <w:rsid w:val="00BF779B"/>
    <w:rsid w:val="00C04F85"/>
    <w:rsid w:val="00C05DA2"/>
    <w:rsid w:val="00C07FDD"/>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3A85"/>
    <w:rsid w:val="00C66DB6"/>
    <w:rsid w:val="00C733E8"/>
    <w:rsid w:val="00C754B6"/>
    <w:rsid w:val="00C7601E"/>
    <w:rsid w:val="00C81520"/>
    <w:rsid w:val="00C82D1B"/>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67AF"/>
    <w:rsid w:val="00CF71B1"/>
    <w:rsid w:val="00D00315"/>
    <w:rsid w:val="00D0374B"/>
    <w:rsid w:val="00D07A7D"/>
    <w:rsid w:val="00D114DA"/>
    <w:rsid w:val="00D1453F"/>
    <w:rsid w:val="00D150D5"/>
    <w:rsid w:val="00D2214A"/>
    <w:rsid w:val="00D22DF5"/>
    <w:rsid w:val="00D2547E"/>
    <w:rsid w:val="00D266D3"/>
    <w:rsid w:val="00D276D7"/>
    <w:rsid w:val="00D32765"/>
    <w:rsid w:val="00D33980"/>
    <w:rsid w:val="00D354CD"/>
    <w:rsid w:val="00D35921"/>
    <w:rsid w:val="00D4018E"/>
    <w:rsid w:val="00D42037"/>
    <w:rsid w:val="00D44E93"/>
    <w:rsid w:val="00D45FF9"/>
    <w:rsid w:val="00D46E9B"/>
    <w:rsid w:val="00D522E0"/>
    <w:rsid w:val="00D54073"/>
    <w:rsid w:val="00D54882"/>
    <w:rsid w:val="00D5547C"/>
    <w:rsid w:val="00D5597A"/>
    <w:rsid w:val="00D610CB"/>
    <w:rsid w:val="00D640EC"/>
    <w:rsid w:val="00D65B2E"/>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3A4B"/>
    <w:rsid w:val="00DC3D90"/>
    <w:rsid w:val="00DC52A1"/>
    <w:rsid w:val="00DC73A1"/>
    <w:rsid w:val="00DD1FA6"/>
    <w:rsid w:val="00DD2AF8"/>
    <w:rsid w:val="00DD6762"/>
    <w:rsid w:val="00DD68B7"/>
    <w:rsid w:val="00DE1C03"/>
    <w:rsid w:val="00DE633E"/>
    <w:rsid w:val="00DE6F15"/>
    <w:rsid w:val="00DE7403"/>
    <w:rsid w:val="00DF0268"/>
    <w:rsid w:val="00DF221C"/>
    <w:rsid w:val="00DF56A0"/>
    <w:rsid w:val="00E00EFC"/>
    <w:rsid w:val="00E01AA8"/>
    <w:rsid w:val="00E02FF0"/>
    <w:rsid w:val="00E03F45"/>
    <w:rsid w:val="00E04C15"/>
    <w:rsid w:val="00E054B5"/>
    <w:rsid w:val="00E0596A"/>
    <w:rsid w:val="00E121A7"/>
    <w:rsid w:val="00E14ECF"/>
    <w:rsid w:val="00E16CA0"/>
    <w:rsid w:val="00E20720"/>
    <w:rsid w:val="00E22B08"/>
    <w:rsid w:val="00E24418"/>
    <w:rsid w:val="00E255C0"/>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67C0D"/>
    <w:rsid w:val="00E71A99"/>
    <w:rsid w:val="00E7296D"/>
    <w:rsid w:val="00E7665B"/>
    <w:rsid w:val="00E7705F"/>
    <w:rsid w:val="00E833B0"/>
    <w:rsid w:val="00E8380F"/>
    <w:rsid w:val="00E840A0"/>
    <w:rsid w:val="00E86A8F"/>
    <w:rsid w:val="00E90977"/>
    <w:rsid w:val="00E92144"/>
    <w:rsid w:val="00E92C0F"/>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2F50"/>
    <w:rsid w:val="00ED48C8"/>
    <w:rsid w:val="00ED6F6C"/>
    <w:rsid w:val="00EE07A1"/>
    <w:rsid w:val="00EE1EC8"/>
    <w:rsid w:val="00EE6E6C"/>
    <w:rsid w:val="00EE7C1D"/>
    <w:rsid w:val="00EF07E8"/>
    <w:rsid w:val="00F036FA"/>
    <w:rsid w:val="00F040CA"/>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42693"/>
    <w:rsid w:val="00F50177"/>
    <w:rsid w:val="00F52C77"/>
    <w:rsid w:val="00F52CF3"/>
    <w:rsid w:val="00F5411B"/>
    <w:rsid w:val="00F54A34"/>
    <w:rsid w:val="00F553E1"/>
    <w:rsid w:val="00F60062"/>
    <w:rsid w:val="00F60887"/>
    <w:rsid w:val="00F62507"/>
    <w:rsid w:val="00F62600"/>
    <w:rsid w:val="00F63C0B"/>
    <w:rsid w:val="00F63E39"/>
    <w:rsid w:val="00F660D1"/>
    <w:rsid w:val="00F67783"/>
    <w:rsid w:val="00F70F4B"/>
    <w:rsid w:val="00F763F0"/>
    <w:rsid w:val="00F820B6"/>
    <w:rsid w:val="00F85B91"/>
    <w:rsid w:val="00F873ED"/>
    <w:rsid w:val="00F904EC"/>
    <w:rsid w:val="00F9418D"/>
    <w:rsid w:val="00F9484D"/>
    <w:rsid w:val="00F964AA"/>
    <w:rsid w:val="00F96EDD"/>
    <w:rsid w:val="00FA2288"/>
    <w:rsid w:val="00FA4660"/>
    <w:rsid w:val="00FA487B"/>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3BE1"/>
    <w:rsid w:val="00FF3BF4"/>
    <w:rsid w:val="00FF4166"/>
    <w:rsid w:val="00FF6218"/>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4:docId w14:val="7BF40D6D"/>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71A99"/>
    <w:rPr>
      <w:rFonts w:ascii="Trebuchet MS" w:hAnsi="Trebuchet MS"/>
      <w:sz w:val="22"/>
      <w:szCs w:val="24"/>
    </w:rPr>
  </w:style>
  <w:style w:type="paragraph" w:styleId="Heading1">
    <w:name w:val="heading 1"/>
    <w:basedOn w:val="Normal"/>
    <w:next w:val="Normal"/>
    <w:link w:val="Heading1Char"/>
    <w:qFormat/>
    <w:rsid w:val="00FB5184"/>
    <w:pPr>
      <w:keepNext/>
      <w:spacing w:before="360" w:after="180"/>
      <w:outlineLvl w:val="0"/>
    </w:pPr>
    <w:rPr>
      <w:rFonts w:ascii="Tw Cen MT" w:hAnsi="Tw Cen MT" w:cs="Arial"/>
      <w:caps/>
      <w:color w:val="59712A"/>
      <w:spacing w:val="40"/>
      <w:kern w:val="28"/>
      <w:sz w:val="32"/>
      <w:szCs w:val="32"/>
    </w:rPr>
  </w:style>
  <w:style w:type="paragraph" w:styleId="Heading2">
    <w:name w:val="heading 2"/>
    <w:basedOn w:val="Normal"/>
    <w:next w:val="Normal"/>
    <w:link w:val="Heading2Char"/>
    <w:qFormat/>
    <w:rsid w:val="00FB5184"/>
    <w:pPr>
      <w:keepNext/>
      <w:spacing w:before="240" w:after="120"/>
      <w:outlineLvl w:val="1"/>
    </w:pPr>
    <w:rPr>
      <w:rFonts w:ascii="Tw Cen MT" w:hAnsi="Tw Cen MT" w:cs="Arial"/>
      <w:iCs/>
      <w:caps/>
      <w:color w:val="999999"/>
      <w:spacing w:val="40"/>
      <w:kern w:val="32"/>
      <w:sz w:val="28"/>
      <w:szCs w:val="28"/>
    </w:rPr>
  </w:style>
  <w:style w:type="paragraph" w:styleId="Heading3">
    <w:name w:val="heading 3"/>
    <w:basedOn w:val="Normal"/>
    <w:next w:val="Normal"/>
    <w:link w:val="Heading3Char"/>
    <w:qFormat/>
    <w:rsid w:val="00E22B08"/>
    <w:pPr>
      <w:keepNext/>
      <w:outlineLvl w:val="2"/>
    </w:pPr>
    <w:rPr>
      <w:rFonts w:ascii="Arial" w:hAnsi="Arial" w:cs="Arial"/>
      <w:b/>
      <w:sz w:val="24"/>
      <w:szCs w:val="20"/>
      <w:lang w:val="en-US" w:eastAsia="en-US"/>
    </w:rPr>
  </w:style>
  <w:style w:type="paragraph" w:styleId="Heading5">
    <w:name w:val="heading 5"/>
    <w:basedOn w:val="Normal"/>
    <w:next w:val="Normal"/>
    <w:link w:val="Heading5Char"/>
    <w:semiHidden/>
    <w:unhideWhenUsed/>
    <w:qFormat/>
    <w:rsid w:val="007B7254"/>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E3170"/>
    <w:pPr>
      <w:tabs>
        <w:tab w:val="center" w:pos="4153"/>
        <w:tab w:val="right" w:pos="8306"/>
      </w:tabs>
    </w:pPr>
  </w:style>
  <w:style w:type="paragraph" w:styleId="Footer">
    <w:name w:val="footer"/>
    <w:basedOn w:val="Normal"/>
    <w:rsid w:val="00CE3170"/>
    <w:pPr>
      <w:tabs>
        <w:tab w:val="center" w:pos="4153"/>
        <w:tab w:val="right" w:pos="8306"/>
      </w:tabs>
    </w:pPr>
  </w:style>
  <w:style w:type="paragraph" w:styleId="BalloonText">
    <w:name w:val="Balloon Text"/>
    <w:basedOn w:val="Normal"/>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pPr>
  </w:style>
  <w:style w:type="paragraph" w:styleId="Title">
    <w:name w:val="Title"/>
    <w:basedOn w:val="Normal"/>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502273"/>
    <w:pPr>
      <w:tabs>
        <w:tab w:val="right" w:leader="dot" w:pos="9288"/>
      </w:tabs>
      <w:spacing w:before="240" w:after="120"/>
    </w:pPr>
    <w:rPr>
      <w:b/>
      <w:smallCaps/>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E22B08"/>
    <w:rPr>
      <w:rFonts w:ascii="Arial" w:hAnsi="Arial" w:cs="Arial"/>
      <w:b/>
      <w:sz w:val="24"/>
      <w:lang w:val="en-US" w:eastAsia="en-US"/>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iPriority w:val="99"/>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character" w:customStyle="1" w:styleId="Heading1Char">
    <w:name w:val="Heading 1 Char"/>
    <w:basedOn w:val="DefaultParagraphFont"/>
    <w:link w:val="Heading1"/>
    <w:rsid w:val="005A2330"/>
    <w:rPr>
      <w:rFonts w:ascii="Tw Cen MT" w:hAnsi="Tw Cen MT" w:cs="Arial"/>
      <w:caps/>
      <w:color w:val="59712A"/>
      <w:spacing w:val="40"/>
      <w:kern w:val="28"/>
      <w:sz w:val="32"/>
      <w:szCs w:val="32"/>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paragraph" w:customStyle="1" w:styleId="DocTextbullet">
    <w:name w:val="DocText bullet"/>
    <w:basedOn w:val="DocText"/>
    <w:link w:val="DocTextbulletChar"/>
    <w:rsid w:val="005A2330"/>
    <w:pPr>
      <w:numPr>
        <w:numId w:val="6"/>
      </w:numPr>
      <w:tabs>
        <w:tab w:val="clear" w:pos="720"/>
      </w:tabs>
      <w:ind w:left="0" w:firstLine="0"/>
    </w:p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Heading2Char">
    <w:name w:val="Heading 2 Char"/>
    <w:basedOn w:val="DefaultParagraphFont"/>
    <w:link w:val="Heading2"/>
    <w:rsid w:val="005A2330"/>
    <w:rPr>
      <w:rFonts w:ascii="Tw Cen MT" w:hAnsi="Tw Cen MT" w:cs="Arial"/>
      <w:iCs/>
      <w:caps/>
      <w:color w:val="999999"/>
      <w:spacing w:val="40"/>
      <w:kern w:val="32"/>
      <w:sz w:val="28"/>
      <w:szCs w:val="28"/>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character" w:customStyle="1" w:styleId="HeaderChar">
    <w:name w:val="Header Char"/>
    <w:basedOn w:val="DefaultParagraphFont"/>
    <w:link w:val="Header"/>
    <w:uiPriority w:val="99"/>
    <w:rsid w:val="009F607B"/>
    <w:rPr>
      <w:rFonts w:ascii="Trebuchet MS" w:hAnsi="Trebuchet MS"/>
      <w:sz w:val="22"/>
      <w:szCs w:val="24"/>
    </w:rPr>
  </w:style>
  <w:style w:type="paragraph" w:styleId="BodyText">
    <w:name w:val="Body Text"/>
    <w:basedOn w:val="Normal"/>
    <w:link w:val="BodyTextChar"/>
    <w:qFormat/>
    <w:rsid w:val="00A5206B"/>
    <w:pPr>
      <w:spacing w:before="60" w:after="120" w:line="240" w:lineRule="atLeast"/>
    </w:pPr>
    <w:rPr>
      <w:rFonts w:asciiTheme="minorHAnsi" w:hAnsiTheme="minorHAnsi"/>
      <w:color w:val="000000" w:themeColor="text1"/>
      <w:sz w:val="20"/>
      <w:szCs w:val="20"/>
      <w:lang w:eastAsia="en-US"/>
    </w:rPr>
  </w:style>
  <w:style w:type="character" w:customStyle="1" w:styleId="BodyTextChar">
    <w:name w:val="Body Text Char"/>
    <w:basedOn w:val="DefaultParagraphFont"/>
    <w:link w:val="BodyText"/>
    <w:rsid w:val="00A5206B"/>
    <w:rPr>
      <w:rFonts w:asciiTheme="minorHAnsi" w:hAnsiTheme="minorHAnsi"/>
      <w:color w:val="000000" w:themeColor="text1"/>
      <w:lang w:eastAsia="en-US"/>
    </w:rPr>
  </w:style>
  <w:style w:type="paragraph" w:styleId="ListBullet">
    <w:name w:val="List Bullet"/>
    <w:basedOn w:val="Normal"/>
    <w:unhideWhenUsed/>
    <w:qFormat/>
    <w:rsid w:val="00A5206B"/>
    <w:pPr>
      <w:numPr>
        <w:numId w:val="13"/>
      </w:numPr>
      <w:spacing w:before="120" w:after="120" w:line="240" w:lineRule="atLeast"/>
    </w:pPr>
    <w:rPr>
      <w:rFonts w:asciiTheme="minorHAnsi" w:hAnsiTheme="minorHAnsi" w:cs="Arial"/>
      <w:color w:val="000000" w:themeColor="text1"/>
      <w:sz w:val="20"/>
      <w:szCs w:val="20"/>
    </w:rPr>
  </w:style>
  <w:style w:type="paragraph" w:styleId="ListBullet2">
    <w:name w:val="List Bullet 2"/>
    <w:basedOn w:val="ListBullet"/>
    <w:unhideWhenUsed/>
    <w:qFormat/>
    <w:rsid w:val="00A5206B"/>
    <w:pPr>
      <w:numPr>
        <w:ilvl w:val="1"/>
      </w:numPr>
    </w:pPr>
  </w:style>
  <w:style w:type="paragraph" w:styleId="ListBullet3">
    <w:name w:val="List Bullet 3"/>
    <w:basedOn w:val="Normal"/>
    <w:unhideWhenUsed/>
    <w:rsid w:val="00A5206B"/>
    <w:pPr>
      <w:numPr>
        <w:ilvl w:val="2"/>
        <w:numId w:val="13"/>
      </w:numPr>
      <w:spacing w:before="120" w:after="120" w:line="240" w:lineRule="atLeast"/>
    </w:pPr>
    <w:rPr>
      <w:rFonts w:asciiTheme="minorHAnsi" w:hAnsiTheme="minorHAnsi" w:cs="Arial"/>
      <w:color w:val="000000" w:themeColor="text1"/>
      <w:sz w:val="20"/>
      <w:szCs w:val="20"/>
    </w:rPr>
  </w:style>
  <w:style w:type="paragraph" w:customStyle="1" w:styleId="TableTextLeft">
    <w:name w:val="Table Text Left"/>
    <w:basedOn w:val="Normal"/>
    <w:qFormat/>
    <w:rsid w:val="00B11ED5"/>
    <w:pPr>
      <w:spacing w:before="60" w:after="60" w:line="220" w:lineRule="atLeast"/>
      <w:ind w:left="113" w:right="113"/>
    </w:pPr>
    <w:rPr>
      <w:rFonts w:asciiTheme="minorHAnsi" w:hAnsiTheme="minorHAnsi" w:cs="Arial"/>
      <w:color w:val="000000" w:themeColor="text1"/>
      <w:sz w:val="18"/>
      <w:szCs w:val="20"/>
    </w:rPr>
  </w:style>
  <w:style w:type="paragraph" w:customStyle="1" w:styleId="TableTextLeftBold">
    <w:name w:val="Table Text Left Bold"/>
    <w:basedOn w:val="TableTextLeft"/>
    <w:qFormat/>
    <w:rsid w:val="00B11ED5"/>
    <w:rPr>
      <w:b/>
    </w:rPr>
  </w:style>
  <w:style w:type="paragraph" w:styleId="ListNumber">
    <w:name w:val="List Number"/>
    <w:basedOn w:val="Normal"/>
    <w:qFormat/>
    <w:rsid w:val="00347CEB"/>
    <w:pPr>
      <w:numPr>
        <w:numId w:val="14"/>
      </w:numPr>
      <w:spacing w:before="120" w:after="120" w:line="240" w:lineRule="atLeast"/>
    </w:pPr>
    <w:rPr>
      <w:rFonts w:asciiTheme="minorHAnsi" w:hAnsiTheme="minorHAnsi" w:cs="Arial"/>
      <w:color w:val="000000" w:themeColor="text1"/>
      <w:sz w:val="20"/>
      <w:szCs w:val="20"/>
    </w:rPr>
  </w:style>
  <w:style w:type="paragraph" w:styleId="ListNumber2">
    <w:name w:val="List Number 2"/>
    <w:basedOn w:val="Normal"/>
    <w:qFormat/>
    <w:rsid w:val="00347CEB"/>
    <w:pPr>
      <w:numPr>
        <w:ilvl w:val="1"/>
        <w:numId w:val="14"/>
      </w:numPr>
      <w:spacing w:before="120" w:after="120" w:line="240" w:lineRule="atLeast"/>
    </w:pPr>
    <w:rPr>
      <w:rFonts w:asciiTheme="minorHAnsi" w:hAnsiTheme="minorHAnsi" w:cs="Arial"/>
      <w:color w:val="000000" w:themeColor="text1"/>
      <w:sz w:val="20"/>
      <w:szCs w:val="20"/>
    </w:rPr>
  </w:style>
  <w:style w:type="paragraph" w:styleId="ListNumber3">
    <w:name w:val="List Number 3"/>
    <w:basedOn w:val="Normal"/>
    <w:qFormat/>
    <w:rsid w:val="00347CEB"/>
    <w:pPr>
      <w:numPr>
        <w:ilvl w:val="2"/>
        <w:numId w:val="14"/>
      </w:numPr>
      <w:spacing w:before="120" w:after="120" w:line="240" w:lineRule="atLeast"/>
    </w:pPr>
    <w:rPr>
      <w:rFonts w:asciiTheme="minorHAnsi" w:hAnsiTheme="minorHAnsi" w:cs="Arial"/>
      <w:color w:val="000000" w:themeColor="text1"/>
      <w:sz w:val="20"/>
      <w:szCs w:val="20"/>
    </w:rPr>
  </w:style>
  <w:style w:type="paragraph" w:styleId="FootnoteText">
    <w:name w:val="footnote text"/>
    <w:basedOn w:val="Normal"/>
    <w:link w:val="FootnoteTextChar"/>
    <w:semiHidden/>
    <w:unhideWhenUsed/>
    <w:rsid w:val="00E67C0D"/>
    <w:rPr>
      <w:sz w:val="20"/>
      <w:szCs w:val="20"/>
    </w:rPr>
  </w:style>
  <w:style w:type="character" w:customStyle="1" w:styleId="FootnoteTextChar">
    <w:name w:val="Footnote Text Char"/>
    <w:basedOn w:val="DefaultParagraphFont"/>
    <w:link w:val="FootnoteText"/>
    <w:semiHidden/>
    <w:rsid w:val="00E67C0D"/>
    <w:rPr>
      <w:rFonts w:ascii="Trebuchet MS" w:hAnsi="Trebuchet MS"/>
    </w:rPr>
  </w:style>
  <w:style w:type="character" w:styleId="FootnoteReference">
    <w:name w:val="footnote reference"/>
    <w:basedOn w:val="DefaultParagraphFont"/>
    <w:semiHidden/>
    <w:unhideWhenUsed/>
    <w:rsid w:val="00E67C0D"/>
    <w:rPr>
      <w:vertAlign w:val="superscript"/>
    </w:rPr>
  </w:style>
  <w:style w:type="paragraph" w:styleId="ListParagraph">
    <w:name w:val="List Paragraph"/>
    <w:basedOn w:val="Normal"/>
    <w:uiPriority w:val="34"/>
    <w:qFormat/>
    <w:rsid w:val="003A2DD0"/>
    <w:pPr>
      <w:spacing w:before="60" w:after="120" w:line="240" w:lineRule="atLeast"/>
      <w:ind w:left="720"/>
      <w:contextualSpacing/>
    </w:pPr>
    <w:rPr>
      <w:rFonts w:ascii="Arial" w:hAnsi="Arial"/>
      <w:sz w:val="20"/>
      <w:lang w:eastAsia="en-US"/>
    </w:rPr>
  </w:style>
  <w:style w:type="character" w:customStyle="1" w:styleId="Heading5Char">
    <w:name w:val="Heading 5 Char"/>
    <w:basedOn w:val="DefaultParagraphFont"/>
    <w:link w:val="Heading5"/>
    <w:rsid w:val="007B7254"/>
    <w:rPr>
      <w:rFonts w:asciiTheme="majorHAnsi" w:eastAsiaTheme="majorEastAsia" w:hAnsiTheme="majorHAnsi" w:cstheme="majorBidi"/>
      <w:color w:val="365F91" w:themeColor="accent1" w:themeShade="BF"/>
      <w:sz w:val="22"/>
      <w:szCs w:val="24"/>
    </w:rPr>
  </w:style>
  <w:style w:type="paragraph" w:customStyle="1" w:styleId="Body">
    <w:name w:val="_Body"/>
    <w:qFormat/>
    <w:rsid w:val="00455D57"/>
    <w:pPr>
      <w:spacing w:after="113" w:line="240" w:lineRule="atLeast"/>
    </w:pPr>
    <w:rPr>
      <w:rFonts w:ascii="Calibri" w:hAnsi="Calibri" w:cs="Arial"/>
      <w:sz w:val="22"/>
      <w:szCs w:val="24"/>
      <w:lang w:eastAsia="en-US"/>
    </w:rPr>
  </w:style>
  <w:style w:type="character" w:styleId="CommentReference">
    <w:name w:val="annotation reference"/>
    <w:basedOn w:val="DefaultParagraphFont"/>
    <w:semiHidden/>
    <w:unhideWhenUsed/>
    <w:rsid w:val="004A4CF6"/>
    <w:rPr>
      <w:sz w:val="16"/>
      <w:szCs w:val="16"/>
    </w:rPr>
  </w:style>
  <w:style w:type="paragraph" w:styleId="CommentText">
    <w:name w:val="annotation text"/>
    <w:basedOn w:val="Normal"/>
    <w:link w:val="CommentTextChar"/>
    <w:semiHidden/>
    <w:unhideWhenUsed/>
    <w:rsid w:val="004A4CF6"/>
    <w:rPr>
      <w:sz w:val="20"/>
      <w:szCs w:val="20"/>
    </w:rPr>
  </w:style>
  <w:style w:type="character" w:customStyle="1" w:styleId="CommentTextChar">
    <w:name w:val="Comment Text Char"/>
    <w:basedOn w:val="DefaultParagraphFont"/>
    <w:link w:val="CommentText"/>
    <w:semiHidden/>
    <w:rsid w:val="004A4CF6"/>
    <w:rPr>
      <w:rFonts w:ascii="Trebuchet MS" w:hAnsi="Trebuchet MS"/>
    </w:rPr>
  </w:style>
  <w:style w:type="paragraph" w:styleId="CommentSubject">
    <w:name w:val="annotation subject"/>
    <w:basedOn w:val="CommentText"/>
    <w:next w:val="CommentText"/>
    <w:link w:val="CommentSubjectChar"/>
    <w:semiHidden/>
    <w:unhideWhenUsed/>
    <w:rsid w:val="004A4CF6"/>
    <w:rPr>
      <w:b/>
      <w:bCs/>
    </w:rPr>
  </w:style>
  <w:style w:type="character" w:customStyle="1" w:styleId="CommentSubjectChar">
    <w:name w:val="Comment Subject Char"/>
    <w:basedOn w:val="CommentTextChar"/>
    <w:link w:val="CommentSubject"/>
    <w:semiHidden/>
    <w:rsid w:val="004A4CF6"/>
    <w:rPr>
      <w:rFonts w:ascii="Trebuchet MS" w:hAnsi="Trebuchet M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eader" Target="header7.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vpsc.vic.gov.au/html-resources/gifts-benefits-hospitality-policy-guide/" TargetMode="Externa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s>
</file>

<file path=word/_rels/footnotes.xml.rels><?xml version="1.0" encoding="UTF-8" standalone="yes"?>
<Relationships xmlns="http://schemas.openxmlformats.org/package/2006/relationships"><Relationship Id="rId1" Type="http://schemas.openxmlformats.org/officeDocument/2006/relationships/hyperlink" Target="https://vpsc.vic.gov.au/html-resources/gifts-benefits-hospitality-policy-guide/2-minimum-accountabiliti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D2C06F-9F15-46D9-955D-F9769B3711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5815</Words>
  <Characters>33151</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38889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Cameron Wynford</cp:lastModifiedBy>
  <cp:revision>2</cp:revision>
  <cp:lastPrinted>2012-10-26T04:35:00Z</cp:lastPrinted>
  <dcterms:created xsi:type="dcterms:W3CDTF">2019-10-30T00:44:00Z</dcterms:created>
  <dcterms:modified xsi:type="dcterms:W3CDTF">2019-10-30T00:44:00Z</dcterms:modified>
</cp:coreProperties>
</file>