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7637" w:rsidRPr="008467EB" w:rsidRDefault="00597637" w:rsidP="00597637">
      <w:pPr>
        <w:spacing w:after="0" w:line="240" w:lineRule="auto"/>
        <w:rPr>
          <w:rFonts w:ascii="Arial" w:hAnsi="Arial" w:cs="Arial"/>
          <w:b/>
          <w:color w:val="005EA1"/>
          <w:sz w:val="40"/>
        </w:rPr>
      </w:pPr>
      <w:bookmarkStart w:id="0" w:name="_GoBack"/>
      <w:bookmarkEnd w:id="0"/>
      <w:r w:rsidRPr="008467EB">
        <w:rPr>
          <w:rFonts w:ascii="Arial" w:hAnsi="Arial" w:cs="Arial"/>
          <w:b/>
          <w:color w:val="005EA1"/>
          <w:sz w:val="40"/>
        </w:rPr>
        <w:t xml:space="preserve">Small Lot Housing Code and Practice Note Change Summary Table, </w:t>
      </w:r>
      <w:r w:rsidR="00AE42D7" w:rsidRPr="008467EB">
        <w:rPr>
          <w:rFonts w:ascii="Arial" w:hAnsi="Arial" w:cs="Arial"/>
          <w:b/>
          <w:color w:val="005EA1"/>
          <w:sz w:val="40"/>
        </w:rPr>
        <w:t>September</w:t>
      </w:r>
      <w:r w:rsidRPr="008467EB">
        <w:rPr>
          <w:rFonts w:ascii="Arial" w:hAnsi="Arial" w:cs="Arial"/>
          <w:b/>
          <w:color w:val="005EA1"/>
          <w:sz w:val="40"/>
        </w:rPr>
        <w:t xml:space="preserve"> 2019</w:t>
      </w:r>
    </w:p>
    <w:p w:rsidR="00DA16C3" w:rsidRDefault="00DA16C3"/>
    <w:p w:rsidR="00597637" w:rsidRDefault="00597637"/>
    <w:tbl>
      <w:tblPr>
        <w:tblStyle w:val="TableGrid"/>
        <w:tblW w:w="0" w:type="auto"/>
        <w:tblInd w:w="562" w:type="dxa"/>
        <w:tblLook w:val="04A0" w:firstRow="1" w:lastRow="0" w:firstColumn="1" w:lastColumn="0" w:noHBand="0" w:noVBand="1"/>
      </w:tblPr>
      <w:tblGrid>
        <w:gridCol w:w="19278"/>
      </w:tblGrid>
      <w:tr w:rsidR="00597637" w:rsidTr="00597637">
        <w:tc>
          <w:tcPr>
            <w:tcW w:w="19278" w:type="dxa"/>
          </w:tcPr>
          <w:p w:rsidR="00597637" w:rsidRPr="00A860AE" w:rsidRDefault="00597637">
            <w:pPr>
              <w:rPr>
                <w:b/>
                <w:sz w:val="24"/>
              </w:rPr>
            </w:pPr>
            <w:r w:rsidRPr="00A860AE">
              <w:rPr>
                <w:b/>
                <w:sz w:val="24"/>
              </w:rPr>
              <w:t>Introduction:</w:t>
            </w:r>
          </w:p>
          <w:p w:rsidR="00597637" w:rsidRDefault="00597637"/>
          <w:p w:rsidR="00597637" w:rsidRDefault="00597637">
            <w:r>
              <w:t xml:space="preserve">The table below describes the changes to the Small Lot Housing Code (shown in the </w:t>
            </w:r>
            <w:r w:rsidRPr="00597637">
              <w:rPr>
                <w:b/>
                <w:color w:val="8EAADB" w:themeColor="accent1" w:themeTint="99"/>
              </w:rPr>
              <w:t>BLUE</w:t>
            </w:r>
            <w:r w:rsidRPr="00597637">
              <w:rPr>
                <w:color w:val="8EAADB" w:themeColor="accent1" w:themeTint="99"/>
              </w:rPr>
              <w:t xml:space="preserve"> </w:t>
            </w:r>
            <w:r>
              <w:t xml:space="preserve">section) and the Practice Note (shown in the </w:t>
            </w:r>
            <w:r w:rsidRPr="00597637">
              <w:rPr>
                <w:b/>
                <w:color w:val="C45911" w:themeColor="accent2" w:themeShade="BF"/>
              </w:rPr>
              <w:t>ORANGE</w:t>
            </w:r>
            <w:r w:rsidRPr="00597637">
              <w:rPr>
                <w:color w:val="C45911" w:themeColor="accent2" w:themeShade="BF"/>
              </w:rPr>
              <w:t xml:space="preserve"> </w:t>
            </w:r>
            <w:r>
              <w:t xml:space="preserve">section). The left-hand side of the document is the current August 2014 version of the Code, the right-hand column is the proposed wording. </w:t>
            </w:r>
          </w:p>
          <w:p w:rsidR="00597637" w:rsidRDefault="00597637"/>
          <w:p w:rsidR="00597637" w:rsidRDefault="00597637">
            <w:r>
              <w:t>The column ‘Update Type’ describes the type category of change as defined below:</w:t>
            </w:r>
          </w:p>
          <w:p w:rsidR="00597637" w:rsidRDefault="00597637"/>
          <w:p w:rsidR="00597637" w:rsidRPr="00DA6ED7" w:rsidRDefault="00597637" w:rsidP="00597637">
            <w:pPr>
              <w:numPr>
                <w:ilvl w:val="0"/>
                <w:numId w:val="34"/>
              </w:numPr>
              <w:rPr>
                <w:rFonts w:ascii="Arial" w:hAnsi="Arial" w:cs="Arial"/>
                <w:sz w:val="20"/>
                <w:szCs w:val="20"/>
              </w:rPr>
            </w:pPr>
            <w:r w:rsidRPr="00DA6ED7">
              <w:rPr>
                <w:rFonts w:ascii="Arial" w:hAnsi="Arial" w:cs="Arial"/>
                <w:sz w:val="20"/>
                <w:szCs w:val="20"/>
              </w:rPr>
              <w:t>Update Definitions by:</w:t>
            </w:r>
          </w:p>
          <w:p w:rsidR="00597637" w:rsidRPr="00DA6ED7" w:rsidRDefault="00597637" w:rsidP="00597637">
            <w:pPr>
              <w:ind w:left="360"/>
              <w:rPr>
                <w:rFonts w:ascii="Arial" w:hAnsi="Arial" w:cs="Arial"/>
                <w:sz w:val="20"/>
                <w:szCs w:val="20"/>
              </w:rPr>
            </w:pPr>
          </w:p>
          <w:p w:rsidR="00597637" w:rsidRPr="00DA6ED7" w:rsidRDefault="00597637" w:rsidP="00597637">
            <w:pPr>
              <w:numPr>
                <w:ilvl w:val="1"/>
                <w:numId w:val="34"/>
              </w:numPr>
              <w:rPr>
                <w:rFonts w:ascii="Arial" w:hAnsi="Arial" w:cs="Arial"/>
                <w:sz w:val="20"/>
                <w:szCs w:val="20"/>
              </w:rPr>
            </w:pPr>
            <w:r w:rsidRPr="00DA6ED7">
              <w:rPr>
                <w:rFonts w:ascii="Arial" w:hAnsi="Arial" w:cs="Arial"/>
                <w:sz w:val="20"/>
                <w:szCs w:val="20"/>
              </w:rPr>
              <w:t xml:space="preserve">Updating their alignment with the Victorian Planning Provisions (VPPs) and </w:t>
            </w:r>
            <w:r w:rsidRPr="00DA6ED7">
              <w:rPr>
                <w:rFonts w:ascii="Arial" w:hAnsi="Arial" w:cs="Arial"/>
                <w:i/>
                <w:sz w:val="20"/>
                <w:szCs w:val="20"/>
              </w:rPr>
              <w:t>Building Regulations 2018</w:t>
            </w:r>
            <w:r w:rsidRPr="00DA6ED7">
              <w:rPr>
                <w:rFonts w:ascii="Arial" w:hAnsi="Arial" w:cs="Arial"/>
                <w:sz w:val="20"/>
                <w:szCs w:val="20"/>
              </w:rPr>
              <w:t>.</w:t>
            </w:r>
          </w:p>
          <w:p w:rsidR="00597637" w:rsidRPr="00DA6ED7" w:rsidRDefault="00597637" w:rsidP="00597637">
            <w:pPr>
              <w:numPr>
                <w:ilvl w:val="1"/>
                <w:numId w:val="34"/>
              </w:numPr>
              <w:rPr>
                <w:rFonts w:ascii="Arial" w:hAnsi="Arial" w:cs="Arial"/>
                <w:sz w:val="20"/>
                <w:szCs w:val="20"/>
              </w:rPr>
            </w:pPr>
            <w:r w:rsidRPr="00DA6ED7">
              <w:rPr>
                <w:rFonts w:ascii="Arial" w:hAnsi="Arial" w:cs="Arial"/>
                <w:sz w:val="20"/>
                <w:szCs w:val="20"/>
              </w:rPr>
              <w:t>Including new definitions where further clarity was required.</w:t>
            </w:r>
          </w:p>
          <w:p w:rsidR="00597637" w:rsidRDefault="00597637" w:rsidP="00597637">
            <w:pPr>
              <w:numPr>
                <w:ilvl w:val="1"/>
                <w:numId w:val="34"/>
              </w:numPr>
              <w:rPr>
                <w:rFonts w:ascii="Arial" w:hAnsi="Arial" w:cs="Arial"/>
                <w:sz w:val="20"/>
                <w:szCs w:val="20"/>
              </w:rPr>
            </w:pPr>
            <w:r w:rsidRPr="00DA6ED7">
              <w:rPr>
                <w:rFonts w:ascii="Arial" w:hAnsi="Arial" w:cs="Arial"/>
                <w:sz w:val="20"/>
                <w:szCs w:val="20"/>
              </w:rPr>
              <w:t>Centralising definitions at the front of the document.</w:t>
            </w:r>
          </w:p>
          <w:p w:rsidR="00597637" w:rsidRPr="00DA6ED7" w:rsidRDefault="00597637" w:rsidP="00597637">
            <w:pPr>
              <w:numPr>
                <w:ilvl w:val="1"/>
                <w:numId w:val="34"/>
              </w:numPr>
              <w:rPr>
                <w:rFonts w:ascii="Arial" w:hAnsi="Arial" w:cs="Arial"/>
                <w:sz w:val="20"/>
                <w:szCs w:val="20"/>
              </w:rPr>
            </w:pPr>
            <w:r>
              <w:rPr>
                <w:rFonts w:ascii="Arial" w:hAnsi="Arial" w:cs="Arial"/>
                <w:sz w:val="20"/>
                <w:szCs w:val="20"/>
              </w:rPr>
              <w:t>Including clarification that was included in the practice note.</w:t>
            </w:r>
          </w:p>
          <w:p w:rsidR="00597637" w:rsidRPr="00DA6ED7" w:rsidRDefault="00597637" w:rsidP="00597637">
            <w:pPr>
              <w:rPr>
                <w:rFonts w:ascii="Arial" w:hAnsi="Arial" w:cs="Arial"/>
                <w:sz w:val="20"/>
                <w:szCs w:val="20"/>
              </w:rPr>
            </w:pPr>
          </w:p>
          <w:p w:rsidR="00597637" w:rsidRPr="00DA6ED7" w:rsidRDefault="00597637" w:rsidP="00597637">
            <w:pPr>
              <w:pStyle w:val="ListParagraph"/>
              <w:numPr>
                <w:ilvl w:val="0"/>
                <w:numId w:val="34"/>
              </w:numPr>
              <w:suppressLineNumbers w:val="0"/>
              <w:overflowPunct/>
              <w:autoSpaceDE/>
              <w:autoSpaceDN/>
              <w:adjustRightInd/>
              <w:spacing w:before="0"/>
              <w:contextualSpacing/>
              <w:textAlignment w:val="auto"/>
              <w:rPr>
                <w:rFonts w:ascii="Arial" w:hAnsi="Arial" w:cs="Arial"/>
                <w:sz w:val="20"/>
              </w:rPr>
            </w:pPr>
            <w:r w:rsidRPr="00DA6ED7">
              <w:rPr>
                <w:rFonts w:ascii="Arial" w:hAnsi="Arial" w:cs="Arial"/>
                <w:sz w:val="20"/>
              </w:rPr>
              <w:t>Reduce complexity of Standards by:</w:t>
            </w:r>
          </w:p>
          <w:p w:rsidR="00597637" w:rsidRPr="00DA6ED7" w:rsidRDefault="00597637" w:rsidP="00597637">
            <w:pPr>
              <w:pStyle w:val="ListParagraph"/>
              <w:rPr>
                <w:rFonts w:ascii="Arial" w:hAnsi="Arial" w:cs="Arial"/>
                <w:sz w:val="20"/>
              </w:rPr>
            </w:pPr>
          </w:p>
          <w:p w:rsidR="00597637" w:rsidRPr="00DA6ED7" w:rsidRDefault="00597637" w:rsidP="00597637">
            <w:pPr>
              <w:pStyle w:val="ListParagraph"/>
              <w:numPr>
                <w:ilvl w:val="1"/>
                <w:numId w:val="34"/>
              </w:numPr>
              <w:suppressLineNumbers w:val="0"/>
              <w:overflowPunct/>
              <w:autoSpaceDE/>
              <w:autoSpaceDN/>
              <w:adjustRightInd/>
              <w:spacing w:before="0"/>
              <w:contextualSpacing/>
              <w:textAlignment w:val="auto"/>
              <w:rPr>
                <w:rFonts w:ascii="Arial" w:hAnsi="Arial" w:cs="Arial"/>
                <w:sz w:val="20"/>
              </w:rPr>
            </w:pPr>
            <w:r w:rsidRPr="00DA6ED7">
              <w:rPr>
                <w:rFonts w:ascii="Arial" w:hAnsi="Arial" w:cs="Arial"/>
                <w:sz w:val="20"/>
              </w:rPr>
              <w:t>Splitting standards that had different objectives, so the purpose of the standard is clear.</w:t>
            </w:r>
          </w:p>
          <w:p w:rsidR="00597637" w:rsidRPr="00DA6ED7" w:rsidRDefault="00597637" w:rsidP="00597637">
            <w:pPr>
              <w:pStyle w:val="ListParagraph"/>
              <w:numPr>
                <w:ilvl w:val="1"/>
                <w:numId w:val="34"/>
              </w:numPr>
              <w:suppressLineNumbers w:val="0"/>
              <w:overflowPunct/>
              <w:autoSpaceDE/>
              <w:autoSpaceDN/>
              <w:adjustRightInd/>
              <w:spacing w:before="0"/>
              <w:contextualSpacing/>
              <w:textAlignment w:val="auto"/>
              <w:rPr>
                <w:rFonts w:ascii="Arial" w:hAnsi="Arial" w:cs="Arial"/>
                <w:sz w:val="20"/>
              </w:rPr>
            </w:pPr>
            <w:r w:rsidRPr="00DA6ED7">
              <w:rPr>
                <w:rFonts w:ascii="Arial" w:hAnsi="Arial" w:cs="Arial"/>
                <w:sz w:val="20"/>
              </w:rPr>
              <w:t>Reducing the number of words in standards to simplify their reading.</w:t>
            </w:r>
          </w:p>
          <w:p w:rsidR="00597637" w:rsidRPr="00DA6ED7" w:rsidRDefault="00597637" w:rsidP="00597637">
            <w:pPr>
              <w:ind w:left="720"/>
              <w:rPr>
                <w:rFonts w:ascii="Arial" w:hAnsi="Arial" w:cs="Arial"/>
                <w:sz w:val="20"/>
                <w:szCs w:val="20"/>
              </w:rPr>
            </w:pPr>
          </w:p>
          <w:p w:rsidR="00597637" w:rsidRPr="00DA6ED7" w:rsidRDefault="00597637" w:rsidP="00597637">
            <w:pPr>
              <w:pStyle w:val="ListParagraph"/>
              <w:numPr>
                <w:ilvl w:val="0"/>
                <w:numId w:val="34"/>
              </w:numPr>
              <w:suppressLineNumbers w:val="0"/>
              <w:overflowPunct/>
              <w:autoSpaceDE/>
              <w:autoSpaceDN/>
              <w:adjustRightInd/>
              <w:spacing w:before="0"/>
              <w:contextualSpacing/>
              <w:textAlignment w:val="auto"/>
              <w:rPr>
                <w:rFonts w:ascii="Arial" w:hAnsi="Arial" w:cs="Arial"/>
                <w:sz w:val="20"/>
              </w:rPr>
            </w:pPr>
            <w:r w:rsidRPr="00DA6ED7">
              <w:rPr>
                <w:rFonts w:ascii="Arial" w:hAnsi="Arial" w:cs="Arial"/>
                <w:sz w:val="20"/>
              </w:rPr>
              <w:t>Streamline Code by:</w:t>
            </w:r>
          </w:p>
          <w:p w:rsidR="00597637" w:rsidRPr="00DA6ED7" w:rsidRDefault="00597637" w:rsidP="00597637">
            <w:pPr>
              <w:pStyle w:val="ListParagraph"/>
              <w:numPr>
                <w:ilvl w:val="1"/>
                <w:numId w:val="34"/>
              </w:numPr>
              <w:suppressLineNumbers w:val="0"/>
              <w:overflowPunct/>
              <w:autoSpaceDE/>
              <w:autoSpaceDN/>
              <w:adjustRightInd/>
              <w:spacing w:before="0"/>
              <w:contextualSpacing/>
              <w:textAlignment w:val="auto"/>
              <w:rPr>
                <w:rFonts w:ascii="Arial" w:hAnsi="Arial" w:cs="Arial"/>
                <w:sz w:val="20"/>
              </w:rPr>
            </w:pPr>
            <w:r w:rsidRPr="00DA6ED7">
              <w:rPr>
                <w:rFonts w:ascii="Arial" w:hAnsi="Arial" w:cs="Arial"/>
                <w:sz w:val="20"/>
              </w:rPr>
              <w:t>Removing Standards that do not have measurable requirement (some of these standards became definitions at 1a).</w:t>
            </w:r>
          </w:p>
          <w:p w:rsidR="00597637" w:rsidRPr="00DA6ED7" w:rsidRDefault="00597637" w:rsidP="00597637">
            <w:pPr>
              <w:rPr>
                <w:rFonts w:ascii="Arial" w:hAnsi="Arial" w:cs="Arial"/>
                <w:sz w:val="20"/>
                <w:szCs w:val="20"/>
              </w:rPr>
            </w:pPr>
          </w:p>
          <w:p w:rsidR="00597637" w:rsidRPr="00DA6ED7" w:rsidRDefault="00597637" w:rsidP="00597637">
            <w:pPr>
              <w:numPr>
                <w:ilvl w:val="0"/>
                <w:numId w:val="34"/>
              </w:numPr>
              <w:rPr>
                <w:rFonts w:ascii="Arial" w:hAnsi="Arial" w:cs="Arial"/>
                <w:sz w:val="20"/>
                <w:szCs w:val="20"/>
              </w:rPr>
            </w:pPr>
            <w:r w:rsidRPr="00DA6ED7">
              <w:rPr>
                <w:rFonts w:ascii="Arial" w:hAnsi="Arial" w:cs="Arial"/>
                <w:sz w:val="20"/>
                <w:szCs w:val="20"/>
              </w:rPr>
              <w:t>Update Practice Note to:</w:t>
            </w:r>
          </w:p>
          <w:p w:rsidR="00597637" w:rsidRPr="00DA6ED7" w:rsidRDefault="00597637" w:rsidP="00597637">
            <w:pPr>
              <w:numPr>
                <w:ilvl w:val="1"/>
                <w:numId w:val="34"/>
              </w:numPr>
              <w:rPr>
                <w:rFonts w:ascii="Arial" w:hAnsi="Arial" w:cs="Arial"/>
                <w:sz w:val="20"/>
                <w:szCs w:val="20"/>
              </w:rPr>
            </w:pPr>
            <w:r w:rsidRPr="00DA6ED7">
              <w:rPr>
                <w:rFonts w:ascii="Arial" w:hAnsi="Arial" w:cs="Arial"/>
                <w:sz w:val="20"/>
                <w:szCs w:val="20"/>
              </w:rPr>
              <w:t>Align with the changes in the Code.</w:t>
            </w:r>
          </w:p>
          <w:p w:rsidR="00597637" w:rsidRDefault="00597637" w:rsidP="00597637">
            <w:pPr>
              <w:numPr>
                <w:ilvl w:val="1"/>
                <w:numId w:val="34"/>
              </w:numPr>
              <w:rPr>
                <w:rFonts w:ascii="Arial" w:hAnsi="Arial" w:cs="Arial"/>
                <w:sz w:val="20"/>
                <w:szCs w:val="20"/>
              </w:rPr>
            </w:pPr>
            <w:r w:rsidRPr="00DA6ED7">
              <w:rPr>
                <w:rFonts w:ascii="Arial" w:hAnsi="Arial" w:cs="Arial"/>
                <w:sz w:val="20"/>
                <w:szCs w:val="20"/>
              </w:rPr>
              <w:t>Simplify definitions.</w:t>
            </w:r>
          </w:p>
          <w:p w:rsidR="00597637" w:rsidRDefault="00597637" w:rsidP="00597637">
            <w:pPr>
              <w:numPr>
                <w:ilvl w:val="1"/>
                <w:numId w:val="34"/>
              </w:numPr>
              <w:rPr>
                <w:rFonts w:ascii="Arial" w:hAnsi="Arial" w:cs="Arial"/>
                <w:sz w:val="20"/>
                <w:szCs w:val="20"/>
              </w:rPr>
            </w:pPr>
            <w:r>
              <w:rPr>
                <w:rFonts w:ascii="Arial" w:hAnsi="Arial" w:cs="Arial"/>
                <w:sz w:val="20"/>
                <w:szCs w:val="20"/>
              </w:rPr>
              <w:t xml:space="preserve">Align with </w:t>
            </w:r>
            <w:r w:rsidRPr="00DA6ED7">
              <w:rPr>
                <w:rFonts w:ascii="Arial" w:hAnsi="Arial" w:cs="Arial"/>
                <w:sz w:val="20"/>
                <w:szCs w:val="20"/>
              </w:rPr>
              <w:t xml:space="preserve">Provisions VPPs and </w:t>
            </w:r>
            <w:r w:rsidRPr="00DA6ED7">
              <w:rPr>
                <w:rFonts w:ascii="Arial" w:hAnsi="Arial" w:cs="Arial"/>
                <w:i/>
                <w:sz w:val="20"/>
                <w:szCs w:val="20"/>
              </w:rPr>
              <w:t>Building Regulations 2018</w:t>
            </w:r>
            <w:r w:rsidRPr="00DA6ED7">
              <w:rPr>
                <w:rFonts w:ascii="Arial" w:hAnsi="Arial" w:cs="Arial"/>
                <w:sz w:val="20"/>
                <w:szCs w:val="20"/>
              </w:rPr>
              <w:t>.</w:t>
            </w:r>
          </w:p>
          <w:p w:rsidR="00597637" w:rsidRPr="00EF24B8" w:rsidRDefault="00597637" w:rsidP="00597637">
            <w:pPr>
              <w:numPr>
                <w:ilvl w:val="1"/>
                <w:numId w:val="34"/>
              </w:numPr>
              <w:rPr>
                <w:rFonts w:ascii="Arial" w:hAnsi="Arial" w:cs="Arial"/>
                <w:sz w:val="20"/>
                <w:szCs w:val="20"/>
              </w:rPr>
            </w:pPr>
            <w:r>
              <w:rPr>
                <w:rFonts w:ascii="Arial" w:hAnsi="Arial" w:cs="Arial"/>
                <w:sz w:val="20"/>
                <w:szCs w:val="20"/>
              </w:rPr>
              <w:t>Update diagrams</w:t>
            </w:r>
          </w:p>
          <w:p w:rsidR="00597637" w:rsidRDefault="00597637" w:rsidP="00597637">
            <w:pPr>
              <w:rPr>
                <w:rFonts w:ascii="Arial" w:hAnsi="Arial" w:cs="Arial"/>
                <w:sz w:val="20"/>
                <w:szCs w:val="20"/>
                <w:highlight w:val="yellow"/>
              </w:rPr>
            </w:pPr>
          </w:p>
          <w:p w:rsidR="00597637" w:rsidRPr="00A53F5B" w:rsidRDefault="00597637" w:rsidP="00597637">
            <w:pPr>
              <w:pStyle w:val="ListParagraph"/>
              <w:numPr>
                <w:ilvl w:val="0"/>
                <w:numId w:val="34"/>
              </w:numPr>
              <w:suppressLineNumbers w:val="0"/>
              <w:overflowPunct/>
              <w:autoSpaceDE/>
              <w:autoSpaceDN/>
              <w:adjustRightInd/>
              <w:spacing w:before="0"/>
              <w:contextualSpacing/>
              <w:textAlignment w:val="auto"/>
              <w:rPr>
                <w:rFonts w:ascii="Arial" w:hAnsi="Arial" w:cs="Arial"/>
                <w:sz w:val="20"/>
              </w:rPr>
            </w:pPr>
            <w:r w:rsidRPr="00A53F5B">
              <w:rPr>
                <w:rFonts w:ascii="Arial" w:hAnsi="Arial" w:cs="Arial"/>
                <w:sz w:val="20"/>
              </w:rPr>
              <w:t>Address unintended design issues by:</w:t>
            </w:r>
          </w:p>
          <w:p w:rsidR="00597637" w:rsidRPr="00A53F5B" w:rsidRDefault="00597637" w:rsidP="00597637">
            <w:pPr>
              <w:pStyle w:val="ListParagraph"/>
              <w:numPr>
                <w:ilvl w:val="1"/>
                <w:numId w:val="34"/>
              </w:numPr>
              <w:suppressLineNumbers w:val="0"/>
              <w:overflowPunct/>
              <w:autoSpaceDE/>
              <w:autoSpaceDN/>
              <w:adjustRightInd/>
              <w:spacing w:before="0"/>
              <w:contextualSpacing/>
              <w:textAlignment w:val="auto"/>
              <w:rPr>
                <w:rFonts w:ascii="Arial" w:hAnsi="Arial" w:cs="Arial"/>
                <w:sz w:val="20"/>
              </w:rPr>
            </w:pPr>
            <w:r w:rsidRPr="00A53F5B">
              <w:rPr>
                <w:rFonts w:ascii="Arial" w:hAnsi="Arial" w:cs="Arial"/>
                <w:sz w:val="20"/>
              </w:rPr>
              <w:t>Amending design standards to address minor design gaps</w:t>
            </w:r>
          </w:p>
          <w:p w:rsidR="00597637" w:rsidRPr="00A53F5B" w:rsidRDefault="00597637" w:rsidP="00597637">
            <w:pPr>
              <w:pStyle w:val="ListParagraph"/>
              <w:numPr>
                <w:ilvl w:val="1"/>
                <w:numId w:val="34"/>
              </w:numPr>
              <w:suppressLineNumbers w:val="0"/>
              <w:overflowPunct/>
              <w:autoSpaceDE/>
              <w:autoSpaceDN/>
              <w:adjustRightInd/>
              <w:spacing w:before="0"/>
              <w:contextualSpacing/>
              <w:textAlignment w:val="auto"/>
              <w:rPr>
                <w:rFonts w:ascii="Arial" w:hAnsi="Arial" w:cs="Arial"/>
                <w:sz w:val="20"/>
              </w:rPr>
            </w:pPr>
            <w:r w:rsidRPr="00A53F5B">
              <w:rPr>
                <w:rFonts w:ascii="Arial" w:hAnsi="Arial" w:cs="Arial"/>
                <w:sz w:val="20"/>
              </w:rPr>
              <w:t>Updating standards to align with VPP’s</w:t>
            </w:r>
          </w:p>
          <w:p w:rsidR="00597637" w:rsidRDefault="00597637"/>
          <w:p w:rsidR="00597637" w:rsidRDefault="00597637">
            <w:r>
              <w:t xml:space="preserve">A summary of the change is provided in the far-right column. </w:t>
            </w:r>
          </w:p>
          <w:p w:rsidR="00633668" w:rsidRDefault="00633668"/>
          <w:p w:rsidR="00633668" w:rsidRDefault="00633668">
            <w:pPr>
              <w:rPr>
                <w:b/>
              </w:rPr>
            </w:pPr>
            <w:r>
              <w:rPr>
                <w:b/>
              </w:rPr>
              <w:t>Feedback</w:t>
            </w:r>
          </w:p>
          <w:p w:rsidR="00633668" w:rsidRDefault="00633668">
            <w:pPr>
              <w:rPr>
                <w:b/>
              </w:rPr>
            </w:pPr>
          </w:p>
          <w:p w:rsidR="00633668" w:rsidRPr="00633668" w:rsidRDefault="00633668">
            <w:r>
              <w:t>Please provide feedback to the proposed changes to the standards in the right columns.</w:t>
            </w:r>
          </w:p>
          <w:p w:rsidR="00597637" w:rsidRDefault="00597637"/>
        </w:tc>
      </w:tr>
    </w:tbl>
    <w:p w:rsidR="002F453D" w:rsidRDefault="002F453D"/>
    <w:p w:rsidR="002F453D" w:rsidRDefault="002F453D">
      <w:r>
        <w:br w:type="page"/>
      </w:r>
    </w:p>
    <w:tbl>
      <w:tblPr>
        <w:tblStyle w:val="TableGrid"/>
        <w:tblW w:w="22823" w:type="dxa"/>
        <w:tblInd w:w="-998" w:type="dxa"/>
        <w:tblLayout w:type="fixed"/>
        <w:tblLook w:val="04A0" w:firstRow="1" w:lastRow="0" w:firstColumn="1" w:lastColumn="0" w:noHBand="0" w:noVBand="1"/>
      </w:tblPr>
      <w:tblGrid>
        <w:gridCol w:w="893"/>
        <w:gridCol w:w="1234"/>
        <w:gridCol w:w="5812"/>
        <w:gridCol w:w="1276"/>
        <w:gridCol w:w="6237"/>
        <w:gridCol w:w="2268"/>
        <w:gridCol w:w="992"/>
        <w:gridCol w:w="4111"/>
      </w:tblGrid>
      <w:tr w:rsidR="00B35DCE" w:rsidTr="00633668">
        <w:tc>
          <w:tcPr>
            <w:tcW w:w="7939" w:type="dxa"/>
            <w:gridSpan w:val="3"/>
            <w:shd w:val="clear" w:color="auto" w:fill="D9D9D9" w:themeFill="background1" w:themeFillShade="D9"/>
          </w:tcPr>
          <w:p w:rsidR="00B35DCE" w:rsidRPr="00A97A8B" w:rsidRDefault="00B35DCE" w:rsidP="00030EB2">
            <w:pPr>
              <w:jc w:val="center"/>
              <w:rPr>
                <w:b/>
                <w:sz w:val="32"/>
              </w:rPr>
            </w:pPr>
            <w:r w:rsidRPr="00A97A8B">
              <w:rPr>
                <w:b/>
                <w:sz w:val="32"/>
              </w:rPr>
              <w:lastRenderedPageBreak/>
              <w:t>August 2014</w:t>
            </w:r>
          </w:p>
        </w:tc>
        <w:tc>
          <w:tcPr>
            <w:tcW w:w="9781" w:type="dxa"/>
            <w:gridSpan w:val="3"/>
            <w:shd w:val="clear" w:color="auto" w:fill="BFBFBF" w:themeFill="background1" w:themeFillShade="BF"/>
          </w:tcPr>
          <w:p w:rsidR="00B35DCE" w:rsidRPr="00A97A8B" w:rsidRDefault="00ED5B6F" w:rsidP="00030EB2">
            <w:pPr>
              <w:jc w:val="center"/>
              <w:rPr>
                <w:b/>
                <w:sz w:val="32"/>
              </w:rPr>
            </w:pPr>
            <w:r>
              <w:rPr>
                <w:b/>
                <w:sz w:val="32"/>
              </w:rPr>
              <w:t>September</w:t>
            </w:r>
            <w:r w:rsidR="00B35DCE" w:rsidRPr="00A97A8B">
              <w:rPr>
                <w:b/>
                <w:sz w:val="32"/>
              </w:rPr>
              <w:t xml:space="preserve"> 2019</w:t>
            </w:r>
          </w:p>
        </w:tc>
        <w:tc>
          <w:tcPr>
            <w:tcW w:w="5103" w:type="dxa"/>
            <w:gridSpan w:val="2"/>
            <w:shd w:val="clear" w:color="auto" w:fill="A6A6A6" w:themeFill="background1" w:themeFillShade="A6"/>
          </w:tcPr>
          <w:p w:rsidR="00B35DCE" w:rsidRPr="00A97A8B" w:rsidRDefault="00B35DCE" w:rsidP="00030EB2">
            <w:pPr>
              <w:jc w:val="center"/>
              <w:rPr>
                <w:b/>
                <w:sz w:val="32"/>
              </w:rPr>
            </w:pPr>
            <w:r>
              <w:rPr>
                <w:b/>
                <w:sz w:val="32"/>
              </w:rPr>
              <w:t>Feedback</w:t>
            </w:r>
          </w:p>
        </w:tc>
      </w:tr>
      <w:tr w:rsidR="00B35DCE" w:rsidTr="00633668">
        <w:tc>
          <w:tcPr>
            <w:tcW w:w="893" w:type="dxa"/>
            <w:shd w:val="clear" w:color="auto" w:fill="D9D9D9" w:themeFill="background1" w:themeFillShade="D9"/>
          </w:tcPr>
          <w:p w:rsidR="00B35DCE" w:rsidRPr="00A97A8B" w:rsidRDefault="00B35DCE" w:rsidP="00B35DCE">
            <w:pPr>
              <w:tabs>
                <w:tab w:val="center" w:pos="33"/>
              </w:tabs>
              <w:rPr>
                <w:b/>
              </w:rPr>
            </w:pPr>
            <w:r w:rsidRPr="00A97A8B">
              <w:rPr>
                <w:b/>
              </w:rPr>
              <w:t xml:space="preserve">Update </w:t>
            </w:r>
            <w:r>
              <w:rPr>
                <w:b/>
              </w:rPr>
              <w:t>T</w:t>
            </w:r>
            <w:r w:rsidRPr="00A97A8B">
              <w:rPr>
                <w:b/>
              </w:rPr>
              <w:t>ype</w:t>
            </w:r>
          </w:p>
        </w:tc>
        <w:tc>
          <w:tcPr>
            <w:tcW w:w="1234" w:type="dxa"/>
            <w:shd w:val="clear" w:color="auto" w:fill="D9D9D9" w:themeFill="background1" w:themeFillShade="D9"/>
          </w:tcPr>
          <w:p w:rsidR="00B35DCE" w:rsidRPr="00A97A8B" w:rsidRDefault="00B35DCE" w:rsidP="00B35DCE">
            <w:pPr>
              <w:tabs>
                <w:tab w:val="center" w:pos="33"/>
              </w:tabs>
              <w:rPr>
                <w:b/>
              </w:rPr>
            </w:pPr>
            <w:r w:rsidRPr="00A97A8B">
              <w:rPr>
                <w:b/>
              </w:rPr>
              <w:t xml:space="preserve">Standard </w:t>
            </w:r>
            <w:r>
              <w:rPr>
                <w:b/>
              </w:rPr>
              <w:t xml:space="preserve">No. </w:t>
            </w:r>
            <w:r w:rsidRPr="00A97A8B">
              <w:rPr>
                <w:b/>
              </w:rPr>
              <w:t>/</w:t>
            </w:r>
            <w:r>
              <w:rPr>
                <w:b/>
              </w:rPr>
              <w:t xml:space="preserve"> </w:t>
            </w:r>
            <w:r w:rsidRPr="00A97A8B">
              <w:rPr>
                <w:b/>
              </w:rPr>
              <w:t>Definition</w:t>
            </w:r>
          </w:p>
        </w:tc>
        <w:tc>
          <w:tcPr>
            <w:tcW w:w="5812" w:type="dxa"/>
            <w:shd w:val="clear" w:color="auto" w:fill="D9D9D9" w:themeFill="background1" w:themeFillShade="D9"/>
          </w:tcPr>
          <w:p w:rsidR="00B35DCE" w:rsidRPr="00A97A8B" w:rsidRDefault="00B35DCE" w:rsidP="00B35DCE">
            <w:pPr>
              <w:rPr>
                <w:b/>
              </w:rPr>
            </w:pPr>
            <w:r w:rsidRPr="00A97A8B">
              <w:rPr>
                <w:b/>
              </w:rPr>
              <w:t>Old Standard</w:t>
            </w:r>
          </w:p>
        </w:tc>
        <w:tc>
          <w:tcPr>
            <w:tcW w:w="1276" w:type="dxa"/>
            <w:shd w:val="clear" w:color="auto" w:fill="BFBFBF" w:themeFill="background1" w:themeFillShade="BF"/>
          </w:tcPr>
          <w:p w:rsidR="00B35DCE" w:rsidRPr="00A97A8B" w:rsidRDefault="00B35DCE" w:rsidP="00B35DCE">
            <w:pPr>
              <w:tabs>
                <w:tab w:val="center" w:pos="33"/>
              </w:tabs>
              <w:rPr>
                <w:b/>
              </w:rPr>
            </w:pPr>
            <w:r w:rsidRPr="00A97A8B">
              <w:rPr>
                <w:b/>
              </w:rPr>
              <w:t xml:space="preserve">Standard </w:t>
            </w:r>
            <w:r>
              <w:rPr>
                <w:b/>
              </w:rPr>
              <w:t>No.</w:t>
            </w:r>
            <w:r w:rsidRPr="00A97A8B">
              <w:rPr>
                <w:b/>
              </w:rPr>
              <w:t xml:space="preserve"> / Definition</w:t>
            </w:r>
          </w:p>
        </w:tc>
        <w:tc>
          <w:tcPr>
            <w:tcW w:w="6237" w:type="dxa"/>
            <w:shd w:val="clear" w:color="auto" w:fill="BFBFBF" w:themeFill="background1" w:themeFillShade="BF"/>
          </w:tcPr>
          <w:p w:rsidR="00B35DCE" w:rsidRPr="00A97A8B" w:rsidRDefault="00B35DCE" w:rsidP="00B35DCE">
            <w:pPr>
              <w:rPr>
                <w:b/>
              </w:rPr>
            </w:pPr>
            <w:r w:rsidRPr="00A97A8B">
              <w:rPr>
                <w:b/>
              </w:rPr>
              <w:t>New Standard</w:t>
            </w:r>
          </w:p>
        </w:tc>
        <w:tc>
          <w:tcPr>
            <w:tcW w:w="2268" w:type="dxa"/>
            <w:shd w:val="clear" w:color="auto" w:fill="BFBFBF" w:themeFill="background1" w:themeFillShade="BF"/>
          </w:tcPr>
          <w:p w:rsidR="00B35DCE" w:rsidRPr="00A97A8B" w:rsidRDefault="00B35DCE" w:rsidP="00B35DCE">
            <w:pPr>
              <w:rPr>
                <w:b/>
              </w:rPr>
            </w:pPr>
            <w:r>
              <w:rPr>
                <w:b/>
              </w:rPr>
              <w:t>Summary of change</w:t>
            </w:r>
          </w:p>
        </w:tc>
        <w:tc>
          <w:tcPr>
            <w:tcW w:w="992" w:type="dxa"/>
            <w:shd w:val="clear" w:color="auto" w:fill="A6A6A6" w:themeFill="background1" w:themeFillShade="A6"/>
          </w:tcPr>
          <w:p w:rsidR="00B35DCE" w:rsidRDefault="00B35DCE" w:rsidP="00B35DCE">
            <w:pPr>
              <w:rPr>
                <w:b/>
              </w:rPr>
            </w:pPr>
            <w:r w:rsidRPr="001367E9">
              <w:rPr>
                <w:b/>
              </w:rPr>
              <w:t xml:space="preserve">Support change </w:t>
            </w:r>
          </w:p>
          <w:p w:rsidR="00B35DCE" w:rsidRPr="001367E9" w:rsidRDefault="00B35DCE" w:rsidP="00B35DCE">
            <w:pPr>
              <w:rPr>
                <w:b/>
              </w:rPr>
            </w:pPr>
            <w:r w:rsidRPr="001367E9">
              <w:rPr>
                <w:b/>
              </w:rPr>
              <w:t>(y/n)</w:t>
            </w:r>
          </w:p>
        </w:tc>
        <w:tc>
          <w:tcPr>
            <w:tcW w:w="4111" w:type="dxa"/>
            <w:shd w:val="clear" w:color="auto" w:fill="A6A6A6" w:themeFill="background1" w:themeFillShade="A6"/>
          </w:tcPr>
          <w:p w:rsidR="00B35DCE" w:rsidRDefault="00B35DCE" w:rsidP="00B35DCE">
            <w:pPr>
              <w:rPr>
                <w:b/>
              </w:rPr>
            </w:pPr>
            <w:r w:rsidRPr="001367E9">
              <w:rPr>
                <w:b/>
              </w:rPr>
              <w:t>Comment</w:t>
            </w:r>
          </w:p>
        </w:tc>
      </w:tr>
      <w:tr w:rsidR="00B35DCE" w:rsidTr="00633668">
        <w:tc>
          <w:tcPr>
            <w:tcW w:w="22823" w:type="dxa"/>
            <w:gridSpan w:val="8"/>
            <w:shd w:val="clear" w:color="auto" w:fill="2F5496" w:themeFill="accent1" w:themeFillShade="BF"/>
          </w:tcPr>
          <w:p w:rsidR="00B35DCE" w:rsidRPr="00543820" w:rsidRDefault="00B35DCE" w:rsidP="00B35DCE">
            <w:pPr>
              <w:rPr>
                <w:b/>
                <w:color w:val="FFFFFF" w:themeColor="background1"/>
                <w:sz w:val="28"/>
              </w:rPr>
            </w:pPr>
            <w:r w:rsidRPr="00543820">
              <w:rPr>
                <w:b/>
                <w:color w:val="FFFFFF" w:themeColor="background1"/>
                <w:sz w:val="28"/>
              </w:rPr>
              <w:t>Small Lot Housing Code</w:t>
            </w:r>
          </w:p>
        </w:tc>
      </w:tr>
      <w:tr w:rsidR="00B35DCE" w:rsidTr="00633668">
        <w:trPr>
          <w:trHeight w:val="569"/>
        </w:trPr>
        <w:tc>
          <w:tcPr>
            <w:tcW w:w="22823" w:type="dxa"/>
            <w:gridSpan w:val="8"/>
            <w:shd w:val="clear" w:color="auto" w:fill="8EAADB" w:themeFill="accent1" w:themeFillTint="99"/>
          </w:tcPr>
          <w:p w:rsidR="00B35DCE" w:rsidRPr="00543820" w:rsidRDefault="00B35DCE" w:rsidP="00B35DCE">
            <w:pPr>
              <w:rPr>
                <w:b/>
                <w:sz w:val="28"/>
              </w:rPr>
            </w:pPr>
            <w:r w:rsidRPr="00543820">
              <w:rPr>
                <w:b/>
                <w:sz w:val="28"/>
              </w:rPr>
              <w:t>Definitions</w:t>
            </w:r>
          </w:p>
        </w:tc>
      </w:tr>
      <w:tr w:rsidR="00B35DCE" w:rsidTr="00633668">
        <w:tc>
          <w:tcPr>
            <w:tcW w:w="893" w:type="dxa"/>
            <w:shd w:val="clear" w:color="auto" w:fill="D9E2F3" w:themeFill="accent1" w:themeFillTint="33"/>
          </w:tcPr>
          <w:p w:rsidR="00B35DCE" w:rsidRPr="00631208" w:rsidRDefault="00B35DCE" w:rsidP="00B35DCE">
            <w:pPr>
              <w:rPr>
                <w:b/>
              </w:rPr>
            </w:pPr>
            <w:r w:rsidRPr="00631208">
              <w:rPr>
                <w:b/>
              </w:rPr>
              <w:t>1b</w:t>
            </w:r>
          </w:p>
        </w:tc>
        <w:tc>
          <w:tcPr>
            <w:tcW w:w="1234" w:type="dxa"/>
            <w:shd w:val="clear" w:color="auto" w:fill="D9E2F3" w:themeFill="accent1" w:themeFillTint="33"/>
          </w:tcPr>
          <w:p w:rsidR="00B35DCE" w:rsidRPr="009832B1" w:rsidRDefault="00B35DCE" w:rsidP="00B35DCE">
            <w:r>
              <w:t>N/A</w:t>
            </w:r>
          </w:p>
        </w:tc>
        <w:tc>
          <w:tcPr>
            <w:tcW w:w="5812" w:type="dxa"/>
            <w:shd w:val="clear" w:color="auto" w:fill="D9E2F3" w:themeFill="accent1" w:themeFillTint="33"/>
          </w:tcPr>
          <w:p w:rsidR="00B35DCE" w:rsidRPr="009832B1" w:rsidRDefault="00B35DCE" w:rsidP="00B35DCE">
            <w:r>
              <w:t>N/A</w:t>
            </w:r>
          </w:p>
        </w:tc>
        <w:tc>
          <w:tcPr>
            <w:tcW w:w="1276" w:type="dxa"/>
            <w:shd w:val="clear" w:color="auto" w:fill="B4C6E7" w:themeFill="accent1" w:themeFillTint="66"/>
          </w:tcPr>
          <w:p w:rsidR="00B35DCE" w:rsidRPr="00597637" w:rsidRDefault="00B35DCE" w:rsidP="00B35DCE">
            <w:pPr>
              <w:rPr>
                <w:b/>
              </w:rPr>
            </w:pPr>
            <w:r w:rsidRPr="00597637">
              <w:rPr>
                <w:b/>
              </w:rPr>
              <w:t>Definition</w:t>
            </w:r>
          </w:p>
        </w:tc>
        <w:tc>
          <w:tcPr>
            <w:tcW w:w="6237" w:type="dxa"/>
            <w:shd w:val="clear" w:color="auto" w:fill="B4C6E7" w:themeFill="accent1" w:themeFillTint="66"/>
          </w:tcPr>
          <w:p w:rsidR="00B35DCE" w:rsidRDefault="00B35DCE" w:rsidP="00B35DCE">
            <w:pPr>
              <w:rPr>
                <w:rFonts w:cstheme="minorHAnsi"/>
              </w:rPr>
            </w:pPr>
            <w:r>
              <w:rPr>
                <w:rFonts w:cstheme="minorHAnsi"/>
              </w:rPr>
              <w:t>“front street” means the street which the front of the dwelling faces, if the allotment has more than one street (not a lane) frontage, the plans may nominate which street is the front street;</w:t>
            </w:r>
          </w:p>
          <w:p w:rsidR="00B35DCE" w:rsidRPr="00BA0144" w:rsidRDefault="00B35DCE" w:rsidP="00B35DCE"/>
        </w:tc>
        <w:tc>
          <w:tcPr>
            <w:tcW w:w="2268" w:type="dxa"/>
            <w:shd w:val="clear" w:color="auto" w:fill="B4C6E7" w:themeFill="accent1" w:themeFillTint="66"/>
          </w:tcPr>
          <w:p w:rsidR="00B35DCE" w:rsidRPr="009832B1" w:rsidRDefault="00B35DCE" w:rsidP="00B35DCE">
            <w:r w:rsidRPr="009832B1">
              <w:t>New definition</w:t>
            </w:r>
            <w:r>
              <w:t>.</w:t>
            </w:r>
          </w:p>
        </w:tc>
        <w:tc>
          <w:tcPr>
            <w:tcW w:w="992" w:type="dxa"/>
            <w:shd w:val="clear" w:color="auto" w:fill="FFFFFF" w:themeFill="background1"/>
          </w:tcPr>
          <w:p w:rsidR="00B35DCE" w:rsidRPr="009832B1" w:rsidRDefault="00B35DCE" w:rsidP="00B35DCE"/>
        </w:tc>
        <w:tc>
          <w:tcPr>
            <w:tcW w:w="4111" w:type="dxa"/>
            <w:shd w:val="clear" w:color="auto" w:fill="FFFFFF" w:themeFill="background1"/>
          </w:tcPr>
          <w:p w:rsidR="00B35DCE" w:rsidRPr="009832B1" w:rsidRDefault="00B35DCE" w:rsidP="00B35DCE"/>
        </w:tc>
      </w:tr>
      <w:tr w:rsidR="00B35DCE" w:rsidTr="00633668">
        <w:tc>
          <w:tcPr>
            <w:tcW w:w="893" w:type="dxa"/>
            <w:shd w:val="clear" w:color="auto" w:fill="D9E2F3" w:themeFill="accent1" w:themeFillTint="33"/>
          </w:tcPr>
          <w:p w:rsidR="00B35DCE" w:rsidRPr="00631208" w:rsidRDefault="00B35DCE" w:rsidP="00B35DCE">
            <w:pPr>
              <w:rPr>
                <w:b/>
              </w:rPr>
            </w:pPr>
            <w:r w:rsidRPr="00631208">
              <w:rPr>
                <w:b/>
              </w:rPr>
              <w:t>1b</w:t>
            </w:r>
          </w:p>
        </w:tc>
        <w:tc>
          <w:tcPr>
            <w:tcW w:w="1234" w:type="dxa"/>
            <w:shd w:val="clear" w:color="auto" w:fill="D9E2F3" w:themeFill="accent1" w:themeFillTint="33"/>
          </w:tcPr>
          <w:p w:rsidR="00B35DCE" w:rsidRPr="009832B1" w:rsidRDefault="00B35DCE" w:rsidP="00B35DCE">
            <w:r>
              <w:t>N/A</w:t>
            </w:r>
          </w:p>
        </w:tc>
        <w:tc>
          <w:tcPr>
            <w:tcW w:w="5812" w:type="dxa"/>
            <w:shd w:val="clear" w:color="auto" w:fill="D9E2F3" w:themeFill="accent1" w:themeFillTint="33"/>
          </w:tcPr>
          <w:p w:rsidR="00B35DCE" w:rsidRPr="009832B1" w:rsidRDefault="00B35DCE" w:rsidP="00B35DCE">
            <w:r>
              <w:t>N/A</w:t>
            </w:r>
          </w:p>
        </w:tc>
        <w:tc>
          <w:tcPr>
            <w:tcW w:w="1276" w:type="dxa"/>
            <w:shd w:val="clear" w:color="auto" w:fill="B4C6E7" w:themeFill="accent1" w:themeFillTint="66"/>
          </w:tcPr>
          <w:p w:rsidR="00B35DCE" w:rsidRPr="00597637" w:rsidRDefault="00B35DCE" w:rsidP="00B35DCE">
            <w:pPr>
              <w:rPr>
                <w:b/>
              </w:rPr>
            </w:pPr>
            <w:r w:rsidRPr="00597637">
              <w:rPr>
                <w:b/>
              </w:rPr>
              <w:t>Definition</w:t>
            </w:r>
          </w:p>
        </w:tc>
        <w:tc>
          <w:tcPr>
            <w:tcW w:w="6237" w:type="dxa"/>
            <w:shd w:val="clear" w:color="auto" w:fill="B4C6E7" w:themeFill="accent1" w:themeFillTint="66"/>
          </w:tcPr>
          <w:p w:rsidR="00B35DCE" w:rsidRPr="004C2031" w:rsidRDefault="00B35DCE" w:rsidP="00B35DCE">
            <w:r w:rsidRPr="00BA0144">
              <w:t>“front wall”</w:t>
            </w:r>
            <w:r w:rsidRPr="004C2031">
              <w:t xml:space="preserve"> means the wall most forward of the building towards the Street Alignment</w:t>
            </w:r>
          </w:p>
        </w:tc>
        <w:tc>
          <w:tcPr>
            <w:tcW w:w="2268" w:type="dxa"/>
            <w:shd w:val="clear" w:color="auto" w:fill="B4C6E7" w:themeFill="accent1" w:themeFillTint="66"/>
          </w:tcPr>
          <w:p w:rsidR="00B35DCE" w:rsidRPr="009832B1" w:rsidRDefault="00B35DCE" w:rsidP="00B35DCE">
            <w:r w:rsidRPr="009832B1">
              <w:t>New definition</w:t>
            </w:r>
            <w:r>
              <w:t>.</w:t>
            </w:r>
          </w:p>
        </w:tc>
        <w:tc>
          <w:tcPr>
            <w:tcW w:w="992" w:type="dxa"/>
            <w:shd w:val="clear" w:color="auto" w:fill="FFFFFF" w:themeFill="background1"/>
          </w:tcPr>
          <w:p w:rsidR="00B35DCE" w:rsidRPr="009832B1" w:rsidRDefault="00B35DCE" w:rsidP="00B35DCE"/>
        </w:tc>
        <w:tc>
          <w:tcPr>
            <w:tcW w:w="4111" w:type="dxa"/>
            <w:shd w:val="clear" w:color="auto" w:fill="FFFFFF" w:themeFill="background1"/>
          </w:tcPr>
          <w:p w:rsidR="00B35DCE" w:rsidRPr="009832B1" w:rsidRDefault="00B35DCE" w:rsidP="00B35DCE"/>
        </w:tc>
      </w:tr>
      <w:tr w:rsidR="00B35DCE" w:rsidTr="00633668">
        <w:tc>
          <w:tcPr>
            <w:tcW w:w="893" w:type="dxa"/>
            <w:shd w:val="clear" w:color="auto" w:fill="D9E2F3" w:themeFill="accent1" w:themeFillTint="33"/>
          </w:tcPr>
          <w:p w:rsidR="00B35DCE" w:rsidRPr="00631208" w:rsidRDefault="00B35DCE" w:rsidP="00B35DCE">
            <w:pPr>
              <w:rPr>
                <w:b/>
              </w:rPr>
            </w:pPr>
            <w:r w:rsidRPr="00631208">
              <w:rPr>
                <w:b/>
              </w:rPr>
              <w:t>1a</w:t>
            </w:r>
          </w:p>
        </w:tc>
        <w:tc>
          <w:tcPr>
            <w:tcW w:w="1234" w:type="dxa"/>
            <w:shd w:val="clear" w:color="auto" w:fill="D9E2F3" w:themeFill="accent1" w:themeFillTint="33"/>
          </w:tcPr>
          <w:p w:rsidR="00B35DCE" w:rsidRPr="009832B1" w:rsidRDefault="00B35DCE" w:rsidP="00B35DCE">
            <w:r>
              <w:t>Definition</w:t>
            </w:r>
          </w:p>
        </w:tc>
        <w:tc>
          <w:tcPr>
            <w:tcW w:w="5812" w:type="dxa"/>
            <w:shd w:val="clear" w:color="auto" w:fill="D9E2F3" w:themeFill="accent1" w:themeFillTint="33"/>
          </w:tcPr>
          <w:p w:rsidR="00B35DCE" w:rsidRPr="004C2031" w:rsidRDefault="00B35DCE" w:rsidP="00B35DCE">
            <w:r w:rsidRPr="00BA0144">
              <w:t>habitable room</w:t>
            </w:r>
            <w:r w:rsidRPr="004C2031">
              <w:t xml:space="preserve"> means a room used for normal domestic activities, and – </w:t>
            </w:r>
          </w:p>
          <w:p w:rsidR="00B35DCE" w:rsidRPr="009832B1" w:rsidRDefault="00B35DCE" w:rsidP="00B35DCE">
            <w:r w:rsidRPr="009832B1">
              <w:t xml:space="preserve">(a) includes a bedroom, living room, lounge room, music room, television room, kitchen, dining room, sewing room, study, playroom, family room, sunroom and the like; but </w:t>
            </w:r>
          </w:p>
          <w:p w:rsidR="00B35DCE" w:rsidRPr="009832B1" w:rsidRDefault="00B35DCE" w:rsidP="00B35DCE">
            <w:r w:rsidRPr="009832B1">
              <w:t>(b) excludes a bathroom, laundry, water closet, pantry, walk-in robe, corridor, hallway, lobby, photographic darkroom, clothes-drying room and other spaces of a specialised nature occupied neither frequently nor for extended periods;</w:t>
            </w:r>
          </w:p>
        </w:tc>
        <w:tc>
          <w:tcPr>
            <w:tcW w:w="1276" w:type="dxa"/>
            <w:shd w:val="clear" w:color="auto" w:fill="B4C6E7" w:themeFill="accent1" w:themeFillTint="66"/>
          </w:tcPr>
          <w:p w:rsidR="00B35DCE" w:rsidRPr="00597637" w:rsidRDefault="00B35DCE" w:rsidP="00B35DCE">
            <w:pPr>
              <w:rPr>
                <w:b/>
              </w:rPr>
            </w:pPr>
            <w:r w:rsidRPr="00597637">
              <w:rPr>
                <w:b/>
              </w:rPr>
              <w:t>Definition</w:t>
            </w:r>
          </w:p>
        </w:tc>
        <w:tc>
          <w:tcPr>
            <w:tcW w:w="6237" w:type="dxa"/>
            <w:shd w:val="clear" w:color="auto" w:fill="B4C6E7" w:themeFill="accent1" w:themeFillTint="66"/>
          </w:tcPr>
          <w:p w:rsidR="00B35DCE" w:rsidRPr="004C2031" w:rsidRDefault="00B35DCE" w:rsidP="00B35DCE">
            <w:r w:rsidRPr="00BA0144">
              <w:t>“habitable room”</w:t>
            </w:r>
            <w:r w:rsidRPr="004C2031">
              <w:t xml:space="preserve"> means any room of a dwelling or residential building other than a bathroom, laundry, toilet, pantry, walk-in wardrobe, corridor, stair, lobby, photographic darkroom, clothes drying room and other space of a specialised nature occupied neither frequently nor for extended periods.</w:t>
            </w:r>
          </w:p>
        </w:tc>
        <w:tc>
          <w:tcPr>
            <w:tcW w:w="2268" w:type="dxa"/>
            <w:shd w:val="clear" w:color="auto" w:fill="B4C6E7" w:themeFill="accent1" w:themeFillTint="66"/>
          </w:tcPr>
          <w:p w:rsidR="00B35DCE" w:rsidRPr="009832B1" w:rsidRDefault="00B35DCE" w:rsidP="00B35DCE">
            <w:r w:rsidRPr="009832B1">
              <w:t>Updated definition</w:t>
            </w:r>
            <w:r>
              <w:t xml:space="preserve"> to align with VPP’s.</w:t>
            </w:r>
          </w:p>
        </w:tc>
        <w:tc>
          <w:tcPr>
            <w:tcW w:w="992" w:type="dxa"/>
            <w:shd w:val="clear" w:color="auto" w:fill="FFFFFF" w:themeFill="background1"/>
          </w:tcPr>
          <w:p w:rsidR="00B35DCE" w:rsidRPr="009832B1" w:rsidRDefault="00B35DCE" w:rsidP="00B35DCE"/>
        </w:tc>
        <w:tc>
          <w:tcPr>
            <w:tcW w:w="4111" w:type="dxa"/>
            <w:shd w:val="clear" w:color="auto" w:fill="FFFFFF" w:themeFill="background1"/>
          </w:tcPr>
          <w:p w:rsidR="00B35DCE" w:rsidRPr="009832B1" w:rsidRDefault="00B35DCE" w:rsidP="00B35DCE"/>
        </w:tc>
      </w:tr>
      <w:tr w:rsidR="00B35DCE" w:rsidTr="00633668">
        <w:tc>
          <w:tcPr>
            <w:tcW w:w="893" w:type="dxa"/>
            <w:shd w:val="clear" w:color="auto" w:fill="D9E2F3" w:themeFill="accent1" w:themeFillTint="33"/>
          </w:tcPr>
          <w:p w:rsidR="00B35DCE" w:rsidRPr="00631208" w:rsidRDefault="00B35DCE" w:rsidP="00B35DCE">
            <w:pPr>
              <w:rPr>
                <w:b/>
              </w:rPr>
            </w:pPr>
            <w:r w:rsidRPr="00631208">
              <w:rPr>
                <w:b/>
              </w:rPr>
              <w:t>1d</w:t>
            </w:r>
          </w:p>
        </w:tc>
        <w:tc>
          <w:tcPr>
            <w:tcW w:w="1234" w:type="dxa"/>
            <w:shd w:val="clear" w:color="auto" w:fill="D9E2F3" w:themeFill="accent1" w:themeFillTint="33"/>
          </w:tcPr>
          <w:p w:rsidR="00B35DCE" w:rsidRPr="009832B1" w:rsidRDefault="00B35DCE" w:rsidP="00B35DCE">
            <w:r>
              <w:t>Definition</w:t>
            </w:r>
          </w:p>
        </w:tc>
        <w:tc>
          <w:tcPr>
            <w:tcW w:w="5812" w:type="dxa"/>
            <w:shd w:val="clear" w:color="auto" w:fill="D9E2F3" w:themeFill="accent1" w:themeFillTint="33"/>
          </w:tcPr>
          <w:p w:rsidR="00B35DCE" w:rsidRPr="009832B1" w:rsidRDefault="00B35DCE" w:rsidP="00B35DCE">
            <w:r w:rsidRPr="009832B1">
              <w:t xml:space="preserve">height in relation to – </w:t>
            </w:r>
          </w:p>
          <w:p w:rsidR="00B35DCE" w:rsidRPr="009832B1" w:rsidRDefault="00B35DCE" w:rsidP="00B35DCE">
            <w:r w:rsidRPr="009832B1">
              <w:t xml:space="preserve">(a) a building (other than a wall or fence) at any point, means the vertical distance between natural ground level and the top of the roof covering; and </w:t>
            </w:r>
          </w:p>
          <w:p w:rsidR="00B35DCE" w:rsidRPr="009832B1" w:rsidRDefault="00B35DCE" w:rsidP="00B35DCE">
            <w:r w:rsidRPr="009832B1">
              <w:t xml:space="preserve">(b) a wall at any point, means the vertical distance between the natural ground level at the base of the wall and the point at which the outer wall intersects the plane of the top of the roof covering, or the top of a parapet, whichever is higher; and </w:t>
            </w:r>
          </w:p>
          <w:p w:rsidR="00B35DCE" w:rsidRPr="009832B1" w:rsidRDefault="00B35DCE" w:rsidP="00B35DCE">
            <w:r w:rsidRPr="009832B1">
              <w:t>(c) a fence, means the vertical distance between natural ground level at the base of the fence and the top of the fence at any point along the fence;</w:t>
            </w:r>
          </w:p>
        </w:tc>
        <w:tc>
          <w:tcPr>
            <w:tcW w:w="1276" w:type="dxa"/>
            <w:shd w:val="clear" w:color="auto" w:fill="B4C6E7" w:themeFill="accent1" w:themeFillTint="66"/>
          </w:tcPr>
          <w:p w:rsidR="00B35DCE" w:rsidRPr="00597637" w:rsidRDefault="00B35DCE" w:rsidP="00B35DCE">
            <w:pPr>
              <w:rPr>
                <w:b/>
              </w:rPr>
            </w:pPr>
            <w:r w:rsidRPr="00597637">
              <w:rPr>
                <w:b/>
              </w:rPr>
              <w:t>Definition</w:t>
            </w:r>
          </w:p>
        </w:tc>
        <w:tc>
          <w:tcPr>
            <w:tcW w:w="6237" w:type="dxa"/>
            <w:shd w:val="clear" w:color="auto" w:fill="B4C6E7" w:themeFill="accent1" w:themeFillTint="66"/>
          </w:tcPr>
          <w:p w:rsidR="00B35DCE" w:rsidRPr="00BA0144" w:rsidRDefault="00B35DCE" w:rsidP="00B35DCE">
            <w:pPr>
              <w:rPr>
                <w:rFonts w:cstheme="minorHAnsi"/>
              </w:rPr>
            </w:pPr>
            <w:r w:rsidRPr="00BA0144">
              <w:rPr>
                <w:rFonts w:cstheme="minorHAnsi"/>
              </w:rPr>
              <w:t>“height” in relation to -</w:t>
            </w:r>
          </w:p>
          <w:p w:rsidR="00B35DCE" w:rsidRPr="00BA0144" w:rsidRDefault="00B35DCE" w:rsidP="00B35DCE">
            <w:pPr>
              <w:numPr>
                <w:ilvl w:val="0"/>
                <w:numId w:val="29"/>
              </w:numPr>
              <w:suppressLineNumbers/>
              <w:overflowPunct w:val="0"/>
              <w:autoSpaceDE w:val="0"/>
              <w:autoSpaceDN w:val="0"/>
              <w:adjustRightInd w:val="0"/>
              <w:textAlignment w:val="baseline"/>
              <w:rPr>
                <w:rFonts w:cstheme="minorHAnsi"/>
              </w:rPr>
            </w:pPr>
            <w:r w:rsidRPr="00BA0144">
              <w:rPr>
                <w:rFonts w:cstheme="minorHAnsi"/>
              </w:rPr>
              <w:t>a building (other than a wall or fence) at any point, means the vertical distance between natural ground level and the top of the roof covering; and</w:t>
            </w:r>
          </w:p>
          <w:p w:rsidR="00B35DCE" w:rsidRPr="00BA0144" w:rsidRDefault="00B35DCE" w:rsidP="00B35DCE">
            <w:pPr>
              <w:numPr>
                <w:ilvl w:val="0"/>
                <w:numId w:val="29"/>
              </w:numPr>
              <w:suppressLineNumbers/>
              <w:overflowPunct w:val="0"/>
              <w:autoSpaceDE w:val="0"/>
              <w:autoSpaceDN w:val="0"/>
              <w:adjustRightInd w:val="0"/>
              <w:textAlignment w:val="baseline"/>
              <w:rPr>
                <w:rFonts w:cstheme="minorHAnsi"/>
              </w:rPr>
            </w:pPr>
            <w:r w:rsidRPr="00BA0144">
              <w:rPr>
                <w:rFonts w:cstheme="minorHAnsi"/>
              </w:rPr>
              <w:t>a wall at any point, means the vertical distance between the natural ground level at the base of the wall and the point at which the outer wall intersects the plane of the top of the roof covering, or the top of a parapet, whichever is higher; and</w:t>
            </w:r>
          </w:p>
          <w:p w:rsidR="00B35DCE" w:rsidRPr="00BA0144" w:rsidRDefault="00B35DCE" w:rsidP="00B35DCE">
            <w:pPr>
              <w:numPr>
                <w:ilvl w:val="0"/>
                <w:numId w:val="29"/>
              </w:numPr>
              <w:suppressLineNumbers/>
              <w:overflowPunct w:val="0"/>
              <w:autoSpaceDE w:val="0"/>
              <w:autoSpaceDN w:val="0"/>
              <w:adjustRightInd w:val="0"/>
              <w:textAlignment w:val="baseline"/>
              <w:rPr>
                <w:rFonts w:cstheme="minorHAnsi"/>
              </w:rPr>
            </w:pPr>
            <w:r w:rsidRPr="00BA0144">
              <w:rPr>
                <w:rFonts w:cstheme="minorHAnsi"/>
              </w:rPr>
              <w:t xml:space="preserve">a fence means the vertical distance between natural ground level at the base of the fence and the top of the fence at any point along the fence; </w:t>
            </w:r>
          </w:p>
          <w:p w:rsidR="00B35DCE" w:rsidRPr="00BA0144" w:rsidRDefault="00B35DCE" w:rsidP="00B35DCE">
            <w:pPr>
              <w:rPr>
                <w:rFonts w:cstheme="minorHAnsi"/>
                <w:lang w:val="en-US"/>
              </w:rPr>
            </w:pPr>
            <w:r w:rsidRPr="00BA0144">
              <w:rPr>
                <w:rFonts w:cstheme="minorHAnsi"/>
                <w:lang w:val="en-US"/>
              </w:rPr>
              <w:t>Chimneys, flues and service pipes are not included when measuring heights</w:t>
            </w:r>
          </w:p>
          <w:p w:rsidR="00B35DCE" w:rsidRPr="00BA0144" w:rsidRDefault="00B35DCE" w:rsidP="00B35DCE"/>
        </w:tc>
        <w:tc>
          <w:tcPr>
            <w:tcW w:w="2268" w:type="dxa"/>
            <w:shd w:val="clear" w:color="auto" w:fill="B4C6E7" w:themeFill="accent1" w:themeFillTint="66"/>
          </w:tcPr>
          <w:p w:rsidR="00B35DCE" w:rsidRPr="009832B1" w:rsidRDefault="00B35DCE" w:rsidP="00B35DCE">
            <w:r w:rsidRPr="009832B1">
              <w:t>Clarification included from practice note that “</w:t>
            </w:r>
            <w:r w:rsidRPr="009832B1">
              <w:rPr>
                <w:rFonts w:cstheme="minorHAnsi"/>
                <w:lang w:val="en-US"/>
              </w:rPr>
              <w:t>Chimneys, flues and service pipes are not included when measuring heights”</w:t>
            </w:r>
            <w:r>
              <w:rPr>
                <w:rFonts w:cstheme="minorHAnsi"/>
                <w:lang w:val="en-US"/>
              </w:rPr>
              <w:t>.</w:t>
            </w:r>
          </w:p>
        </w:tc>
        <w:tc>
          <w:tcPr>
            <w:tcW w:w="992" w:type="dxa"/>
            <w:shd w:val="clear" w:color="auto" w:fill="FFFFFF" w:themeFill="background1"/>
          </w:tcPr>
          <w:p w:rsidR="00B35DCE" w:rsidRPr="009832B1" w:rsidRDefault="00B35DCE" w:rsidP="00B35DCE"/>
        </w:tc>
        <w:tc>
          <w:tcPr>
            <w:tcW w:w="4111" w:type="dxa"/>
            <w:shd w:val="clear" w:color="auto" w:fill="FFFFFF" w:themeFill="background1"/>
          </w:tcPr>
          <w:p w:rsidR="00B35DCE" w:rsidRPr="009832B1" w:rsidRDefault="00B35DCE" w:rsidP="00B35DCE"/>
        </w:tc>
      </w:tr>
      <w:tr w:rsidR="00B35DCE" w:rsidTr="00633668">
        <w:tc>
          <w:tcPr>
            <w:tcW w:w="893" w:type="dxa"/>
            <w:shd w:val="clear" w:color="auto" w:fill="D9E2F3" w:themeFill="accent1" w:themeFillTint="33"/>
          </w:tcPr>
          <w:p w:rsidR="00B35DCE" w:rsidRPr="00631208" w:rsidRDefault="00B35DCE" w:rsidP="00B35DCE">
            <w:pPr>
              <w:rPr>
                <w:b/>
              </w:rPr>
            </w:pPr>
            <w:r w:rsidRPr="00631208">
              <w:rPr>
                <w:b/>
              </w:rPr>
              <w:t>1c</w:t>
            </w:r>
          </w:p>
        </w:tc>
        <w:tc>
          <w:tcPr>
            <w:tcW w:w="1234" w:type="dxa"/>
            <w:shd w:val="clear" w:color="auto" w:fill="D9E2F3" w:themeFill="accent1" w:themeFillTint="33"/>
          </w:tcPr>
          <w:p w:rsidR="00B35DCE" w:rsidRPr="009832B1" w:rsidRDefault="00B35DCE" w:rsidP="00B35DCE">
            <w:r>
              <w:t>N/A</w:t>
            </w:r>
          </w:p>
        </w:tc>
        <w:tc>
          <w:tcPr>
            <w:tcW w:w="5812" w:type="dxa"/>
            <w:shd w:val="clear" w:color="auto" w:fill="D9E2F3" w:themeFill="accent1" w:themeFillTint="33"/>
          </w:tcPr>
          <w:p w:rsidR="00B35DCE" w:rsidRPr="009832B1" w:rsidRDefault="00B35DCE" w:rsidP="00B35DCE">
            <w:r>
              <w:t>N/A</w:t>
            </w:r>
          </w:p>
        </w:tc>
        <w:tc>
          <w:tcPr>
            <w:tcW w:w="1276" w:type="dxa"/>
            <w:shd w:val="clear" w:color="auto" w:fill="B4C6E7" w:themeFill="accent1" w:themeFillTint="66"/>
          </w:tcPr>
          <w:p w:rsidR="00B35DCE" w:rsidRPr="00597637" w:rsidRDefault="00B35DCE" w:rsidP="00B35DCE">
            <w:pPr>
              <w:rPr>
                <w:b/>
              </w:rPr>
            </w:pPr>
            <w:r w:rsidRPr="00597637">
              <w:rPr>
                <w:b/>
              </w:rPr>
              <w:t>Definition</w:t>
            </w:r>
          </w:p>
        </w:tc>
        <w:tc>
          <w:tcPr>
            <w:tcW w:w="6237" w:type="dxa"/>
            <w:shd w:val="clear" w:color="auto" w:fill="B4C6E7" w:themeFill="accent1" w:themeFillTint="66"/>
          </w:tcPr>
          <w:p w:rsidR="00B35DCE" w:rsidRPr="00BA0144" w:rsidRDefault="00B35DCE" w:rsidP="00B35DCE">
            <w:r>
              <w:rPr>
                <w:rFonts w:cstheme="minorHAnsi"/>
              </w:rPr>
              <w:t>“</w:t>
            </w:r>
            <w:r w:rsidRPr="00BA0144">
              <w:rPr>
                <w:rFonts w:cstheme="minorHAnsi"/>
              </w:rPr>
              <w:t>raised open space</w:t>
            </w:r>
            <w:r>
              <w:rPr>
                <w:rFonts w:cstheme="minorHAnsi"/>
              </w:rPr>
              <w:t>”</w:t>
            </w:r>
            <w:r w:rsidRPr="00BA0144">
              <w:rPr>
                <w:rFonts w:cstheme="minorHAnsi"/>
              </w:rPr>
              <w:t xml:space="preserve"> means a landing with an area of more than 2 square metres, a balcony, a terrace, a deck or a patio that has a floor level of more than 800mm above natural ground level.</w:t>
            </w:r>
          </w:p>
        </w:tc>
        <w:tc>
          <w:tcPr>
            <w:tcW w:w="2268" w:type="dxa"/>
            <w:shd w:val="clear" w:color="auto" w:fill="B4C6E7" w:themeFill="accent1" w:themeFillTint="66"/>
          </w:tcPr>
          <w:p w:rsidR="00B35DCE" w:rsidRPr="009832B1" w:rsidRDefault="00B35DCE" w:rsidP="00B35DCE">
            <w:r w:rsidRPr="009832B1">
              <w:t>New definition</w:t>
            </w:r>
            <w:r>
              <w:t xml:space="preserve"> adopted from standard.</w:t>
            </w:r>
          </w:p>
        </w:tc>
        <w:tc>
          <w:tcPr>
            <w:tcW w:w="992" w:type="dxa"/>
            <w:shd w:val="clear" w:color="auto" w:fill="FFFFFF" w:themeFill="background1"/>
          </w:tcPr>
          <w:p w:rsidR="00B35DCE" w:rsidRPr="009832B1" w:rsidRDefault="00B35DCE" w:rsidP="00B35DCE"/>
        </w:tc>
        <w:tc>
          <w:tcPr>
            <w:tcW w:w="4111" w:type="dxa"/>
            <w:shd w:val="clear" w:color="auto" w:fill="FFFFFF" w:themeFill="background1"/>
          </w:tcPr>
          <w:p w:rsidR="00B35DCE" w:rsidRPr="009832B1" w:rsidRDefault="00B35DCE" w:rsidP="00B35DCE"/>
        </w:tc>
      </w:tr>
      <w:tr w:rsidR="00B35DCE" w:rsidTr="00633668">
        <w:tc>
          <w:tcPr>
            <w:tcW w:w="893" w:type="dxa"/>
            <w:shd w:val="clear" w:color="auto" w:fill="D9E2F3" w:themeFill="accent1" w:themeFillTint="33"/>
          </w:tcPr>
          <w:p w:rsidR="00B35DCE" w:rsidRPr="00631208" w:rsidRDefault="00B35DCE" w:rsidP="00B35DCE">
            <w:pPr>
              <w:rPr>
                <w:b/>
              </w:rPr>
            </w:pPr>
            <w:r w:rsidRPr="00631208">
              <w:rPr>
                <w:b/>
              </w:rPr>
              <w:t>1c</w:t>
            </w:r>
          </w:p>
        </w:tc>
        <w:tc>
          <w:tcPr>
            <w:tcW w:w="1234" w:type="dxa"/>
            <w:shd w:val="clear" w:color="auto" w:fill="D9E2F3" w:themeFill="accent1" w:themeFillTint="33"/>
          </w:tcPr>
          <w:p w:rsidR="00B35DCE" w:rsidRPr="009832B1" w:rsidRDefault="00B35DCE" w:rsidP="00B35DCE">
            <w:r>
              <w:t>N/A</w:t>
            </w:r>
          </w:p>
        </w:tc>
        <w:tc>
          <w:tcPr>
            <w:tcW w:w="5812" w:type="dxa"/>
            <w:shd w:val="clear" w:color="auto" w:fill="D9E2F3" w:themeFill="accent1" w:themeFillTint="33"/>
          </w:tcPr>
          <w:p w:rsidR="00B35DCE" w:rsidRPr="009832B1" w:rsidRDefault="00B35DCE" w:rsidP="00B35DCE">
            <w:r>
              <w:t>N/A</w:t>
            </w:r>
          </w:p>
        </w:tc>
        <w:tc>
          <w:tcPr>
            <w:tcW w:w="1276" w:type="dxa"/>
            <w:shd w:val="clear" w:color="auto" w:fill="B4C6E7" w:themeFill="accent1" w:themeFillTint="66"/>
          </w:tcPr>
          <w:p w:rsidR="00B35DCE" w:rsidRPr="00597637" w:rsidRDefault="00B35DCE" w:rsidP="00B35DCE">
            <w:pPr>
              <w:rPr>
                <w:b/>
              </w:rPr>
            </w:pPr>
            <w:r w:rsidRPr="00597637">
              <w:rPr>
                <w:b/>
              </w:rPr>
              <w:t>Definition</w:t>
            </w:r>
          </w:p>
        </w:tc>
        <w:tc>
          <w:tcPr>
            <w:tcW w:w="6237" w:type="dxa"/>
            <w:shd w:val="clear" w:color="auto" w:fill="B4C6E7" w:themeFill="accent1" w:themeFillTint="66"/>
          </w:tcPr>
          <w:p w:rsidR="00B35DCE" w:rsidRPr="00BA0144" w:rsidRDefault="00B35DCE" w:rsidP="00B35DCE">
            <w:pPr>
              <w:rPr>
                <w:rFonts w:cstheme="minorHAnsi"/>
              </w:rPr>
            </w:pPr>
            <w:r>
              <w:rPr>
                <w:rFonts w:cstheme="minorHAnsi"/>
              </w:rPr>
              <w:t>“</w:t>
            </w:r>
            <w:r w:rsidRPr="00BA0144">
              <w:rPr>
                <w:rFonts w:cstheme="minorHAnsi"/>
              </w:rPr>
              <w:t>recreational private open space</w:t>
            </w:r>
            <w:r>
              <w:rPr>
                <w:rFonts w:cstheme="minorHAnsi"/>
              </w:rPr>
              <w:t>”</w:t>
            </w:r>
            <w:r w:rsidRPr="00BA0144">
              <w:rPr>
                <w:rFonts w:cstheme="minorHAnsi"/>
              </w:rPr>
              <w:t xml:space="preserve"> means any part of private open space on an allotment –</w:t>
            </w:r>
          </w:p>
          <w:p w:rsidR="00B35DCE" w:rsidRPr="00BA0144" w:rsidRDefault="00B35DCE" w:rsidP="00B35DCE">
            <w:pPr>
              <w:rPr>
                <w:rFonts w:cstheme="minorHAnsi"/>
              </w:rPr>
            </w:pPr>
          </w:p>
          <w:p w:rsidR="00B35DCE" w:rsidRPr="00BA0144" w:rsidRDefault="00B35DCE" w:rsidP="00B35DCE">
            <w:pPr>
              <w:numPr>
                <w:ilvl w:val="0"/>
                <w:numId w:val="30"/>
              </w:numPr>
              <w:suppressLineNumbers/>
              <w:overflowPunct w:val="0"/>
              <w:autoSpaceDE w:val="0"/>
              <w:autoSpaceDN w:val="0"/>
              <w:adjustRightInd w:val="0"/>
              <w:textAlignment w:val="baseline"/>
              <w:rPr>
                <w:rFonts w:cstheme="minorHAnsi"/>
              </w:rPr>
            </w:pPr>
            <w:r w:rsidRPr="00BA0144">
              <w:rPr>
                <w:rFonts w:cstheme="minorHAnsi"/>
              </w:rPr>
              <w:t xml:space="preserve">which is - </w:t>
            </w:r>
          </w:p>
          <w:p w:rsidR="00B35DCE" w:rsidRPr="00BA0144" w:rsidRDefault="00B35DCE" w:rsidP="00B35DCE">
            <w:pPr>
              <w:numPr>
                <w:ilvl w:val="0"/>
                <w:numId w:val="31"/>
              </w:numPr>
              <w:suppressLineNumbers/>
              <w:overflowPunct w:val="0"/>
              <w:autoSpaceDE w:val="0"/>
              <w:autoSpaceDN w:val="0"/>
              <w:adjustRightInd w:val="0"/>
              <w:textAlignment w:val="baseline"/>
              <w:rPr>
                <w:rFonts w:cstheme="minorHAnsi"/>
              </w:rPr>
            </w:pPr>
            <w:r w:rsidRPr="00BA0144">
              <w:rPr>
                <w:rFonts w:cstheme="minorHAnsi"/>
              </w:rPr>
              <w:t xml:space="preserve">at the side or rear of an existing dwelling on the allotment; or </w:t>
            </w:r>
          </w:p>
          <w:p w:rsidR="00B35DCE" w:rsidRPr="00BA0144" w:rsidRDefault="00B35DCE" w:rsidP="00B35DCE">
            <w:pPr>
              <w:numPr>
                <w:ilvl w:val="0"/>
                <w:numId w:val="31"/>
              </w:numPr>
              <w:suppressLineNumbers/>
              <w:overflowPunct w:val="0"/>
              <w:autoSpaceDE w:val="0"/>
              <w:autoSpaceDN w:val="0"/>
              <w:adjustRightInd w:val="0"/>
              <w:textAlignment w:val="baseline"/>
              <w:rPr>
                <w:rFonts w:cstheme="minorHAnsi"/>
              </w:rPr>
            </w:pPr>
            <w:r w:rsidRPr="00BA0144">
              <w:rPr>
                <w:rFonts w:cstheme="minorHAnsi"/>
              </w:rPr>
              <w:t>is a rooftop area; and</w:t>
            </w:r>
          </w:p>
          <w:p w:rsidR="00B35DCE" w:rsidRPr="00BA0144" w:rsidRDefault="00B35DCE" w:rsidP="00B35DCE">
            <w:pPr>
              <w:pStyle w:val="ListParagraph"/>
              <w:numPr>
                <w:ilvl w:val="0"/>
                <w:numId w:val="30"/>
              </w:numPr>
              <w:spacing w:before="0"/>
              <w:rPr>
                <w:rFonts w:asciiTheme="minorHAnsi" w:hAnsiTheme="minorHAnsi" w:cstheme="minorHAnsi"/>
                <w:sz w:val="22"/>
                <w:szCs w:val="22"/>
              </w:rPr>
            </w:pPr>
            <w:r w:rsidRPr="00BA0144">
              <w:rPr>
                <w:rFonts w:asciiTheme="minorHAnsi" w:hAnsiTheme="minorHAnsi" w:cstheme="minorHAnsi"/>
                <w:sz w:val="22"/>
                <w:szCs w:val="22"/>
              </w:rPr>
              <w:lastRenderedPageBreak/>
              <w:t>which is primarily intended for outdoor recreation activities.</w:t>
            </w:r>
          </w:p>
          <w:p w:rsidR="00B35DCE" w:rsidRPr="00BA0144" w:rsidRDefault="00B35DCE" w:rsidP="00B35DCE">
            <w:pPr>
              <w:rPr>
                <w:rFonts w:cstheme="minorHAnsi"/>
              </w:rPr>
            </w:pPr>
          </w:p>
          <w:p w:rsidR="00B35DCE" w:rsidRPr="00BA0144" w:rsidRDefault="00B35DCE" w:rsidP="00B35DCE"/>
        </w:tc>
        <w:tc>
          <w:tcPr>
            <w:tcW w:w="2268" w:type="dxa"/>
            <w:shd w:val="clear" w:color="auto" w:fill="B4C6E7" w:themeFill="accent1" w:themeFillTint="66"/>
          </w:tcPr>
          <w:p w:rsidR="00B35DCE" w:rsidRPr="009832B1" w:rsidRDefault="00B35DCE" w:rsidP="00B35DCE">
            <w:r w:rsidRPr="009832B1">
              <w:lastRenderedPageBreak/>
              <w:t>New definition</w:t>
            </w:r>
            <w:r>
              <w:t xml:space="preserve"> adopted from standard.</w:t>
            </w:r>
          </w:p>
        </w:tc>
        <w:tc>
          <w:tcPr>
            <w:tcW w:w="992" w:type="dxa"/>
            <w:shd w:val="clear" w:color="auto" w:fill="FFFFFF" w:themeFill="background1"/>
          </w:tcPr>
          <w:p w:rsidR="00B35DCE" w:rsidRPr="009832B1" w:rsidRDefault="00B35DCE" w:rsidP="00B35DCE"/>
        </w:tc>
        <w:tc>
          <w:tcPr>
            <w:tcW w:w="4111" w:type="dxa"/>
            <w:shd w:val="clear" w:color="auto" w:fill="FFFFFF" w:themeFill="background1"/>
          </w:tcPr>
          <w:p w:rsidR="00B35DCE" w:rsidRPr="009832B1" w:rsidRDefault="00B35DCE" w:rsidP="00B35DCE"/>
        </w:tc>
      </w:tr>
      <w:tr w:rsidR="00B35DCE" w:rsidTr="00633668">
        <w:tc>
          <w:tcPr>
            <w:tcW w:w="893" w:type="dxa"/>
            <w:shd w:val="clear" w:color="auto" w:fill="D9E2F3" w:themeFill="accent1" w:themeFillTint="33"/>
          </w:tcPr>
          <w:p w:rsidR="00B35DCE" w:rsidRPr="00631208" w:rsidRDefault="00B35DCE" w:rsidP="00B35DCE">
            <w:pPr>
              <w:rPr>
                <w:b/>
              </w:rPr>
            </w:pPr>
            <w:r w:rsidRPr="00631208">
              <w:rPr>
                <w:b/>
              </w:rPr>
              <w:t>1c</w:t>
            </w:r>
          </w:p>
        </w:tc>
        <w:tc>
          <w:tcPr>
            <w:tcW w:w="1234" w:type="dxa"/>
            <w:shd w:val="clear" w:color="auto" w:fill="D9E2F3" w:themeFill="accent1" w:themeFillTint="33"/>
          </w:tcPr>
          <w:p w:rsidR="00B35DCE" w:rsidRPr="009832B1" w:rsidRDefault="00B35DCE" w:rsidP="00B35DCE">
            <w:r>
              <w:t>N/A</w:t>
            </w:r>
          </w:p>
        </w:tc>
        <w:tc>
          <w:tcPr>
            <w:tcW w:w="5812" w:type="dxa"/>
            <w:shd w:val="clear" w:color="auto" w:fill="D9E2F3" w:themeFill="accent1" w:themeFillTint="33"/>
          </w:tcPr>
          <w:p w:rsidR="00B35DCE" w:rsidRPr="009832B1" w:rsidRDefault="00B35DCE" w:rsidP="00B35DCE">
            <w:r>
              <w:t>N/A</w:t>
            </w:r>
          </w:p>
        </w:tc>
        <w:tc>
          <w:tcPr>
            <w:tcW w:w="1276" w:type="dxa"/>
            <w:shd w:val="clear" w:color="auto" w:fill="B4C6E7" w:themeFill="accent1" w:themeFillTint="66"/>
          </w:tcPr>
          <w:p w:rsidR="00B35DCE" w:rsidRPr="00597637" w:rsidRDefault="00B35DCE" w:rsidP="00B35DCE">
            <w:pPr>
              <w:rPr>
                <w:b/>
              </w:rPr>
            </w:pPr>
            <w:r w:rsidRPr="00597637">
              <w:rPr>
                <w:b/>
              </w:rPr>
              <w:t>Definition</w:t>
            </w:r>
          </w:p>
        </w:tc>
        <w:tc>
          <w:tcPr>
            <w:tcW w:w="6237" w:type="dxa"/>
            <w:shd w:val="clear" w:color="auto" w:fill="B4C6E7" w:themeFill="accent1" w:themeFillTint="66"/>
          </w:tcPr>
          <w:p w:rsidR="00B35DCE" w:rsidRPr="00BA0144" w:rsidRDefault="00B35DCE" w:rsidP="00B35DCE">
            <w:pPr>
              <w:rPr>
                <w:rFonts w:cstheme="minorHAnsi"/>
              </w:rPr>
            </w:pPr>
            <w:r w:rsidRPr="00BA0144">
              <w:rPr>
                <w:rFonts w:cstheme="minorHAnsi"/>
              </w:rPr>
              <w:t>“required habitable room window” is a window that provides all or some of the minimum amount of light or ventilation to a habitable room in accordance with volume 2 of the Building Code of Australia;</w:t>
            </w:r>
          </w:p>
        </w:tc>
        <w:tc>
          <w:tcPr>
            <w:tcW w:w="2268" w:type="dxa"/>
            <w:shd w:val="clear" w:color="auto" w:fill="B4C6E7" w:themeFill="accent1" w:themeFillTint="66"/>
          </w:tcPr>
          <w:p w:rsidR="00B35DCE" w:rsidRPr="009832B1" w:rsidRDefault="00B35DCE" w:rsidP="00B35DCE">
            <w:r w:rsidRPr="009832B1">
              <w:t>New definition</w:t>
            </w:r>
            <w:r>
              <w:t xml:space="preserve"> adopted from standard.</w:t>
            </w:r>
          </w:p>
        </w:tc>
        <w:tc>
          <w:tcPr>
            <w:tcW w:w="992" w:type="dxa"/>
            <w:shd w:val="clear" w:color="auto" w:fill="FFFFFF" w:themeFill="background1"/>
          </w:tcPr>
          <w:p w:rsidR="00B35DCE" w:rsidRPr="009832B1" w:rsidRDefault="00B35DCE" w:rsidP="00B35DCE"/>
        </w:tc>
        <w:tc>
          <w:tcPr>
            <w:tcW w:w="4111" w:type="dxa"/>
            <w:shd w:val="clear" w:color="auto" w:fill="FFFFFF" w:themeFill="background1"/>
          </w:tcPr>
          <w:p w:rsidR="00B35DCE" w:rsidRPr="009832B1" w:rsidRDefault="00B35DCE" w:rsidP="00B35DCE"/>
        </w:tc>
      </w:tr>
      <w:tr w:rsidR="00B35DCE" w:rsidTr="00633668">
        <w:tc>
          <w:tcPr>
            <w:tcW w:w="893" w:type="dxa"/>
            <w:shd w:val="clear" w:color="auto" w:fill="D9E2F3" w:themeFill="accent1" w:themeFillTint="33"/>
          </w:tcPr>
          <w:p w:rsidR="00B35DCE" w:rsidRPr="00631208" w:rsidRDefault="00B35DCE" w:rsidP="00B35DCE">
            <w:pPr>
              <w:rPr>
                <w:b/>
              </w:rPr>
            </w:pPr>
            <w:r w:rsidRPr="00631208">
              <w:rPr>
                <w:b/>
              </w:rPr>
              <w:t>1b</w:t>
            </w:r>
          </w:p>
        </w:tc>
        <w:tc>
          <w:tcPr>
            <w:tcW w:w="1234" w:type="dxa"/>
            <w:shd w:val="clear" w:color="auto" w:fill="D9E2F3" w:themeFill="accent1" w:themeFillTint="33"/>
          </w:tcPr>
          <w:p w:rsidR="00B35DCE" w:rsidRPr="009832B1" w:rsidRDefault="00B35DCE" w:rsidP="00B35DCE">
            <w:r>
              <w:t>N/A</w:t>
            </w:r>
          </w:p>
        </w:tc>
        <w:tc>
          <w:tcPr>
            <w:tcW w:w="5812" w:type="dxa"/>
            <w:shd w:val="clear" w:color="auto" w:fill="D9E2F3" w:themeFill="accent1" w:themeFillTint="33"/>
          </w:tcPr>
          <w:p w:rsidR="00B35DCE" w:rsidRPr="009832B1" w:rsidRDefault="00B35DCE" w:rsidP="00B35DCE">
            <w:r>
              <w:t>N/A</w:t>
            </w:r>
          </w:p>
        </w:tc>
        <w:tc>
          <w:tcPr>
            <w:tcW w:w="1276" w:type="dxa"/>
            <w:shd w:val="clear" w:color="auto" w:fill="B4C6E7" w:themeFill="accent1" w:themeFillTint="66"/>
          </w:tcPr>
          <w:p w:rsidR="00B35DCE" w:rsidRPr="00597637" w:rsidRDefault="00B35DCE" w:rsidP="00B35DCE">
            <w:pPr>
              <w:rPr>
                <w:b/>
              </w:rPr>
            </w:pPr>
            <w:r w:rsidRPr="00597637">
              <w:rPr>
                <w:b/>
              </w:rPr>
              <w:t>Definition</w:t>
            </w:r>
          </w:p>
        </w:tc>
        <w:tc>
          <w:tcPr>
            <w:tcW w:w="6237" w:type="dxa"/>
            <w:shd w:val="clear" w:color="auto" w:fill="B4C6E7" w:themeFill="accent1" w:themeFillTint="66"/>
          </w:tcPr>
          <w:p w:rsidR="00B35DCE" w:rsidRPr="00BA0144" w:rsidRDefault="00B35DCE" w:rsidP="00B35DCE">
            <w:pPr>
              <w:rPr>
                <w:rFonts w:cstheme="minorHAnsi"/>
              </w:rPr>
            </w:pPr>
            <w:r>
              <w:rPr>
                <w:rFonts w:cstheme="minorHAnsi"/>
              </w:rPr>
              <w:t>“side street” means, for an allotment with more than one street frontage, any other street (not a lane) that is not the front street;</w:t>
            </w:r>
          </w:p>
        </w:tc>
        <w:tc>
          <w:tcPr>
            <w:tcW w:w="2268" w:type="dxa"/>
            <w:shd w:val="clear" w:color="auto" w:fill="B4C6E7" w:themeFill="accent1" w:themeFillTint="66"/>
          </w:tcPr>
          <w:p w:rsidR="00B35DCE" w:rsidRPr="009832B1" w:rsidRDefault="00B35DCE" w:rsidP="00B35DCE">
            <w:r w:rsidRPr="009832B1">
              <w:t>New definition</w:t>
            </w:r>
            <w:r>
              <w:t>.</w:t>
            </w:r>
          </w:p>
        </w:tc>
        <w:tc>
          <w:tcPr>
            <w:tcW w:w="992" w:type="dxa"/>
            <w:shd w:val="clear" w:color="auto" w:fill="FFFFFF" w:themeFill="background1"/>
          </w:tcPr>
          <w:p w:rsidR="00B35DCE" w:rsidRPr="009832B1" w:rsidRDefault="00B35DCE" w:rsidP="00B35DCE"/>
        </w:tc>
        <w:tc>
          <w:tcPr>
            <w:tcW w:w="4111" w:type="dxa"/>
            <w:shd w:val="clear" w:color="auto" w:fill="FFFFFF" w:themeFill="background1"/>
          </w:tcPr>
          <w:p w:rsidR="00B35DCE" w:rsidRPr="009832B1" w:rsidRDefault="00B35DCE" w:rsidP="00B35DCE"/>
        </w:tc>
      </w:tr>
      <w:tr w:rsidR="00B35DCE" w:rsidTr="00633668">
        <w:tc>
          <w:tcPr>
            <w:tcW w:w="893" w:type="dxa"/>
            <w:shd w:val="clear" w:color="auto" w:fill="D9E2F3" w:themeFill="accent1" w:themeFillTint="33"/>
          </w:tcPr>
          <w:p w:rsidR="00B35DCE" w:rsidRPr="00631208" w:rsidRDefault="00B35DCE" w:rsidP="00B35DCE">
            <w:pPr>
              <w:rPr>
                <w:b/>
              </w:rPr>
            </w:pPr>
            <w:r w:rsidRPr="00631208">
              <w:rPr>
                <w:b/>
              </w:rPr>
              <w:t>1c</w:t>
            </w:r>
          </w:p>
        </w:tc>
        <w:tc>
          <w:tcPr>
            <w:tcW w:w="1234" w:type="dxa"/>
            <w:shd w:val="clear" w:color="auto" w:fill="D9E2F3" w:themeFill="accent1" w:themeFillTint="33"/>
          </w:tcPr>
          <w:p w:rsidR="00B35DCE" w:rsidRPr="009832B1" w:rsidRDefault="00B35DCE" w:rsidP="00B35DCE">
            <w:r>
              <w:t>N/A</w:t>
            </w:r>
          </w:p>
        </w:tc>
        <w:tc>
          <w:tcPr>
            <w:tcW w:w="5812" w:type="dxa"/>
            <w:shd w:val="clear" w:color="auto" w:fill="D9E2F3" w:themeFill="accent1" w:themeFillTint="33"/>
          </w:tcPr>
          <w:p w:rsidR="00B35DCE" w:rsidRPr="009832B1" w:rsidRDefault="00B35DCE" w:rsidP="00B35DCE">
            <w:r>
              <w:t>N/A</w:t>
            </w:r>
          </w:p>
        </w:tc>
        <w:tc>
          <w:tcPr>
            <w:tcW w:w="1276" w:type="dxa"/>
            <w:shd w:val="clear" w:color="auto" w:fill="B4C6E7" w:themeFill="accent1" w:themeFillTint="66"/>
          </w:tcPr>
          <w:p w:rsidR="00B35DCE" w:rsidRPr="00597637" w:rsidRDefault="00B35DCE" w:rsidP="00B35DCE">
            <w:pPr>
              <w:rPr>
                <w:b/>
              </w:rPr>
            </w:pPr>
            <w:r w:rsidRPr="00597637">
              <w:rPr>
                <w:b/>
              </w:rPr>
              <w:t>Definition</w:t>
            </w:r>
          </w:p>
        </w:tc>
        <w:tc>
          <w:tcPr>
            <w:tcW w:w="6237" w:type="dxa"/>
            <w:shd w:val="clear" w:color="auto" w:fill="B4C6E7" w:themeFill="accent1" w:themeFillTint="66"/>
          </w:tcPr>
          <w:p w:rsidR="00B35DCE" w:rsidRPr="00BA0144" w:rsidRDefault="00B35DCE" w:rsidP="00B35DCE">
            <w:pPr>
              <w:rPr>
                <w:rFonts w:cstheme="minorHAnsi"/>
              </w:rPr>
            </w:pPr>
            <w:r w:rsidRPr="00BA0144">
              <w:rPr>
                <w:rFonts w:cstheme="minorHAnsi"/>
              </w:rPr>
              <w:t>“</w:t>
            </w:r>
            <w:r>
              <w:rPr>
                <w:rFonts w:cstheme="minorHAnsi"/>
              </w:rPr>
              <w:t>s</w:t>
            </w:r>
            <w:r w:rsidRPr="00BA0144">
              <w:rPr>
                <w:rFonts w:cstheme="minorHAnsi"/>
              </w:rPr>
              <w:t xml:space="preserve">torey” means </w:t>
            </w:r>
            <w:r w:rsidRPr="00BA0144">
              <w:t>t</w:t>
            </w:r>
            <w:r w:rsidRPr="00BA0144">
              <w:rPr>
                <w:rFonts w:cstheme="minorHAnsi"/>
              </w:rPr>
              <w:t>hat part of a building between floor levels. If there is no floor above, it is the part between the floor level and ceiling. It may include an attic, basement, built over car parking area, and mezzanine.</w:t>
            </w:r>
          </w:p>
          <w:p w:rsidR="00B35DCE" w:rsidRPr="00BA0144" w:rsidRDefault="00B35DCE" w:rsidP="00B35DCE"/>
        </w:tc>
        <w:tc>
          <w:tcPr>
            <w:tcW w:w="2268" w:type="dxa"/>
            <w:shd w:val="clear" w:color="auto" w:fill="B4C6E7" w:themeFill="accent1" w:themeFillTint="66"/>
          </w:tcPr>
          <w:p w:rsidR="00B35DCE" w:rsidRPr="009832B1" w:rsidRDefault="00B35DCE" w:rsidP="00B35DCE">
            <w:r w:rsidRPr="009832B1">
              <w:t>New definition</w:t>
            </w:r>
            <w:r>
              <w:t xml:space="preserve"> adopted from standard.</w:t>
            </w:r>
          </w:p>
        </w:tc>
        <w:tc>
          <w:tcPr>
            <w:tcW w:w="992" w:type="dxa"/>
            <w:shd w:val="clear" w:color="auto" w:fill="FFFFFF" w:themeFill="background1"/>
          </w:tcPr>
          <w:p w:rsidR="00B35DCE" w:rsidRPr="009832B1" w:rsidRDefault="00B35DCE" w:rsidP="00B35DCE"/>
        </w:tc>
        <w:tc>
          <w:tcPr>
            <w:tcW w:w="4111" w:type="dxa"/>
            <w:shd w:val="clear" w:color="auto" w:fill="FFFFFF" w:themeFill="background1"/>
          </w:tcPr>
          <w:p w:rsidR="00B35DCE" w:rsidRPr="009832B1" w:rsidRDefault="00B35DCE" w:rsidP="00B35DCE"/>
        </w:tc>
      </w:tr>
      <w:tr w:rsidR="00B35DCE" w:rsidTr="00633668">
        <w:tc>
          <w:tcPr>
            <w:tcW w:w="893" w:type="dxa"/>
            <w:shd w:val="clear" w:color="auto" w:fill="D9E2F3" w:themeFill="accent1" w:themeFillTint="33"/>
          </w:tcPr>
          <w:p w:rsidR="00B35DCE" w:rsidRPr="00631208" w:rsidRDefault="00B35DCE" w:rsidP="00B35DCE">
            <w:pPr>
              <w:rPr>
                <w:b/>
              </w:rPr>
            </w:pPr>
            <w:r w:rsidRPr="00631208">
              <w:rPr>
                <w:b/>
              </w:rPr>
              <w:t>1c</w:t>
            </w:r>
          </w:p>
        </w:tc>
        <w:tc>
          <w:tcPr>
            <w:tcW w:w="1234" w:type="dxa"/>
            <w:shd w:val="clear" w:color="auto" w:fill="D9E2F3" w:themeFill="accent1" w:themeFillTint="33"/>
          </w:tcPr>
          <w:p w:rsidR="00B35DCE" w:rsidRPr="009832B1" w:rsidRDefault="00B35DCE" w:rsidP="00B35DCE">
            <w:r>
              <w:t>N/A</w:t>
            </w:r>
          </w:p>
        </w:tc>
        <w:tc>
          <w:tcPr>
            <w:tcW w:w="5812" w:type="dxa"/>
            <w:shd w:val="clear" w:color="auto" w:fill="D9E2F3" w:themeFill="accent1" w:themeFillTint="33"/>
          </w:tcPr>
          <w:p w:rsidR="00B35DCE" w:rsidRDefault="00B35DCE" w:rsidP="00B35DCE">
            <w:r>
              <w:t>N/A</w:t>
            </w:r>
          </w:p>
        </w:tc>
        <w:tc>
          <w:tcPr>
            <w:tcW w:w="1276" w:type="dxa"/>
            <w:shd w:val="clear" w:color="auto" w:fill="B4C6E7" w:themeFill="accent1" w:themeFillTint="66"/>
          </w:tcPr>
          <w:p w:rsidR="00B35DCE" w:rsidRPr="00597637" w:rsidRDefault="00B35DCE" w:rsidP="00B35DCE">
            <w:pPr>
              <w:rPr>
                <w:b/>
              </w:rPr>
            </w:pPr>
            <w:r w:rsidRPr="00597637">
              <w:rPr>
                <w:b/>
              </w:rPr>
              <w:t>Definition</w:t>
            </w:r>
          </w:p>
        </w:tc>
        <w:tc>
          <w:tcPr>
            <w:tcW w:w="6237" w:type="dxa"/>
            <w:shd w:val="clear" w:color="auto" w:fill="B4C6E7" w:themeFill="accent1" w:themeFillTint="66"/>
          </w:tcPr>
          <w:p w:rsidR="00B35DCE" w:rsidRPr="00BA0144" w:rsidRDefault="00B35DCE" w:rsidP="00B35DCE">
            <w:pPr>
              <w:rPr>
                <w:rFonts w:cstheme="minorHAnsi"/>
              </w:rPr>
            </w:pPr>
            <w:r w:rsidRPr="00BA0144">
              <w:rPr>
                <w:rFonts w:cstheme="minorHAnsi"/>
              </w:rPr>
              <w:t xml:space="preserve">“wall on boundary” means </w:t>
            </w:r>
          </w:p>
          <w:p w:rsidR="00B35DCE" w:rsidRPr="00BA0144" w:rsidRDefault="00B35DCE" w:rsidP="00B35DCE">
            <w:pPr>
              <w:numPr>
                <w:ilvl w:val="0"/>
                <w:numId w:val="32"/>
              </w:numPr>
              <w:suppressLineNumbers/>
              <w:overflowPunct w:val="0"/>
              <w:autoSpaceDE w:val="0"/>
              <w:autoSpaceDN w:val="0"/>
              <w:adjustRightInd w:val="0"/>
              <w:textAlignment w:val="baseline"/>
              <w:rPr>
                <w:rFonts w:cstheme="minorHAnsi"/>
              </w:rPr>
            </w:pPr>
            <w:r w:rsidRPr="00BA0144">
              <w:rPr>
                <w:rFonts w:cstheme="minorHAnsi"/>
              </w:rPr>
              <w:t>buildings on a side or rear boundary of an allotment; and</w:t>
            </w:r>
          </w:p>
          <w:p w:rsidR="00B35DCE" w:rsidRPr="00BA0144" w:rsidRDefault="00B35DCE" w:rsidP="00B35DCE">
            <w:pPr>
              <w:numPr>
                <w:ilvl w:val="0"/>
                <w:numId w:val="32"/>
              </w:numPr>
              <w:suppressLineNumbers/>
              <w:overflowPunct w:val="0"/>
              <w:autoSpaceDE w:val="0"/>
              <w:autoSpaceDN w:val="0"/>
              <w:adjustRightInd w:val="0"/>
              <w:textAlignment w:val="baseline"/>
              <w:rPr>
                <w:rFonts w:cstheme="minorHAnsi"/>
              </w:rPr>
            </w:pPr>
            <w:r w:rsidRPr="00BA0144">
              <w:rPr>
                <w:rFonts w:cstheme="minorHAnsi"/>
              </w:rPr>
              <w:t>carports constructed on or within 1</w:t>
            </w:r>
            <w:r>
              <w:rPr>
                <w:rFonts w:cstheme="minorHAnsi"/>
              </w:rPr>
              <w:t>.0</w:t>
            </w:r>
            <w:r w:rsidRPr="00BA0144">
              <w:rPr>
                <w:rFonts w:cstheme="minorHAnsi"/>
              </w:rPr>
              <w:t xml:space="preserve"> metre of a side or rear boundary of an allotment and which is open on the side facing the boundary or boundaries.</w:t>
            </w:r>
          </w:p>
        </w:tc>
        <w:tc>
          <w:tcPr>
            <w:tcW w:w="2268" w:type="dxa"/>
            <w:shd w:val="clear" w:color="auto" w:fill="B4C6E7" w:themeFill="accent1" w:themeFillTint="66"/>
          </w:tcPr>
          <w:p w:rsidR="00B35DCE" w:rsidRPr="009832B1" w:rsidRDefault="00B35DCE" w:rsidP="00B35DCE">
            <w:r w:rsidRPr="009832B1">
              <w:t>New definition</w:t>
            </w:r>
            <w:r>
              <w:t xml:space="preserve"> adopted from standard.</w:t>
            </w:r>
          </w:p>
        </w:tc>
        <w:tc>
          <w:tcPr>
            <w:tcW w:w="992" w:type="dxa"/>
            <w:shd w:val="clear" w:color="auto" w:fill="FFFFFF" w:themeFill="background1"/>
          </w:tcPr>
          <w:p w:rsidR="00B35DCE" w:rsidRPr="009832B1" w:rsidRDefault="00B35DCE" w:rsidP="00B35DCE"/>
        </w:tc>
        <w:tc>
          <w:tcPr>
            <w:tcW w:w="4111" w:type="dxa"/>
            <w:shd w:val="clear" w:color="auto" w:fill="FFFFFF" w:themeFill="background1"/>
          </w:tcPr>
          <w:p w:rsidR="00B35DCE" w:rsidRPr="009832B1" w:rsidRDefault="00B35DCE" w:rsidP="00B35DCE"/>
        </w:tc>
      </w:tr>
      <w:tr w:rsidR="00B35DCE" w:rsidTr="00633668">
        <w:trPr>
          <w:trHeight w:val="535"/>
        </w:trPr>
        <w:tc>
          <w:tcPr>
            <w:tcW w:w="22823" w:type="dxa"/>
            <w:gridSpan w:val="8"/>
            <w:shd w:val="clear" w:color="auto" w:fill="8EAADB" w:themeFill="accent1" w:themeFillTint="99"/>
          </w:tcPr>
          <w:p w:rsidR="00B35DCE" w:rsidRPr="00597637" w:rsidRDefault="00B35DCE" w:rsidP="00B35DCE">
            <w:pPr>
              <w:rPr>
                <w:b/>
                <w:sz w:val="28"/>
              </w:rPr>
            </w:pPr>
            <w:r w:rsidRPr="00597637">
              <w:rPr>
                <w:b/>
                <w:sz w:val="28"/>
              </w:rPr>
              <w:t>PART 1 - SINGLE CLASS 1a BUILDINGS AND ASSOCIATED CLASS 10a BUILDINGS</w:t>
            </w:r>
          </w:p>
        </w:tc>
      </w:tr>
      <w:tr w:rsidR="00B35DCE" w:rsidTr="00633668">
        <w:tc>
          <w:tcPr>
            <w:tcW w:w="893" w:type="dxa"/>
            <w:shd w:val="clear" w:color="auto" w:fill="D9E2F3" w:themeFill="accent1" w:themeFillTint="33"/>
          </w:tcPr>
          <w:p w:rsidR="00B35DCE" w:rsidRPr="00631208" w:rsidRDefault="00B35DCE" w:rsidP="00B35DCE">
            <w:pPr>
              <w:rPr>
                <w:b/>
              </w:rPr>
            </w:pPr>
            <w:r w:rsidRPr="00631208">
              <w:rPr>
                <w:b/>
              </w:rPr>
              <w:t>N/A</w:t>
            </w:r>
          </w:p>
        </w:tc>
        <w:tc>
          <w:tcPr>
            <w:tcW w:w="1234" w:type="dxa"/>
            <w:shd w:val="clear" w:color="auto" w:fill="D9E2F3" w:themeFill="accent1" w:themeFillTint="33"/>
          </w:tcPr>
          <w:p w:rsidR="00B35DCE" w:rsidRDefault="00B35DCE" w:rsidP="00B35DCE">
            <w:r w:rsidRPr="00203243">
              <w:t xml:space="preserve">1 </w:t>
            </w:r>
            <w:r>
              <w:t xml:space="preserve">(1) </w:t>
            </w:r>
          </w:p>
        </w:tc>
        <w:tc>
          <w:tcPr>
            <w:tcW w:w="5812" w:type="dxa"/>
            <w:shd w:val="clear" w:color="auto" w:fill="D9E2F3" w:themeFill="accent1" w:themeFillTint="33"/>
          </w:tcPr>
          <w:p w:rsidR="00B35DCE" w:rsidRPr="00203243" w:rsidRDefault="00B35DCE" w:rsidP="00B35DCE">
            <w:r w:rsidRPr="00203243">
              <w:t>The front wall of a new Class 1a Building must not be set back from the front street alignment more than 1.5m than the street setback specified in Table 2.</w:t>
            </w:r>
          </w:p>
          <w:p w:rsidR="00B35DCE" w:rsidRDefault="00B35DCE" w:rsidP="00B35DCE"/>
        </w:tc>
        <w:tc>
          <w:tcPr>
            <w:tcW w:w="1276" w:type="dxa"/>
            <w:shd w:val="clear" w:color="auto" w:fill="B4C6E7" w:themeFill="accent1" w:themeFillTint="66"/>
          </w:tcPr>
          <w:p w:rsidR="00B35DCE" w:rsidRPr="00597637" w:rsidRDefault="00B35DCE" w:rsidP="00B35DCE">
            <w:pPr>
              <w:rPr>
                <w:b/>
              </w:rPr>
            </w:pPr>
            <w:r w:rsidRPr="00597637">
              <w:rPr>
                <w:b/>
              </w:rPr>
              <w:t>1.1</w:t>
            </w:r>
          </w:p>
        </w:tc>
        <w:tc>
          <w:tcPr>
            <w:tcW w:w="6237" w:type="dxa"/>
            <w:shd w:val="clear" w:color="auto" w:fill="B4C6E7" w:themeFill="accent1" w:themeFillTint="66"/>
          </w:tcPr>
          <w:p w:rsidR="00B35DCE" w:rsidRPr="00203243" w:rsidRDefault="00B35DCE" w:rsidP="00B35DCE">
            <w:r w:rsidRPr="00203243">
              <w:t>The front wall of a new Class 1a Building must not be set back from the front street alignment more than 1.5</w:t>
            </w:r>
            <w:r>
              <w:t xml:space="preserve"> </w:t>
            </w:r>
            <w:r w:rsidRPr="00203243">
              <w:t>m</w:t>
            </w:r>
            <w:r>
              <w:t>etres</w:t>
            </w:r>
            <w:r w:rsidRPr="00203243">
              <w:t xml:space="preserve"> than the street setback specified in Table 2.</w:t>
            </w:r>
          </w:p>
          <w:p w:rsidR="00B35DCE" w:rsidRDefault="00B35DCE" w:rsidP="00B35DCE"/>
        </w:tc>
        <w:tc>
          <w:tcPr>
            <w:tcW w:w="2268" w:type="dxa"/>
            <w:shd w:val="clear" w:color="auto" w:fill="B4C6E7" w:themeFill="accent1" w:themeFillTint="66"/>
          </w:tcPr>
          <w:p w:rsidR="00B35DCE" w:rsidRDefault="00B35DCE" w:rsidP="00B35DCE">
            <w:r>
              <w:t>No change to standard.</w:t>
            </w:r>
          </w:p>
        </w:tc>
        <w:tc>
          <w:tcPr>
            <w:tcW w:w="992" w:type="dxa"/>
            <w:shd w:val="clear" w:color="auto" w:fill="FFFFFF" w:themeFill="background1"/>
          </w:tcPr>
          <w:p w:rsidR="00B35DCE" w:rsidRDefault="00B35DCE" w:rsidP="00B35DCE"/>
        </w:tc>
        <w:tc>
          <w:tcPr>
            <w:tcW w:w="4111" w:type="dxa"/>
            <w:shd w:val="clear" w:color="auto" w:fill="FFFFFF" w:themeFill="background1"/>
          </w:tcPr>
          <w:p w:rsidR="00B35DCE" w:rsidRDefault="00B35DCE" w:rsidP="00B35DCE"/>
        </w:tc>
      </w:tr>
      <w:tr w:rsidR="00B35DCE" w:rsidTr="00633668">
        <w:tc>
          <w:tcPr>
            <w:tcW w:w="893" w:type="dxa"/>
            <w:shd w:val="clear" w:color="auto" w:fill="D9E2F3" w:themeFill="accent1" w:themeFillTint="33"/>
          </w:tcPr>
          <w:p w:rsidR="00B35DCE" w:rsidRPr="00631208" w:rsidRDefault="00B35DCE" w:rsidP="00B35DCE">
            <w:pPr>
              <w:rPr>
                <w:b/>
              </w:rPr>
            </w:pPr>
            <w:r w:rsidRPr="00631208">
              <w:rPr>
                <w:b/>
              </w:rPr>
              <w:t>2a</w:t>
            </w:r>
          </w:p>
        </w:tc>
        <w:tc>
          <w:tcPr>
            <w:tcW w:w="1234" w:type="dxa"/>
            <w:shd w:val="clear" w:color="auto" w:fill="D9E2F3" w:themeFill="accent1" w:themeFillTint="33"/>
          </w:tcPr>
          <w:p w:rsidR="00B35DCE" w:rsidRPr="00203243" w:rsidRDefault="00B35DCE" w:rsidP="00B35DCE">
            <w:r>
              <w:t>2(1)</w:t>
            </w:r>
          </w:p>
        </w:tc>
        <w:tc>
          <w:tcPr>
            <w:tcW w:w="5812" w:type="dxa"/>
            <w:shd w:val="clear" w:color="auto" w:fill="D9E2F3" w:themeFill="accent1" w:themeFillTint="33"/>
          </w:tcPr>
          <w:p w:rsidR="00B35DCE" w:rsidRPr="00203243" w:rsidRDefault="00B35DCE" w:rsidP="00B35DCE">
            <w:r>
              <w:rPr>
                <w:noProof/>
              </w:rPr>
              <w:drawing>
                <wp:inline distT="0" distB="0" distL="0" distR="0" wp14:anchorId="60EC7E8D" wp14:editId="6BBFC747">
                  <wp:extent cx="3067050" cy="2569118"/>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78367" cy="2578598"/>
                          </a:xfrm>
                          <a:prstGeom prst="rect">
                            <a:avLst/>
                          </a:prstGeom>
                        </pic:spPr>
                      </pic:pic>
                    </a:graphicData>
                  </a:graphic>
                </wp:inline>
              </w:drawing>
            </w:r>
          </w:p>
        </w:tc>
        <w:tc>
          <w:tcPr>
            <w:tcW w:w="1276" w:type="dxa"/>
            <w:shd w:val="clear" w:color="auto" w:fill="B4C6E7" w:themeFill="accent1" w:themeFillTint="66"/>
          </w:tcPr>
          <w:p w:rsidR="00B35DCE" w:rsidRPr="00597637" w:rsidRDefault="00B35DCE" w:rsidP="00B35DCE">
            <w:pPr>
              <w:rPr>
                <w:b/>
              </w:rPr>
            </w:pPr>
            <w:r w:rsidRPr="00597637">
              <w:rPr>
                <w:b/>
              </w:rPr>
              <w:t>2.1</w:t>
            </w:r>
          </w:p>
        </w:tc>
        <w:tc>
          <w:tcPr>
            <w:tcW w:w="6237" w:type="dxa"/>
            <w:shd w:val="clear" w:color="auto" w:fill="B4C6E7" w:themeFill="accent1" w:themeFillTint="66"/>
          </w:tcPr>
          <w:p w:rsidR="00B35DCE" w:rsidRPr="00203243" w:rsidRDefault="00B35DCE" w:rsidP="00B35DCE">
            <w:r>
              <w:rPr>
                <w:noProof/>
              </w:rPr>
              <w:drawing>
                <wp:inline distT="0" distB="0" distL="0" distR="0" wp14:anchorId="374CE9C0" wp14:editId="1CB04770">
                  <wp:extent cx="3038874" cy="176212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96247" cy="1795393"/>
                          </a:xfrm>
                          <a:prstGeom prst="rect">
                            <a:avLst/>
                          </a:prstGeom>
                        </pic:spPr>
                      </pic:pic>
                    </a:graphicData>
                  </a:graphic>
                </wp:inline>
              </w:drawing>
            </w:r>
          </w:p>
        </w:tc>
        <w:tc>
          <w:tcPr>
            <w:tcW w:w="2268" w:type="dxa"/>
            <w:shd w:val="clear" w:color="auto" w:fill="B4C6E7" w:themeFill="accent1" w:themeFillTint="66"/>
          </w:tcPr>
          <w:p w:rsidR="00B35DCE" w:rsidRDefault="00B35DCE" w:rsidP="00B35DCE">
            <w:r>
              <w:t>Table updated to extract requirement for articulation.</w:t>
            </w:r>
          </w:p>
        </w:tc>
        <w:tc>
          <w:tcPr>
            <w:tcW w:w="992" w:type="dxa"/>
            <w:shd w:val="clear" w:color="auto" w:fill="FFFFFF" w:themeFill="background1"/>
          </w:tcPr>
          <w:p w:rsidR="00B35DCE" w:rsidRDefault="00B35DCE" w:rsidP="00B35DCE"/>
        </w:tc>
        <w:tc>
          <w:tcPr>
            <w:tcW w:w="4111" w:type="dxa"/>
            <w:shd w:val="clear" w:color="auto" w:fill="FFFFFF" w:themeFill="background1"/>
          </w:tcPr>
          <w:p w:rsidR="00B35DCE" w:rsidRDefault="00B35DCE" w:rsidP="00B35DCE"/>
        </w:tc>
      </w:tr>
      <w:tr w:rsidR="00B35DCE" w:rsidTr="00633668">
        <w:tc>
          <w:tcPr>
            <w:tcW w:w="893" w:type="dxa"/>
            <w:shd w:val="clear" w:color="auto" w:fill="D9E2F3" w:themeFill="accent1" w:themeFillTint="33"/>
          </w:tcPr>
          <w:p w:rsidR="00B35DCE" w:rsidRPr="00631208" w:rsidRDefault="00B35DCE" w:rsidP="00B35DCE">
            <w:pPr>
              <w:rPr>
                <w:b/>
              </w:rPr>
            </w:pPr>
            <w:r w:rsidRPr="00631208">
              <w:rPr>
                <w:b/>
              </w:rPr>
              <w:lastRenderedPageBreak/>
              <w:t>2a</w:t>
            </w:r>
          </w:p>
        </w:tc>
        <w:tc>
          <w:tcPr>
            <w:tcW w:w="1234" w:type="dxa"/>
            <w:shd w:val="clear" w:color="auto" w:fill="D9E2F3" w:themeFill="accent1" w:themeFillTint="33"/>
          </w:tcPr>
          <w:p w:rsidR="00B35DCE" w:rsidRDefault="00B35DCE" w:rsidP="00B35DCE">
            <w:r>
              <w:t>N/A</w:t>
            </w:r>
          </w:p>
        </w:tc>
        <w:tc>
          <w:tcPr>
            <w:tcW w:w="5812" w:type="dxa"/>
            <w:shd w:val="clear" w:color="auto" w:fill="D9E2F3" w:themeFill="accent1" w:themeFillTint="33"/>
          </w:tcPr>
          <w:p w:rsidR="00B35DCE" w:rsidRDefault="00B35DCE" w:rsidP="00B35DCE">
            <w:pPr>
              <w:rPr>
                <w:noProof/>
              </w:rPr>
            </w:pPr>
            <w:r>
              <w:rPr>
                <w:noProof/>
              </w:rPr>
              <w:t>N/A</w:t>
            </w:r>
          </w:p>
        </w:tc>
        <w:tc>
          <w:tcPr>
            <w:tcW w:w="1276" w:type="dxa"/>
            <w:shd w:val="clear" w:color="auto" w:fill="B4C6E7" w:themeFill="accent1" w:themeFillTint="66"/>
          </w:tcPr>
          <w:p w:rsidR="00B35DCE" w:rsidRPr="00597637" w:rsidRDefault="00B35DCE" w:rsidP="00B35DCE">
            <w:pPr>
              <w:rPr>
                <w:b/>
              </w:rPr>
            </w:pPr>
            <w:r w:rsidRPr="00597637">
              <w:rPr>
                <w:b/>
              </w:rPr>
              <w:t>2.2</w:t>
            </w:r>
          </w:p>
        </w:tc>
        <w:tc>
          <w:tcPr>
            <w:tcW w:w="6237" w:type="dxa"/>
            <w:shd w:val="clear" w:color="auto" w:fill="B4C6E7" w:themeFill="accent1" w:themeFillTint="66"/>
          </w:tcPr>
          <w:p w:rsidR="00B35DCE" w:rsidRDefault="00B35DCE" w:rsidP="00B35DCE">
            <w:pPr>
              <w:rPr>
                <w:noProof/>
              </w:rPr>
            </w:pPr>
            <w:r>
              <w:rPr>
                <w:noProof/>
              </w:rPr>
              <w:drawing>
                <wp:inline distT="0" distB="0" distL="0" distR="0" wp14:anchorId="31B1619D" wp14:editId="7CFA9A46">
                  <wp:extent cx="3028950" cy="11252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62854" cy="1137820"/>
                          </a:xfrm>
                          <a:prstGeom prst="rect">
                            <a:avLst/>
                          </a:prstGeom>
                        </pic:spPr>
                      </pic:pic>
                    </a:graphicData>
                  </a:graphic>
                </wp:inline>
              </w:drawing>
            </w:r>
          </w:p>
          <w:p w:rsidR="00B35DCE" w:rsidRDefault="00B35DCE" w:rsidP="00B35DCE">
            <w:pPr>
              <w:rPr>
                <w:noProof/>
              </w:rPr>
            </w:pPr>
            <w:r w:rsidRPr="00203243">
              <w:rPr>
                <w:noProof/>
                <w:sz w:val="18"/>
              </w:rPr>
              <w:t>For the purposes of this standard, the area of the front façade at this Standard, means the area of the walls of the building facing the front street and measured from a two-dimensional elevation and excludes any roof area and the area of garage and carports doors / opening.</w:t>
            </w:r>
          </w:p>
        </w:tc>
        <w:tc>
          <w:tcPr>
            <w:tcW w:w="2268" w:type="dxa"/>
            <w:shd w:val="clear" w:color="auto" w:fill="B4C6E7" w:themeFill="accent1" w:themeFillTint="66"/>
          </w:tcPr>
          <w:p w:rsidR="00B35DCE" w:rsidRDefault="00B35DCE" w:rsidP="00B35DCE">
            <w:r>
              <w:t>New standard for articulation that was extracted from old standard 2(1)</w:t>
            </w:r>
          </w:p>
        </w:tc>
        <w:tc>
          <w:tcPr>
            <w:tcW w:w="992" w:type="dxa"/>
            <w:shd w:val="clear" w:color="auto" w:fill="FFFFFF" w:themeFill="background1"/>
          </w:tcPr>
          <w:p w:rsidR="00B35DCE" w:rsidRDefault="00B35DCE" w:rsidP="00B35DCE"/>
        </w:tc>
        <w:tc>
          <w:tcPr>
            <w:tcW w:w="4111" w:type="dxa"/>
            <w:shd w:val="clear" w:color="auto" w:fill="FFFFFF" w:themeFill="background1"/>
          </w:tcPr>
          <w:p w:rsidR="00B35DCE" w:rsidRDefault="00B35DCE" w:rsidP="00B35DCE"/>
        </w:tc>
      </w:tr>
      <w:tr w:rsidR="00B35DCE" w:rsidTr="00633668">
        <w:tc>
          <w:tcPr>
            <w:tcW w:w="893" w:type="dxa"/>
            <w:shd w:val="clear" w:color="auto" w:fill="D9E2F3" w:themeFill="accent1" w:themeFillTint="33"/>
          </w:tcPr>
          <w:p w:rsidR="00B35DCE" w:rsidRPr="00631208" w:rsidRDefault="00B35DCE" w:rsidP="00B35DCE">
            <w:pPr>
              <w:rPr>
                <w:b/>
              </w:rPr>
            </w:pPr>
            <w:r w:rsidRPr="00631208">
              <w:rPr>
                <w:b/>
              </w:rPr>
              <w:t>2b</w:t>
            </w:r>
          </w:p>
        </w:tc>
        <w:tc>
          <w:tcPr>
            <w:tcW w:w="1234" w:type="dxa"/>
            <w:shd w:val="clear" w:color="auto" w:fill="D9E2F3" w:themeFill="accent1" w:themeFillTint="33"/>
          </w:tcPr>
          <w:p w:rsidR="00B35DCE" w:rsidRDefault="00B35DCE" w:rsidP="00B35DCE">
            <w:r>
              <w:t>2(2)</w:t>
            </w:r>
          </w:p>
        </w:tc>
        <w:tc>
          <w:tcPr>
            <w:tcW w:w="5812" w:type="dxa"/>
            <w:shd w:val="clear" w:color="auto" w:fill="D9E2F3" w:themeFill="accent1" w:themeFillTint="33"/>
          </w:tcPr>
          <w:p w:rsidR="00B35DCE" w:rsidRDefault="00B35DCE" w:rsidP="00B35DCE">
            <w:pPr>
              <w:rPr>
                <w:noProof/>
              </w:rPr>
            </w:pPr>
            <w:r>
              <w:t>The front door of any garage or carport, or the access opening to any garage or carport where a front door is not provided, that is accessed from the front street, must be setback no less than 5.0m from the front street alignment.</w:t>
            </w:r>
          </w:p>
        </w:tc>
        <w:tc>
          <w:tcPr>
            <w:tcW w:w="1276" w:type="dxa"/>
            <w:shd w:val="clear" w:color="auto" w:fill="B4C6E7" w:themeFill="accent1" w:themeFillTint="66"/>
          </w:tcPr>
          <w:p w:rsidR="00B35DCE" w:rsidRPr="00597637" w:rsidRDefault="00B35DCE" w:rsidP="00B35DCE">
            <w:pPr>
              <w:rPr>
                <w:b/>
              </w:rPr>
            </w:pPr>
            <w:r w:rsidRPr="00597637">
              <w:rPr>
                <w:b/>
              </w:rPr>
              <w:t>2.3</w:t>
            </w:r>
          </w:p>
        </w:tc>
        <w:tc>
          <w:tcPr>
            <w:tcW w:w="6237" w:type="dxa"/>
            <w:shd w:val="clear" w:color="auto" w:fill="B4C6E7" w:themeFill="accent1" w:themeFillTint="66"/>
          </w:tcPr>
          <w:p w:rsidR="00B35DCE" w:rsidRPr="00C46DC8" w:rsidRDefault="00B35DCE" w:rsidP="00B35DCE">
            <w:pPr>
              <w:rPr>
                <w:rFonts w:cstheme="minorHAnsi"/>
              </w:rPr>
            </w:pPr>
            <w:r w:rsidRPr="00C46DC8">
              <w:rPr>
                <w:rFonts w:cstheme="minorHAnsi"/>
              </w:rPr>
              <w:t>The entrance of any garage or carport, that is accessed from the front street alignment (not a lane), must be setback no less than 5.0 metres from the front street alignment.</w:t>
            </w:r>
          </w:p>
          <w:p w:rsidR="00B35DCE" w:rsidRDefault="00B35DCE" w:rsidP="00B35DCE">
            <w:pPr>
              <w:rPr>
                <w:noProof/>
              </w:rPr>
            </w:pPr>
          </w:p>
        </w:tc>
        <w:tc>
          <w:tcPr>
            <w:tcW w:w="2268" w:type="dxa"/>
            <w:shd w:val="clear" w:color="auto" w:fill="B4C6E7" w:themeFill="accent1" w:themeFillTint="66"/>
          </w:tcPr>
          <w:p w:rsidR="00B35DCE" w:rsidRDefault="00B35DCE" w:rsidP="00B35DCE">
            <w:r>
              <w:t>Updated text.</w:t>
            </w:r>
          </w:p>
          <w:p w:rsidR="00B35DCE" w:rsidRDefault="00B35DCE" w:rsidP="00B35DCE">
            <w:r>
              <w:t>Deleted reference to “where a carport is not provided” and made it clear that the setback is not required from a laneway.</w:t>
            </w:r>
          </w:p>
        </w:tc>
        <w:tc>
          <w:tcPr>
            <w:tcW w:w="992" w:type="dxa"/>
            <w:shd w:val="clear" w:color="auto" w:fill="FFFFFF" w:themeFill="background1"/>
          </w:tcPr>
          <w:p w:rsidR="00B35DCE" w:rsidRDefault="00B35DCE" w:rsidP="00B35DCE"/>
        </w:tc>
        <w:tc>
          <w:tcPr>
            <w:tcW w:w="4111" w:type="dxa"/>
            <w:shd w:val="clear" w:color="auto" w:fill="FFFFFF" w:themeFill="background1"/>
          </w:tcPr>
          <w:p w:rsidR="00B35DCE" w:rsidRDefault="00B35DCE" w:rsidP="00B35DCE"/>
        </w:tc>
      </w:tr>
      <w:tr w:rsidR="00B35DCE" w:rsidTr="00633668">
        <w:tc>
          <w:tcPr>
            <w:tcW w:w="893" w:type="dxa"/>
            <w:shd w:val="clear" w:color="auto" w:fill="D9E2F3" w:themeFill="accent1" w:themeFillTint="33"/>
          </w:tcPr>
          <w:p w:rsidR="00B35DCE" w:rsidRPr="00631208" w:rsidRDefault="00B35DCE" w:rsidP="00B35DCE">
            <w:pPr>
              <w:rPr>
                <w:b/>
              </w:rPr>
            </w:pPr>
            <w:r w:rsidRPr="00631208">
              <w:rPr>
                <w:b/>
              </w:rPr>
              <w:t>N/A</w:t>
            </w:r>
          </w:p>
        </w:tc>
        <w:tc>
          <w:tcPr>
            <w:tcW w:w="1234" w:type="dxa"/>
            <w:shd w:val="clear" w:color="auto" w:fill="D9E2F3" w:themeFill="accent1" w:themeFillTint="33"/>
          </w:tcPr>
          <w:p w:rsidR="00B35DCE" w:rsidRDefault="00B35DCE" w:rsidP="00B35DCE">
            <w:r>
              <w:t>2(3)</w:t>
            </w:r>
          </w:p>
        </w:tc>
        <w:tc>
          <w:tcPr>
            <w:tcW w:w="5812" w:type="dxa"/>
            <w:shd w:val="clear" w:color="auto" w:fill="D9E2F3" w:themeFill="accent1" w:themeFillTint="33"/>
          </w:tcPr>
          <w:p w:rsidR="00B35DCE" w:rsidRDefault="00B35DCE" w:rsidP="00B35DCE">
            <w:r>
              <w:t xml:space="preserve">The following may encroach into the setback distance required by standard 2(1) by no more than 1.5m – </w:t>
            </w:r>
          </w:p>
          <w:p w:rsidR="00B35DCE" w:rsidRDefault="00B35DCE" w:rsidP="00B35DCE">
            <w:pPr>
              <w:pStyle w:val="ListParagraph"/>
              <w:numPr>
                <w:ilvl w:val="0"/>
                <w:numId w:val="3"/>
              </w:numPr>
              <w:spacing w:before="0"/>
              <w:ind w:left="349" w:hanging="349"/>
              <w:rPr>
                <w:rFonts w:asciiTheme="minorHAnsi" w:hAnsiTheme="minorHAnsi" w:cstheme="minorHAnsi"/>
                <w:sz w:val="22"/>
              </w:rPr>
            </w:pPr>
            <w:r w:rsidRPr="000649D0">
              <w:rPr>
                <w:rFonts w:asciiTheme="minorHAnsi" w:hAnsiTheme="minorHAnsi" w:cstheme="minorHAnsi"/>
                <w:sz w:val="22"/>
              </w:rPr>
              <w:t xml:space="preserve">eaves, fascia and gutters; and </w:t>
            </w:r>
          </w:p>
          <w:p w:rsidR="00B35DCE" w:rsidRPr="000649D0" w:rsidRDefault="00B35DCE" w:rsidP="00B35DCE">
            <w:pPr>
              <w:pStyle w:val="ListParagraph"/>
              <w:numPr>
                <w:ilvl w:val="0"/>
                <w:numId w:val="3"/>
              </w:numPr>
              <w:spacing w:before="0"/>
              <w:ind w:left="349" w:hanging="349"/>
              <w:rPr>
                <w:rFonts w:asciiTheme="minorHAnsi" w:hAnsiTheme="minorHAnsi" w:cstheme="minorHAnsi"/>
                <w:sz w:val="22"/>
              </w:rPr>
            </w:pPr>
            <w:r w:rsidRPr="000649D0">
              <w:rPr>
                <w:rFonts w:asciiTheme="minorHAnsi" w:hAnsiTheme="minorHAnsi" w:cstheme="minorHAnsi"/>
                <w:sz w:val="22"/>
              </w:rPr>
              <w:t xml:space="preserve">decks, steps or landings less than 800mm in height; </w:t>
            </w:r>
          </w:p>
          <w:p w:rsidR="00B35DCE" w:rsidRDefault="00B35DCE" w:rsidP="00B35DCE">
            <w:r>
              <w:t>provided these encroachments do not project over a street alignment.</w:t>
            </w:r>
          </w:p>
        </w:tc>
        <w:tc>
          <w:tcPr>
            <w:tcW w:w="1276" w:type="dxa"/>
            <w:shd w:val="clear" w:color="auto" w:fill="B4C6E7" w:themeFill="accent1" w:themeFillTint="66"/>
          </w:tcPr>
          <w:p w:rsidR="00B35DCE" w:rsidRPr="00597637" w:rsidRDefault="00B35DCE" w:rsidP="00B35DCE">
            <w:pPr>
              <w:rPr>
                <w:b/>
              </w:rPr>
            </w:pPr>
            <w:r w:rsidRPr="00597637">
              <w:rPr>
                <w:b/>
              </w:rPr>
              <w:t>2.4</w:t>
            </w:r>
          </w:p>
        </w:tc>
        <w:tc>
          <w:tcPr>
            <w:tcW w:w="6237" w:type="dxa"/>
            <w:shd w:val="clear" w:color="auto" w:fill="B4C6E7" w:themeFill="accent1" w:themeFillTint="66"/>
          </w:tcPr>
          <w:p w:rsidR="00B35DCE" w:rsidRPr="000649D0" w:rsidRDefault="00B35DCE" w:rsidP="00B35DCE">
            <w:pPr>
              <w:rPr>
                <w:rFonts w:cstheme="minorHAnsi"/>
              </w:rPr>
            </w:pPr>
            <w:r w:rsidRPr="000649D0">
              <w:rPr>
                <w:rFonts w:cstheme="minorHAnsi"/>
              </w:rPr>
              <w:t>The following may encroach into the setback distance required by standard 2.1 by no more than 1.5</w:t>
            </w:r>
            <w:r>
              <w:rPr>
                <w:rFonts w:cstheme="minorHAnsi"/>
              </w:rPr>
              <w:t xml:space="preserve"> </w:t>
            </w:r>
            <w:r w:rsidRPr="00B66D18">
              <w:rPr>
                <w:rFonts w:cstheme="minorHAnsi"/>
              </w:rPr>
              <w:t>m</w:t>
            </w:r>
            <w:r>
              <w:rPr>
                <w:rFonts w:cstheme="minorHAnsi"/>
              </w:rPr>
              <w:t>etres</w:t>
            </w:r>
            <w:r w:rsidRPr="000649D0">
              <w:rPr>
                <w:rFonts w:cstheme="minorHAnsi"/>
              </w:rPr>
              <w:t xml:space="preserve"> -   </w:t>
            </w:r>
          </w:p>
          <w:p w:rsidR="00B35DCE" w:rsidRDefault="00B35DCE" w:rsidP="00B35DCE">
            <w:pPr>
              <w:numPr>
                <w:ilvl w:val="1"/>
                <w:numId w:val="2"/>
              </w:numPr>
              <w:suppressLineNumbers/>
              <w:overflowPunct w:val="0"/>
              <w:autoSpaceDE w:val="0"/>
              <w:autoSpaceDN w:val="0"/>
              <w:adjustRightInd w:val="0"/>
              <w:ind w:left="376" w:hanging="284"/>
              <w:textAlignment w:val="baseline"/>
              <w:rPr>
                <w:rFonts w:cstheme="minorHAnsi"/>
              </w:rPr>
            </w:pPr>
            <w:r w:rsidRPr="00B66D18">
              <w:rPr>
                <w:rFonts w:cstheme="minorHAnsi"/>
              </w:rPr>
              <w:t>eaves, fascia and gutters; and</w:t>
            </w:r>
          </w:p>
          <w:p w:rsidR="00B35DCE" w:rsidRPr="000649D0" w:rsidRDefault="00B35DCE" w:rsidP="00B35DCE">
            <w:pPr>
              <w:numPr>
                <w:ilvl w:val="1"/>
                <w:numId w:val="2"/>
              </w:numPr>
              <w:suppressLineNumbers/>
              <w:overflowPunct w:val="0"/>
              <w:autoSpaceDE w:val="0"/>
              <w:autoSpaceDN w:val="0"/>
              <w:adjustRightInd w:val="0"/>
              <w:ind w:left="376" w:hanging="284"/>
              <w:textAlignment w:val="baseline"/>
              <w:rPr>
                <w:rFonts w:cstheme="minorHAnsi"/>
              </w:rPr>
            </w:pPr>
            <w:r w:rsidRPr="000649D0">
              <w:rPr>
                <w:rFonts w:cstheme="minorHAnsi"/>
              </w:rPr>
              <w:t>decks, steps or landings less than 800mm in height;</w:t>
            </w:r>
          </w:p>
          <w:p w:rsidR="00B35DCE" w:rsidRDefault="00B35DCE" w:rsidP="00B35DCE">
            <w:pPr>
              <w:rPr>
                <w:rFonts w:cstheme="minorHAnsi"/>
              </w:rPr>
            </w:pPr>
            <w:r w:rsidRPr="00B66D18">
              <w:rPr>
                <w:rFonts w:cstheme="minorHAnsi"/>
              </w:rPr>
              <w:t>provided these encroachments do not project over a street alignment.</w:t>
            </w:r>
          </w:p>
          <w:p w:rsidR="00B35DCE" w:rsidRPr="00203243" w:rsidRDefault="00B35DCE" w:rsidP="00B35DCE">
            <w:pPr>
              <w:rPr>
                <w:noProof/>
              </w:rPr>
            </w:pPr>
          </w:p>
        </w:tc>
        <w:tc>
          <w:tcPr>
            <w:tcW w:w="2268" w:type="dxa"/>
            <w:shd w:val="clear" w:color="auto" w:fill="B4C6E7" w:themeFill="accent1" w:themeFillTint="66"/>
          </w:tcPr>
          <w:p w:rsidR="00B35DCE" w:rsidRDefault="00B35DCE" w:rsidP="00B35DCE">
            <w:r>
              <w:t>No change.</w:t>
            </w:r>
          </w:p>
        </w:tc>
        <w:tc>
          <w:tcPr>
            <w:tcW w:w="992" w:type="dxa"/>
            <w:shd w:val="clear" w:color="auto" w:fill="FFFFFF" w:themeFill="background1"/>
          </w:tcPr>
          <w:p w:rsidR="00B35DCE" w:rsidRDefault="00B35DCE" w:rsidP="00B35DCE"/>
        </w:tc>
        <w:tc>
          <w:tcPr>
            <w:tcW w:w="4111" w:type="dxa"/>
            <w:shd w:val="clear" w:color="auto" w:fill="FFFFFF" w:themeFill="background1"/>
          </w:tcPr>
          <w:p w:rsidR="00B35DCE" w:rsidRDefault="00B35DCE" w:rsidP="00B35DCE"/>
        </w:tc>
      </w:tr>
      <w:tr w:rsidR="00B35DCE" w:rsidTr="00633668">
        <w:tc>
          <w:tcPr>
            <w:tcW w:w="893" w:type="dxa"/>
            <w:shd w:val="clear" w:color="auto" w:fill="D9E2F3" w:themeFill="accent1" w:themeFillTint="33"/>
          </w:tcPr>
          <w:p w:rsidR="00B35DCE" w:rsidRPr="00631208" w:rsidRDefault="00B35DCE" w:rsidP="00B35DCE">
            <w:pPr>
              <w:rPr>
                <w:b/>
              </w:rPr>
            </w:pPr>
            <w:r w:rsidRPr="00631208">
              <w:rPr>
                <w:b/>
              </w:rPr>
              <w:t>2b</w:t>
            </w:r>
          </w:p>
        </w:tc>
        <w:tc>
          <w:tcPr>
            <w:tcW w:w="1234" w:type="dxa"/>
            <w:shd w:val="clear" w:color="auto" w:fill="D9E2F3" w:themeFill="accent1" w:themeFillTint="33"/>
          </w:tcPr>
          <w:p w:rsidR="00B35DCE" w:rsidRDefault="00B35DCE" w:rsidP="00B35DCE">
            <w:r>
              <w:t>2(4)</w:t>
            </w:r>
          </w:p>
        </w:tc>
        <w:tc>
          <w:tcPr>
            <w:tcW w:w="5812" w:type="dxa"/>
            <w:shd w:val="clear" w:color="auto" w:fill="D9E2F3" w:themeFill="accent1" w:themeFillTint="33"/>
          </w:tcPr>
          <w:p w:rsidR="00B35DCE" w:rsidRPr="000649D0" w:rsidRDefault="00B35DCE" w:rsidP="00B35DCE">
            <w:pPr>
              <w:rPr>
                <w:rFonts w:cstheme="minorHAnsi"/>
              </w:rPr>
            </w:pPr>
            <w:r w:rsidRPr="000649D0">
              <w:rPr>
                <w:rFonts w:cstheme="minorHAnsi"/>
              </w:rPr>
              <w:t xml:space="preserve">One or a combination of the following design features must be provided to the front of the building and may encroach into the front setback required by standard 2(1) – </w:t>
            </w:r>
          </w:p>
          <w:p w:rsidR="00B35DCE" w:rsidRPr="000649D0" w:rsidRDefault="00B35DCE" w:rsidP="00B35DCE">
            <w:pPr>
              <w:pStyle w:val="ListParagraph"/>
              <w:numPr>
                <w:ilvl w:val="0"/>
                <w:numId w:val="5"/>
              </w:numPr>
              <w:spacing w:before="0"/>
              <w:ind w:left="349" w:hanging="349"/>
              <w:rPr>
                <w:rFonts w:asciiTheme="minorHAnsi" w:hAnsiTheme="minorHAnsi" w:cstheme="minorHAnsi"/>
                <w:sz w:val="22"/>
                <w:szCs w:val="22"/>
              </w:rPr>
            </w:pPr>
            <w:r w:rsidRPr="000649D0">
              <w:rPr>
                <w:rFonts w:asciiTheme="minorHAnsi" w:hAnsiTheme="minorHAnsi" w:cstheme="minorHAnsi"/>
                <w:sz w:val="22"/>
                <w:szCs w:val="22"/>
              </w:rPr>
              <w:t xml:space="preserve">a porch, </w:t>
            </w:r>
            <w:proofErr w:type="spellStart"/>
            <w:r w:rsidRPr="000649D0">
              <w:rPr>
                <w:rFonts w:asciiTheme="minorHAnsi" w:hAnsiTheme="minorHAnsi" w:cstheme="minorHAnsi"/>
                <w:sz w:val="22"/>
                <w:szCs w:val="22"/>
              </w:rPr>
              <w:t>verandah</w:t>
            </w:r>
            <w:proofErr w:type="spellEnd"/>
            <w:r w:rsidRPr="000649D0">
              <w:rPr>
                <w:rFonts w:asciiTheme="minorHAnsi" w:hAnsiTheme="minorHAnsi" w:cstheme="minorHAnsi"/>
                <w:sz w:val="22"/>
                <w:szCs w:val="22"/>
              </w:rPr>
              <w:t xml:space="preserve"> or pergola that – </w:t>
            </w:r>
          </w:p>
          <w:p w:rsidR="00B35DCE" w:rsidRPr="000649D0" w:rsidRDefault="00B35DCE" w:rsidP="00B35DCE">
            <w:pPr>
              <w:pStyle w:val="ListParagraph"/>
              <w:numPr>
                <w:ilvl w:val="0"/>
                <w:numId w:val="6"/>
              </w:numPr>
              <w:spacing w:before="0"/>
              <w:rPr>
                <w:rFonts w:asciiTheme="minorHAnsi" w:hAnsiTheme="minorHAnsi" w:cstheme="minorHAnsi"/>
                <w:sz w:val="22"/>
                <w:szCs w:val="22"/>
              </w:rPr>
            </w:pPr>
            <w:r w:rsidRPr="000649D0">
              <w:rPr>
                <w:rFonts w:asciiTheme="minorHAnsi" w:hAnsiTheme="minorHAnsi" w:cstheme="minorHAnsi"/>
                <w:sz w:val="22"/>
                <w:szCs w:val="22"/>
              </w:rPr>
              <w:t xml:space="preserve">is open on at least 2 sides; </w:t>
            </w:r>
          </w:p>
          <w:p w:rsidR="00B35DCE" w:rsidRPr="000649D0" w:rsidRDefault="00B35DCE" w:rsidP="00B35DCE">
            <w:pPr>
              <w:pStyle w:val="ListParagraph"/>
              <w:numPr>
                <w:ilvl w:val="0"/>
                <w:numId w:val="6"/>
              </w:numPr>
              <w:spacing w:before="0"/>
              <w:rPr>
                <w:rFonts w:asciiTheme="minorHAnsi" w:hAnsiTheme="minorHAnsi" w:cstheme="minorHAnsi"/>
                <w:sz w:val="22"/>
                <w:szCs w:val="22"/>
              </w:rPr>
            </w:pPr>
            <w:r w:rsidRPr="000649D0">
              <w:rPr>
                <w:rFonts w:asciiTheme="minorHAnsi" w:hAnsiTheme="minorHAnsi" w:cstheme="minorHAnsi"/>
                <w:sz w:val="22"/>
                <w:szCs w:val="22"/>
              </w:rPr>
              <w:t xml:space="preserve">has a width of no more than 80% of the frontage of the allotment or 4m, whichever is the greater; and </w:t>
            </w:r>
          </w:p>
          <w:p w:rsidR="00B35DCE" w:rsidRPr="000649D0" w:rsidRDefault="00B35DCE" w:rsidP="00B35DCE">
            <w:pPr>
              <w:pStyle w:val="ListParagraph"/>
              <w:numPr>
                <w:ilvl w:val="0"/>
                <w:numId w:val="6"/>
              </w:numPr>
              <w:spacing w:before="0"/>
              <w:rPr>
                <w:rFonts w:asciiTheme="minorHAnsi" w:hAnsiTheme="minorHAnsi" w:cstheme="minorHAnsi"/>
                <w:sz w:val="22"/>
                <w:szCs w:val="22"/>
              </w:rPr>
            </w:pPr>
            <w:r w:rsidRPr="000649D0">
              <w:rPr>
                <w:rFonts w:asciiTheme="minorHAnsi" w:hAnsiTheme="minorHAnsi" w:cstheme="minorHAnsi"/>
                <w:sz w:val="22"/>
                <w:szCs w:val="22"/>
              </w:rPr>
              <w:t>(iii) must project at least 800mm and no more than 1.5m forward of the front wall to which it is attached; or</w:t>
            </w:r>
          </w:p>
          <w:p w:rsidR="00B35DCE" w:rsidRPr="000649D0" w:rsidRDefault="00B35DCE" w:rsidP="00B35DCE">
            <w:pPr>
              <w:pStyle w:val="ListParagraph"/>
              <w:numPr>
                <w:ilvl w:val="0"/>
                <w:numId w:val="5"/>
              </w:numPr>
              <w:spacing w:before="0"/>
              <w:rPr>
                <w:rFonts w:asciiTheme="minorHAnsi" w:hAnsiTheme="minorHAnsi" w:cstheme="minorHAnsi"/>
                <w:sz w:val="22"/>
                <w:szCs w:val="22"/>
              </w:rPr>
            </w:pPr>
            <w:r w:rsidRPr="000649D0">
              <w:rPr>
                <w:rFonts w:asciiTheme="minorHAnsi" w:hAnsiTheme="minorHAnsi" w:cstheme="minorHAnsi"/>
                <w:sz w:val="22"/>
                <w:szCs w:val="22"/>
              </w:rPr>
              <w:t xml:space="preserve">a balcony at the second storey or above that has a width of less than 80% of the width of the frontage of the allotment or 4m whichever is the greater and; </w:t>
            </w:r>
          </w:p>
          <w:p w:rsidR="00B35DCE" w:rsidRPr="000649D0" w:rsidRDefault="00B35DCE" w:rsidP="00B35DCE">
            <w:pPr>
              <w:pStyle w:val="ListParagraph"/>
              <w:numPr>
                <w:ilvl w:val="0"/>
                <w:numId w:val="7"/>
              </w:numPr>
              <w:spacing w:before="0"/>
              <w:rPr>
                <w:rFonts w:asciiTheme="minorHAnsi" w:hAnsiTheme="minorHAnsi" w:cstheme="minorHAnsi"/>
                <w:sz w:val="22"/>
                <w:szCs w:val="22"/>
              </w:rPr>
            </w:pPr>
            <w:r w:rsidRPr="000649D0">
              <w:rPr>
                <w:rFonts w:asciiTheme="minorHAnsi" w:hAnsiTheme="minorHAnsi" w:cstheme="minorHAnsi"/>
                <w:sz w:val="22"/>
                <w:szCs w:val="22"/>
              </w:rPr>
              <w:t xml:space="preserve">must project at least 300mm and no more than 1.0m forward of the front wall to which it is attached, if the balcony is roofed; or </w:t>
            </w:r>
          </w:p>
          <w:p w:rsidR="00B35DCE" w:rsidRPr="000649D0" w:rsidRDefault="00B35DCE" w:rsidP="00B35DCE">
            <w:pPr>
              <w:pStyle w:val="ListParagraph"/>
              <w:numPr>
                <w:ilvl w:val="0"/>
                <w:numId w:val="7"/>
              </w:numPr>
              <w:spacing w:before="0"/>
              <w:rPr>
                <w:rFonts w:asciiTheme="minorHAnsi" w:hAnsiTheme="minorHAnsi" w:cstheme="minorHAnsi"/>
                <w:sz w:val="22"/>
                <w:szCs w:val="22"/>
              </w:rPr>
            </w:pPr>
            <w:r w:rsidRPr="000649D0">
              <w:rPr>
                <w:rFonts w:asciiTheme="minorHAnsi" w:hAnsiTheme="minorHAnsi" w:cstheme="minorHAnsi"/>
                <w:sz w:val="22"/>
                <w:szCs w:val="22"/>
              </w:rPr>
              <w:t xml:space="preserve"> must project at least 800mm and no more than 1.5m forward of the front wall to which it is attached, if the balcony is not roofed; or </w:t>
            </w:r>
          </w:p>
          <w:p w:rsidR="00B35DCE" w:rsidRPr="000649D0" w:rsidRDefault="00B35DCE" w:rsidP="00B35DCE">
            <w:pPr>
              <w:pStyle w:val="ListParagraph"/>
              <w:numPr>
                <w:ilvl w:val="0"/>
                <w:numId w:val="5"/>
              </w:numPr>
              <w:spacing w:before="0"/>
              <w:rPr>
                <w:rFonts w:asciiTheme="minorHAnsi" w:hAnsiTheme="minorHAnsi" w:cstheme="minorHAnsi"/>
                <w:sz w:val="22"/>
                <w:szCs w:val="22"/>
              </w:rPr>
            </w:pPr>
            <w:r w:rsidRPr="000649D0">
              <w:rPr>
                <w:rFonts w:asciiTheme="minorHAnsi" w:hAnsiTheme="minorHAnsi" w:cstheme="minorHAnsi"/>
                <w:sz w:val="22"/>
                <w:szCs w:val="22"/>
              </w:rPr>
              <w:t>fin/s or sunhood/s having a minimum aggregate dimension of 3.1m which must project at least 300mm and not more than 1m forward of the front wall to which it is attached.</w:t>
            </w:r>
          </w:p>
        </w:tc>
        <w:tc>
          <w:tcPr>
            <w:tcW w:w="1276" w:type="dxa"/>
            <w:shd w:val="clear" w:color="auto" w:fill="B4C6E7" w:themeFill="accent1" w:themeFillTint="66"/>
          </w:tcPr>
          <w:p w:rsidR="00B35DCE" w:rsidRPr="00597637" w:rsidRDefault="00B35DCE" w:rsidP="00B35DCE">
            <w:pPr>
              <w:rPr>
                <w:b/>
              </w:rPr>
            </w:pPr>
            <w:r w:rsidRPr="00597637">
              <w:rPr>
                <w:b/>
              </w:rPr>
              <w:t>2.5</w:t>
            </w:r>
          </w:p>
        </w:tc>
        <w:tc>
          <w:tcPr>
            <w:tcW w:w="6237" w:type="dxa"/>
            <w:shd w:val="clear" w:color="auto" w:fill="B4C6E7" w:themeFill="accent1" w:themeFillTint="66"/>
          </w:tcPr>
          <w:p w:rsidR="00B35DCE" w:rsidRPr="00CF083C" w:rsidRDefault="00B35DCE" w:rsidP="00B35DCE">
            <w:pPr>
              <w:rPr>
                <w:rFonts w:cstheme="minorHAnsi"/>
              </w:rPr>
            </w:pPr>
            <w:bookmarkStart w:id="1" w:name="_Hlk12629443"/>
            <w:r w:rsidRPr="00CF083C">
              <w:rPr>
                <w:rFonts w:cstheme="minorHAnsi"/>
              </w:rPr>
              <w:t>At least one of the following design features must be provided to the front of the building and may encroach into the setback</w:t>
            </w:r>
            <w:r>
              <w:rPr>
                <w:rFonts w:cstheme="minorHAnsi"/>
              </w:rPr>
              <w:t>s</w:t>
            </w:r>
            <w:r w:rsidRPr="00CF083C">
              <w:rPr>
                <w:rFonts w:cstheme="minorHAnsi"/>
              </w:rPr>
              <w:t xml:space="preserve"> required by standard 2</w:t>
            </w:r>
            <w:r>
              <w:rPr>
                <w:rFonts w:cstheme="minorHAnsi"/>
              </w:rPr>
              <w:t>.</w:t>
            </w:r>
            <w:r w:rsidRPr="00CF083C">
              <w:rPr>
                <w:rFonts w:cstheme="minorHAnsi"/>
              </w:rPr>
              <w:t xml:space="preserve">1 – </w:t>
            </w:r>
          </w:p>
          <w:p w:rsidR="00B35DCE" w:rsidRDefault="00B35DCE" w:rsidP="00B35DCE">
            <w:pPr>
              <w:numPr>
                <w:ilvl w:val="1"/>
                <w:numId w:val="8"/>
              </w:numPr>
              <w:suppressLineNumbers/>
              <w:overflowPunct w:val="0"/>
              <w:autoSpaceDE w:val="0"/>
              <w:autoSpaceDN w:val="0"/>
              <w:adjustRightInd w:val="0"/>
              <w:ind w:left="376" w:hanging="426"/>
              <w:textAlignment w:val="baseline"/>
              <w:rPr>
                <w:rFonts w:cstheme="minorHAnsi"/>
              </w:rPr>
            </w:pPr>
            <w:r w:rsidRPr="006F5FD7">
              <w:rPr>
                <w:rFonts w:cstheme="minorHAnsi"/>
              </w:rPr>
              <w:t xml:space="preserve">a porch, </w:t>
            </w:r>
            <w:proofErr w:type="spellStart"/>
            <w:r w:rsidRPr="006F5FD7">
              <w:rPr>
                <w:rFonts w:cstheme="minorHAnsi"/>
              </w:rPr>
              <w:t>verandah</w:t>
            </w:r>
            <w:proofErr w:type="spellEnd"/>
            <w:r w:rsidRPr="006F5FD7">
              <w:rPr>
                <w:rFonts w:cstheme="minorHAnsi"/>
              </w:rPr>
              <w:t xml:space="preserve"> or pergola that </w:t>
            </w:r>
            <w:r>
              <w:rPr>
                <w:rFonts w:cstheme="minorHAnsi"/>
              </w:rPr>
              <w:t>–</w:t>
            </w:r>
          </w:p>
          <w:p w:rsidR="00B35DCE" w:rsidRDefault="00B35DCE" w:rsidP="00B35DCE">
            <w:pPr>
              <w:numPr>
                <w:ilvl w:val="0"/>
                <w:numId w:val="9"/>
              </w:numPr>
              <w:suppressLineNumbers/>
              <w:overflowPunct w:val="0"/>
              <w:autoSpaceDE w:val="0"/>
              <w:autoSpaceDN w:val="0"/>
              <w:adjustRightInd w:val="0"/>
              <w:ind w:left="943" w:hanging="426"/>
              <w:textAlignment w:val="baseline"/>
              <w:rPr>
                <w:rFonts w:cstheme="minorHAnsi"/>
              </w:rPr>
            </w:pPr>
            <w:r w:rsidRPr="00B66D18">
              <w:rPr>
                <w:rFonts w:cstheme="minorHAnsi"/>
              </w:rPr>
              <w:t>is open on at least 2 sides;</w:t>
            </w:r>
          </w:p>
          <w:p w:rsidR="00B35DCE" w:rsidRPr="00CF083C" w:rsidRDefault="00B35DCE" w:rsidP="00B35DCE">
            <w:pPr>
              <w:numPr>
                <w:ilvl w:val="0"/>
                <w:numId w:val="9"/>
              </w:numPr>
              <w:suppressLineNumbers/>
              <w:overflowPunct w:val="0"/>
              <w:autoSpaceDE w:val="0"/>
              <w:autoSpaceDN w:val="0"/>
              <w:adjustRightInd w:val="0"/>
              <w:ind w:left="943" w:hanging="426"/>
              <w:textAlignment w:val="baseline"/>
              <w:rPr>
                <w:rFonts w:cstheme="minorHAnsi"/>
              </w:rPr>
            </w:pPr>
            <w:r w:rsidRPr="00CF083C">
              <w:rPr>
                <w:rFonts w:cstheme="minorHAnsi"/>
              </w:rPr>
              <w:t>has a width that does not exceed 80 percent of the frontage of the allotment or 4</w:t>
            </w:r>
            <w:r>
              <w:rPr>
                <w:rFonts w:cstheme="minorHAnsi"/>
              </w:rPr>
              <w:t xml:space="preserve">.0 </w:t>
            </w:r>
            <w:r w:rsidRPr="00B66D18">
              <w:rPr>
                <w:rFonts w:cstheme="minorHAnsi"/>
              </w:rPr>
              <w:t>m</w:t>
            </w:r>
            <w:r>
              <w:rPr>
                <w:rFonts w:cstheme="minorHAnsi"/>
              </w:rPr>
              <w:t>etres</w:t>
            </w:r>
            <w:r w:rsidRPr="00CF083C">
              <w:rPr>
                <w:rFonts w:cstheme="minorHAnsi"/>
              </w:rPr>
              <w:t>, whichever is the greater; and</w:t>
            </w:r>
          </w:p>
          <w:p w:rsidR="00B35DCE" w:rsidRPr="00CF083C" w:rsidRDefault="00B35DCE" w:rsidP="00B35DCE">
            <w:pPr>
              <w:numPr>
                <w:ilvl w:val="0"/>
                <w:numId w:val="9"/>
              </w:numPr>
              <w:suppressLineNumbers/>
              <w:overflowPunct w:val="0"/>
              <w:autoSpaceDE w:val="0"/>
              <w:autoSpaceDN w:val="0"/>
              <w:adjustRightInd w:val="0"/>
              <w:ind w:left="943" w:hanging="426"/>
              <w:textAlignment w:val="baseline"/>
              <w:rPr>
                <w:rFonts w:cstheme="minorHAnsi"/>
              </w:rPr>
            </w:pPr>
            <w:r w:rsidRPr="00CF083C">
              <w:rPr>
                <w:rFonts w:cstheme="minorHAnsi"/>
              </w:rPr>
              <w:t>projects at least 800mm and no more than 1.5</w:t>
            </w:r>
            <w:r>
              <w:rPr>
                <w:rFonts w:cstheme="minorHAnsi"/>
              </w:rPr>
              <w:t xml:space="preserve"> </w:t>
            </w:r>
            <w:r w:rsidRPr="00B66D18">
              <w:rPr>
                <w:rFonts w:cstheme="minorHAnsi"/>
              </w:rPr>
              <w:t>m</w:t>
            </w:r>
            <w:r>
              <w:rPr>
                <w:rFonts w:cstheme="minorHAnsi"/>
              </w:rPr>
              <w:t>etres</w:t>
            </w:r>
            <w:r w:rsidRPr="00CF083C">
              <w:rPr>
                <w:rFonts w:cstheme="minorHAnsi"/>
              </w:rPr>
              <w:t xml:space="preserve"> forward of the front wall;</w:t>
            </w:r>
          </w:p>
          <w:p w:rsidR="00B35DCE" w:rsidRPr="00CF083C" w:rsidRDefault="00B35DCE" w:rsidP="00B35DCE">
            <w:pPr>
              <w:ind w:left="943" w:hanging="426"/>
              <w:rPr>
                <w:rFonts w:cstheme="minorHAnsi"/>
              </w:rPr>
            </w:pPr>
            <w:r w:rsidRPr="00CF083C">
              <w:rPr>
                <w:rFonts w:cstheme="minorHAnsi"/>
              </w:rPr>
              <w:t>or</w:t>
            </w:r>
          </w:p>
          <w:p w:rsidR="00B35DCE" w:rsidRPr="00CF083C" w:rsidRDefault="00B35DCE" w:rsidP="00B35DCE">
            <w:pPr>
              <w:numPr>
                <w:ilvl w:val="1"/>
                <w:numId w:val="8"/>
              </w:numPr>
              <w:suppressLineNumbers/>
              <w:overflowPunct w:val="0"/>
              <w:autoSpaceDE w:val="0"/>
              <w:autoSpaceDN w:val="0"/>
              <w:adjustRightInd w:val="0"/>
              <w:ind w:left="376" w:hanging="426"/>
              <w:textAlignment w:val="baseline"/>
              <w:rPr>
                <w:rFonts w:cstheme="minorHAnsi"/>
              </w:rPr>
            </w:pPr>
            <w:r w:rsidRPr="00CF083C">
              <w:rPr>
                <w:rFonts w:cstheme="minorHAnsi"/>
              </w:rPr>
              <w:t xml:space="preserve">a balcony on the second storey or above that – </w:t>
            </w:r>
          </w:p>
          <w:p w:rsidR="00B35DCE" w:rsidRPr="00CF083C" w:rsidRDefault="00B35DCE" w:rsidP="00B35DCE">
            <w:pPr>
              <w:numPr>
                <w:ilvl w:val="0"/>
                <w:numId w:val="9"/>
              </w:numPr>
              <w:suppressLineNumbers/>
              <w:overflowPunct w:val="0"/>
              <w:autoSpaceDE w:val="0"/>
              <w:autoSpaceDN w:val="0"/>
              <w:adjustRightInd w:val="0"/>
              <w:ind w:left="943" w:hanging="426"/>
              <w:textAlignment w:val="baseline"/>
              <w:rPr>
                <w:rFonts w:cstheme="minorHAnsi"/>
              </w:rPr>
            </w:pPr>
            <w:r w:rsidRPr="00CF083C">
              <w:rPr>
                <w:rFonts w:cstheme="minorHAnsi"/>
              </w:rPr>
              <w:t>has a width that does not exceed 80 percent of the frontage of the allotment or 4</w:t>
            </w:r>
            <w:r>
              <w:rPr>
                <w:rFonts w:cstheme="minorHAnsi"/>
              </w:rPr>
              <w:t xml:space="preserve"> </w:t>
            </w:r>
            <w:r w:rsidRPr="00B66D18">
              <w:rPr>
                <w:rFonts w:cstheme="minorHAnsi"/>
              </w:rPr>
              <w:t>m</w:t>
            </w:r>
            <w:r>
              <w:rPr>
                <w:rFonts w:cstheme="minorHAnsi"/>
              </w:rPr>
              <w:t>etres</w:t>
            </w:r>
            <w:r w:rsidRPr="00CF083C">
              <w:rPr>
                <w:rFonts w:cstheme="minorHAnsi"/>
              </w:rPr>
              <w:t>, whichever is the greater; and</w:t>
            </w:r>
          </w:p>
          <w:p w:rsidR="00B35DCE" w:rsidRPr="00CF083C" w:rsidRDefault="00B35DCE" w:rsidP="00B35DCE">
            <w:pPr>
              <w:numPr>
                <w:ilvl w:val="0"/>
                <w:numId w:val="9"/>
              </w:numPr>
              <w:suppressLineNumbers/>
              <w:overflowPunct w:val="0"/>
              <w:autoSpaceDE w:val="0"/>
              <w:autoSpaceDN w:val="0"/>
              <w:adjustRightInd w:val="0"/>
              <w:ind w:left="943" w:hanging="426"/>
              <w:textAlignment w:val="baseline"/>
              <w:rPr>
                <w:rFonts w:cstheme="minorHAnsi"/>
              </w:rPr>
            </w:pPr>
            <w:r w:rsidRPr="00CF083C">
              <w:rPr>
                <w:rFonts w:cstheme="minorHAnsi"/>
              </w:rPr>
              <w:t>must project at least 300mm and no more than 1.0</w:t>
            </w:r>
            <w:r>
              <w:rPr>
                <w:rFonts w:cstheme="minorHAnsi"/>
              </w:rPr>
              <w:t xml:space="preserve"> </w:t>
            </w:r>
            <w:r w:rsidRPr="00B66D18">
              <w:rPr>
                <w:rFonts w:cstheme="minorHAnsi"/>
              </w:rPr>
              <w:t>m</w:t>
            </w:r>
            <w:r>
              <w:rPr>
                <w:rFonts w:cstheme="minorHAnsi"/>
              </w:rPr>
              <w:t>etre</w:t>
            </w:r>
            <w:r w:rsidRPr="00CF083C">
              <w:rPr>
                <w:rFonts w:cstheme="minorHAnsi"/>
              </w:rPr>
              <w:t xml:space="preserve"> forward of the front wall, if the balcony is roofed; or </w:t>
            </w:r>
          </w:p>
          <w:p w:rsidR="00B35DCE" w:rsidRDefault="00B35DCE" w:rsidP="00B35DCE">
            <w:pPr>
              <w:numPr>
                <w:ilvl w:val="0"/>
                <w:numId w:val="9"/>
              </w:numPr>
              <w:suppressLineNumbers/>
              <w:overflowPunct w:val="0"/>
              <w:autoSpaceDE w:val="0"/>
              <w:autoSpaceDN w:val="0"/>
              <w:adjustRightInd w:val="0"/>
              <w:ind w:left="943" w:hanging="426"/>
              <w:textAlignment w:val="baseline"/>
              <w:rPr>
                <w:rFonts w:cstheme="minorHAnsi"/>
              </w:rPr>
            </w:pPr>
            <w:r w:rsidRPr="00E35906">
              <w:rPr>
                <w:rFonts w:cstheme="minorHAnsi"/>
              </w:rPr>
              <w:t>must project at least 800mm and no more than 1.5</w:t>
            </w:r>
            <w:r>
              <w:rPr>
                <w:rFonts w:cstheme="minorHAnsi"/>
              </w:rPr>
              <w:t xml:space="preserve"> </w:t>
            </w:r>
            <w:r w:rsidRPr="00B66D18">
              <w:rPr>
                <w:rFonts w:cstheme="minorHAnsi"/>
              </w:rPr>
              <w:t>m</w:t>
            </w:r>
            <w:r>
              <w:rPr>
                <w:rFonts w:cstheme="minorHAnsi"/>
              </w:rPr>
              <w:t>etres</w:t>
            </w:r>
            <w:r w:rsidRPr="00E35906">
              <w:rPr>
                <w:rFonts w:cstheme="minorHAnsi"/>
              </w:rPr>
              <w:t xml:space="preserve"> forward of the front wall, if the balcony is not roofed; </w:t>
            </w:r>
          </w:p>
          <w:p w:rsidR="00B35DCE" w:rsidRPr="00B66D18" w:rsidRDefault="00B35DCE" w:rsidP="00B35DCE">
            <w:pPr>
              <w:suppressLineNumbers/>
              <w:overflowPunct w:val="0"/>
              <w:autoSpaceDE w:val="0"/>
              <w:autoSpaceDN w:val="0"/>
              <w:adjustRightInd w:val="0"/>
              <w:ind w:left="943"/>
              <w:textAlignment w:val="baseline"/>
              <w:rPr>
                <w:rFonts w:cstheme="minorHAnsi"/>
              </w:rPr>
            </w:pPr>
            <w:r w:rsidRPr="00E35906">
              <w:rPr>
                <w:rFonts w:cstheme="minorHAnsi"/>
              </w:rPr>
              <w:t>or</w:t>
            </w:r>
          </w:p>
          <w:p w:rsidR="00B35DCE" w:rsidRPr="00E35906" w:rsidRDefault="00B35DCE" w:rsidP="00B35DCE">
            <w:pPr>
              <w:numPr>
                <w:ilvl w:val="1"/>
                <w:numId w:val="8"/>
              </w:numPr>
              <w:suppressLineNumbers/>
              <w:overflowPunct w:val="0"/>
              <w:autoSpaceDE w:val="0"/>
              <w:autoSpaceDN w:val="0"/>
              <w:adjustRightInd w:val="0"/>
              <w:ind w:left="376" w:hanging="426"/>
              <w:textAlignment w:val="baseline"/>
              <w:rPr>
                <w:rFonts w:cstheme="minorHAnsi"/>
              </w:rPr>
            </w:pPr>
            <w:r w:rsidRPr="00B66D18">
              <w:rPr>
                <w:rFonts w:cstheme="minorHAnsi"/>
              </w:rPr>
              <w:t>fin/s or sunhood</w:t>
            </w:r>
            <w:r>
              <w:rPr>
                <w:rFonts w:cstheme="minorHAnsi"/>
              </w:rPr>
              <w:t xml:space="preserve">/s </w:t>
            </w:r>
            <w:r w:rsidRPr="00B66D18">
              <w:rPr>
                <w:rFonts w:cstheme="minorHAnsi"/>
              </w:rPr>
              <w:t xml:space="preserve">having a minimum </w:t>
            </w:r>
            <w:r>
              <w:rPr>
                <w:rFonts w:cstheme="minorHAnsi"/>
              </w:rPr>
              <w:t>combined</w:t>
            </w:r>
            <w:r w:rsidRPr="00B66D18">
              <w:rPr>
                <w:rFonts w:cstheme="minorHAnsi"/>
              </w:rPr>
              <w:t xml:space="preserve"> dimension of 3.1</w:t>
            </w:r>
            <w:r>
              <w:rPr>
                <w:rFonts w:cstheme="minorHAnsi"/>
              </w:rPr>
              <w:t xml:space="preserve"> </w:t>
            </w:r>
            <w:r w:rsidRPr="00B66D18">
              <w:rPr>
                <w:rFonts w:cstheme="minorHAnsi"/>
              </w:rPr>
              <w:t>m</w:t>
            </w:r>
            <w:r>
              <w:rPr>
                <w:rFonts w:cstheme="minorHAnsi"/>
              </w:rPr>
              <w:t>etres</w:t>
            </w:r>
            <w:r w:rsidRPr="00B66D18">
              <w:rPr>
                <w:rFonts w:cstheme="minorHAnsi"/>
              </w:rPr>
              <w:t xml:space="preserve"> which must project </w:t>
            </w:r>
            <w:r w:rsidRPr="009A5ACD">
              <w:rPr>
                <w:rFonts w:cstheme="minorHAnsi"/>
              </w:rPr>
              <w:t xml:space="preserve">at least 300mm and not more </w:t>
            </w:r>
            <w:r w:rsidRPr="009A5ACD">
              <w:rPr>
                <w:rFonts w:cstheme="minorHAnsi"/>
              </w:rPr>
              <w:lastRenderedPageBreak/>
              <w:t>than 1</w:t>
            </w:r>
            <w:r>
              <w:rPr>
                <w:rFonts w:cstheme="minorHAnsi"/>
              </w:rPr>
              <w:t xml:space="preserve">.0 </w:t>
            </w:r>
            <w:r w:rsidRPr="00B66D18">
              <w:rPr>
                <w:rFonts w:cstheme="minorHAnsi"/>
              </w:rPr>
              <w:t>m</w:t>
            </w:r>
            <w:r>
              <w:rPr>
                <w:rFonts w:cstheme="minorHAnsi"/>
              </w:rPr>
              <w:t>etre</w:t>
            </w:r>
            <w:r w:rsidRPr="009A5ACD">
              <w:rPr>
                <w:rFonts w:cstheme="minorHAnsi"/>
              </w:rPr>
              <w:t xml:space="preserve"> forward of the front wall to which it is attached.</w:t>
            </w:r>
          </w:p>
          <w:bookmarkEnd w:id="1"/>
          <w:p w:rsidR="00B35DCE" w:rsidRPr="000649D0" w:rsidRDefault="00B35DCE" w:rsidP="00B35DCE">
            <w:pPr>
              <w:rPr>
                <w:rFonts w:cstheme="minorHAnsi"/>
              </w:rPr>
            </w:pPr>
          </w:p>
        </w:tc>
        <w:tc>
          <w:tcPr>
            <w:tcW w:w="2268" w:type="dxa"/>
            <w:shd w:val="clear" w:color="auto" w:fill="B4C6E7" w:themeFill="accent1" w:themeFillTint="66"/>
          </w:tcPr>
          <w:p w:rsidR="00B35DCE" w:rsidRDefault="00B35DCE" w:rsidP="00B35DCE">
            <w:r>
              <w:lastRenderedPageBreak/>
              <w:t xml:space="preserve">Minor change to wording to simplify standard. No change to </w:t>
            </w:r>
            <w:proofErr w:type="spellStart"/>
            <w:r>
              <w:t>built</w:t>
            </w:r>
            <w:proofErr w:type="spellEnd"/>
            <w:r>
              <w:t xml:space="preserve"> form outcome intended.</w:t>
            </w:r>
          </w:p>
        </w:tc>
        <w:tc>
          <w:tcPr>
            <w:tcW w:w="992" w:type="dxa"/>
            <w:shd w:val="clear" w:color="auto" w:fill="FFFFFF" w:themeFill="background1"/>
          </w:tcPr>
          <w:p w:rsidR="00B35DCE" w:rsidRDefault="00B35DCE" w:rsidP="00B35DCE"/>
        </w:tc>
        <w:tc>
          <w:tcPr>
            <w:tcW w:w="4111" w:type="dxa"/>
            <w:shd w:val="clear" w:color="auto" w:fill="FFFFFF" w:themeFill="background1"/>
          </w:tcPr>
          <w:p w:rsidR="00B35DCE" w:rsidRDefault="00B35DCE" w:rsidP="00B35DCE"/>
        </w:tc>
      </w:tr>
      <w:tr w:rsidR="00B35DCE" w:rsidTr="00633668">
        <w:tc>
          <w:tcPr>
            <w:tcW w:w="893" w:type="dxa"/>
            <w:shd w:val="clear" w:color="auto" w:fill="D9E2F3" w:themeFill="accent1" w:themeFillTint="33"/>
          </w:tcPr>
          <w:p w:rsidR="00B35DCE" w:rsidRPr="00631208" w:rsidRDefault="00B35DCE" w:rsidP="00B35DCE">
            <w:pPr>
              <w:rPr>
                <w:b/>
              </w:rPr>
            </w:pPr>
            <w:r w:rsidRPr="00631208">
              <w:rPr>
                <w:b/>
              </w:rPr>
              <w:t>3a</w:t>
            </w:r>
          </w:p>
        </w:tc>
        <w:tc>
          <w:tcPr>
            <w:tcW w:w="1234" w:type="dxa"/>
            <w:shd w:val="clear" w:color="auto" w:fill="D9E2F3" w:themeFill="accent1" w:themeFillTint="33"/>
          </w:tcPr>
          <w:p w:rsidR="00B35DCE" w:rsidRDefault="00B35DCE" w:rsidP="00B35DCE">
            <w:r>
              <w:t>2(5)</w:t>
            </w:r>
          </w:p>
        </w:tc>
        <w:tc>
          <w:tcPr>
            <w:tcW w:w="5812" w:type="dxa"/>
            <w:shd w:val="clear" w:color="auto" w:fill="D9E2F3" w:themeFill="accent1" w:themeFillTint="33"/>
          </w:tcPr>
          <w:p w:rsidR="00B35DCE" w:rsidRDefault="00B35DCE" w:rsidP="00B35DCE">
            <w:r>
              <w:t xml:space="preserve">In this standard: </w:t>
            </w:r>
          </w:p>
          <w:p w:rsidR="00B35DCE" w:rsidRDefault="00B35DCE" w:rsidP="00B35DCE">
            <w:r>
              <w:t xml:space="preserve">street, does not include lane, footway, alley or right of way; </w:t>
            </w:r>
          </w:p>
          <w:p w:rsidR="00B35DCE" w:rsidRDefault="00B35DCE" w:rsidP="00B35DCE">
            <w:r>
              <w:t xml:space="preserve">aggregate dimension, means total length of the fin/s and/or sunhood/s; </w:t>
            </w:r>
          </w:p>
          <w:p w:rsidR="00B35DCE" w:rsidRPr="000649D0" w:rsidRDefault="00B35DCE" w:rsidP="00B35DCE">
            <w:pPr>
              <w:rPr>
                <w:rFonts w:cstheme="minorHAnsi"/>
              </w:rPr>
            </w:pPr>
            <w:r>
              <w:t xml:space="preserve">area of the front façade, of the building is measured from a </w:t>
            </w:r>
            <w:proofErr w:type="gramStart"/>
            <w:r>
              <w:t>two dimensional</w:t>
            </w:r>
            <w:proofErr w:type="gramEnd"/>
            <w:r>
              <w:t xml:space="preserve"> elevation and excludes any roof area and any area of garage or carport door(s) and/or opening(s).</w:t>
            </w:r>
          </w:p>
        </w:tc>
        <w:tc>
          <w:tcPr>
            <w:tcW w:w="1276" w:type="dxa"/>
            <w:shd w:val="clear" w:color="auto" w:fill="B4C6E7" w:themeFill="accent1" w:themeFillTint="66"/>
          </w:tcPr>
          <w:p w:rsidR="00B35DCE" w:rsidRPr="00597637" w:rsidRDefault="00B35DCE" w:rsidP="00B35DCE">
            <w:pPr>
              <w:rPr>
                <w:b/>
              </w:rPr>
            </w:pPr>
            <w:r w:rsidRPr="00597637">
              <w:rPr>
                <w:b/>
              </w:rPr>
              <w:t>N/A</w:t>
            </w:r>
          </w:p>
        </w:tc>
        <w:tc>
          <w:tcPr>
            <w:tcW w:w="6237" w:type="dxa"/>
            <w:shd w:val="clear" w:color="auto" w:fill="B4C6E7" w:themeFill="accent1" w:themeFillTint="66"/>
          </w:tcPr>
          <w:p w:rsidR="00B35DCE" w:rsidRPr="00CF083C" w:rsidRDefault="00B35DCE" w:rsidP="00B35DCE">
            <w:pPr>
              <w:rPr>
                <w:rFonts w:cstheme="minorHAnsi"/>
              </w:rPr>
            </w:pPr>
            <w:r>
              <w:rPr>
                <w:rFonts w:cstheme="minorHAnsi"/>
              </w:rPr>
              <w:t>N/A</w:t>
            </w:r>
          </w:p>
        </w:tc>
        <w:tc>
          <w:tcPr>
            <w:tcW w:w="2268" w:type="dxa"/>
            <w:shd w:val="clear" w:color="auto" w:fill="B4C6E7" w:themeFill="accent1" w:themeFillTint="66"/>
          </w:tcPr>
          <w:p w:rsidR="00B35DCE" w:rsidRDefault="00B35DCE" w:rsidP="00B35DCE">
            <w:r>
              <w:t>Standard deleted. Definitions relocated into central glossary.</w:t>
            </w:r>
          </w:p>
          <w:p w:rsidR="00B35DCE" w:rsidRDefault="00B35DCE" w:rsidP="00B35DCE">
            <w:r>
              <w:t>Notes included within standard.</w:t>
            </w:r>
          </w:p>
        </w:tc>
        <w:tc>
          <w:tcPr>
            <w:tcW w:w="992" w:type="dxa"/>
            <w:shd w:val="clear" w:color="auto" w:fill="FFFFFF" w:themeFill="background1"/>
          </w:tcPr>
          <w:p w:rsidR="00B35DCE" w:rsidRDefault="00B35DCE" w:rsidP="00B35DCE"/>
        </w:tc>
        <w:tc>
          <w:tcPr>
            <w:tcW w:w="4111" w:type="dxa"/>
            <w:shd w:val="clear" w:color="auto" w:fill="FFFFFF" w:themeFill="background1"/>
          </w:tcPr>
          <w:p w:rsidR="00B35DCE" w:rsidRDefault="00B35DCE" w:rsidP="00B35DCE"/>
        </w:tc>
      </w:tr>
      <w:tr w:rsidR="00B35DCE" w:rsidTr="00633668">
        <w:tc>
          <w:tcPr>
            <w:tcW w:w="893" w:type="dxa"/>
            <w:shd w:val="clear" w:color="auto" w:fill="D9E2F3" w:themeFill="accent1" w:themeFillTint="33"/>
          </w:tcPr>
          <w:p w:rsidR="00B35DCE" w:rsidRPr="00631208" w:rsidRDefault="00B35DCE" w:rsidP="00B35DCE">
            <w:pPr>
              <w:rPr>
                <w:b/>
              </w:rPr>
            </w:pPr>
            <w:r w:rsidRPr="00631208">
              <w:rPr>
                <w:b/>
              </w:rPr>
              <w:t>5a</w:t>
            </w:r>
          </w:p>
        </w:tc>
        <w:tc>
          <w:tcPr>
            <w:tcW w:w="1234" w:type="dxa"/>
            <w:shd w:val="clear" w:color="auto" w:fill="D9E2F3" w:themeFill="accent1" w:themeFillTint="33"/>
          </w:tcPr>
          <w:p w:rsidR="00B35DCE" w:rsidRDefault="00B35DCE" w:rsidP="00B35DCE">
            <w:r>
              <w:t>3(1)</w:t>
            </w:r>
          </w:p>
        </w:tc>
        <w:tc>
          <w:tcPr>
            <w:tcW w:w="5812" w:type="dxa"/>
            <w:shd w:val="clear" w:color="auto" w:fill="D9E2F3" w:themeFill="accent1" w:themeFillTint="33"/>
          </w:tcPr>
          <w:p w:rsidR="00B35DCE" w:rsidRDefault="00B35DCE" w:rsidP="00B35DCE">
            <w:r>
              <w:t xml:space="preserve">The height of a building must not exceed – </w:t>
            </w:r>
          </w:p>
          <w:p w:rsidR="00B35DCE" w:rsidRPr="007D72B7" w:rsidRDefault="00B35DCE" w:rsidP="00B35DCE">
            <w:pPr>
              <w:pStyle w:val="ListParagraph"/>
              <w:numPr>
                <w:ilvl w:val="0"/>
                <w:numId w:val="13"/>
              </w:numPr>
              <w:spacing w:before="0"/>
              <w:rPr>
                <w:rFonts w:asciiTheme="minorHAnsi" w:hAnsiTheme="minorHAnsi" w:cstheme="minorHAnsi"/>
                <w:sz w:val="22"/>
                <w:szCs w:val="22"/>
              </w:rPr>
            </w:pPr>
            <w:r w:rsidRPr="007D72B7">
              <w:rPr>
                <w:rFonts w:asciiTheme="minorHAnsi" w:hAnsiTheme="minorHAnsi" w:cstheme="minorHAnsi"/>
                <w:sz w:val="22"/>
                <w:szCs w:val="22"/>
              </w:rPr>
              <w:t xml:space="preserve">11m if the slope of natural ground level at any cross section of the site of the building that is wider than 4m and is 2.5° or more; and </w:t>
            </w:r>
          </w:p>
          <w:p w:rsidR="00B35DCE" w:rsidRPr="000649D0" w:rsidRDefault="00B35DCE" w:rsidP="00B35DCE">
            <w:pPr>
              <w:pStyle w:val="ListParagraph"/>
              <w:numPr>
                <w:ilvl w:val="0"/>
                <w:numId w:val="13"/>
              </w:numPr>
              <w:spacing w:before="0"/>
              <w:rPr>
                <w:rFonts w:cstheme="minorHAnsi"/>
              </w:rPr>
            </w:pPr>
            <w:r w:rsidRPr="007D72B7">
              <w:rPr>
                <w:rFonts w:asciiTheme="minorHAnsi" w:hAnsiTheme="minorHAnsi" w:cstheme="minorHAnsi"/>
                <w:sz w:val="22"/>
                <w:szCs w:val="22"/>
              </w:rPr>
              <w:t>10m in any other case.</w:t>
            </w:r>
          </w:p>
        </w:tc>
        <w:tc>
          <w:tcPr>
            <w:tcW w:w="1276" w:type="dxa"/>
            <w:shd w:val="clear" w:color="auto" w:fill="B4C6E7" w:themeFill="accent1" w:themeFillTint="66"/>
          </w:tcPr>
          <w:p w:rsidR="00B35DCE" w:rsidRPr="00597637" w:rsidRDefault="00B35DCE" w:rsidP="00B35DCE">
            <w:pPr>
              <w:rPr>
                <w:b/>
              </w:rPr>
            </w:pPr>
            <w:r w:rsidRPr="00597637">
              <w:rPr>
                <w:b/>
              </w:rPr>
              <w:t>3.1</w:t>
            </w:r>
          </w:p>
        </w:tc>
        <w:tc>
          <w:tcPr>
            <w:tcW w:w="6237" w:type="dxa"/>
            <w:shd w:val="clear" w:color="auto" w:fill="B4C6E7" w:themeFill="accent1" w:themeFillTint="66"/>
          </w:tcPr>
          <w:p w:rsidR="00B35DCE" w:rsidRPr="00C6063C" w:rsidRDefault="00B35DCE" w:rsidP="00B35DCE">
            <w:pPr>
              <w:ind w:right="-188"/>
              <w:rPr>
                <w:rFonts w:cstheme="minorHAnsi"/>
              </w:rPr>
            </w:pPr>
            <w:r w:rsidRPr="00C6063C">
              <w:rPr>
                <w:rFonts w:cstheme="minorHAnsi"/>
              </w:rPr>
              <w:t>The height of a building must not exceed –</w:t>
            </w:r>
          </w:p>
          <w:p w:rsidR="00B35DCE" w:rsidRDefault="00B35DCE" w:rsidP="00B35DCE">
            <w:pPr>
              <w:pStyle w:val="ListParagraph"/>
              <w:numPr>
                <w:ilvl w:val="0"/>
                <w:numId w:val="11"/>
              </w:numPr>
              <w:spacing w:before="0"/>
              <w:ind w:left="376" w:hanging="376"/>
              <w:rPr>
                <w:rFonts w:asciiTheme="minorHAnsi" w:hAnsiTheme="minorHAnsi" w:cstheme="minorHAnsi"/>
                <w:sz w:val="22"/>
                <w:szCs w:val="22"/>
              </w:rPr>
            </w:pPr>
            <w:r>
              <w:rPr>
                <w:rFonts w:asciiTheme="minorHAnsi" w:hAnsiTheme="minorHAnsi" w:cstheme="minorHAnsi"/>
                <w:sz w:val="22"/>
                <w:szCs w:val="22"/>
              </w:rPr>
              <w:t>The height specified in the Zone, or if no height specified:</w:t>
            </w:r>
          </w:p>
          <w:p w:rsidR="00B35DCE" w:rsidRPr="00A01E6C" w:rsidRDefault="00B35DCE" w:rsidP="00B35DCE">
            <w:pPr>
              <w:pStyle w:val="ListParagraph"/>
              <w:numPr>
                <w:ilvl w:val="1"/>
                <w:numId w:val="11"/>
              </w:numPr>
              <w:spacing w:before="0"/>
              <w:rPr>
                <w:rFonts w:asciiTheme="minorHAnsi" w:hAnsiTheme="minorHAnsi" w:cstheme="minorHAnsi"/>
                <w:sz w:val="22"/>
                <w:szCs w:val="22"/>
              </w:rPr>
            </w:pPr>
            <w:r w:rsidRPr="00A01E6C">
              <w:rPr>
                <w:rFonts w:asciiTheme="minorHAnsi" w:hAnsiTheme="minorHAnsi" w:cstheme="minorHAnsi"/>
                <w:sz w:val="22"/>
                <w:szCs w:val="22"/>
              </w:rPr>
              <w:t>11</w:t>
            </w:r>
            <w:r>
              <w:rPr>
                <w:rFonts w:asciiTheme="minorHAnsi" w:hAnsiTheme="minorHAnsi" w:cstheme="minorHAnsi"/>
                <w:sz w:val="22"/>
                <w:szCs w:val="22"/>
              </w:rPr>
              <w:t xml:space="preserve">.0 </w:t>
            </w:r>
            <w:r w:rsidRPr="00B66D18">
              <w:rPr>
                <w:rFonts w:asciiTheme="minorHAnsi" w:hAnsiTheme="minorHAnsi" w:cstheme="minorHAnsi"/>
                <w:sz w:val="22"/>
                <w:szCs w:val="22"/>
              </w:rPr>
              <w:t>m</w:t>
            </w:r>
            <w:r>
              <w:rPr>
                <w:rFonts w:asciiTheme="minorHAnsi" w:hAnsiTheme="minorHAnsi" w:cstheme="minorHAnsi"/>
                <w:sz w:val="22"/>
                <w:szCs w:val="22"/>
              </w:rPr>
              <w:t>etres</w:t>
            </w:r>
            <w:r w:rsidRPr="00A01E6C">
              <w:rPr>
                <w:rFonts w:asciiTheme="minorHAnsi" w:hAnsiTheme="minorHAnsi" w:cstheme="minorHAnsi"/>
                <w:sz w:val="22"/>
                <w:szCs w:val="22"/>
              </w:rPr>
              <w:t xml:space="preserve"> if the slope of natural ground level at any cross section of the site of the building that is wider than 4</w:t>
            </w:r>
            <w:r>
              <w:rPr>
                <w:rFonts w:asciiTheme="minorHAnsi" w:hAnsiTheme="minorHAnsi" w:cstheme="minorHAnsi"/>
                <w:sz w:val="22"/>
                <w:szCs w:val="22"/>
              </w:rPr>
              <w:t xml:space="preserve"> </w:t>
            </w:r>
            <w:r w:rsidRPr="00B66D18">
              <w:rPr>
                <w:rFonts w:asciiTheme="minorHAnsi" w:hAnsiTheme="minorHAnsi" w:cstheme="minorHAnsi"/>
                <w:sz w:val="22"/>
                <w:szCs w:val="22"/>
              </w:rPr>
              <w:t>m</w:t>
            </w:r>
            <w:r>
              <w:rPr>
                <w:rFonts w:asciiTheme="minorHAnsi" w:hAnsiTheme="minorHAnsi" w:cstheme="minorHAnsi"/>
                <w:sz w:val="22"/>
                <w:szCs w:val="22"/>
              </w:rPr>
              <w:t>etres</w:t>
            </w:r>
            <w:r w:rsidRPr="00A01E6C">
              <w:rPr>
                <w:rFonts w:asciiTheme="minorHAnsi" w:hAnsiTheme="minorHAnsi" w:cstheme="minorHAnsi"/>
                <w:sz w:val="22"/>
                <w:szCs w:val="22"/>
              </w:rPr>
              <w:t xml:space="preserve"> and is 2·5° or more; and</w:t>
            </w:r>
          </w:p>
          <w:p w:rsidR="00B35DCE" w:rsidRPr="00B66D18" w:rsidRDefault="00B35DCE" w:rsidP="00B35DCE">
            <w:pPr>
              <w:pStyle w:val="ListParagraph"/>
              <w:numPr>
                <w:ilvl w:val="1"/>
                <w:numId w:val="11"/>
              </w:numPr>
              <w:spacing w:before="0"/>
              <w:rPr>
                <w:rFonts w:asciiTheme="minorHAnsi" w:hAnsiTheme="minorHAnsi" w:cstheme="minorHAnsi"/>
                <w:sz w:val="22"/>
                <w:szCs w:val="22"/>
              </w:rPr>
            </w:pPr>
            <w:r w:rsidRPr="00B66D18">
              <w:rPr>
                <w:rFonts w:asciiTheme="minorHAnsi" w:hAnsiTheme="minorHAnsi" w:cstheme="minorHAnsi"/>
                <w:sz w:val="22"/>
                <w:szCs w:val="22"/>
              </w:rPr>
              <w:t>10</w:t>
            </w:r>
            <w:r>
              <w:rPr>
                <w:rFonts w:asciiTheme="minorHAnsi" w:hAnsiTheme="minorHAnsi" w:cstheme="minorHAnsi"/>
                <w:sz w:val="22"/>
                <w:szCs w:val="22"/>
              </w:rPr>
              <w:t xml:space="preserve">.0 </w:t>
            </w:r>
            <w:r w:rsidRPr="00B66D18">
              <w:rPr>
                <w:rFonts w:asciiTheme="minorHAnsi" w:hAnsiTheme="minorHAnsi" w:cstheme="minorHAnsi"/>
                <w:sz w:val="22"/>
                <w:szCs w:val="22"/>
              </w:rPr>
              <w:t>m</w:t>
            </w:r>
            <w:r>
              <w:rPr>
                <w:rFonts w:asciiTheme="minorHAnsi" w:hAnsiTheme="minorHAnsi" w:cstheme="minorHAnsi"/>
                <w:sz w:val="22"/>
                <w:szCs w:val="22"/>
              </w:rPr>
              <w:t>etres</w:t>
            </w:r>
            <w:r w:rsidRPr="00B66D18">
              <w:rPr>
                <w:rFonts w:asciiTheme="minorHAnsi" w:hAnsiTheme="minorHAnsi" w:cstheme="minorHAnsi"/>
                <w:sz w:val="22"/>
                <w:szCs w:val="22"/>
              </w:rPr>
              <w:t xml:space="preserve"> in any other case.</w:t>
            </w:r>
          </w:p>
          <w:p w:rsidR="00B35DCE" w:rsidRPr="00CF083C" w:rsidRDefault="00B35DCE" w:rsidP="00B35DCE">
            <w:pPr>
              <w:rPr>
                <w:rFonts w:cstheme="minorHAnsi"/>
              </w:rPr>
            </w:pPr>
          </w:p>
        </w:tc>
        <w:tc>
          <w:tcPr>
            <w:tcW w:w="2268" w:type="dxa"/>
            <w:shd w:val="clear" w:color="auto" w:fill="B4C6E7" w:themeFill="accent1" w:themeFillTint="66"/>
          </w:tcPr>
          <w:p w:rsidR="00B35DCE" w:rsidRDefault="00B35DCE" w:rsidP="00B35DCE">
            <w:r>
              <w:t>Updated to ensure heights align with the zone or applied zone in the first instance.</w:t>
            </w:r>
          </w:p>
        </w:tc>
        <w:tc>
          <w:tcPr>
            <w:tcW w:w="992" w:type="dxa"/>
            <w:shd w:val="clear" w:color="auto" w:fill="FFFFFF" w:themeFill="background1"/>
          </w:tcPr>
          <w:p w:rsidR="00B35DCE" w:rsidRDefault="00B35DCE" w:rsidP="00B35DCE"/>
        </w:tc>
        <w:tc>
          <w:tcPr>
            <w:tcW w:w="4111" w:type="dxa"/>
            <w:shd w:val="clear" w:color="auto" w:fill="FFFFFF" w:themeFill="background1"/>
          </w:tcPr>
          <w:p w:rsidR="00B35DCE" w:rsidRDefault="00B35DCE" w:rsidP="00B35DCE"/>
        </w:tc>
      </w:tr>
      <w:tr w:rsidR="00B35DCE" w:rsidTr="00633668">
        <w:tc>
          <w:tcPr>
            <w:tcW w:w="893" w:type="dxa"/>
            <w:shd w:val="clear" w:color="auto" w:fill="D9E2F3" w:themeFill="accent1" w:themeFillTint="33"/>
          </w:tcPr>
          <w:p w:rsidR="00B35DCE" w:rsidRPr="00631208" w:rsidRDefault="00B35DCE" w:rsidP="00B35DCE">
            <w:pPr>
              <w:rPr>
                <w:b/>
              </w:rPr>
            </w:pPr>
            <w:r w:rsidRPr="00631208">
              <w:rPr>
                <w:b/>
              </w:rPr>
              <w:t>3a</w:t>
            </w:r>
          </w:p>
        </w:tc>
        <w:tc>
          <w:tcPr>
            <w:tcW w:w="1234" w:type="dxa"/>
            <w:shd w:val="clear" w:color="auto" w:fill="D9E2F3" w:themeFill="accent1" w:themeFillTint="33"/>
          </w:tcPr>
          <w:p w:rsidR="00B35DCE" w:rsidRDefault="00B35DCE" w:rsidP="00B35DCE">
            <w:r>
              <w:t>4(1)</w:t>
            </w:r>
          </w:p>
        </w:tc>
        <w:tc>
          <w:tcPr>
            <w:tcW w:w="5812" w:type="dxa"/>
            <w:shd w:val="clear" w:color="auto" w:fill="D9E2F3" w:themeFill="accent1" w:themeFillTint="33"/>
          </w:tcPr>
          <w:p w:rsidR="00B35DCE" w:rsidRDefault="00B35DCE" w:rsidP="00B35DCE">
            <w:r>
              <w:t>Buildings must not occupy more of the allotment than the site coverage specified in Table 4.</w:t>
            </w:r>
          </w:p>
          <w:p w:rsidR="00B35DCE" w:rsidRDefault="00B35DCE" w:rsidP="00B35DCE">
            <w:r>
              <w:rPr>
                <w:noProof/>
              </w:rPr>
              <w:drawing>
                <wp:inline distT="0" distB="0" distL="0" distR="0" wp14:anchorId="34FD7241" wp14:editId="7A150725">
                  <wp:extent cx="3058919" cy="1119116"/>
                  <wp:effectExtent l="0" t="0" r="825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35316" cy="1147066"/>
                          </a:xfrm>
                          <a:prstGeom prst="rect">
                            <a:avLst/>
                          </a:prstGeom>
                        </pic:spPr>
                      </pic:pic>
                    </a:graphicData>
                  </a:graphic>
                </wp:inline>
              </w:drawing>
            </w:r>
          </w:p>
        </w:tc>
        <w:tc>
          <w:tcPr>
            <w:tcW w:w="1276" w:type="dxa"/>
            <w:shd w:val="clear" w:color="auto" w:fill="B4C6E7" w:themeFill="accent1" w:themeFillTint="66"/>
          </w:tcPr>
          <w:p w:rsidR="00B35DCE" w:rsidRPr="00597637" w:rsidRDefault="00B35DCE" w:rsidP="00B35DCE">
            <w:pPr>
              <w:rPr>
                <w:b/>
              </w:rPr>
            </w:pPr>
            <w:r w:rsidRPr="00597637">
              <w:rPr>
                <w:b/>
              </w:rPr>
              <w:t>4.1</w:t>
            </w:r>
          </w:p>
        </w:tc>
        <w:tc>
          <w:tcPr>
            <w:tcW w:w="6237" w:type="dxa"/>
            <w:shd w:val="clear" w:color="auto" w:fill="B4C6E7" w:themeFill="accent1" w:themeFillTint="66"/>
          </w:tcPr>
          <w:p w:rsidR="00B35DCE" w:rsidRDefault="00B35DCE" w:rsidP="00B35DCE">
            <w:pPr>
              <w:ind w:right="-188"/>
              <w:rPr>
                <w:rFonts w:cstheme="minorHAnsi"/>
              </w:rPr>
            </w:pPr>
            <w:r w:rsidRPr="008D5CEA">
              <w:rPr>
                <w:rFonts w:cstheme="minorHAnsi"/>
              </w:rPr>
              <w:t>The site area covered by buildings must not exceed</w:t>
            </w:r>
            <w:r w:rsidRPr="008D5CEA" w:rsidDel="00E807A1">
              <w:rPr>
                <w:rFonts w:cstheme="minorHAnsi"/>
              </w:rPr>
              <w:t xml:space="preserve"> </w:t>
            </w:r>
            <w:r w:rsidRPr="008D5CEA">
              <w:rPr>
                <w:rFonts w:cstheme="minorHAnsi"/>
              </w:rPr>
              <w:t>the area specified in Table 4.*</w:t>
            </w:r>
          </w:p>
          <w:p w:rsidR="00B35DCE" w:rsidRDefault="00B35DCE" w:rsidP="00B35DCE">
            <w:pPr>
              <w:ind w:right="-188"/>
              <w:rPr>
                <w:rFonts w:cstheme="minorHAnsi"/>
              </w:rPr>
            </w:pPr>
          </w:p>
          <w:p w:rsidR="00B35DCE" w:rsidRPr="008D5CEA" w:rsidRDefault="00B35DCE" w:rsidP="00B35DCE">
            <w:pPr>
              <w:ind w:right="-188"/>
              <w:rPr>
                <w:rFonts w:cstheme="minorHAnsi"/>
              </w:rPr>
            </w:pPr>
            <w:r>
              <w:rPr>
                <w:noProof/>
              </w:rPr>
              <w:drawing>
                <wp:inline distT="0" distB="0" distL="0" distR="0" wp14:anchorId="13C006FD" wp14:editId="48D8C4CB">
                  <wp:extent cx="3248525" cy="20002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25797" cy="2047829"/>
                          </a:xfrm>
                          <a:prstGeom prst="rect">
                            <a:avLst/>
                          </a:prstGeom>
                        </pic:spPr>
                      </pic:pic>
                    </a:graphicData>
                  </a:graphic>
                </wp:inline>
              </w:drawing>
            </w:r>
          </w:p>
          <w:p w:rsidR="00B35DCE" w:rsidRDefault="00B35DCE" w:rsidP="00B35DCE">
            <w:pPr>
              <w:rPr>
                <w:rFonts w:cstheme="minorHAnsi"/>
              </w:rPr>
            </w:pPr>
            <w:r>
              <w:rPr>
                <w:rFonts w:cstheme="minorHAnsi"/>
              </w:rPr>
              <w:t>*</w:t>
            </w:r>
            <w:r w:rsidRPr="00B66D18">
              <w:rPr>
                <w:rFonts w:cstheme="minorHAnsi"/>
              </w:rPr>
              <w:t>When calculating site coverage under standard 4</w:t>
            </w:r>
            <w:r>
              <w:rPr>
                <w:rFonts w:cstheme="minorHAnsi"/>
              </w:rPr>
              <w:t>.</w:t>
            </w:r>
            <w:r w:rsidRPr="00B66D18">
              <w:rPr>
                <w:rFonts w:cstheme="minorHAnsi"/>
              </w:rPr>
              <w:t>1, eaves, fascia and gutters not exceeding 600mm in total width, unroofed swimming pools, unroofed terraces, unroofed patios, unroofed decks and pergolas may be disregarded.</w:t>
            </w:r>
          </w:p>
          <w:p w:rsidR="00B35DCE" w:rsidRPr="00C6063C" w:rsidRDefault="00B35DCE" w:rsidP="00B35DCE">
            <w:pPr>
              <w:ind w:right="-188"/>
              <w:rPr>
                <w:rFonts w:cstheme="minorHAnsi"/>
              </w:rPr>
            </w:pPr>
          </w:p>
        </w:tc>
        <w:tc>
          <w:tcPr>
            <w:tcW w:w="2268" w:type="dxa"/>
            <w:shd w:val="clear" w:color="auto" w:fill="B4C6E7" w:themeFill="accent1" w:themeFillTint="66"/>
          </w:tcPr>
          <w:p w:rsidR="00B35DCE" w:rsidRDefault="00B35DCE" w:rsidP="00B35DCE">
            <w:r>
              <w:t>Incorporated the note at Standard 4(2) into the new Standard 4.1.</w:t>
            </w:r>
          </w:p>
          <w:p w:rsidR="00B35DCE" w:rsidRDefault="00B35DCE" w:rsidP="00B35DCE">
            <w:r>
              <w:t xml:space="preserve">No change to </w:t>
            </w:r>
            <w:proofErr w:type="spellStart"/>
            <w:r>
              <w:t>built</w:t>
            </w:r>
            <w:proofErr w:type="spellEnd"/>
            <w:r>
              <w:t xml:space="preserve"> form outcome intended.</w:t>
            </w:r>
          </w:p>
        </w:tc>
        <w:tc>
          <w:tcPr>
            <w:tcW w:w="992" w:type="dxa"/>
            <w:shd w:val="clear" w:color="auto" w:fill="FFFFFF" w:themeFill="background1"/>
          </w:tcPr>
          <w:p w:rsidR="00B35DCE" w:rsidRDefault="00B35DCE" w:rsidP="00B35DCE"/>
        </w:tc>
        <w:tc>
          <w:tcPr>
            <w:tcW w:w="4111" w:type="dxa"/>
            <w:shd w:val="clear" w:color="auto" w:fill="FFFFFF" w:themeFill="background1"/>
          </w:tcPr>
          <w:p w:rsidR="00B35DCE" w:rsidRDefault="00B35DCE" w:rsidP="00B35DCE"/>
        </w:tc>
      </w:tr>
      <w:tr w:rsidR="00B35DCE" w:rsidTr="00633668">
        <w:tc>
          <w:tcPr>
            <w:tcW w:w="893" w:type="dxa"/>
            <w:shd w:val="clear" w:color="auto" w:fill="D9E2F3" w:themeFill="accent1" w:themeFillTint="33"/>
          </w:tcPr>
          <w:p w:rsidR="00B35DCE" w:rsidRPr="00631208" w:rsidRDefault="00B35DCE" w:rsidP="00B35DCE">
            <w:pPr>
              <w:rPr>
                <w:b/>
              </w:rPr>
            </w:pPr>
            <w:r w:rsidRPr="00631208">
              <w:rPr>
                <w:b/>
              </w:rPr>
              <w:t>3a</w:t>
            </w:r>
          </w:p>
        </w:tc>
        <w:tc>
          <w:tcPr>
            <w:tcW w:w="1234" w:type="dxa"/>
            <w:shd w:val="clear" w:color="auto" w:fill="D9E2F3" w:themeFill="accent1" w:themeFillTint="33"/>
          </w:tcPr>
          <w:p w:rsidR="00B35DCE" w:rsidRDefault="00B35DCE" w:rsidP="00B35DCE">
            <w:r>
              <w:t>4(2)</w:t>
            </w:r>
          </w:p>
        </w:tc>
        <w:tc>
          <w:tcPr>
            <w:tcW w:w="5812" w:type="dxa"/>
            <w:shd w:val="clear" w:color="auto" w:fill="D9E2F3" w:themeFill="accent1" w:themeFillTint="33"/>
          </w:tcPr>
          <w:p w:rsidR="00B35DCE" w:rsidRDefault="00B35DCE" w:rsidP="00B35DCE">
            <w:r>
              <w:t>When calculating site coverage under standard 4 (1), eaves, fascia and gutters not exceeding 600mm in total width, unroofed swimming pools, unroofed terraces, unroofed patios, unroofed decks and pergolas may be disregarded.</w:t>
            </w:r>
          </w:p>
        </w:tc>
        <w:tc>
          <w:tcPr>
            <w:tcW w:w="1276" w:type="dxa"/>
            <w:shd w:val="clear" w:color="auto" w:fill="B4C6E7" w:themeFill="accent1" w:themeFillTint="66"/>
          </w:tcPr>
          <w:p w:rsidR="00B35DCE" w:rsidRPr="00597637" w:rsidRDefault="00B35DCE" w:rsidP="00B35DCE">
            <w:pPr>
              <w:rPr>
                <w:b/>
              </w:rPr>
            </w:pPr>
            <w:r w:rsidRPr="00597637">
              <w:rPr>
                <w:b/>
              </w:rPr>
              <w:t>N/A</w:t>
            </w:r>
          </w:p>
        </w:tc>
        <w:tc>
          <w:tcPr>
            <w:tcW w:w="6237" w:type="dxa"/>
            <w:shd w:val="clear" w:color="auto" w:fill="B4C6E7" w:themeFill="accent1" w:themeFillTint="66"/>
          </w:tcPr>
          <w:p w:rsidR="00B35DCE" w:rsidRPr="008D5CEA" w:rsidRDefault="00B35DCE" w:rsidP="00B35DCE">
            <w:pPr>
              <w:ind w:right="-188"/>
              <w:rPr>
                <w:rFonts w:cstheme="minorHAnsi"/>
              </w:rPr>
            </w:pPr>
            <w:r>
              <w:rPr>
                <w:rFonts w:cstheme="minorHAnsi"/>
              </w:rPr>
              <w:t>N/A</w:t>
            </w:r>
          </w:p>
        </w:tc>
        <w:tc>
          <w:tcPr>
            <w:tcW w:w="2268" w:type="dxa"/>
            <w:shd w:val="clear" w:color="auto" w:fill="B4C6E7" w:themeFill="accent1" w:themeFillTint="66"/>
          </w:tcPr>
          <w:p w:rsidR="00B35DCE" w:rsidRDefault="00B35DCE" w:rsidP="00B35DCE">
            <w:r>
              <w:t>4.2 deleted.</w:t>
            </w:r>
          </w:p>
        </w:tc>
        <w:tc>
          <w:tcPr>
            <w:tcW w:w="992" w:type="dxa"/>
            <w:shd w:val="clear" w:color="auto" w:fill="FFFFFF" w:themeFill="background1"/>
          </w:tcPr>
          <w:p w:rsidR="00B35DCE" w:rsidRDefault="00B35DCE" w:rsidP="00B35DCE"/>
        </w:tc>
        <w:tc>
          <w:tcPr>
            <w:tcW w:w="4111" w:type="dxa"/>
            <w:shd w:val="clear" w:color="auto" w:fill="FFFFFF" w:themeFill="background1"/>
          </w:tcPr>
          <w:p w:rsidR="00B35DCE" w:rsidRDefault="00B35DCE" w:rsidP="00B35DCE"/>
        </w:tc>
      </w:tr>
      <w:tr w:rsidR="00B35DCE" w:rsidTr="00633668">
        <w:tc>
          <w:tcPr>
            <w:tcW w:w="893" w:type="dxa"/>
            <w:shd w:val="clear" w:color="auto" w:fill="D9E2F3" w:themeFill="accent1" w:themeFillTint="33"/>
          </w:tcPr>
          <w:p w:rsidR="00B35DCE" w:rsidRPr="00631208" w:rsidRDefault="00B35DCE" w:rsidP="00B35DCE">
            <w:pPr>
              <w:rPr>
                <w:b/>
              </w:rPr>
            </w:pPr>
            <w:r w:rsidRPr="00631208">
              <w:rPr>
                <w:b/>
              </w:rPr>
              <w:t>2b</w:t>
            </w:r>
          </w:p>
        </w:tc>
        <w:tc>
          <w:tcPr>
            <w:tcW w:w="1234" w:type="dxa"/>
            <w:shd w:val="clear" w:color="auto" w:fill="D9E2F3" w:themeFill="accent1" w:themeFillTint="33"/>
          </w:tcPr>
          <w:p w:rsidR="00B35DCE" w:rsidRDefault="00B35DCE" w:rsidP="00B35DCE">
            <w:r>
              <w:t>5(1)</w:t>
            </w:r>
          </w:p>
        </w:tc>
        <w:tc>
          <w:tcPr>
            <w:tcW w:w="5812" w:type="dxa"/>
            <w:shd w:val="clear" w:color="auto" w:fill="D9E2F3" w:themeFill="accent1" w:themeFillTint="33"/>
          </w:tcPr>
          <w:p w:rsidR="00B35DCE" w:rsidRDefault="00B35DCE" w:rsidP="00B35DCE">
            <w:r>
              <w:t>The area of an allotment that can be covered by impermeable surfaces must not exceed the area specified in Table 5.</w:t>
            </w:r>
          </w:p>
          <w:p w:rsidR="00B35DCE" w:rsidRDefault="00B35DCE" w:rsidP="00B35DCE"/>
          <w:p w:rsidR="00B35DCE" w:rsidRDefault="00B35DCE" w:rsidP="00B35DCE">
            <w:r>
              <w:rPr>
                <w:noProof/>
              </w:rPr>
              <w:lastRenderedPageBreak/>
              <w:drawing>
                <wp:inline distT="0" distB="0" distL="0" distR="0" wp14:anchorId="3F027205" wp14:editId="5BDCEE39">
                  <wp:extent cx="3062176" cy="1180674"/>
                  <wp:effectExtent l="0" t="0" r="508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23030" cy="1204137"/>
                          </a:xfrm>
                          <a:prstGeom prst="rect">
                            <a:avLst/>
                          </a:prstGeom>
                        </pic:spPr>
                      </pic:pic>
                    </a:graphicData>
                  </a:graphic>
                </wp:inline>
              </w:drawing>
            </w:r>
          </w:p>
        </w:tc>
        <w:tc>
          <w:tcPr>
            <w:tcW w:w="1276" w:type="dxa"/>
            <w:shd w:val="clear" w:color="auto" w:fill="B4C6E7" w:themeFill="accent1" w:themeFillTint="66"/>
          </w:tcPr>
          <w:p w:rsidR="00B35DCE" w:rsidRPr="00597637" w:rsidRDefault="00B35DCE" w:rsidP="00B35DCE">
            <w:pPr>
              <w:rPr>
                <w:b/>
              </w:rPr>
            </w:pPr>
            <w:r w:rsidRPr="00597637">
              <w:rPr>
                <w:b/>
              </w:rPr>
              <w:lastRenderedPageBreak/>
              <w:t>5.1</w:t>
            </w:r>
          </w:p>
        </w:tc>
        <w:tc>
          <w:tcPr>
            <w:tcW w:w="6237" w:type="dxa"/>
            <w:shd w:val="clear" w:color="auto" w:fill="B4C6E7" w:themeFill="accent1" w:themeFillTint="66"/>
          </w:tcPr>
          <w:p w:rsidR="00B35DCE" w:rsidRDefault="00B35DCE" w:rsidP="00B35DCE">
            <w:pPr>
              <w:ind w:right="-188"/>
              <w:rPr>
                <w:noProof/>
              </w:rPr>
            </w:pPr>
            <w:r w:rsidRPr="008D5CEA">
              <w:rPr>
                <w:rFonts w:cstheme="minorHAnsi"/>
              </w:rPr>
              <w:t>The site area covered by pervious surfaces must be at least the area specified in Table 5.</w:t>
            </w:r>
            <w:r>
              <w:rPr>
                <w:noProof/>
              </w:rPr>
              <w:t xml:space="preserve"> </w:t>
            </w:r>
          </w:p>
          <w:p w:rsidR="00B35DCE" w:rsidRDefault="00B35DCE" w:rsidP="00B35DCE">
            <w:pPr>
              <w:ind w:right="-188"/>
              <w:rPr>
                <w:rFonts w:cstheme="minorHAnsi"/>
              </w:rPr>
            </w:pPr>
            <w:r>
              <w:rPr>
                <w:noProof/>
              </w:rPr>
              <w:lastRenderedPageBreak/>
              <w:drawing>
                <wp:inline distT="0" distB="0" distL="0" distR="0" wp14:anchorId="45ABFAB1" wp14:editId="71BD270C">
                  <wp:extent cx="2856905" cy="1467293"/>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71181" cy="1474625"/>
                          </a:xfrm>
                          <a:prstGeom prst="rect">
                            <a:avLst/>
                          </a:prstGeom>
                        </pic:spPr>
                      </pic:pic>
                    </a:graphicData>
                  </a:graphic>
                </wp:inline>
              </w:drawing>
            </w:r>
          </w:p>
        </w:tc>
        <w:tc>
          <w:tcPr>
            <w:tcW w:w="2268" w:type="dxa"/>
            <w:shd w:val="clear" w:color="auto" w:fill="B4C6E7" w:themeFill="accent1" w:themeFillTint="66"/>
          </w:tcPr>
          <w:p w:rsidR="00B35DCE" w:rsidRDefault="00B35DCE" w:rsidP="00B35DCE">
            <w:r>
              <w:lastRenderedPageBreak/>
              <w:t>Minor change to simplify text.</w:t>
            </w:r>
          </w:p>
          <w:p w:rsidR="00B35DCE" w:rsidRDefault="00B35DCE" w:rsidP="00B35DCE"/>
          <w:p w:rsidR="00B35DCE" w:rsidRDefault="00B35DCE" w:rsidP="00B35DCE">
            <w:r>
              <w:t xml:space="preserve">No change to </w:t>
            </w:r>
            <w:proofErr w:type="spellStart"/>
            <w:r>
              <w:t>built</w:t>
            </w:r>
            <w:proofErr w:type="spellEnd"/>
            <w:r>
              <w:t xml:space="preserve"> form outcome intended.</w:t>
            </w:r>
          </w:p>
        </w:tc>
        <w:tc>
          <w:tcPr>
            <w:tcW w:w="992" w:type="dxa"/>
            <w:shd w:val="clear" w:color="auto" w:fill="FFFFFF" w:themeFill="background1"/>
          </w:tcPr>
          <w:p w:rsidR="00B35DCE" w:rsidRDefault="00B35DCE" w:rsidP="00B35DCE"/>
        </w:tc>
        <w:tc>
          <w:tcPr>
            <w:tcW w:w="4111" w:type="dxa"/>
            <w:shd w:val="clear" w:color="auto" w:fill="FFFFFF" w:themeFill="background1"/>
          </w:tcPr>
          <w:p w:rsidR="00B35DCE" w:rsidRDefault="00B35DCE" w:rsidP="00B35DCE"/>
        </w:tc>
      </w:tr>
      <w:tr w:rsidR="00B35DCE" w:rsidTr="00633668">
        <w:tc>
          <w:tcPr>
            <w:tcW w:w="893" w:type="dxa"/>
            <w:shd w:val="clear" w:color="auto" w:fill="D9E2F3" w:themeFill="accent1" w:themeFillTint="33"/>
          </w:tcPr>
          <w:p w:rsidR="00B35DCE" w:rsidRPr="00631208" w:rsidRDefault="00B35DCE" w:rsidP="00B35DCE">
            <w:pPr>
              <w:rPr>
                <w:b/>
              </w:rPr>
            </w:pPr>
            <w:r w:rsidRPr="00631208">
              <w:rPr>
                <w:b/>
              </w:rPr>
              <w:t>N/A</w:t>
            </w:r>
          </w:p>
        </w:tc>
        <w:tc>
          <w:tcPr>
            <w:tcW w:w="1234" w:type="dxa"/>
            <w:shd w:val="clear" w:color="auto" w:fill="D9E2F3" w:themeFill="accent1" w:themeFillTint="33"/>
          </w:tcPr>
          <w:p w:rsidR="00B35DCE" w:rsidRDefault="00B35DCE" w:rsidP="00B35DCE">
            <w:r>
              <w:t>6(1)</w:t>
            </w:r>
          </w:p>
        </w:tc>
        <w:tc>
          <w:tcPr>
            <w:tcW w:w="5812" w:type="dxa"/>
            <w:shd w:val="clear" w:color="auto" w:fill="D9E2F3" w:themeFill="accent1" w:themeFillTint="33"/>
          </w:tcPr>
          <w:p w:rsidR="00B35DCE" w:rsidRDefault="00B35DCE" w:rsidP="00B35DCE">
            <w:r>
              <w:t>Provision must be made for the number of car parking space(s) specified in Table 6.</w:t>
            </w:r>
          </w:p>
          <w:p w:rsidR="00B35DCE" w:rsidRDefault="00B35DCE" w:rsidP="00B35DCE">
            <w:r>
              <w:rPr>
                <w:noProof/>
              </w:rPr>
              <w:drawing>
                <wp:inline distT="0" distB="0" distL="0" distR="0" wp14:anchorId="008FF3E5" wp14:editId="2D8C4779">
                  <wp:extent cx="3030279" cy="103488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56020" cy="1043672"/>
                          </a:xfrm>
                          <a:prstGeom prst="rect">
                            <a:avLst/>
                          </a:prstGeom>
                        </pic:spPr>
                      </pic:pic>
                    </a:graphicData>
                  </a:graphic>
                </wp:inline>
              </w:drawing>
            </w:r>
          </w:p>
        </w:tc>
        <w:tc>
          <w:tcPr>
            <w:tcW w:w="1276" w:type="dxa"/>
            <w:shd w:val="clear" w:color="auto" w:fill="B4C6E7" w:themeFill="accent1" w:themeFillTint="66"/>
          </w:tcPr>
          <w:p w:rsidR="00B35DCE" w:rsidRPr="00597637" w:rsidRDefault="00B35DCE" w:rsidP="00B35DCE">
            <w:pPr>
              <w:rPr>
                <w:b/>
              </w:rPr>
            </w:pPr>
            <w:r w:rsidRPr="00597637">
              <w:rPr>
                <w:b/>
              </w:rPr>
              <w:t>6.1</w:t>
            </w:r>
          </w:p>
        </w:tc>
        <w:tc>
          <w:tcPr>
            <w:tcW w:w="6237" w:type="dxa"/>
            <w:shd w:val="clear" w:color="auto" w:fill="B4C6E7" w:themeFill="accent1" w:themeFillTint="66"/>
          </w:tcPr>
          <w:p w:rsidR="00B35DCE" w:rsidRDefault="00B35DCE" w:rsidP="00B35DCE">
            <w:pPr>
              <w:ind w:right="-188"/>
              <w:rPr>
                <w:rFonts w:cstheme="minorHAnsi"/>
              </w:rPr>
            </w:pPr>
            <w:r w:rsidRPr="008D5CEA">
              <w:rPr>
                <w:rFonts w:cstheme="minorHAnsi"/>
              </w:rPr>
              <w:t>Provision must be made for the number of car parking space(s) specified in Table 6.</w:t>
            </w:r>
          </w:p>
          <w:p w:rsidR="00B35DCE" w:rsidRDefault="00B35DCE" w:rsidP="00B35DCE">
            <w:pPr>
              <w:ind w:right="-188"/>
              <w:rPr>
                <w:rFonts w:cstheme="minorHAnsi"/>
              </w:rPr>
            </w:pPr>
            <w:r>
              <w:rPr>
                <w:noProof/>
              </w:rPr>
              <w:drawing>
                <wp:inline distT="0" distB="0" distL="0" distR="0" wp14:anchorId="799EB808" wp14:editId="590716C2">
                  <wp:extent cx="3423684" cy="1801939"/>
                  <wp:effectExtent l="0" t="0" r="5715"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49679" cy="1815620"/>
                          </a:xfrm>
                          <a:prstGeom prst="rect">
                            <a:avLst/>
                          </a:prstGeom>
                        </pic:spPr>
                      </pic:pic>
                    </a:graphicData>
                  </a:graphic>
                </wp:inline>
              </w:drawing>
            </w:r>
          </w:p>
          <w:p w:rsidR="00B35DCE" w:rsidRPr="008D5CEA" w:rsidRDefault="00B35DCE" w:rsidP="00B35DCE">
            <w:pPr>
              <w:ind w:right="-188"/>
              <w:rPr>
                <w:rFonts w:cstheme="minorHAnsi"/>
              </w:rPr>
            </w:pPr>
          </w:p>
          <w:p w:rsidR="00B35DCE" w:rsidRPr="008D5CEA" w:rsidRDefault="00B35DCE" w:rsidP="00B35DCE">
            <w:pPr>
              <w:ind w:right="-188"/>
              <w:rPr>
                <w:rFonts w:cstheme="minorHAnsi"/>
              </w:rPr>
            </w:pPr>
          </w:p>
        </w:tc>
        <w:tc>
          <w:tcPr>
            <w:tcW w:w="2268" w:type="dxa"/>
            <w:shd w:val="clear" w:color="auto" w:fill="B4C6E7" w:themeFill="accent1" w:themeFillTint="66"/>
          </w:tcPr>
          <w:p w:rsidR="00B35DCE" w:rsidRDefault="00B35DCE" w:rsidP="00B35DCE">
            <w:r>
              <w:t>No change</w:t>
            </w:r>
          </w:p>
        </w:tc>
        <w:tc>
          <w:tcPr>
            <w:tcW w:w="992" w:type="dxa"/>
            <w:shd w:val="clear" w:color="auto" w:fill="FFFFFF" w:themeFill="background1"/>
          </w:tcPr>
          <w:p w:rsidR="00B35DCE" w:rsidRDefault="00B35DCE" w:rsidP="00B35DCE"/>
        </w:tc>
        <w:tc>
          <w:tcPr>
            <w:tcW w:w="4111" w:type="dxa"/>
            <w:shd w:val="clear" w:color="auto" w:fill="FFFFFF" w:themeFill="background1"/>
          </w:tcPr>
          <w:p w:rsidR="00B35DCE" w:rsidRDefault="00B35DCE" w:rsidP="00B35DCE"/>
        </w:tc>
      </w:tr>
      <w:tr w:rsidR="00B35DCE" w:rsidTr="00633668">
        <w:tc>
          <w:tcPr>
            <w:tcW w:w="893" w:type="dxa"/>
            <w:shd w:val="clear" w:color="auto" w:fill="D9E2F3" w:themeFill="accent1" w:themeFillTint="33"/>
          </w:tcPr>
          <w:p w:rsidR="00B35DCE" w:rsidRPr="00631208" w:rsidRDefault="00B35DCE" w:rsidP="00B35DCE">
            <w:pPr>
              <w:rPr>
                <w:b/>
              </w:rPr>
            </w:pPr>
            <w:r w:rsidRPr="00631208">
              <w:rPr>
                <w:b/>
              </w:rPr>
              <w:t>N/A</w:t>
            </w:r>
          </w:p>
        </w:tc>
        <w:tc>
          <w:tcPr>
            <w:tcW w:w="1234" w:type="dxa"/>
            <w:shd w:val="clear" w:color="auto" w:fill="D9E2F3" w:themeFill="accent1" w:themeFillTint="33"/>
          </w:tcPr>
          <w:p w:rsidR="00B35DCE" w:rsidRDefault="00B35DCE" w:rsidP="00B35DCE">
            <w:r>
              <w:t>6(2)</w:t>
            </w:r>
          </w:p>
        </w:tc>
        <w:tc>
          <w:tcPr>
            <w:tcW w:w="5812" w:type="dxa"/>
            <w:shd w:val="clear" w:color="auto" w:fill="D9E2F3" w:themeFill="accent1" w:themeFillTint="33"/>
          </w:tcPr>
          <w:p w:rsidR="00B35DCE" w:rsidRDefault="00B35DCE" w:rsidP="00B35DCE">
            <w:r>
              <w:t>The car parking space(s) required under standard 6(1) must be accessible from a public street or lane or right of way, however, if the allotment has a frontage width of less than 6.0m access to the car parking space(s) must only be from the rear of the allotment.</w:t>
            </w:r>
          </w:p>
        </w:tc>
        <w:tc>
          <w:tcPr>
            <w:tcW w:w="1276" w:type="dxa"/>
            <w:shd w:val="clear" w:color="auto" w:fill="B4C6E7" w:themeFill="accent1" w:themeFillTint="66"/>
          </w:tcPr>
          <w:p w:rsidR="00B35DCE" w:rsidRPr="00597637" w:rsidRDefault="00B35DCE" w:rsidP="00B35DCE">
            <w:pPr>
              <w:rPr>
                <w:b/>
              </w:rPr>
            </w:pPr>
            <w:r w:rsidRPr="00597637">
              <w:rPr>
                <w:b/>
              </w:rPr>
              <w:t>6.2</w:t>
            </w:r>
          </w:p>
        </w:tc>
        <w:tc>
          <w:tcPr>
            <w:tcW w:w="6237" w:type="dxa"/>
            <w:shd w:val="clear" w:color="auto" w:fill="B4C6E7" w:themeFill="accent1" w:themeFillTint="66"/>
          </w:tcPr>
          <w:p w:rsidR="00B35DCE" w:rsidRPr="00AB1712" w:rsidRDefault="00B35DCE" w:rsidP="00B35DCE">
            <w:pPr>
              <w:ind w:right="40"/>
              <w:rPr>
                <w:rFonts w:cstheme="minorHAnsi"/>
              </w:rPr>
            </w:pPr>
            <w:r w:rsidRPr="00AB1712">
              <w:rPr>
                <w:rFonts w:cstheme="minorHAnsi"/>
              </w:rPr>
              <w:t>The car parking space(s) required under standard 6</w:t>
            </w:r>
            <w:r>
              <w:rPr>
                <w:rFonts w:cstheme="minorHAnsi"/>
              </w:rPr>
              <w:t>.</w:t>
            </w:r>
            <w:r w:rsidRPr="00AB1712">
              <w:rPr>
                <w:rFonts w:cstheme="minorHAnsi"/>
              </w:rPr>
              <w:t xml:space="preserve">1 must be accessible from a public street or lane or right of way, however, if the allotment has a frontage width of less than 6.0m access to the car parking space(s) must only be from the rear of the allotment.  </w:t>
            </w:r>
          </w:p>
          <w:p w:rsidR="00B35DCE" w:rsidRPr="008D5CEA" w:rsidRDefault="00B35DCE" w:rsidP="00B35DCE">
            <w:pPr>
              <w:ind w:right="-188"/>
              <w:rPr>
                <w:rFonts w:cstheme="minorHAnsi"/>
              </w:rPr>
            </w:pPr>
          </w:p>
        </w:tc>
        <w:tc>
          <w:tcPr>
            <w:tcW w:w="2268" w:type="dxa"/>
            <w:shd w:val="clear" w:color="auto" w:fill="B4C6E7" w:themeFill="accent1" w:themeFillTint="66"/>
          </w:tcPr>
          <w:p w:rsidR="00B35DCE" w:rsidRDefault="00B35DCE" w:rsidP="00B35DCE">
            <w:pPr>
              <w:rPr>
                <w:rFonts w:cstheme="minorHAnsi"/>
              </w:rPr>
            </w:pPr>
            <w:r>
              <w:rPr>
                <w:rFonts w:cstheme="minorHAnsi"/>
              </w:rPr>
              <w:t>Reference to standards updated.</w:t>
            </w:r>
          </w:p>
        </w:tc>
        <w:tc>
          <w:tcPr>
            <w:tcW w:w="992" w:type="dxa"/>
            <w:shd w:val="clear" w:color="auto" w:fill="FFFFFF" w:themeFill="background1"/>
          </w:tcPr>
          <w:p w:rsidR="00B35DCE" w:rsidRDefault="00B35DCE" w:rsidP="00B35DCE">
            <w:pPr>
              <w:rPr>
                <w:rFonts w:cstheme="minorHAnsi"/>
              </w:rPr>
            </w:pPr>
          </w:p>
        </w:tc>
        <w:tc>
          <w:tcPr>
            <w:tcW w:w="4111" w:type="dxa"/>
            <w:shd w:val="clear" w:color="auto" w:fill="FFFFFF" w:themeFill="background1"/>
          </w:tcPr>
          <w:p w:rsidR="00B35DCE" w:rsidRDefault="00B35DCE" w:rsidP="00B35DCE">
            <w:pPr>
              <w:rPr>
                <w:rFonts w:cstheme="minorHAnsi"/>
              </w:rPr>
            </w:pPr>
          </w:p>
        </w:tc>
      </w:tr>
      <w:tr w:rsidR="00B35DCE" w:rsidTr="00633668">
        <w:tc>
          <w:tcPr>
            <w:tcW w:w="893" w:type="dxa"/>
            <w:shd w:val="clear" w:color="auto" w:fill="D9E2F3" w:themeFill="accent1" w:themeFillTint="33"/>
          </w:tcPr>
          <w:p w:rsidR="00B35DCE" w:rsidRPr="00631208" w:rsidRDefault="00B35DCE" w:rsidP="00B35DCE">
            <w:pPr>
              <w:rPr>
                <w:b/>
              </w:rPr>
            </w:pPr>
            <w:r w:rsidRPr="00631208">
              <w:rPr>
                <w:b/>
              </w:rPr>
              <w:t>N/A</w:t>
            </w:r>
          </w:p>
        </w:tc>
        <w:tc>
          <w:tcPr>
            <w:tcW w:w="1234" w:type="dxa"/>
            <w:shd w:val="clear" w:color="auto" w:fill="D9E2F3" w:themeFill="accent1" w:themeFillTint="33"/>
          </w:tcPr>
          <w:p w:rsidR="00B35DCE" w:rsidRDefault="00B35DCE" w:rsidP="00B35DCE">
            <w:r>
              <w:t>6(3)</w:t>
            </w:r>
          </w:p>
        </w:tc>
        <w:tc>
          <w:tcPr>
            <w:tcW w:w="5812" w:type="dxa"/>
            <w:shd w:val="clear" w:color="auto" w:fill="D9E2F3" w:themeFill="accent1" w:themeFillTint="33"/>
          </w:tcPr>
          <w:p w:rsidR="00B35DCE" w:rsidRDefault="00B35DCE" w:rsidP="00B35DCE">
            <w:r>
              <w:t>If 1 car parking space is required under standard 6(1) it must be at least 6.0m long and 3.5m wide.</w:t>
            </w:r>
          </w:p>
        </w:tc>
        <w:tc>
          <w:tcPr>
            <w:tcW w:w="1276" w:type="dxa"/>
            <w:shd w:val="clear" w:color="auto" w:fill="B4C6E7" w:themeFill="accent1" w:themeFillTint="66"/>
          </w:tcPr>
          <w:p w:rsidR="00B35DCE" w:rsidRPr="00597637" w:rsidRDefault="00B35DCE" w:rsidP="00B35DCE">
            <w:pPr>
              <w:rPr>
                <w:b/>
              </w:rPr>
            </w:pPr>
            <w:r w:rsidRPr="00597637">
              <w:rPr>
                <w:b/>
              </w:rPr>
              <w:t>6.3</w:t>
            </w:r>
          </w:p>
        </w:tc>
        <w:tc>
          <w:tcPr>
            <w:tcW w:w="6237" w:type="dxa"/>
            <w:shd w:val="clear" w:color="auto" w:fill="B4C6E7" w:themeFill="accent1" w:themeFillTint="66"/>
          </w:tcPr>
          <w:p w:rsidR="00B35DCE" w:rsidRPr="00AB1712" w:rsidRDefault="00B35DCE" w:rsidP="00B35DCE">
            <w:pPr>
              <w:ind w:right="-188"/>
              <w:rPr>
                <w:rFonts w:cstheme="minorHAnsi"/>
              </w:rPr>
            </w:pPr>
            <w:r w:rsidRPr="00A01E6C">
              <w:rPr>
                <w:rFonts w:cstheme="minorHAnsi"/>
              </w:rPr>
              <w:t>If 1 car parking space is required under standard 6</w:t>
            </w:r>
            <w:r>
              <w:rPr>
                <w:rFonts w:cstheme="minorHAnsi"/>
              </w:rPr>
              <w:t>.</w:t>
            </w:r>
            <w:r w:rsidRPr="00A01E6C">
              <w:rPr>
                <w:rFonts w:cstheme="minorHAnsi"/>
              </w:rPr>
              <w:t>1 it must be at least 6.0</w:t>
            </w:r>
            <w:r>
              <w:rPr>
                <w:rFonts w:cstheme="minorHAnsi"/>
              </w:rPr>
              <w:t xml:space="preserve"> </w:t>
            </w:r>
            <w:r w:rsidRPr="00B66D18">
              <w:rPr>
                <w:rFonts w:cstheme="minorHAnsi"/>
              </w:rPr>
              <w:t>m</w:t>
            </w:r>
            <w:r>
              <w:rPr>
                <w:rFonts w:cstheme="minorHAnsi"/>
              </w:rPr>
              <w:t>etres</w:t>
            </w:r>
            <w:r w:rsidRPr="00A01E6C">
              <w:rPr>
                <w:rFonts w:cstheme="minorHAnsi"/>
              </w:rPr>
              <w:t xml:space="preserve"> long and 3.5</w:t>
            </w:r>
            <w:r>
              <w:rPr>
                <w:rFonts w:cstheme="minorHAnsi"/>
              </w:rPr>
              <w:t xml:space="preserve"> </w:t>
            </w:r>
            <w:r w:rsidRPr="00B66D18">
              <w:rPr>
                <w:rFonts w:cstheme="minorHAnsi"/>
              </w:rPr>
              <w:t>m</w:t>
            </w:r>
            <w:r>
              <w:rPr>
                <w:rFonts w:cstheme="minorHAnsi"/>
              </w:rPr>
              <w:t>etres</w:t>
            </w:r>
            <w:r w:rsidRPr="00A01E6C">
              <w:rPr>
                <w:rFonts w:cstheme="minorHAnsi"/>
              </w:rPr>
              <w:t xml:space="preserve"> wide</w:t>
            </w:r>
            <w:r w:rsidRPr="00AB1712">
              <w:rPr>
                <w:rFonts w:cstheme="minorHAnsi"/>
              </w:rPr>
              <w:t xml:space="preserve">. </w:t>
            </w:r>
          </w:p>
        </w:tc>
        <w:tc>
          <w:tcPr>
            <w:tcW w:w="2268" w:type="dxa"/>
            <w:shd w:val="clear" w:color="auto" w:fill="B4C6E7" w:themeFill="accent1" w:themeFillTint="66"/>
          </w:tcPr>
          <w:p w:rsidR="00B35DCE" w:rsidRDefault="00B35DCE" w:rsidP="00B35DCE">
            <w:pPr>
              <w:rPr>
                <w:rFonts w:cstheme="minorHAnsi"/>
              </w:rPr>
            </w:pPr>
            <w:r>
              <w:rPr>
                <w:rFonts w:cstheme="minorHAnsi"/>
              </w:rPr>
              <w:t>Reference to standards updated.</w:t>
            </w:r>
          </w:p>
        </w:tc>
        <w:tc>
          <w:tcPr>
            <w:tcW w:w="992" w:type="dxa"/>
            <w:shd w:val="clear" w:color="auto" w:fill="FFFFFF" w:themeFill="background1"/>
          </w:tcPr>
          <w:p w:rsidR="00B35DCE" w:rsidRDefault="00B35DCE" w:rsidP="00B35DCE">
            <w:pPr>
              <w:rPr>
                <w:rFonts w:cstheme="minorHAnsi"/>
              </w:rPr>
            </w:pPr>
          </w:p>
        </w:tc>
        <w:tc>
          <w:tcPr>
            <w:tcW w:w="4111" w:type="dxa"/>
            <w:shd w:val="clear" w:color="auto" w:fill="FFFFFF" w:themeFill="background1"/>
          </w:tcPr>
          <w:p w:rsidR="00B35DCE" w:rsidRDefault="00B35DCE" w:rsidP="00B35DCE">
            <w:pPr>
              <w:rPr>
                <w:rFonts w:cstheme="minorHAnsi"/>
              </w:rPr>
            </w:pPr>
          </w:p>
        </w:tc>
      </w:tr>
      <w:tr w:rsidR="00B35DCE" w:rsidTr="00633668">
        <w:tc>
          <w:tcPr>
            <w:tcW w:w="893" w:type="dxa"/>
            <w:shd w:val="clear" w:color="auto" w:fill="D9E2F3" w:themeFill="accent1" w:themeFillTint="33"/>
          </w:tcPr>
          <w:p w:rsidR="00B35DCE" w:rsidRPr="00631208" w:rsidRDefault="00B35DCE" w:rsidP="00B35DCE">
            <w:pPr>
              <w:rPr>
                <w:b/>
              </w:rPr>
            </w:pPr>
            <w:r w:rsidRPr="00631208">
              <w:rPr>
                <w:b/>
              </w:rPr>
              <w:t>N/A</w:t>
            </w:r>
          </w:p>
        </w:tc>
        <w:tc>
          <w:tcPr>
            <w:tcW w:w="1234" w:type="dxa"/>
            <w:shd w:val="clear" w:color="auto" w:fill="D9E2F3" w:themeFill="accent1" w:themeFillTint="33"/>
          </w:tcPr>
          <w:p w:rsidR="00B35DCE" w:rsidRDefault="00B35DCE" w:rsidP="00B35DCE">
            <w:r>
              <w:t>6(4)</w:t>
            </w:r>
          </w:p>
        </w:tc>
        <w:tc>
          <w:tcPr>
            <w:tcW w:w="5812" w:type="dxa"/>
            <w:shd w:val="clear" w:color="auto" w:fill="D9E2F3" w:themeFill="accent1" w:themeFillTint="33"/>
          </w:tcPr>
          <w:p w:rsidR="00B35DCE" w:rsidRDefault="00B35DCE" w:rsidP="00B35DCE">
            <w:r>
              <w:t xml:space="preserve">If 2 car parking spaces are required under standard 6(1) – </w:t>
            </w:r>
          </w:p>
          <w:p w:rsidR="00B35DCE" w:rsidRDefault="00B35DCE" w:rsidP="00B35DCE">
            <w:r>
              <w:t xml:space="preserve">(a) one space must be at least 6m long and 3.5m wide; and </w:t>
            </w:r>
          </w:p>
          <w:p w:rsidR="00B35DCE" w:rsidRDefault="00B35DCE" w:rsidP="00B35DCE">
            <w:r>
              <w:t>(b) the second space must be at least 4.9m long and 2.6m wide</w:t>
            </w:r>
          </w:p>
        </w:tc>
        <w:tc>
          <w:tcPr>
            <w:tcW w:w="1276" w:type="dxa"/>
            <w:shd w:val="clear" w:color="auto" w:fill="B4C6E7" w:themeFill="accent1" w:themeFillTint="66"/>
          </w:tcPr>
          <w:p w:rsidR="00B35DCE" w:rsidRPr="00597637" w:rsidRDefault="00B35DCE" w:rsidP="00B35DCE">
            <w:pPr>
              <w:rPr>
                <w:b/>
              </w:rPr>
            </w:pPr>
            <w:r w:rsidRPr="00597637">
              <w:rPr>
                <w:b/>
              </w:rPr>
              <w:t>6.4</w:t>
            </w:r>
          </w:p>
        </w:tc>
        <w:tc>
          <w:tcPr>
            <w:tcW w:w="6237" w:type="dxa"/>
            <w:shd w:val="clear" w:color="auto" w:fill="B4C6E7" w:themeFill="accent1" w:themeFillTint="66"/>
          </w:tcPr>
          <w:p w:rsidR="00B35DCE" w:rsidRPr="00662C3B" w:rsidRDefault="00B35DCE" w:rsidP="00B35DCE">
            <w:pPr>
              <w:ind w:right="-188"/>
              <w:rPr>
                <w:rFonts w:cstheme="minorHAnsi"/>
              </w:rPr>
            </w:pPr>
            <w:r w:rsidRPr="00662C3B">
              <w:rPr>
                <w:rFonts w:cstheme="minorHAnsi"/>
              </w:rPr>
              <w:t>If 2 car parking spaces are required under standard 6.1 –</w:t>
            </w:r>
          </w:p>
          <w:p w:rsidR="00B35DCE" w:rsidRPr="00B66D18" w:rsidRDefault="00B35DCE" w:rsidP="00B35DCE">
            <w:pPr>
              <w:numPr>
                <w:ilvl w:val="0"/>
                <w:numId w:val="14"/>
              </w:numPr>
              <w:suppressLineNumbers/>
              <w:overflowPunct w:val="0"/>
              <w:autoSpaceDE w:val="0"/>
              <w:autoSpaceDN w:val="0"/>
              <w:adjustRightInd w:val="0"/>
              <w:textAlignment w:val="baseline"/>
              <w:rPr>
                <w:rFonts w:cstheme="minorHAnsi"/>
              </w:rPr>
            </w:pPr>
            <w:r w:rsidRPr="00B66D18">
              <w:rPr>
                <w:rFonts w:cstheme="minorHAnsi"/>
              </w:rPr>
              <w:t>one space must be at least m</w:t>
            </w:r>
            <w:r>
              <w:rPr>
                <w:rFonts w:cstheme="minorHAnsi"/>
              </w:rPr>
              <w:t>etres</w:t>
            </w:r>
            <w:r w:rsidRPr="00B66D18">
              <w:rPr>
                <w:rFonts w:cstheme="minorHAnsi"/>
              </w:rPr>
              <w:t xml:space="preserve"> </w:t>
            </w:r>
            <w:r>
              <w:rPr>
                <w:rFonts w:cstheme="minorHAnsi"/>
              </w:rPr>
              <w:t>6.0 metres</w:t>
            </w:r>
            <w:r w:rsidRPr="00B66D18">
              <w:rPr>
                <w:rFonts w:cstheme="minorHAnsi"/>
              </w:rPr>
              <w:t xml:space="preserve"> long and 3·5</w:t>
            </w:r>
            <w:r>
              <w:rPr>
                <w:rFonts w:cstheme="minorHAnsi"/>
              </w:rPr>
              <w:t xml:space="preserve"> </w:t>
            </w:r>
            <w:r w:rsidRPr="00B66D18">
              <w:rPr>
                <w:rFonts w:cstheme="minorHAnsi"/>
              </w:rPr>
              <w:t>m</w:t>
            </w:r>
            <w:r>
              <w:rPr>
                <w:rFonts w:cstheme="minorHAnsi"/>
              </w:rPr>
              <w:t>etres</w:t>
            </w:r>
            <w:r w:rsidRPr="00B66D18">
              <w:rPr>
                <w:rFonts w:cstheme="minorHAnsi"/>
              </w:rPr>
              <w:t> wide; and</w:t>
            </w:r>
          </w:p>
          <w:p w:rsidR="00B35DCE" w:rsidRPr="00AB1712" w:rsidRDefault="00B35DCE" w:rsidP="00B35DCE">
            <w:pPr>
              <w:numPr>
                <w:ilvl w:val="0"/>
                <w:numId w:val="14"/>
              </w:numPr>
              <w:suppressLineNumbers/>
              <w:overflowPunct w:val="0"/>
              <w:autoSpaceDE w:val="0"/>
              <w:autoSpaceDN w:val="0"/>
              <w:adjustRightInd w:val="0"/>
              <w:textAlignment w:val="baseline"/>
              <w:rPr>
                <w:rFonts w:cstheme="minorHAnsi"/>
              </w:rPr>
            </w:pPr>
            <w:r w:rsidRPr="00B66D18">
              <w:rPr>
                <w:rFonts w:cstheme="minorHAnsi"/>
              </w:rPr>
              <w:t>the second space must be at least 4·9</w:t>
            </w:r>
            <w:r>
              <w:rPr>
                <w:rFonts w:cstheme="minorHAnsi"/>
              </w:rPr>
              <w:t xml:space="preserve"> </w:t>
            </w:r>
            <w:r w:rsidRPr="00B66D18">
              <w:rPr>
                <w:rFonts w:cstheme="minorHAnsi"/>
              </w:rPr>
              <w:t>m</w:t>
            </w:r>
            <w:r>
              <w:rPr>
                <w:rFonts w:cstheme="minorHAnsi"/>
              </w:rPr>
              <w:t>etres</w:t>
            </w:r>
            <w:r w:rsidRPr="00B66D18">
              <w:rPr>
                <w:rFonts w:cstheme="minorHAnsi"/>
              </w:rPr>
              <w:t xml:space="preserve"> long and 2·6</w:t>
            </w:r>
            <w:r>
              <w:rPr>
                <w:rFonts w:cstheme="minorHAnsi"/>
              </w:rPr>
              <w:t xml:space="preserve"> </w:t>
            </w:r>
            <w:r w:rsidRPr="00B66D18">
              <w:rPr>
                <w:rFonts w:cstheme="minorHAnsi"/>
              </w:rPr>
              <w:t>m</w:t>
            </w:r>
            <w:r>
              <w:rPr>
                <w:rFonts w:cstheme="minorHAnsi"/>
              </w:rPr>
              <w:t>etres</w:t>
            </w:r>
            <w:r w:rsidRPr="00B66D18">
              <w:rPr>
                <w:rFonts w:cstheme="minorHAnsi"/>
              </w:rPr>
              <w:t xml:space="preserve"> wide</w:t>
            </w:r>
          </w:p>
        </w:tc>
        <w:tc>
          <w:tcPr>
            <w:tcW w:w="2268" w:type="dxa"/>
            <w:shd w:val="clear" w:color="auto" w:fill="B4C6E7" w:themeFill="accent1" w:themeFillTint="66"/>
          </w:tcPr>
          <w:p w:rsidR="00B35DCE" w:rsidRDefault="00B35DCE" w:rsidP="00B35DCE">
            <w:pPr>
              <w:rPr>
                <w:rFonts w:cstheme="minorHAnsi"/>
              </w:rPr>
            </w:pPr>
            <w:r>
              <w:rPr>
                <w:rFonts w:cstheme="minorHAnsi"/>
              </w:rPr>
              <w:t>Reference to standards updated.</w:t>
            </w:r>
          </w:p>
        </w:tc>
        <w:tc>
          <w:tcPr>
            <w:tcW w:w="992" w:type="dxa"/>
            <w:shd w:val="clear" w:color="auto" w:fill="FFFFFF" w:themeFill="background1"/>
          </w:tcPr>
          <w:p w:rsidR="00B35DCE" w:rsidRDefault="00B35DCE" w:rsidP="00B35DCE">
            <w:pPr>
              <w:rPr>
                <w:rFonts w:cstheme="minorHAnsi"/>
              </w:rPr>
            </w:pPr>
          </w:p>
        </w:tc>
        <w:tc>
          <w:tcPr>
            <w:tcW w:w="4111" w:type="dxa"/>
            <w:shd w:val="clear" w:color="auto" w:fill="FFFFFF" w:themeFill="background1"/>
          </w:tcPr>
          <w:p w:rsidR="00B35DCE" w:rsidRDefault="00B35DCE" w:rsidP="00B35DCE">
            <w:pPr>
              <w:rPr>
                <w:rFonts w:cstheme="minorHAnsi"/>
              </w:rPr>
            </w:pPr>
          </w:p>
        </w:tc>
      </w:tr>
      <w:tr w:rsidR="00B35DCE" w:rsidTr="00633668">
        <w:tc>
          <w:tcPr>
            <w:tcW w:w="893" w:type="dxa"/>
            <w:shd w:val="clear" w:color="auto" w:fill="D9E2F3" w:themeFill="accent1" w:themeFillTint="33"/>
          </w:tcPr>
          <w:p w:rsidR="00B35DCE" w:rsidRPr="00631208" w:rsidRDefault="00B35DCE" w:rsidP="00B35DCE">
            <w:pPr>
              <w:rPr>
                <w:b/>
              </w:rPr>
            </w:pPr>
            <w:r w:rsidRPr="00631208">
              <w:rPr>
                <w:b/>
              </w:rPr>
              <w:t>2b</w:t>
            </w:r>
          </w:p>
        </w:tc>
        <w:tc>
          <w:tcPr>
            <w:tcW w:w="1234" w:type="dxa"/>
            <w:shd w:val="clear" w:color="auto" w:fill="D9E2F3" w:themeFill="accent1" w:themeFillTint="33"/>
          </w:tcPr>
          <w:p w:rsidR="00B35DCE" w:rsidRDefault="00B35DCE" w:rsidP="00B35DCE">
            <w:r>
              <w:t>6(5)</w:t>
            </w:r>
          </w:p>
        </w:tc>
        <w:tc>
          <w:tcPr>
            <w:tcW w:w="5812" w:type="dxa"/>
            <w:shd w:val="clear" w:color="auto" w:fill="D9E2F3" w:themeFill="accent1" w:themeFillTint="33"/>
          </w:tcPr>
          <w:p w:rsidR="00B35DCE" w:rsidRDefault="00B35DCE" w:rsidP="00B35DCE">
            <w:r>
              <w:t>A building may project into a car parking space if it is at least 2.1m above that space</w:t>
            </w:r>
          </w:p>
        </w:tc>
        <w:tc>
          <w:tcPr>
            <w:tcW w:w="1276" w:type="dxa"/>
            <w:shd w:val="clear" w:color="auto" w:fill="B4C6E7" w:themeFill="accent1" w:themeFillTint="66"/>
          </w:tcPr>
          <w:p w:rsidR="00B35DCE" w:rsidRPr="00597637" w:rsidRDefault="00B35DCE" w:rsidP="00B35DCE">
            <w:pPr>
              <w:rPr>
                <w:b/>
              </w:rPr>
            </w:pPr>
            <w:r w:rsidRPr="00597637">
              <w:rPr>
                <w:b/>
              </w:rPr>
              <w:t>6.5</w:t>
            </w:r>
          </w:p>
        </w:tc>
        <w:tc>
          <w:tcPr>
            <w:tcW w:w="6237" w:type="dxa"/>
            <w:shd w:val="clear" w:color="auto" w:fill="B4C6E7" w:themeFill="accent1" w:themeFillTint="66"/>
          </w:tcPr>
          <w:p w:rsidR="00B35DCE" w:rsidRPr="00AB1712" w:rsidRDefault="00B35DCE" w:rsidP="00B35DCE">
            <w:pPr>
              <w:ind w:right="40"/>
              <w:rPr>
                <w:rFonts w:cstheme="minorHAnsi"/>
              </w:rPr>
            </w:pPr>
            <w:r>
              <w:rPr>
                <w:rFonts w:cstheme="minorHAnsi"/>
              </w:rPr>
              <w:t xml:space="preserve">The </w:t>
            </w:r>
            <w:r w:rsidRPr="00A01E6C">
              <w:rPr>
                <w:rFonts w:cstheme="minorHAnsi"/>
              </w:rPr>
              <w:t>minimum ceiling height to a garage, carport or car parking space is 2.1</w:t>
            </w:r>
            <w:r>
              <w:rPr>
                <w:rFonts w:cstheme="minorHAnsi"/>
              </w:rPr>
              <w:t xml:space="preserve"> </w:t>
            </w:r>
            <w:r w:rsidRPr="00B66D18">
              <w:rPr>
                <w:rFonts w:cstheme="minorHAnsi"/>
              </w:rPr>
              <w:t>m</w:t>
            </w:r>
            <w:r>
              <w:rPr>
                <w:rFonts w:cstheme="minorHAnsi"/>
              </w:rPr>
              <w:t>etres.</w:t>
            </w:r>
          </w:p>
        </w:tc>
        <w:tc>
          <w:tcPr>
            <w:tcW w:w="2268" w:type="dxa"/>
            <w:shd w:val="clear" w:color="auto" w:fill="B4C6E7" w:themeFill="accent1" w:themeFillTint="66"/>
          </w:tcPr>
          <w:p w:rsidR="00B35DCE" w:rsidRDefault="00B35DCE" w:rsidP="00B35DCE">
            <w:r>
              <w:t>Standard updated to reflect text in practice note.</w:t>
            </w:r>
          </w:p>
        </w:tc>
        <w:tc>
          <w:tcPr>
            <w:tcW w:w="992" w:type="dxa"/>
            <w:shd w:val="clear" w:color="auto" w:fill="FFFFFF" w:themeFill="background1"/>
          </w:tcPr>
          <w:p w:rsidR="00B35DCE" w:rsidRDefault="00B35DCE" w:rsidP="00B35DCE"/>
        </w:tc>
        <w:tc>
          <w:tcPr>
            <w:tcW w:w="4111" w:type="dxa"/>
            <w:shd w:val="clear" w:color="auto" w:fill="FFFFFF" w:themeFill="background1"/>
          </w:tcPr>
          <w:p w:rsidR="00B35DCE" w:rsidRDefault="00B35DCE" w:rsidP="00B35DCE"/>
        </w:tc>
      </w:tr>
      <w:tr w:rsidR="00B35DCE" w:rsidTr="00633668">
        <w:tc>
          <w:tcPr>
            <w:tcW w:w="893" w:type="dxa"/>
            <w:shd w:val="clear" w:color="auto" w:fill="D9E2F3" w:themeFill="accent1" w:themeFillTint="33"/>
          </w:tcPr>
          <w:p w:rsidR="00B35DCE" w:rsidRPr="00631208" w:rsidRDefault="00B35DCE" w:rsidP="00B35DCE">
            <w:pPr>
              <w:rPr>
                <w:b/>
              </w:rPr>
            </w:pPr>
            <w:r w:rsidRPr="00631208">
              <w:rPr>
                <w:b/>
              </w:rPr>
              <w:t>N/A</w:t>
            </w:r>
          </w:p>
        </w:tc>
        <w:tc>
          <w:tcPr>
            <w:tcW w:w="1234" w:type="dxa"/>
            <w:shd w:val="clear" w:color="auto" w:fill="D9E2F3" w:themeFill="accent1" w:themeFillTint="33"/>
          </w:tcPr>
          <w:p w:rsidR="00B35DCE" w:rsidRDefault="00B35DCE" w:rsidP="00B35DCE">
            <w:r>
              <w:t>6(6)</w:t>
            </w:r>
          </w:p>
        </w:tc>
        <w:tc>
          <w:tcPr>
            <w:tcW w:w="5812" w:type="dxa"/>
            <w:shd w:val="clear" w:color="auto" w:fill="D9E2F3" w:themeFill="accent1" w:themeFillTint="33"/>
          </w:tcPr>
          <w:p w:rsidR="00B35DCE" w:rsidRDefault="00B35DCE" w:rsidP="00B35DCE">
            <w:r>
              <w:t>Despite standard 6(4), if the 2 required car parking spaces adjoin each other in a garage or carport or in a space constrained by walls, the double space may be 5.5m in width.</w:t>
            </w:r>
          </w:p>
        </w:tc>
        <w:tc>
          <w:tcPr>
            <w:tcW w:w="1276" w:type="dxa"/>
            <w:shd w:val="clear" w:color="auto" w:fill="B4C6E7" w:themeFill="accent1" w:themeFillTint="66"/>
          </w:tcPr>
          <w:p w:rsidR="00B35DCE" w:rsidRPr="00597637" w:rsidRDefault="00B35DCE" w:rsidP="00B35DCE">
            <w:pPr>
              <w:rPr>
                <w:b/>
              </w:rPr>
            </w:pPr>
            <w:r w:rsidRPr="00597637">
              <w:rPr>
                <w:b/>
              </w:rPr>
              <w:t>6.6</w:t>
            </w:r>
          </w:p>
        </w:tc>
        <w:tc>
          <w:tcPr>
            <w:tcW w:w="6237" w:type="dxa"/>
            <w:shd w:val="clear" w:color="auto" w:fill="B4C6E7" w:themeFill="accent1" w:themeFillTint="66"/>
          </w:tcPr>
          <w:p w:rsidR="00B35DCE" w:rsidRPr="00AB1712" w:rsidRDefault="00B35DCE" w:rsidP="00B35DCE">
            <w:pPr>
              <w:ind w:right="-188"/>
              <w:rPr>
                <w:rFonts w:cstheme="minorHAnsi"/>
              </w:rPr>
            </w:pPr>
            <w:r w:rsidRPr="00AB1712">
              <w:rPr>
                <w:rFonts w:cstheme="minorHAnsi"/>
              </w:rPr>
              <w:t>Despite standard 6</w:t>
            </w:r>
            <w:r>
              <w:rPr>
                <w:rFonts w:cstheme="minorHAnsi"/>
              </w:rPr>
              <w:t>.</w:t>
            </w:r>
            <w:r w:rsidRPr="00AB1712">
              <w:rPr>
                <w:rFonts w:cstheme="minorHAnsi"/>
              </w:rPr>
              <w:t>4, if the 2 required car parking spaces adjoin each other in a garage or carport or in a space constrained by walls, the double space may be 5·5</w:t>
            </w:r>
            <w:r>
              <w:rPr>
                <w:rFonts w:cstheme="minorHAnsi"/>
              </w:rPr>
              <w:t xml:space="preserve"> metres</w:t>
            </w:r>
            <w:r w:rsidRPr="00AB1712">
              <w:rPr>
                <w:rFonts w:cstheme="minorHAnsi"/>
              </w:rPr>
              <w:t xml:space="preserve"> in width.</w:t>
            </w:r>
          </w:p>
          <w:p w:rsidR="00B35DCE" w:rsidRPr="00A01E6C" w:rsidRDefault="00B35DCE" w:rsidP="00B35DCE">
            <w:pPr>
              <w:ind w:right="40"/>
              <w:rPr>
                <w:rFonts w:cstheme="minorHAnsi"/>
              </w:rPr>
            </w:pPr>
          </w:p>
        </w:tc>
        <w:tc>
          <w:tcPr>
            <w:tcW w:w="2268" w:type="dxa"/>
            <w:shd w:val="clear" w:color="auto" w:fill="B4C6E7" w:themeFill="accent1" w:themeFillTint="66"/>
          </w:tcPr>
          <w:p w:rsidR="00B35DCE" w:rsidRDefault="00B35DCE" w:rsidP="00B35DCE">
            <w:r>
              <w:t>Update reference to Standard</w:t>
            </w:r>
          </w:p>
          <w:p w:rsidR="00B35DCE" w:rsidRDefault="00B35DCE" w:rsidP="00B35DCE"/>
        </w:tc>
        <w:tc>
          <w:tcPr>
            <w:tcW w:w="992" w:type="dxa"/>
            <w:shd w:val="clear" w:color="auto" w:fill="FFFFFF" w:themeFill="background1"/>
          </w:tcPr>
          <w:p w:rsidR="00B35DCE" w:rsidRDefault="00B35DCE" w:rsidP="00B35DCE"/>
        </w:tc>
        <w:tc>
          <w:tcPr>
            <w:tcW w:w="4111" w:type="dxa"/>
            <w:shd w:val="clear" w:color="auto" w:fill="FFFFFF" w:themeFill="background1"/>
          </w:tcPr>
          <w:p w:rsidR="00B35DCE" w:rsidRDefault="00B35DCE" w:rsidP="00B35DCE"/>
        </w:tc>
      </w:tr>
      <w:tr w:rsidR="00B35DCE" w:rsidTr="00633668">
        <w:tc>
          <w:tcPr>
            <w:tcW w:w="893" w:type="dxa"/>
            <w:shd w:val="clear" w:color="auto" w:fill="D9E2F3" w:themeFill="accent1" w:themeFillTint="33"/>
          </w:tcPr>
          <w:p w:rsidR="00B35DCE" w:rsidRPr="00631208" w:rsidRDefault="00B35DCE" w:rsidP="00B35DCE">
            <w:pPr>
              <w:rPr>
                <w:b/>
              </w:rPr>
            </w:pPr>
            <w:r w:rsidRPr="00631208">
              <w:rPr>
                <w:b/>
              </w:rPr>
              <w:t>3a</w:t>
            </w:r>
          </w:p>
        </w:tc>
        <w:tc>
          <w:tcPr>
            <w:tcW w:w="1234" w:type="dxa"/>
            <w:shd w:val="clear" w:color="auto" w:fill="D9E2F3" w:themeFill="accent1" w:themeFillTint="33"/>
          </w:tcPr>
          <w:p w:rsidR="00B35DCE" w:rsidRDefault="00B35DCE" w:rsidP="00B35DCE">
            <w:r>
              <w:t>6(7)</w:t>
            </w:r>
          </w:p>
        </w:tc>
        <w:tc>
          <w:tcPr>
            <w:tcW w:w="5812" w:type="dxa"/>
            <w:shd w:val="clear" w:color="auto" w:fill="D9E2F3" w:themeFill="accent1" w:themeFillTint="33"/>
          </w:tcPr>
          <w:p w:rsidR="00B35DCE" w:rsidRDefault="00B35DCE" w:rsidP="00B35DCE">
            <w:r w:rsidRPr="00AB1712">
              <w:t xml:space="preserve">If the car parking space(s) required under standard 6(1) is in a garage or carport and the door(s) or opening(s) to the garage or carport faces the front street </w:t>
            </w:r>
            <w:r>
              <w:t>–</w:t>
            </w:r>
            <w:r w:rsidRPr="00AB1712">
              <w:t xml:space="preserve"> </w:t>
            </w:r>
          </w:p>
          <w:p w:rsidR="00B35DCE" w:rsidRDefault="00B35DCE" w:rsidP="00B35DCE">
            <w:r w:rsidRPr="00AB1712">
              <w:t xml:space="preserve">(a) the width of the door(s) or opening(s) must not exceed 50% of the width of the frontage of the allotment; or </w:t>
            </w:r>
          </w:p>
          <w:p w:rsidR="00B35DCE" w:rsidRDefault="00B35DCE" w:rsidP="00B35DCE">
            <w:r w:rsidRPr="00AB1712">
              <w:lastRenderedPageBreak/>
              <w:t>(b) the area of the door(s) or opening (s) must not exceed 30% of the area of the front façade of the building.</w:t>
            </w:r>
          </w:p>
        </w:tc>
        <w:tc>
          <w:tcPr>
            <w:tcW w:w="1276" w:type="dxa"/>
            <w:shd w:val="clear" w:color="auto" w:fill="B4C6E7" w:themeFill="accent1" w:themeFillTint="66"/>
          </w:tcPr>
          <w:p w:rsidR="00B35DCE" w:rsidRPr="00597637" w:rsidRDefault="00B35DCE" w:rsidP="00B35DCE">
            <w:pPr>
              <w:rPr>
                <w:b/>
              </w:rPr>
            </w:pPr>
            <w:r w:rsidRPr="00597637">
              <w:rPr>
                <w:b/>
              </w:rPr>
              <w:lastRenderedPageBreak/>
              <w:t>6.7</w:t>
            </w:r>
          </w:p>
        </w:tc>
        <w:tc>
          <w:tcPr>
            <w:tcW w:w="6237" w:type="dxa"/>
            <w:shd w:val="clear" w:color="auto" w:fill="B4C6E7" w:themeFill="accent1" w:themeFillTint="66"/>
          </w:tcPr>
          <w:p w:rsidR="00B35DCE" w:rsidRPr="00AB1712" w:rsidRDefault="00B35DCE" w:rsidP="00B35DCE">
            <w:pPr>
              <w:ind w:right="-188"/>
              <w:rPr>
                <w:rFonts w:cstheme="minorHAnsi"/>
              </w:rPr>
            </w:pPr>
            <w:r w:rsidRPr="00AB1712">
              <w:rPr>
                <w:rFonts w:cstheme="minorHAnsi"/>
              </w:rPr>
              <w:t>If the car parking space(s) required under standard 6</w:t>
            </w:r>
            <w:r>
              <w:rPr>
                <w:rFonts w:cstheme="minorHAnsi"/>
              </w:rPr>
              <w:t>.</w:t>
            </w:r>
            <w:r w:rsidRPr="00AB1712">
              <w:rPr>
                <w:rFonts w:cstheme="minorHAnsi"/>
              </w:rPr>
              <w:t xml:space="preserve">1 is in a garage or carport and the door(s) or opening(s) to the garage or carport faces the front street -   </w:t>
            </w:r>
          </w:p>
          <w:p w:rsidR="00B35DCE" w:rsidRPr="00B66D18" w:rsidRDefault="00B35DCE" w:rsidP="00B35DCE">
            <w:pPr>
              <w:rPr>
                <w:rFonts w:cstheme="minorHAnsi"/>
              </w:rPr>
            </w:pPr>
          </w:p>
          <w:p w:rsidR="00B35DCE" w:rsidRDefault="00B35DCE" w:rsidP="00B35DCE">
            <w:pPr>
              <w:numPr>
                <w:ilvl w:val="0"/>
                <w:numId w:val="15"/>
              </w:numPr>
              <w:suppressLineNumbers/>
              <w:overflowPunct w:val="0"/>
              <w:autoSpaceDE w:val="0"/>
              <w:autoSpaceDN w:val="0"/>
              <w:adjustRightInd w:val="0"/>
              <w:textAlignment w:val="baseline"/>
              <w:rPr>
                <w:rFonts w:cstheme="minorHAnsi"/>
              </w:rPr>
            </w:pPr>
            <w:r w:rsidRPr="00B66D18">
              <w:rPr>
                <w:rFonts w:cstheme="minorHAnsi"/>
              </w:rPr>
              <w:lastRenderedPageBreak/>
              <w:t xml:space="preserve">the width of the </w:t>
            </w:r>
            <w:r>
              <w:rPr>
                <w:rFonts w:cstheme="minorHAnsi"/>
              </w:rPr>
              <w:t xml:space="preserve">door(s) or opening(s) </w:t>
            </w:r>
            <w:r w:rsidRPr="00B66D18">
              <w:rPr>
                <w:rFonts w:cstheme="minorHAnsi"/>
              </w:rPr>
              <w:t>must not exceed</w:t>
            </w:r>
            <w:r>
              <w:rPr>
                <w:rFonts w:cstheme="minorHAnsi"/>
              </w:rPr>
              <w:t xml:space="preserve"> </w:t>
            </w:r>
            <w:r w:rsidRPr="00B66D18">
              <w:rPr>
                <w:rFonts w:cstheme="minorHAnsi"/>
              </w:rPr>
              <w:t>50% of the width of the of the frontage of the allotment; or</w:t>
            </w:r>
          </w:p>
          <w:p w:rsidR="00B35DCE" w:rsidRPr="008E2AB1" w:rsidRDefault="00B35DCE" w:rsidP="00B35DCE">
            <w:pPr>
              <w:numPr>
                <w:ilvl w:val="0"/>
                <w:numId w:val="15"/>
              </w:numPr>
              <w:suppressLineNumbers/>
              <w:overflowPunct w:val="0"/>
              <w:autoSpaceDE w:val="0"/>
              <w:autoSpaceDN w:val="0"/>
              <w:adjustRightInd w:val="0"/>
              <w:textAlignment w:val="baseline"/>
              <w:rPr>
                <w:rFonts w:cstheme="minorHAnsi"/>
              </w:rPr>
            </w:pPr>
            <w:r w:rsidRPr="00756A7C">
              <w:rPr>
                <w:rFonts w:cstheme="minorHAnsi"/>
              </w:rPr>
              <w:t xml:space="preserve">the area of the door(s) or opening (s) must not exceed 30% of the area of the front façade of the building.  For the purposes of this standard, the </w:t>
            </w:r>
            <w:r w:rsidRPr="00BA0144">
              <w:rPr>
                <w:rFonts w:cstheme="minorHAnsi"/>
              </w:rPr>
              <w:t>area of the front façade</w:t>
            </w:r>
            <w:r w:rsidRPr="008E2AB1">
              <w:rPr>
                <w:rFonts w:cstheme="minorHAnsi"/>
              </w:rPr>
              <w:t xml:space="preserve"> of the building means the area of the walls of the building facing the front street, measured from a two-dimensional elevation and excludi</w:t>
            </w:r>
            <w:r w:rsidRPr="00A82E5E">
              <w:rPr>
                <w:rFonts w:cstheme="minorHAnsi"/>
              </w:rPr>
              <w:t xml:space="preserve">ng any roof area. </w:t>
            </w:r>
          </w:p>
          <w:p w:rsidR="00B35DCE" w:rsidRPr="00AB1712" w:rsidRDefault="00B35DCE" w:rsidP="00B35DCE">
            <w:pPr>
              <w:ind w:right="-188"/>
              <w:rPr>
                <w:rFonts w:cstheme="minorHAnsi"/>
              </w:rPr>
            </w:pPr>
          </w:p>
        </w:tc>
        <w:tc>
          <w:tcPr>
            <w:tcW w:w="2268" w:type="dxa"/>
            <w:shd w:val="clear" w:color="auto" w:fill="B4C6E7" w:themeFill="accent1" w:themeFillTint="66"/>
          </w:tcPr>
          <w:p w:rsidR="00B35DCE" w:rsidRDefault="00B35DCE" w:rsidP="00B35DCE">
            <w:r>
              <w:lastRenderedPageBreak/>
              <w:t>Definition of front façade incorporated into Standard.</w:t>
            </w:r>
          </w:p>
          <w:p w:rsidR="00B35DCE" w:rsidRDefault="00B35DCE" w:rsidP="00B35DCE">
            <w:r>
              <w:rPr>
                <w:rFonts w:cstheme="minorHAnsi"/>
              </w:rPr>
              <w:t>Reference to standards updated.</w:t>
            </w:r>
          </w:p>
        </w:tc>
        <w:tc>
          <w:tcPr>
            <w:tcW w:w="992" w:type="dxa"/>
            <w:shd w:val="clear" w:color="auto" w:fill="FFFFFF" w:themeFill="background1"/>
          </w:tcPr>
          <w:p w:rsidR="00B35DCE" w:rsidRDefault="00B35DCE" w:rsidP="00B35DCE"/>
        </w:tc>
        <w:tc>
          <w:tcPr>
            <w:tcW w:w="4111" w:type="dxa"/>
            <w:shd w:val="clear" w:color="auto" w:fill="FFFFFF" w:themeFill="background1"/>
          </w:tcPr>
          <w:p w:rsidR="00B35DCE" w:rsidRDefault="00B35DCE" w:rsidP="00B35DCE"/>
        </w:tc>
      </w:tr>
      <w:tr w:rsidR="00B35DCE" w:rsidTr="00633668">
        <w:tc>
          <w:tcPr>
            <w:tcW w:w="893" w:type="dxa"/>
            <w:shd w:val="clear" w:color="auto" w:fill="D9E2F3" w:themeFill="accent1" w:themeFillTint="33"/>
          </w:tcPr>
          <w:p w:rsidR="00B35DCE" w:rsidRPr="00631208" w:rsidRDefault="00B35DCE" w:rsidP="00B35DCE">
            <w:pPr>
              <w:rPr>
                <w:b/>
              </w:rPr>
            </w:pPr>
            <w:r w:rsidRPr="00631208">
              <w:rPr>
                <w:b/>
              </w:rPr>
              <w:t>1c</w:t>
            </w:r>
          </w:p>
        </w:tc>
        <w:tc>
          <w:tcPr>
            <w:tcW w:w="1234" w:type="dxa"/>
            <w:shd w:val="clear" w:color="auto" w:fill="D9E2F3" w:themeFill="accent1" w:themeFillTint="33"/>
          </w:tcPr>
          <w:p w:rsidR="00B35DCE" w:rsidRDefault="00B35DCE" w:rsidP="00B35DCE">
            <w:r>
              <w:t>6(8)</w:t>
            </w:r>
          </w:p>
        </w:tc>
        <w:tc>
          <w:tcPr>
            <w:tcW w:w="5812" w:type="dxa"/>
            <w:shd w:val="clear" w:color="auto" w:fill="D9E2F3" w:themeFill="accent1" w:themeFillTint="33"/>
          </w:tcPr>
          <w:p w:rsidR="00B35DCE" w:rsidRPr="00AB1712" w:rsidRDefault="00B35DCE" w:rsidP="00B35DCE">
            <w:r>
              <w:t xml:space="preserve">The area of the front façade of the building under standard 6(7)(b) means the area of the walls of the building facing the front street and measured from a </w:t>
            </w:r>
            <w:proofErr w:type="gramStart"/>
            <w:r>
              <w:t>two dimensional</w:t>
            </w:r>
            <w:proofErr w:type="gramEnd"/>
            <w:r>
              <w:t xml:space="preserve"> elevation and excludes any roof area.</w:t>
            </w:r>
          </w:p>
        </w:tc>
        <w:tc>
          <w:tcPr>
            <w:tcW w:w="1276" w:type="dxa"/>
            <w:shd w:val="clear" w:color="auto" w:fill="B4C6E7" w:themeFill="accent1" w:themeFillTint="66"/>
          </w:tcPr>
          <w:p w:rsidR="00B35DCE" w:rsidRPr="00597637" w:rsidRDefault="00B35DCE" w:rsidP="00B35DCE">
            <w:pPr>
              <w:rPr>
                <w:b/>
              </w:rPr>
            </w:pPr>
            <w:r w:rsidRPr="00597637">
              <w:rPr>
                <w:b/>
              </w:rPr>
              <w:t>N/A</w:t>
            </w:r>
          </w:p>
        </w:tc>
        <w:tc>
          <w:tcPr>
            <w:tcW w:w="6237" w:type="dxa"/>
            <w:shd w:val="clear" w:color="auto" w:fill="B4C6E7" w:themeFill="accent1" w:themeFillTint="66"/>
          </w:tcPr>
          <w:p w:rsidR="00B35DCE" w:rsidRPr="00AB1712" w:rsidRDefault="00B35DCE" w:rsidP="00B35DCE">
            <w:pPr>
              <w:ind w:right="-188"/>
              <w:rPr>
                <w:rFonts w:cstheme="minorHAnsi"/>
              </w:rPr>
            </w:pPr>
            <w:r>
              <w:rPr>
                <w:rFonts w:cstheme="minorHAnsi"/>
              </w:rPr>
              <w:t>N/A</w:t>
            </w:r>
          </w:p>
        </w:tc>
        <w:tc>
          <w:tcPr>
            <w:tcW w:w="2268" w:type="dxa"/>
            <w:shd w:val="clear" w:color="auto" w:fill="B4C6E7" w:themeFill="accent1" w:themeFillTint="66"/>
          </w:tcPr>
          <w:p w:rsidR="00B35DCE" w:rsidRDefault="00B35DCE" w:rsidP="00B35DCE">
            <w:r>
              <w:t>Definitions relocated into central glossary.</w:t>
            </w:r>
          </w:p>
        </w:tc>
        <w:tc>
          <w:tcPr>
            <w:tcW w:w="992" w:type="dxa"/>
            <w:shd w:val="clear" w:color="auto" w:fill="FFFFFF" w:themeFill="background1"/>
          </w:tcPr>
          <w:p w:rsidR="00B35DCE" w:rsidRDefault="00B35DCE" w:rsidP="00B35DCE"/>
        </w:tc>
        <w:tc>
          <w:tcPr>
            <w:tcW w:w="4111" w:type="dxa"/>
            <w:shd w:val="clear" w:color="auto" w:fill="FFFFFF" w:themeFill="background1"/>
          </w:tcPr>
          <w:p w:rsidR="00B35DCE" w:rsidRDefault="00B35DCE" w:rsidP="00B35DCE"/>
        </w:tc>
      </w:tr>
      <w:tr w:rsidR="00B35DCE" w:rsidTr="00633668">
        <w:tc>
          <w:tcPr>
            <w:tcW w:w="893" w:type="dxa"/>
            <w:shd w:val="clear" w:color="auto" w:fill="D9E2F3" w:themeFill="accent1" w:themeFillTint="33"/>
          </w:tcPr>
          <w:p w:rsidR="00B35DCE" w:rsidRPr="00631208" w:rsidRDefault="00B35DCE" w:rsidP="00B35DCE">
            <w:pPr>
              <w:rPr>
                <w:b/>
              </w:rPr>
            </w:pPr>
            <w:r w:rsidRPr="00631208">
              <w:rPr>
                <w:b/>
              </w:rPr>
              <w:t>5a</w:t>
            </w:r>
          </w:p>
        </w:tc>
        <w:tc>
          <w:tcPr>
            <w:tcW w:w="1234" w:type="dxa"/>
            <w:shd w:val="clear" w:color="auto" w:fill="D9E2F3" w:themeFill="accent1" w:themeFillTint="33"/>
          </w:tcPr>
          <w:p w:rsidR="00B35DCE" w:rsidRDefault="00B35DCE" w:rsidP="00B35DCE">
            <w:r>
              <w:t>7(1)</w:t>
            </w:r>
          </w:p>
        </w:tc>
        <w:tc>
          <w:tcPr>
            <w:tcW w:w="5812" w:type="dxa"/>
            <w:shd w:val="clear" w:color="auto" w:fill="D9E2F3" w:themeFill="accent1" w:themeFillTint="33"/>
          </w:tcPr>
          <w:p w:rsidR="00B35DCE" w:rsidRDefault="00B35DCE" w:rsidP="00B35DCE">
            <w:r>
              <w:t>A building must be set back from a side or rear boundary not less than the distance specified in Table 7.</w:t>
            </w:r>
          </w:p>
          <w:p w:rsidR="00B35DCE" w:rsidRDefault="00B35DCE" w:rsidP="00B35DCE">
            <w:r>
              <w:rPr>
                <w:noProof/>
              </w:rPr>
              <w:drawing>
                <wp:inline distT="0" distB="0" distL="0" distR="0" wp14:anchorId="0000FEDA" wp14:editId="413D93AA">
                  <wp:extent cx="3086100" cy="1238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06502" cy="1246436"/>
                          </a:xfrm>
                          <a:prstGeom prst="rect">
                            <a:avLst/>
                          </a:prstGeom>
                        </pic:spPr>
                      </pic:pic>
                    </a:graphicData>
                  </a:graphic>
                </wp:inline>
              </w:drawing>
            </w:r>
          </w:p>
        </w:tc>
        <w:tc>
          <w:tcPr>
            <w:tcW w:w="1276" w:type="dxa"/>
            <w:shd w:val="clear" w:color="auto" w:fill="B4C6E7" w:themeFill="accent1" w:themeFillTint="66"/>
          </w:tcPr>
          <w:p w:rsidR="00B35DCE" w:rsidRPr="00597637" w:rsidRDefault="00B35DCE" w:rsidP="00B35DCE">
            <w:pPr>
              <w:rPr>
                <w:b/>
              </w:rPr>
            </w:pPr>
            <w:r w:rsidRPr="00597637">
              <w:rPr>
                <w:b/>
              </w:rPr>
              <w:t>7.1</w:t>
            </w:r>
          </w:p>
        </w:tc>
        <w:tc>
          <w:tcPr>
            <w:tcW w:w="6237" w:type="dxa"/>
            <w:shd w:val="clear" w:color="auto" w:fill="B4C6E7" w:themeFill="accent1" w:themeFillTint="66"/>
          </w:tcPr>
          <w:p w:rsidR="00B35DCE" w:rsidRPr="00B807B2" w:rsidRDefault="00B35DCE" w:rsidP="00B35DCE">
            <w:pPr>
              <w:ind w:right="71"/>
              <w:rPr>
                <w:rFonts w:cstheme="minorHAnsi"/>
              </w:rPr>
            </w:pPr>
            <w:r w:rsidRPr="00B807B2">
              <w:rPr>
                <w:rFonts w:cstheme="minorHAnsi"/>
              </w:rPr>
              <w:t>A building must be set back from a side or rear boundary not less than the distance specified in Table 7.</w:t>
            </w:r>
          </w:p>
          <w:p w:rsidR="00B35DCE" w:rsidRPr="00B66D18" w:rsidRDefault="00B35DCE" w:rsidP="00B35DCE">
            <w:pPr>
              <w:rPr>
                <w:rFonts w:cstheme="minorHAnsi"/>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94"/>
              <w:gridCol w:w="2474"/>
            </w:tblGrid>
            <w:tr w:rsidR="00B35DCE" w:rsidRPr="00FD1783" w:rsidTr="00B35DCE">
              <w:tc>
                <w:tcPr>
                  <w:tcW w:w="4268" w:type="dxa"/>
                  <w:gridSpan w:val="2"/>
                  <w:tcBorders>
                    <w:top w:val="single" w:sz="4" w:space="0" w:color="auto"/>
                    <w:left w:val="single" w:sz="4" w:space="0" w:color="auto"/>
                    <w:bottom w:val="single" w:sz="4" w:space="0" w:color="auto"/>
                    <w:right w:val="single" w:sz="4" w:space="0" w:color="auto"/>
                  </w:tcBorders>
                </w:tcPr>
                <w:p w:rsidR="00B35DCE" w:rsidRPr="00FD1783" w:rsidRDefault="00B35DCE" w:rsidP="00B35DCE">
                  <w:pPr>
                    <w:spacing w:after="0" w:line="240" w:lineRule="auto"/>
                    <w:rPr>
                      <w:rFonts w:cstheme="minorHAnsi"/>
                      <w:b/>
                    </w:rPr>
                  </w:pPr>
                  <w:r w:rsidRPr="00FD1783">
                    <w:rPr>
                      <w:rFonts w:cstheme="minorHAnsi"/>
                      <w:b/>
                    </w:rPr>
                    <w:t xml:space="preserve">Table 7 - Side and Rear Setbacks </w:t>
                  </w:r>
                </w:p>
              </w:tc>
            </w:tr>
            <w:tr w:rsidR="00B35DCE" w:rsidRPr="009F3D47" w:rsidTr="00B35DCE">
              <w:tc>
                <w:tcPr>
                  <w:tcW w:w="1794" w:type="dxa"/>
                  <w:tcBorders>
                    <w:top w:val="single" w:sz="4" w:space="0" w:color="auto"/>
                    <w:left w:val="single" w:sz="4" w:space="0" w:color="auto"/>
                    <w:bottom w:val="single" w:sz="4" w:space="0" w:color="auto"/>
                    <w:right w:val="single" w:sz="4" w:space="0" w:color="auto"/>
                  </w:tcBorders>
                </w:tcPr>
                <w:p w:rsidR="00B35DCE" w:rsidRPr="00574848" w:rsidRDefault="00B35DCE" w:rsidP="00B35DCE">
                  <w:pPr>
                    <w:spacing w:after="0" w:line="240" w:lineRule="auto"/>
                    <w:rPr>
                      <w:rFonts w:cstheme="minorHAnsi"/>
                      <w:i/>
                      <w:sz w:val="20"/>
                    </w:rPr>
                  </w:pPr>
                  <w:r w:rsidRPr="00574848">
                    <w:rPr>
                      <w:rFonts w:cstheme="minorHAnsi"/>
                      <w:i/>
                      <w:sz w:val="20"/>
                    </w:rPr>
                    <w:t>Building height at any point</w:t>
                  </w:r>
                </w:p>
              </w:tc>
              <w:tc>
                <w:tcPr>
                  <w:tcW w:w="2474" w:type="dxa"/>
                  <w:tcBorders>
                    <w:top w:val="single" w:sz="4" w:space="0" w:color="auto"/>
                    <w:left w:val="single" w:sz="4" w:space="0" w:color="auto"/>
                    <w:bottom w:val="single" w:sz="4" w:space="0" w:color="auto"/>
                    <w:right w:val="single" w:sz="4" w:space="0" w:color="auto"/>
                  </w:tcBorders>
                </w:tcPr>
                <w:p w:rsidR="00B35DCE" w:rsidRPr="00574848" w:rsidRDefault="00B35DCE" w:rsidP="00B35DCE">
                  <w:pPr>
                    <w:spacing w:after="0" w:line="240" w:lineRule="auto"/>
                    <w:rPr>
                      <w:rFonts w:cstheme="minorHAnsi"/>
                      <w:i/>
                      <w:sz w:val="20"/>
                    </w:rPr>
                  </w:pPr>
                  <w:r w:rsidRPr="00574848">
                    <w:rPr>
                      <w:rFonts w:cstheme="minorHAnsi"/>
                      <w:i/>
                      <w:sz w:val="20"/>
                    </w:rPr>
                    <w:t xml:space="preserve">Minimum setback from side or rear boundary </w:t>
                  </w:r>
                </w:p>
              </w:tc>
            </w:tr>
            <w:tr w:rsidR="00B35DCE" w:rsidRPr="00B66D18" w:rsidTr="00B35DCE">
              <w:tc>
                <w:tcPr>
                  <w:tcW w:w="1794" w:type="dxa"/>
                  <w:tcBorders>
                    <w:top w:val="single" w:sz="4" w:space="0" w:color="auto"/>
                    <w:left w:val="single" w:sz="4" w:space="0" w:color="auto"/>
                    <w:bottom w:val="single" w:sz="4" w:space="0" w:color="auto"/>
                    <w:right w:val="single" w:sz="4" w:space="0" w:color="auto"/>
                  </w:tcBorders>
                </w:tcPr>
                <w:p w:rsidR="00B35DCE" w:rsidRPr="00574848" w:rsidRDefault="00B35DCE" w:rsidP="00B35DCE">
                  <w:pPr>
                    <w:spacing w:after="0" w:line="240" w:lineRule="auto"/>
                    <w:rPr>
                      <w:rFonts w:cstheme="minorHAnsi"/>
                      <w:sz w:val="20"/>
                    </w:rPr>
                  </w:pPr>
                  <w:r w:rsidRPr="00574848">
                    <w:rPr>
                      <w:rFonts w:cstheme="minorHAnsi"/>
                      <w:sz w:val="20"/>
                    </w:rPr>
                    <w:t>3</w:t>
                  </w:r>
                  <w:r w:rsidRPr="00574848">
                    <w:rPr>
                      <w:rFonts w:cstheme="minorHAnsi"/>
                      <w:sz w:val="20"/>
                    </w:rPr>
                    <w:sym w:font="Symbol" w:char="F0D7"/>
                  </w:r>
                  <w:r w:rsidRPr="00574848">
                    <w:rPr>
                      <w:rFonts w:cstheme="minorHAnsi"/>
                      <w:sz w:val="20"/>
                    </w:rPr>
                    <w:t>6 metres or less</w:t>
                  </w:r>
                </w:p>
              </w:tc>
              <w:tc>
                <w:tcPr>
                  <w:tcW w:w="2474" w:type="dxa"/>
                  <w:tcBorders>
                    <w:top w:val="single" w:sz="4" w:space="0" w:color="auto"/>
                    <w:left w:val="single" w:sz="4" w:space="0" w:color="auto"/>
                    <w:bottom w:val="single" w:sz="4" w:space="0" w:color="auto"/>
                    <w:right w:val="single" w:sz="4" w:space="0" w:color="auto"/>
                  </w:tcBorders>
                </w:tcPr>
                <w:p w:rsidR="00B35DCE" w:rsidRPr="00574848" w:rsidRDefault="00B35DCE" w:rsidP="00B35DCE">
                  <w:pPr>
                    <w:spacing w:after="0" w:line="240" w:lineRule="auto"/>
                    <w:rPr>
                      <w:rFonts w:cstheme="minorHAnsi"/>
                      <w:sz w:val="20"/>
                    </w:rPr>
                  </w:pPr>
                  <w:r w:rsidRPr="00574848">
                    <w:rPr>
                      <w:rFonts w:cstheme="minorHAnsi"/>
                      <w:sz w:val="20"/>
                    </w:rPr>
                    <w:t>1</w:t>
                  </w:r>
                  <w:r>
                    <w:rPr>
                      <w:rFonts w:cstheme="minorHAnsi"/>
                      <w:sz w:val="20"/>
                    </w:rPr>
                    <w:t>.0</w:t>
                  </w:r>
                  <w:r w:rsidRPr="00574848">
                    <w:rPr>
                      <w:rFonts w:cstheme="minorHAnsi"/>
                      <w:sz w:val="20"/>
                    </w:rPr>
                    <w:t xml:space="preserve"> metre </w:t>
                  </w:r>
                </w:p>
                <w:p w:rsidR="00B35DCE" w:rsidRPr="00574848" w:rsidRDefault="00B35DCE" w:rsidP="00B35DCE">
                  <w:pPr>
                    <w:spacing w:after="0" w:line="240" w:lineRule="auto"/>
                    <w:rPr>
                      <w:rFonts w:cstheme="minorHAnsi"/>
                      <w:sz w:val="20"/>
                    </w:rPr>
                  </w:pPr>
                </w:p>
              </w:tc>
            </w:tr>
            <w:tr w:rsidR="00B35DCE" w:rsidRPr="00B66D18" w:rsidTr="00B35DCE">
              <w:trPr>
                <w:trHeight w:val="367"/>
              </w:trPr>
              <w:tc>
                <w:tcPr>
                  <w:tcW w:w="1794" w:type="dxa"/>
                  <w:tcBorders>
                    <w:top w:val="single" w:sz="4" w:space="0" w:color="auto"/>
                    <w:left w:val="single" w:sz="4" w:space="0" w:color="auto"/>
                    <w:bottom w:val="single" w:sz="4" w:space="0" w:color="auto"/>
                    <w:right w:val="single" w:sz="4" w:space="0" w:color="auto"/>
                  </w:tcBorders>
                </w:tcPr>
                <w:p w:rsidR="00B35DCE" w:rsidRPr="00574848" w:rsidRDefault="00B35DCE" w:rsidP="00B35DCE">
                  <w:pPr>
                    <w:spacing w:after="0" w:line="240" w:lineRule="auto"/>
                    <w:rPr>
                      <w:rFonts w:cstheme="minorHAnsi"/>
                      <w:sz w:val="20"/>
                    </w:rPr>
                  </w:pPr>
                  <w:r w:rsidRPr="00574848">
                    <w:rPr>
                      <w:rFonts w:cstheme="minorHAnsi"/>
                      <w:sz w:val="20"/>
                    </w:rPr>
                    <w:t>More than 3.6 metres but not more than 6·9 metres</w:t>
                  </w:r>
                </w:p>
              </w:tc>
              <w:tc>
                <w:tcPr>
                  <w:tcW w:w="2474" w:type="dxa"/>
                  <w:tcBorders>
                    <w:top w:val="single" w:sz="4" w:space="0" w:color="auto"/>
                    <w:left w:val="single" w:sz="4" w:space="0" w:color="auto"/>
                    <w:bottom w:val="single" w:sz="4" w:space="0" w:color="auto"/>
                    <w:right w:val="single" w:sz="4" w:space="0" w:color="auto"/>
                  </w:tcBorders>
                </w:tcPr>
                <w:p w:rsidR="00B35DCE" w:rsidRPr="00574848" w:rsidRDefault="00B35DCE" w:rsidP="00B35DCE">
                  <w:pPr>
                    <w:spacing w:after="0" w:line="240" w:lineRule="auto"/>
                    <w:rPr>
                      <w:rFonts w:cstheme="minorHAnsi"/>
                      <w:sz w:val="20"/>
                    </w:rPr>
                  </w:pPr>
                  <w:r w:rsidRPr="00574848">
                    <w:rPr>
                      <w:rFonts w:cstheme="minorHAnsi"/>
                      <w:sz w:val="20"/>
                    </w:rPr>
                    <w:t>1</w:t>
                  </w:r>
                  <w:r>
                    <w:rPr>
                      <w:rFonts w:cstheme="minorHAnsi"/>
                      <w:sz w:val="20"/>
                    </w:rPr>
                    <w:t>.0</w:t>
                  </w:r>
                  <w:r w:rsidRPr="00574848">
                    <w:rPr>
                      <w:rFonts w:cstheme="minorHAnsi"/>
                      <w:sz w:val="20"/>
                    </w:rPr>
                    <w:t xml:space="preserve"> metre plus 0.3 metres for every metre of height over 3.6 metres </w:t>
                  </w:r>
                </w:p>
              </w:tc>
            </w:tr>
            <w:tr w:rsidR="00B35DCE" w:rsidRPr="00B66D18" w:rsidTr="00B35DCE">
              <w:trPr>
                <w:trHeight w:val="367"/>
              </w:trPr>
              <w:tc>
                <w:tcPr>
                  <w:tcW w:w="1794" w:type="dxa"/>
                  <w:tcBorders>
                    <w:top w:val="single" w:sz="4" w:space="0" w:color="auto"/>
                    <w:left w:val="single" w:sz="4" w:space="0" w:color="auto"/>
                    <w:bottom w:val="single" w:sz="4" w:space="0" w:color="auto"/>
                    <w:right w:val="single" w:sz="4" w:space="0" w:color="auto"/>
                  </w:tcBorders>
                </w:tcPr>
                <w:p w:rsidR="00B35DCE" w:rsidRPr="00574848" w:rsidRDefault="00B35DCE" w:rsidP="00B35DCE">
                  <w:pPr>
                    <w:spacing w:after="0" w:line="240" w:lineRule="auto"/>
                    <w:rPr>
                      <w:rFonts w:cstheme="minorHAnsi"/>
                      <w:sz w:val="20"/>
                    </w:rPr>
                  </w:pPr>
                  <w:r w:rsidRPr="00574848">
                    <w:rPr>
                      <w:rFonts w:cstheme="minorHAnsi"/>
                      <w:sz w:val="20"/>
                    </w:rPr>
                    <w:t>More than 6·9 metres</w:t>
                  </w:r>
                </w:p>
              </w:tc>
              <w:tc>
                <w:tcPr>
                  <w:tcW w:w="2474" w:type="dxa"/>
                  <w:tcBorders>
                    <w:top w:val="single" w:sz="4" w:space="0" w:color="auto"/>
                    <w:left w:val="single" w:sz="4" w:space="0" w:color="auto"/>
                    <w:bottom w:val="single" w:sz="4" w:space="0" w:color="auto"/>
                    <w:right w:val="single" w:sz="4" w:space="0" w:color="auto"/>
                  </w:tcBorders>
                </w:tcPr>
                <w:p w:rsidR="00B35DCE" w:rsidRPr="00574848" w:rsidRDefault="00B35DCE" w:rsidP="00B35DCE">
                  <w:pPr>
                    <w:spacing w:after="0" w:line="240" w:lineRule="auto"/>
                    <w:rPr>
                      <w:rFonts w:cstheme="minorHAnsi"/>
                      <w:sz w:val="20"/>
                    </w:rPr>
                  </w:pPr>
                  <w:r w:rsidRPr="00574848">
                    <w:rPr>
                      <w:rFonts w:cstheme="minorHAnsi"/>
                      <w:sz w:val="20"/>
                    </w:rPr>
                    <w:t>2</w:t>
                  </w:r>
                  <w:r>
                    <w:rPr>
                      <w:rFonts w:cstheme="minorHAnsi"/>
                      <w:sz w:val="20"/>
                    </w:rPr>
                    <w:t>.0</w:t>
                  </w:r>
                  <w:r w:rsidRPr="00574848">
                    <w:rPr>
                      <w:rFonts w:cstheme="minorHAnsi"/>
                      <w:sz w:val="20"/>
                    </w:rPr>
                    <w:t xml:space="preserve"> metres plus 1</w:t>
                  </w:r>
                  <w:r>
                    <w:rPr>
                      <w:rFonts w:cstheme="minorHAnsi"/>
                      <w:sz w:val="20"/>
                    </w:rPr>
                    <w:t>.0</w:t>
                  </w:r>
                  <w:r w:rsidRPr="00574848">
                    <w:rPr>
                      <w:rFonts w:cstheme="minorHAnsi"/>
                      <w:sz w:val="20"/>
                    </w:rPr>
                    <w:t xml:space="preserve"> metre for every metre of height over 6.9</w:t>
                  </w:r>
                  <w:r>
                    <w:rPr>
                      <w:rFonts w:cstheme="minorHAnsi"/>
                      <w:sz w:val="20"/>
                    </w:rPr>
                    <w:t xml:space="preserve"> </w:t>
                  </w:r>
                  <w:r w:rsidRPr="00574848">
                    <w:rPr>
                      <w:rFonts w:cstheme="minorHAnsi"/>
                      <w:sz w:val="20"/>
                    </w:rPr>
                    <w:t>metres.</w:t>
                  </w:r>
                </w:p>
              </w:tc>
            </w:tr>
          </w:tbl>
          <w:p w:rsidR="00B35DCE" w:rsidRDefault="00B35DCE" w:rsidP="00B35DCE">
            <w:pPr>
              <w:ind w:right="-188"/>
              <w:rPr>
                <w:rFonts w:cstheme="minorHAnsi"/>
              </w:rPr>
            </w:pPr>
          </w:p>
        </w:tc>
        <w:tc>
          <w:tcPr>
            <w:tcW w:w="2268" w:type="dxa"/>
            <w:shd w:val="clear" w:color="auto" w:fill="B4C6E7" w:themeFill="accent1" w:themeFillTint="66"/>
          </w:tcPr>
          <w:p w:rsidR="00B35DCE" w:rsidRDefault="00B35DCE" w:rsidP="00B35DCE">
            <w:r w:rsidRPr="00574848">
              <w:t>Reworded to align with Clause 54</w:t>
            </w:r>
            <w:r>
              <w:t>.</w:t>
            </w:r>
          </w:p>
          <w:p w:rsidR="00B35DCE" w:rsidRDefault="00B35DCE" w:rsidP="00B35DCE"/>
          <w:p w:rsidR="00B35DCE" w:rsidRPr="00574848" w:rsidRDefault="00B35DCE" w:rsidP="00B35DCE">
            <w:r>
              <w:t xml:space="preserve">No change to </w:t>
            </w:r>
            <w:proofErr w:type="spellStart"/>
            <w:r>
              <w:t>built</w:t>
            </w:r>
            <w:proofErr w:type="spellEnd"/>
            <w:r>
              <w:t xml:space="preserve"> form outcome intended.</w:t>
            </w:r>
          </w:p>
        </w:tc>
        <w:tc>
          <w:tcPr>
            <w:tcW w:w="992" w:type="dxa"/>
            <w:shd w:val="clear" w:color="auto" w:fill="FFFFFF" w:themeFill="background1"/>
          </w:tcPr>
          <w:p w:rsidR="00B35DCE" w:rsidRPr="00574848" w:rsidRDefault="00B35DCE" w:rsidP="00B35DCE"/>
        </w:tc>
        <w:tc>
          <w:tcPr>
            <w:tcW w:w="4111" w:type="dxa"/>
            <w:shd w:val="clear" w:color="auto" w:fill="FFFFFF" w:themeFill="background1"/>
          </w:tcPr>
          <w:p w:rsidR="00B35DCE" w:rsidRPr="00574848" w:rsidRDefault="00B35DCE" w:rsidP="00B35DCE"/>
        </w:tc>
      </w:tr>
      <w:tr w:rsidR="00B35DCE" w:rsidTr="00633668">
        <w:tc>
          <w:tcPr>
            <w:tcW w:w="893" w:type="dxa"/>
            <w:shd w:val="clear" w:color="auto" w:fill="D9E2F3" w:themeFill="accent1" w:themeFillTint="33"/>
          </w:tcPr>
          <w:p w:rsidR="00B35DCE" w:rsidRPr="00631208" w:rsidRDefault="00B35DCE" w:rsidP="00B35DCE">
            <w:pPr>
              <w:rPr>
                <w:b/>
              </w:rPr>
            </w:pPr>
            <w:r w:rsidRPr="00631208">
              <w:rPr>
                <w:b/>
              </w:rPr>
              <w:t>N/A</w:t>
            </w:r>
          </w:p>
        </w:tc>
        <w:tc>
          <w:tcPr>
            <w:tcW w:w="1234" w:type="dxa"/>
            <w:shd w:val="clear" w:color="auto" w:fill="D9E2F3" w:themeFill="accent1" w:themeFillTint="33"/>
          </w:tcPr>
          <w:p w:rsidR="00B35DCE" w:rsidRDefault="00B35DCE" w:rsidP="00B35DCE">
            <w:r>
              <w:t>7(2)</w:t>
            </w:r>
          </w:p>
        </w:tc>
        <w:tc>
          <w:tcPr>
            <w:tcW w:w="5812" w:type="dxa"/>
            <w:shd w:val="clear" w:color="auto" w:fill="D9E2F3" w:themeFill="accent1" w:themeFillTint="33"/>
          </w:tcPr>
          <w:p w:rsidR="00B35DCE" w:rsidRPr="00574848" w:rsidRDefault="00B35DCE" w:rsidP="00B35DCE">
            <w:pPr>
              <w:ind w:right="-188"/>
              <w:rPr>
                <w:rFonts w:cstheme="minorHAnsi"/>
              </w:rPr>
            </w:pPr>
            <w:r w:rsidRPr="00574848">
              <w:rPr>
                <w:rFonts w:cstheme="minorHAnsi"/>
              </w:rPr>
              <w:t>The following may encroach into the setback distance required by Table 7 by not more than 500mm –</w:t>
            </w:r>
          </w:p>
          <w:p w:rsidR="00B35DCE" w:rsidRPr="00C27E72" w:rsidRDefault="00B35DCE" w:rsidP="00B35DCE">
            <w:pPr>
              <w:rPr>
                <w:rFonts w:cstheme="minorHAnsi"/>
              </w:rPr>
            </w:pPr>
          </w:p>
          <w:p w:rsidR="00B35DCE" w:rsidRPr="00C27E72" w:rsidRDefault="00B35DCE" w:rsidP="00B35DCE">
            <w:pPr>
              <w:numPr>
                <w:ilvl w:val="0"/>
                <w:numId w:val="16"/>
              </w:numPr>
              <w:suppressLineNumbers/>
              <w:overflowPunct w:val="0"/>
              <w:autoSpaceDE w:val="0"/>
              <w:autoSpaceDN w:val="0"/>
              <w:adjustRightInd w:val="0"/>
              <w:ind w:left="826" w:hanging="708"/>
              <w:textAlignment w:val="baseline"/>
              <w:rPr>
                <w:rFonts w:cstheme="minorHAnsi"/>
              </w:rPr>
            </w:pPr>
            <w:r w:rsidRPr="00C27E72">
              <w:rPr>
                <w:rFonts w:cstheme="minorHAnsi"/>
              </w:rPr>
              <w:t xml:space="preserve">porches and </w:t>
            </w:r>
            <w:proofErr w:type="spellStart"/>
            <w:r w:rsidRPr="00C27E72">
              <w:rPr>
                <w:rFonts w:cstheme="minorHAnsi"/>
              </w:rPr>
              <w:t>verandahs</w:t>
            </w:r>
            <w:proofErr w:type="spellEnd"/>
            <w:r w:rsidRPr="00C27E72">
              <w:rPr>
                <w:rFonts w:cstheme="minorHAnsi"/>
              </w:rPr>
              <w:t>;</w:t>
            </w:r>
          </w:p>
          <w:p w:rsidR="00B35DCE" w:rsidRPr="00C27E72" w:rsidRDefault="00B35DCE" w:rsidP="00B35DCE">
            <w:pPr>
              <w:numPr>
                <w:ilvl w:val="0"/>
                <w:numId w:val="16"/>
              </w:numPr>
              <w:suppressLineNumbers/>
              <w:overflowPunct w:val="0"/>
              <w:autoSpaceDE w:val="0"/>
              <w:autoSpaceDN w:val="0"/>
              <w:adjustRightInd w:val="0"/>
              <w:ind w:left="826" w:hanging="708"/>
              <w:textAlignment w:val="baseline"/>
              <w:rPr>
                <w:rFonts w:cstheme="minorHAnsi"/>
              </w:rPr>
            </w:pPr>
            <w:r w:rsidRPr="00C27E72">
              <w:rPr>
                <w:rFonts w:cstheme="minorHAnsi"/>
              </w:rPr>
              <w:t>masonry chimneys;</w:t>
            </w:r>
          </w:p>
          <w:p w:rsidR="00B35DCE" w:rsidRPr="00C27E72" w:rsidRDefault="00B35DCE" w:rsidP="00B35DCE">
            <w:pPr>
              <w:numPr>
                <w:ilvl w:val="0"/>
                <w:numId w:val="16"/>
              </w:numPr>
              <w:suppressLineNumbers/>
              <w:overflowPunct w:val="0"/>
              <w:autoSpaceDE w:val="0"/>
              <w:autoSpaceDN w:val="0"/>
              <w:adjustRightInd w:val="0"/>
              <w:ind w:left="826" w:hanging="708"/>
              <w:textAlignment w:val="baseline"/>
              <w:rPr>
                <w:rFonts w:cstheme="minorHAnsi"/>
              </w:rPr>
            </w:pPr>
            <w:r w:rsidRPr="00C27E72">
              <w:rPr>
                <w:rFonts w:cstheme="minorHAnsi"/>
              </w:rPr>
              <w:t>sunblinds and sunhoods;</w:t>
            </w:r>
          </w:p>
          <w:p w:rsidR="00B35DCE" w:rsidRPr="00C27E72" w:rsidRDefault="00B35DCE" w:rsidP="00B35DCE">
            <w:pPr>
              <w:numPr>
                <w:ilvl w:val="0"/>
                <w:numId w:val="16"/>
              </w:numPr>
              <w:suppressLineNumbers/>
              <w:overflowPunct w:val="0"/>
              <w:autoSpaceDE w:val="0"/>
              <w:autoSpaceDN w:val="0"/>
              <w:adjustRightInd w:val="0"/>
              <w:ind w:left="826" w:hanging="708"/>
              <w:textAlignment w:val="baseline"/>
              <w:rPr>
                <w:rFonts w:cstheme="minorHAnsi"/>
              </w:rPr>
            </w:pPr>
            <w:r w:rsidRPr="00C27E72">
              <w:rPr>
                <w:rFonts w:cstheme="minorHAnsi"/>
              </w:rPr>
              <w:t>flues and pipes;</w:t>
            </w:r>
          </w:p>
          <w:p w:rsidR="00B35DCE" w:rsidRPr="00C27E72" w:rsidRDefault="00B35DCE" w:rsidP="00B35DCE">
            <w:pPr>
              <w:numPr>
                <w:ilvl w:val="0"/>
                <w:numId w:val="16"/>
              </w:numPr>
              <w:suppressLineNumbers/>
              <w:overflowPunct w:val="0"/>
              <w:autoSpaceDE w:val="0"/>
              <w:autoSpaceDN w:val="0"/>
              <w:adjustRightInd w:val="0"/>
              <w:ind w:left="826" w:hanging="708"/>
              <w:textAlignment w:val="baseline"/>
              <w:rPr>
                <w:rFonts w:cstheme="minorHAnsi"/>
              </w:rPr>
            </w:pPr>
            <w:r w:rsidRPr="00C27E72">
              <w:rPr>
                <w:rFonts w:cstheme="minorHAnsi"/>
              </w:rPr>
              <w:t>domestic fuel tanks and water tanks; and</w:t>
            </w:r>
          </w:p>
          <w:p w:rsidR="00B35DCE" w:rsidRPr="00C27E72" w:rsidRDefault="00B35DCE" w:rsidP="00B35DCE">
            <w:pPr>
              <w:numPr>
                <w:ilvl w:val="0"/>
                <w:numId w:val="16"/>
              </w:numPr>
              <w:suppressLineNumbers/>
              <w:overflowPunct w:val="0"/>
              <w:autoSpaceDE w:val="0"/>
              <w:autoSpaceDN w:val="0"/>
              <w:adjustRightInd w:val="0"/>
              <w:ind w:left="826" w:hanging="708"/>
              <w:textAlignment w:val="baseline"/>
              <w:rPr>
                <w:rFonts w:cstheme="minorHAnsi"/>
              </w:rPr>
            </w:pPr>
            <w:r w:rsidRPr="00C27E72">
              <w:rPr>
                <w:rFonts w:cstheme="minorHAnsi"/>
              </w:rPr>
              <w:t>heating and cooling equipment and other services.</w:t>
            </w:r>
          </w:p>
          <w:p w:rsidR="00B35DCE" w:rsidRDefault="00B35DCE" w:rsidP="00B35DCE"/>
        </w:tc>
        <w:tc>
          <w:tcPr>
            <w:tcW w:w="1276" w:type="dxa"/>
            <w:shd w:val="clear" w:color="auto" w:fill="B4C6E7" w:themeFill="accent1" w:themeFillTint="66"/>
          </w:tcPr>
          <w:p w:rsidR="00B35DCE" w:rsidRPr="00597637" w:rsidRDefault="00B35DCE" w:rsidP="00B35DCE">
            <w:pPr>
              <w:rPr>
                <w:b/>
              </w:rPr>
            </w:pPr>
            <w:r w:rsidRPr="00597637">
              <w:rPr>
                <w:b/>
              </w:rPr>
              <w:t>7.2</w:t>
            </w:r>
          </w:p>
        </w:tc>
        <w:tc>
          <w:tcPr>
            <w:tcW w:w="6237" w:type="dxa"/>
            <w:shd w:val="clear" w:color="auto" w:fill="B4C6E7" w:themeFill="accent1" w:themeFillTint="66"/>
          </w:tcPr>
          <w:p w:rsidR="00B35DCE" w:rsidRPr="00574848" w:rsidRDefault="00B35DCE" w:rsidP="00B35DCE">
            <w:pPr>
              <w:ind w:right="-188"/>
              <w:rPr>
                <w:rFonts w:cstheme="minorHAnsi"/>
              </w:rPr>
            </w:pPr>
            <w:r w:rsidRPr="00574848">
              <w:rPr>
                <w:rFonts w:cstheme="minorHAnsi"/>
              </w:rPr>
              <w:t>The following may encroach into the setback distance required by Table 7 by not more than 500mm –</w:t>
            </w:r>
          </w:p>
          <w:p w:rsidR="00B35DCE" w:rsidRPr="00C27E72" w:rsidRDefault="00B35DCE" w:rsidP="00B35DCE">
            <w:pPr>
              <w:rPr>
                <w:rFonts w:cstheme="minorHAnsi"/>
              </w:rPr>
            </w:pPr>
          </w:p>
          <w:p w:rsidR="00B35DCE" w:rsidRPr="00C27E72" w:rsidRDefault="00B35DCE" w:rsidP="00B35DCE">
            <w:pPr>
              <w:numPr>
                <w:ilvl w:val="0"/>
                <w:numId w:val="17"/>
              </w:numPr>
              <w:suppressLineNumbers/>
              <w:overflowPunct w:val="0"/>
              <w:autoSpaceDE w:val="0"/>
              <w:autoSpaceDN w:val="0"/>
              <w:adjustRightInd w:val="0"/>
              <w:ind w:left="862" w:hanging="567"/>
              <w:textAlignment w:val="baseline"/>
              <w:rPr>
                <w:rFonts w:cstheme="minorHAnsi"/>
              </w:rPr>
            </w:pPr>
            <w:r w:rsidRPr="00C27E72">
              <w:rPr>
                <w:rFonts w:cstheme="minorHAnsi"/>
              </w:rPr>
              <w:t xml:space="preserve">porches and </w:t>
            </w:r>
            <w:proofErr w:type="spellStart"/>
            <w:r w:rsidRPr="00C27E72">
              <w:rPr>
                <w:rFonts w:cstheme="minorHAnsi"/>
              </w:rPr>
              <w:t>verandahs</w:t>
            </w:r>
            <w:proofErr w:type="spellEnd"/>
            <w:r w:rsidRPr="00C27E72">
              <w:rPr>
                <w:rFonts w:cstheme="minorHAnsi"/>
              </w:rPr>
              <w:t>;</w:t>
            </w:r>
          </w:p>
          <w:p w:rsidR="00B35DCE" w:rsidRPr="00C27E72" w:rsidRDefault="00B35DCE" w:rsidP="00B35DCE">
            <w:pPr>
              <w:numPr>
                <w:ilvl w:val="0"/>
                <w:numId w:val="17"/>
              </w:numPr>
              <w:suppressLineNumbers/>
              <w:overflowPunct w:val="0"/>
              <w:autoSpaceDE w:val="0"/>
              <w:autoSpaceDN w:val="0"/>
              <w:adjustRightInd w:val="0"/>
              <w:ind w:left="862" w:hanging="567"/>
              <w:textAlignment w:val="baseline"/>
              <w:rPr>
                <w:rFonts w:cstheme="minorHAnsi"/>
              </w:rPr>
            </w:pPr>
            <w:r w:rsidRPr="00C27E72">
              <w:rPr>
                <w:rFonts w:cstheme="minorHAnsi"/>
              </w:rPr>
              <w:t>masonry chimneys;</w:t>
            </w:r>
          </w:p>
          <w:p w:rsidR="00B35DCE" w:rsidRPr="00C27E72" w:rsidRDefault="00B35DCE" w:rsidP="00B35DCE">
            <w:pPr>
              <w:numPr>
                <w:ilvl w:val="0"/>
                <w:numId w:val="17"/>
              </w:numPr>
              <w:suppressLineNumbers/>
              <w:overflowPunct w:val="0"/>
              <w:autoSpaceDE w:val="0"/>
              <w:autoSpaceDN w:val="0"/>
              <w:adjustRightInd w:val="0"/>
              <w:ind w:left="862" w:hanging="567"/>
              <w:textAlignment w:val="baseline"/>
              <w:rPr>
                <w:rFonts w:cstheme="minorHAnsi"/>
              </w:rPr>
            </w:pPr>
            <w:r w:rsidRPr="00C27E72">
              <w:rPr>
                <w:rFonts w:cstheme="minorHAnsi"/>
              </w:rPr>
              <w:t>sunblinds and sunhoods;</w:t>
            </w:r>
          </w:p>
          <w:p w:rsidR="00B35DCE" w:rsidRPr="00C27E72" w:rsidRDefault="00B35DCE" w:rsidP="00B35DCE">
            <w:pPr>
              <w:numPr>
                <w:ilvl w:val="0"/>
                <w:numId w:val="17"/>
              </w:numPr>
              <w:suppressLineNumbers/>
              <w:overflowPunct w:val="0"/>
              <w:autoSpaceDE w:val="0"/>
              <w:autoSpaceDN w:val="0"/>
              <w:adjustRightInd w:val="0"/>
              <w:ind w:left="862" w:hanging="567"/>
              <w:textAlignment w:val="baseline"/>
              <w:rPr>
                <w:rFonts w:cstheme="minorHAnsi"/>
              </w:rPr>
            </w:pPr>
            <w:r w:rsidRPr="00C27E72">
              <w:rPr>
                <w:rFonts w:cstheme="minorHAnsi"/>
              </w:rPr>
              <w:t>flues and pipes;</w:t>
            </w:r>
          </w:p>
          <w:p w:rsidR="00B35DCE" w:rsidRPr="00C27E72" w:rsidRDefault="00B35DCE" w:rsidP="00B35DCE">
            <w:pPr>
              <w:numPr>
                <w:ilvl w:val="0"/>
                <w:numId w:val="17"/>
              </w:numPr>
              <w:suppressLineNumbers/>
              <w:overflowPunct w:val="0"/>
              <w:autoSpaceDE w:val="0"/>
              <w:autoSpaceDN w:val="0"/>
              <w:adjustRightInd w:val="0"/>
              <w:ind w:left="862" w:hanging="567"/>
              <w:textAlignment w:val="baseline"/>
              <w:rPr>
                <w:rFonts w:cstheme="minorHAnsi"/>
              </w:rPr>
            </w:pPr>
            <w:r w:rsidRPr="00C27E72">
              <w:rPr>
                <w:rFonts w:cstheme="minorHAnsi"/>
              </w:rPr>
              <w:t>domestic fuel tanks and water tanks; and</w:t>
            </w:r>
          </w:p>
          <w:p w:rsidR="00B35DCE" w:rsidRPr="00C27E72" w:rsidRDefault="00B35DCE" w:rsidP="00B35DCE">
            <w:pPr>
              <w:numPr>
                <w:ilvl w:val="0"/>
                <w:numId w:val="17"/>
              </w:numPr>
              <w:suppressLineNumbers/>
              <w:overflowPunct w:val="0"/>
              <w:autoSpaceDE w:val="0"/>
              <w:autoSpaceDN w:val="0"/>
              <w:adjustRightInd w:val="0"/>
              <w:ind w:left="862" w:hanging="567"/>
              <w:textAlignment w:val="baseline"/>
              <w:rPr>
                <w:rFonts w:cstheme="minorHAnsi"/>
              </w:rPr>
            </w:pPr>
            <w:r w:rsidRPr="00C27E72">
              <w:rPr>
                <w:rFonts w:cstheme="minorHAnsi"/>
              </w:rPr>
              <w:t>heating and cooling equipment and other services.</w:t>
            </w:r>
          </w:p>
          <w:p w:rsidR="00B35DCE" w:rsidRPr="00574848" w:rsidRDefault="00B35DCE" w:rsidP="00B35DCE">
            <w:pPr>
              <w:ind w:right="71"/>
              <w:rPr>
                <w:rFonts w:cstheme="minorHAnsi"/>
              </w:rPr>
            </w:pPr>
          </w:p>
        </w:tc>
        <w:tc>
          <w:tcPr>
            <w:tcW w:w="2268" w:type="dxa"/>
            <w:shd w:val="clear" w:color="auto" w:fill="B4C6E7" w:themeFill="accent1" w:themeFillTint="66"/>
          </w:tcPr>
          <w:p w:rsidR="00B35DCE" w:rsidRDefault="00B35DCE" w:rsidP="00B35DCE">
            <w:r>
              <w:t>No change.</w:t>
            </w:r>
          </w:p>
        </w:tc>
        <w:tc>
          <w:tcPr>
            <w:tcW w:w="992" w:type="dxa"/>
            <w:shd w:val="clear" w:color="auto" w:fill="FFFFFF" w:themeFill="background1"/>
          </w:tcPr>
          <w:p w:rsidR="00B35DCE" w:rsidRDefault="00B35DCE" w:rsidP="00B35DCE"/>
        </w:tc>
        <w:tc>
          <w:tcPr>
            <w:tcW w:w="4111" w:type="dxa"/>
            <w:shd w:val="clear" w:color="auto" w:fill="FFFFFF" w:themeFill="background1"/>
          </w:tcPr>
          <w:p w:rsidR="00B35DCE" w:rsidRDefault="00B35DCE" w:rsidP="00B35DCE"/>
        </w:tc>
      </w:tr>
      <w:tr w:rsidR="00B35DCE" w:rsidTr="00633668">
        <w:tc>
          <w:tcPr>
            <w:tcW w:w="893" w:type="dxa"/>
            <w:shd w:val="clear" w:color="auto" w:fill="D9E2F3" w:themeFill="accent1" w:themeFillTint="33"/>
          </w:tcPr>
          <w:p w:rsidR="00B35DCE" w:rsidRPr="00631208" w:rsidRDefault="00B35DCE" w:rsidP="00B35DCE">
            <w:pPr>
              <w:rPr>
                <w:b/>
              </w:rPr>
            </w:pPr>
            <w:r w:rsidRPr="00631208">
              <w:rPr>
                <w:b/>
              </w:rPr>
              <w:t>N/A</w:t>
            </w:r>
          </w:p>
        </w:tc>
        <w:tc>
          <w:tcPr>
            <w:tcW w:w="1234" w:type="dxa"/>
            <w:shd w:val="clear" w:color="auto" w:fill="D9E2F3" w:themeFill="accent1" w:themeFillTint="33"/>
          </w:tcPr>
          <w:p w:rsidR="00B35DCE" w:rsidRDefault="00B35DCE" w:rsidP="00B35DCE">
            <w:r>
              <w:t>7(3)</w:t>
            </w:r>
          </w:p>
        </w:tc>
        <w:tc>
          <w:tcPr>
            <w:tcW w:w="5812" w:type="dxa"/>
            <w:shd w:val="clear" w:color="auto" w:fill="D9E2F3" w:themeFill="accent1" w:themeFillTint="33"/>
          </w:tcPr>
          <w:p w:rsidR="00B35DCE" w:rsidRPr="00574848" w:rsidRDefault="00B35DCE" w:rsidP="00B35DCE">
            <w:pPr>
              <w:ind w:right="-188"/>
              <w:rPr>
                <w:rFonts w:cstheme="minorHAnsi"/>
              </w:rPr>
            </w:pPr>
            <w:r w:rsidRPr="00574848">
              <w:rPr>
                <w:rFonts w:cstheme="minorHAnsi"/>
              </w:rPr>
              <w:t xml:space="preserve">Eaves, </w:t>
            </w:r>
            <w:proofErr w:type="spellStart"/>
            <w:r w:rsidRPr="00574848">
              <w:rPr>
                <w:rFonts w:cstheme="minorHAnsi"/>
              </w:rPr>
              <w:t>fascias</w:t>
            </w:r>
            <w:proofErr w:type="spellEnd"/>
            <w:r w:rsidRPr="00574848">
              <w:rPr>
                <w:rFonts w:cstheme="minorHAnsi"/>
              </w:rPr>
              <w:t xml:space="preserve"> and gutters may encroach into the setback distance required by Table 7 by not more than 600mm.</w:t>
            </w:r>
          </w:p>
        </w:tc>
        <w:tc>
          <w:tcPr>
            <w:tcW w:w="1276" w:type="dxa"/>
            <w:shd w:val="clear" w:color="auto" w:fill="B4C6E7" w:themeFill="accent1" w:themeFillTint="66"/>
          </w:tcPr>
          <w:p w:rsidR="00B35DCE" w:rsidRPr="00597637" w:rsidRDefault="00B35DCE" w:rsidP="00B35DCE">
            <w:pPr>
              <w:rPr>
                <w:b/>
              </w:rPr>
            </w:pPr>
            <w:r w:rsidRPr="00597637">
              <w:rPr>
                <w:b/>
              </w:rPr>
              <w:t>7.3</w:t>
            </w:r>
          </w:p>
        </w:tc>
        <w:tc>
          <w:tcPr>
            <w:tcW w:w="6237" w:type="dxa"/>
            <w:shd w:val="clear" w:color="auto" w:fill="B4C6E7" w:themeFill="accent1" w:themeFillTint="66"/>
          </w:tcPr>
          <w:p w:rsidR="00B35DCE" w:rsidRPr="00574848" w:rsidRDefault="00B35DCE" w:rsidP="00B35DCE">
            <w:pPr>
              <w:ind w:right="-188"/>
              <w:rPr>
                <w:rFonts w:cstheme="minorHAnsi"/>
              </w:rPr>
            </w:pPr>
            <w:r w:rsidRPr="00574848">
              <w:rPr>
                <w:rFonts w:cstheme="minorHAnsi"/>
              </w:rPr>
              <w:t xml:space="preserve">Eaves, </w:t>
            </w:r>
            <w:proofErr w:type="spellStart"/>
            <w:r w:rsidRPr="00574848">
              <w:rPr>
                <w:rFonts w:cstheme="minorHAnsi"/>
              </w:rPr>
              <w:t>fascias</w:t>
            </w:r>
            <w:proofErr w:type="spellEnd"/>
            <w:r w:rsidRPr="00574848">
              <w:rPr>
                <w:rFonts w:cstheme="minorHAnsi"/>
              </w:rPr>
              <w:t xml:space="preserve"> and gutters may encroach into the setback distance required by Table 7 by not more than 600mm.</w:t>
            </w:r>
          </w:p>
          <w:p w:rsidR="00B35DCE" w:rsidRPr="00574848" w:rsidRDefault="00B35DCE" w:rsidP="00B35DCE">
            <w:pPr>
              <w:ind w:right="-188"/>
              <w:rPr>
                <w:rFonts w:cstheme="minorHAnsi"/>
              </w:rPr>
            </w:pPr>
          </w:p>
        </w:tc>
        <w:tc>
          <w:tcPr>
            <w:tcW w:w="2268" w:type="dxa"/>
            <w:shd w:val="clear" w:color="auto" w:fill="B4C6E7" w:themeFill="accent1" w:themeFillTint="66"/>
          </w:tcPr>
          <w:p w:rsidR="00B35DCE" w:rsidRDefault="00B35DCE" w:rsidP="00B35DCE">
            <w:pPr>
              <w:rPr>
                <w:rFonts w:cstheme="minorHAnsi"/>
              </w:rPr>
            </w:pPr>
            <w:r>
              <w:rPr>
                <w:rFonts w:cstheme="minorHAnsi"/>
              </w:rPr>
              <w:t>No change.</w:t>
            </w:r>
          </w:p>
        </w:tc>
        <w:tc>
          <w:tcPr>
            <w:tcW w:w="992" w:type="dxa"/>
            <w:shd w:val="clear" w:color="auto" w:fill="FFFFFF" w:themeFill="background1"/>
          </w:tcPr>
          <w:p w:rsidR="00B35DCE" w:rsidRDefault="00B35DCE" w:rsidP="00B35DCE">
            <w:pPr>
              <w:rPr>
                <w:rFonts w:cstheme="minorHAnsi"/>
              </w:rPr>
            </w:pPr>
          </w:p>
        </w:tc>
        <w:tc>
          <w:tcPr>
            <w:tcW w:w="4111" w:type="dxa"/>
            <w:shd w:val="clear" w:color="auto" w:fill="FFFFFF" w:themeFill="background1"/>
          </w:tcPr>
          <w:p w:rsidR="00B35DCE" w:rsidRDefault="00B35DCE" w:rsidP="00B35DCE">
            <w:pPr>
              <w:rPr>
                <w:rFonts w:cstheme="minorHAnsi"/>
              </w:rPr>
            </w:pPr>
          </w:p>
        </w:tc>
      </w:tr>
      <w:tr w:rsidR="00B35DCE" w:rsidTr="00633668">
        <w:tc>
          <w:tcPr>
            <w:tcW w:w="893" w:type="dxa"/>
            <w:shd w:val="clear" w:color="auto" w:fill="D9E2F3" w:themeFill="accent1" w:themeFillTint="33"/>
          </w:tcPr>
          <w:p w:rsidR="00B35DCE" w:rsidRPr="00631208" w:rsidRDefault="00B35DCE" w:rsidP="00B35DCE">
            <w:pPr>
              <w:rPr>
                <w:b/>
              </w:rPr>
            </w:pPr>
            <w:r w:rsidRPr="00631208">
              <w:rPr>
                <w:b/>
              </w:rPr>
              <w:t>N/A</w:t>
            </w:r>
          </w:p>
        </w:tc>
        <w:tc>
          <w:tcPr>
            <w:tcW w:w="1234" w:type="dxa"/>
            <w:shd w:val="clear" w:color="auto" w:fill="D9E2F3" w:themeFill="accent1" w:themeFillTint="33"/>
          </w:tcPr>
          <w:p w:rsidR="00B35DCE" w:rsidRDefault="00B35DCE" w:rsidP="00B35DCE">
            <w:r>
              <w:t>7(4)</w:t>
            </w:r>
          </w:p>
        </w:tc>
        <w:tc>
          <w:tcPr>
            <w:tcW w:w="5812" w:type="dxa"/>
            <w:shd w:val="clear" w:color="auto" w:fill="D9E2F3" w:themeFill="accent1" w:themeFillTint="33"/>
          </w:tcPr>
          <w:p w:rsidR="00B35DCE" w:rsidRDefault="00B35DCE" w:rsidP="00B35DCE">
            <w:pPr>
              <w:ind w:right="-188"/>
            </w:pPr>
            <w:r>
              <w:t xml:space="preserve">The following may encroach into the setback distance required by Table 7 – </w:t>
            </w:r>
          </w:p>
          <w:p w:rsidR="00B35DCE" w:rsidRPr="00D424A2" w:rsidRDefault="00B35DCE" w:rsidP="00B35DCE">
            <w:pPr>
              <w:numPr>
                <w:ilvl w:val="0"/>
                <w:numId w:val="18"/>
              </w:numPr>
              <w:suppressLineNumbers/>
              <w:overflowPunct w:val="0"/>
              <w:autoSpaceDE w:val="0"/>
              <w:autoSpaceDN w:val="0"/>
              <w:adjustRightInd w:val="0"/>
              <w:ind w:left="267" w:hanging="284"/>
              <w:textAlignment w:val="baseline"/>
              <w:rPr>
                <w:rFonts w:cstheme="minorHAnsi"/>
              </w:rPr>
            </w:pPr>
            <w:r w:rsidRPr="00D424A2">
              <w:rPr>
                <w:rFonts w:cstheme="minorHAnsi"/>
              </w:rPr>
              <w:t xml:space="preserve">landings with an area of not more than 2m2 and less than 1m high; </w:t>
            </w:r>
          </w:p>
          <w:p w:rsidR="00B35DCE" w:rsidRPr="00D424A2" w:rsidRDefault="00B35DCE" w:rsidP="00B35DCE">
            <w:pPr>
              <w:numPr>
                <w:ilvl w:val="0"/>
                <w:numId w:val="18"/>
              </w:numPr>
              <w:suppressLineNumbers/>
              <w:overflowPunct w:val="0"/>
              <w:autoSpaceDE w:val="0"/>
              <w:autoSpaceDN w:val="0"/>
              <w:adjustRightInd w:val="0"/>
              <w:ind w:left="267" w:hanging="284"/>
              <w:textAlignment w:val="baseline"/>
              <w:rPr>
                <w:rFonts w:cstheme="minorHAnsi"/>
              </w:rPr>
            </w:pPr>
            <w:r w:rsidRPr="00D424A2">
              <w:rPr>
                <w:rFonts w:cstheme="minorHAnsi"/>
              </w:rPr>
              <w:t xml:space="preserve">unroofed stairways and ramps; </w:t>
            </w:r>
          </w:p>
          <w:p w:rsidR="00B35DCE" w:rsidRPr="00D424A2" w:rsidRDefault="00B35DCE" w:rsidP="00B35DCE">
            <w:pPr>
              <w:numPr>
                <w:ilvl w:val="0"/>
                <w:numId w:val="18"/>
              </w:numPr>
              <w:suppressLineNumbers/>
              <w:overflowPunct w:val="0"/>
              <w:autoSpaceDE w:val="0"/>
              <w:autoSpaceDN w:val="0"/>
              <w:adjustRightInd w:val="0"/>
              <w:ind w:left="267" w:hanging="284"/>
              <w:textAlignment w:val="baseline"/>
              <w:rPr>
                <w:rFonts w:cstheme="minorHAnsi"/>
              </w:rPr>
            </w:pPr>
            <w:r w:rsidRPr="00D424A2">
              <w:rPr>
                <w:rFonts w:cstheme="minorHAnsi"/>
              </w:rPr>
              <w:t xml:space="preserve">pergolas; </w:t>
            </w:r>
          </w:p>
          <w:p w:rsidR="00B35DCE" w:rsidRDefault="00B35DCE" w:rsidP="00B35DCE">
            <w:pPr>
              <w:numPr>
                <w:ilvl w:val="0"/>
                <w:numId w:val="18"/>
              </w:numPr>
              <w:suppressLineNumbers/>
              <w:overflowPunct w:val="0"/>
              <w:autoSpaceDE w:val="0"/>
              <w:autoSpaceDN w:val="0"/>
              <w:adjustRightInd w:val="0"/>
              <w:ind w:left="267" w:hanging="284"/>
              <w:textAlignment w:val="baseline"/>
              <w:rPr>
                <w:rFonts w:cstheme="minorHAnsi"/>
              </w:rPr>
            </w:pPr>
            <w:r w:rsidRPr="00D424A2">
              <w:rPr>
                <w:rFonts w:cstheme="minorHAnsi"/>
              </w:rPr>
              <w:lastRenderedPageBreak/>
              <w:t>shade sails; and</w:t>
            </w:r>
          </w:p>
          <w:p w:rsidR="00B35DCE" w:rsidRPr="00574848" w:rsidRDefault="00B35DCE" w:rsidP="00B35DCE">
            <w:pPr>
              <w:numPr>
                <w:ilvl w:val="0"/>
                <w:numId w:val="18"/>
              </w:numPr>
              <w:suppressLineNumbers/>
              <w:overflowPunct w:val="0"/>
              <w:autoSpaceDE w:val="0"/>
              <w:autoSpaceDN w:val="0"/>
              <w:adjustRightInd w:val="0"/>
              <w:ind w:left="267" w:hanging="284"/>
              <w:textAlignment w:val="baseline"/>
              <w:rPr>
                <w:rFonts w:cstheme="minorHAnsi"/>
              </w:rPr>
            </w:pPr>
            <w:r w:rsidRPr="00D424A2">
              <w:rPr>
                <w:rFonts w:cstheme="minorHAnsi"/>
              </w:rPr>
              <w:t>decks less than 800mm above natural ground level</w:t>
            </w:r>
            <w:r>
              <w:t>.</w:t>
            </w:r>
          </w:p>
        </w:tc>
        <w:tc>
          <w:tcPr>
            <w:tcW w:w="1276" w:type="dxa"/>
            <w:shd w:val="clear" w:color="auto" w:fill="B4C6E7" w:themeFill="accent1" w:themeFillTint="66"/>
          </w:tcPr>
          <w:p w:rsidR="00B35DCE" w:rsidRPr="00597637" w:rsidRDefault="00B35DCE" w:rsidP="00B35DCE">
            <w:pPr>
              <w:rPr>
                <w:b/>
              </w:rPr>
            </w:pPr>
            <w:r w:rsidRPr="00597637">
              <w:rPr>
                <w:b/>
              </w:rPr>
              <w:lastRenderedPageBreak/>
              <w:t>7.4</w:t>
            </w:r>
          </w:p>
        </w:tc>
        <w:tc>
          <w:tcPr>
            <w:tcW w:w="6237" w:type="dxa"/>
            <w:shd w:val="clear" w:color="auto" w:fill="B4C6E7" w:themeFill="accent1" w:themeFillTint="66"/>
          </w:tcPr>
          <w:p w:rsidR="00B35DCE" w:rsidRPr="00574848" w:rsidRDefault="00B35DCE" w:rsidP="00B35DCE">
            <w:pPr>
              <w:ind w:right="-188"/>
              <w:rPr>
                <w:rFonts w:cstheme="minorHAnsi"/>
              </w:rPr>
            </w:pPr>
            <w:r w:rsidRPr="00574848">
              <w:rPr>
                <w:rFonts w:cstheme="minorHAnsi"/>
              </w:rPr>
              <w:t>The following may encroach into the setback distance required by Table 7 –</w:t>
            </w:r>
          </w:p>
          <w:p w:rsidR="00B35DCE" w:rsidRPr="00B66D18" w:rsidRDefault="00B35DCE" w:rsidP="00B35DCE">
            <w:pPr>
              <w:rPr>
                <w:rFonts w:cstheme="minorHAnsi"/>
              </w:rPr>
            </w:pPr>
          </w:p>
          <w:p w:rsidR="00B35DCE" w:rsidRPr="00B66D18" w:rsidRDefault="00B35DCE" w:rsidP="00B35DCE">
            <w:pPr>
              <w:numPr>
                <w:ilvl w:val="0"/>
                <w:numId w:val="19"/>
              </w:numPr>
              <w:suppressLineNumbers/>
              <w:overflowPunct w:val="0"/>
              <w:autoSpaceDE w:val="0"/>
              <w:autoSpaceDN w:val="0"/>
              <w:adjustRightInd w:val="0"/>
              <w:ind w:left="809" w:hanging="709"/>
              <w:textAlignment w:val="baseline"/>
              <w:rPr>
                <w:rFonts w:cstheme="minorHAnsi"/>
              </w:rPr>
            </w:pPr>
            <w:r w:rsidRPr="00B66D18">
              <w:rPr>
                <w:rFonts w:cstheme="minorHAnsi"/>
              </w:rPr>
              <w:t>landings with an area of not more than 2</w:t>
            </w:r>
            <w:r>
              <w:rPr>
                <w:rFonts w:cstheme="minorHAnsi"/>
              </w:rPr>
              <w:t xml:space="preserve"> square metres</w:t>
            </w:r>
            <w:r w:rsidRPr="00B66D18">
              <w:rPr>
                <w:rFonts w:cstheme="minorHAnsi"/>
              </w:rPr>
              <w:t xml:space="preserve"> and less than 1</w:t>
            </w:r>
            <w:r>
              <w:rPr>
                <w:rFonts w:cstheme="minorHAnsi"/>
              </w:rPr>
              <w:t>.0 metre</w:t>
            </w:r>
            <w:r w:rsidRPr="00B66D18">
              <w:rPr>
                <w:rFonts w:cstheme="minorHAnsi"/>
              </w:rPr>
              <w:t xml:space="preserve"> high;</w:t>
            </w:r>
          </w:p>
          <w:p w:rsidR="00B35DCE" w:rsidRPr="00B66D18" w:rsidRDefault="00B35DCE" w:rsidP="00B35DCE">
            <w:pPr>
              <w:numPr>
                <w:ilvl w:val="0"/>
                <w:numId w:val="19"/>
              </w:numPr>
              <w:suppressLineNumbers/>
              <w:overflowPunct w:val="0"/>
              <w:autoSpaceDE w:val="0"/>
              <w:autoSpaceDN w:val="0"/>
              <w:adjustRightInd w:val="0"/>
              <w:ind w:left="809" w:hanging="709"/>
              <w:textAlignment w:val="baseline"/>
              <w:rPr>
                <w:rFonts w:cstheme="minorHAnsi"/>
              </w:rPr>
            </w:pPr>
            <w:r w:rsidRPr="00B66D18">
              <w:rPr>
                <w:rFonts w:cstheme="minorHAnsi"/>
              </w:rPr>
              <w:t>unroofed stairways and ramps;</w:t>
            </w:r>
          </w:p>
          <w:p w:rsidR="00B35DCE" w:rsidRPr="00B66D18" w:rsidRDefault="00B35DCE" w:rsidP="00B35DCE">
            <w:pPr>
              <w:numPr>
                <w:ilvl w:val="0"/>
                <w:numId w:val="19"/>
              </w:numPr>
              <w:suppressLineNumbers/>
              <w:overflowPunct w:val="0"/>
              <w:autoSpaceDE w:val="0"/>
              <w:autoSpaceDN w:val="0"/>
              <w:adjustRightInd w:val="0"/>
              <w:ind w:left="809" w:hanging="709"/>
              <w:textAlignment w:val="baseline"/>
              <w:rPr>
                <w:rFonts w:cstheme="minorHAnsi"/>
              </w:rPr>
            </w:pPr>
            <w:r w:rsidRPr="00B66D18">
              <w:rPr>
                <w:rFonts w:cstheme="minorHAnsi"/>
              </w:rPr>
              <w:lastRenderedPageBreak/>
              <w:t>pergolas;</w:t>
            </w:r>
          </w:p>
          <w:p w:rsidR="00B35DCE" w:rsidRPr="00B66D18" w:rsidRDefault="00B35DCE" w:rsidP="00B35DCE">
            <w:pPr>
              <w:numPr>
                <w:ilvl w:val="0"/>
                <w:numId w:val="19"/>
              </w:numPr>
              <w:suppressLineNumbers/>
              <w:overflowPunct w:val="0"/>
              <w:autoSpaceDE w:val="0"/>
              <w:autoSpaceDN w:val="0"/>
              <w:adjustRightInd w:val="0"/>
              <w:ind w:left="809" w:hanging="709"/>
              <w:textAlignment w:val="baseline"/>
              <w:rPr>
                <w:rFonts w:cstheme="minorHAnsi"/>
              </w:rPr>
            </w:pPr>
            <w:r w:rsidRPr="00B66D18">
              <w:rPr>
                <w:rFonts w:cstheme="minorHAnsi"/>
              </w:rPr>
              <w:t>shade sails; and</w:t>
            </w:r>
          </w:p>
          <w:p w:rsidR="00B35DCE" w:rsidRPr="00B66D18" w:rsidRDefault="00B35DCE" w:rsidP="00B35DCE">
            <w:pPr>
              <w:numPr>
                <w:ilvl w:val="0"/>
                <w:numId w:val="19"/>
              </w:numPr>
              <w:suppressLineNumbers/>
              <w:overflowPunct w:val="0"/>
              <w:autoSpaceDE w:val="0"/>
              <w:autoSpaceDN w:val="0"/>
              <w:adjustRightInd w:val="0"/>
              <w:ind w:left="809" w:hanging="709"/>
              <w:textAlignment w:val="baseline"/>
              <w:rPr>
                <w:rFonts w:cstheme="minorHAnsi"/>
              </w:rPr>
            </w:pPr>
            <w:r w:rsidRPr="00B66D18">
              <w:rPr>
                <w:rFonts w:cstheme="minorHAnsi"/>
              </w:rPr>
              <w:t xml:space="preserve">decks less than 800mm above natural ground level.    </w:t>
            </w:r>
          </w:p>
          <w:p w:rsidR="00B35DCE" w:rsidRDefault="00B35DCE" w:rsidP="00B35DCE">
            <w:pPr>
              <w:rPr>
                <w:rFonts w:cstheme="minorHAnsi"/>
              </w:rPr>
            </w:pPr>
          </w:p>
          <w:p w:rsidR="00B35DCE" w:rsidRPr="00D922F8" w:rsidRDefault="00B35DCE" w:rsidP="00B35DCE">
            <w:pPr>
              <w:rPr>
                <w:rFonts w:cstheme="minorHAnsi"/>
              </w:rPr>
            </w:pPr>
            <w:r>
              <w:rPr>
                <w:rFonts w:cstheme="minorHAnsi"/>
              </w:rPr>
              <w:t>Note t</w:t>
            </w:r>
            <w:r w:rsidRPr="00B66D18">
              <w:rPr>
                <w:rFonts w:cstheme="minorHAnsi"/>
              </w:rPr>
              <w:t xml:space="preserve">his standard does not apply to a wall of a building or a carport that complies with </w:t>
            </w:r>
            <w:r w:rsidRPr="00D922F8">
              <w:rPr>
                <w:rFonts w:cstheme="minorHAnsi"/>
              </w:rPr>
              <w:t xml:space="preserve">standard 8.   </w:t>
            </w:r>
          </w:p>
          <w:p w:rsidR="00B35DCE" w:rsidRPr="00574848" w:rsidRDefault="00B35DCE" w:rsidP="00B35DCE">
            <w:pPr>
              <w:rPr>
                <w:rFonts w:cstheme="minorHAnsi"/>
              </w:rPr>
            </w:pPr>
          </w:p>
        </w:tc>
        <w:tc>
          <w:tcPr>
            <w:tcW w:w="2268" w:type="dxa"/>
            <w:shd w:val="clear" w:color="auto" w:fill="B4C6E7" w:themeFill="accent1" w:themeFillTint="66"/>
          </w:tcPr>
          <w:p w:rsidR="00B35DCE" w:rsidRDefault="00B35DCE" w:rsidP="00B35DCE">
            <w:pPr>
              <w:rPr>
                <w:rFonts w:cstheme="minorHAnsi"/>
              </w:rPr>
            </w:pPr>
            <w:r>
              <w:rPr>
                <w:rFonts w:cstheme="minorHAnsi"/>
              </w:rPr>
              <w:lastRenderedPageBreak/>
              <w:t>No change.</w:t>
            </w:r>
          </w:p>
        </w:tc>
        <w:tc>
          <w:tcPr>
            <w:tcW w:w="992" w:type="dxa"/>
            <w:shd w:val="clear" w:color="auto" w:fill="FFFFFF" w:themeFill="background1"/>
          </w:tcPr>
          <w:p w:rsidR="00B35DCE" w:rsidRDefault="00B35DCE" w:rsidP="00B35DCE">
            <w:pPr>
              <w:rPr>
                <w:rFonts w:cstheme="minorHAnsi"/>
              </w:rPr>
            </w:pPr>
          </w:p>
        </w:tc>
        <w:tc>
          <w:tcPr>
            <w:tcW w:w="4111" w:type="dxa"/>
            <w:shd w:val="clear" w:color="auto" w:fill="FFFFFF" w:themeFill="background1"/>
          </w:tcPr>
          <w:p w:rsidR="00B35DCE" w:rsidRDefault="00B35DCE" w:rsidP="00B35DCE">
            <w:pPr>
              <w:rPr>
                <w:rFonts w:cstheme="minorHAnsi"/>
              </w:rPr>
            </w:pPr>
          </w:p>
        </w:tc>
      </w:tr>
      <w:tr w:rsidR="00B35DCE" w:rsidTr="00633668">
        <w:tc>
          <w:tcPr>
            <w:tcW w:w="893" w:type="dxa"/>
            <w:shd w:val="clear" w:color="auto" w:fill="D9E2F3" w:themeFill="accent1" w:themeFillTint="33"/>
          </w:tcPr>
          <w:p w:rsidR="00B35DCE" w:rsidRPr="00631208" w:rsidRDefault="00B35DCE" w:rsidP="00B35DCE">
            <w:pPr>
              <w:rPr>
                <w:b/>
              </w:rPr>
            </w:pPr>
            <w:r w:rsidRPr="00631208">
              <w:rPr>
                <w:b/>
              </w:rPr>
              <w:t>3a</w:t>
            </w:r>
          </w:p>
        </w:tc>
        <w:tc>
          <w:tcPr>
            <w:tcW w:w="1234" w:type="dxa"/>
            <w:shd w:val="clear" w:color="auto" w:fill="D9E2F3" w:themeFill="accent1" w:themeFillTint="33"/>
          </w:tcPr>
          <w:p w:rsidR="00B35DCE" w:rsidRDefault="00B35DCE" w:rsidP="00B35DCE">
            <w:r>
              <w:t>7(5)</w:t>
            </w:r>
          </w:p>
        </w:tc>
        <w:tc>
          <w:tcPr>
            <w:tcW w:w="5812" w:type="dxa"/>
            <w:shd w:val="clear" w:color="auto" w:fill="D9E2F3" w:themeFill="accent1" w:themeFillTint="33"/>
          </w:tcPr>
          <w:p w:rsidR="00B35DCE" w:rsidRDefault="00B35DCE" w:rsidP="00B35DCE">
            <w:r>
              <w:t>This standard does not apply to a wall of a building or a carport that complies with standard 8</w:t>
            </w:r>
          </w:p>
        </w:tc>
        <w:tc>
          <w:tcPr>
            <w:tcW w:w="1276" w:type="dxa"/>
            <w:shd w:val="clear" w:color="auto" w:fill="B4C6E7" w:themeFill="accent1" w:themeFillTint="66"/>
          </w:tcPr>
          <w:p w:rsidR="00B35DCE" w:rsidRPr="00597637" w:rsidRDefault="00B35DCE" w:rsidP="00B35DCE">
            <w:pPr>
              <w:rPr>
                <w:b/>
              </w:rPr>
            </w:pPr>
            <w:r w:rsidRPr="00597637">
              <w:rPr>
                <w:b/>
              </w:rPr>
              <w:t>N/A</w:t>
            </w:r>
          </w:p>
        </w:tc>
        <w:tc>
          <w:tcPr>
            <w:tcW w:w="6237" w:type="dxa"/>
            <w:shd w:val="clear" w:color="auto" w:fill="B4C6E7" w:themeFill="accent1" w:themeFillTint="66"/>
          </w:tcPr>
          <w:p w:rsidR="00B35DCE" w:rsidRPr="00574848" w:rsidRDefault="00B35DCE" w:rsidP="00B35DCE">
            <w:pPr>
              <w:ind w:right="-188"/>
              <w:rPr>
                <w:rFonts w:cstheme="minorHAnsi"/>
              </w:rPr>
            </w:pPr>
            <w:r>
              <w:rPr>
                <w:rFonts w:cstheme="minorHAnsi"/>
              </w:rPr>
              <w:t>N/A</w:t>
            </w:r>
          </w:p>
        </w:tc>
        <w:tc>
          <w:tcPr>
            <w:tcW w:w="2268" w:type="dxa"/>
            <w:shd w:val="clear" w:color="auto" w:fill="B4C6E7" w:themeFill="accent1" w:themeFillTint="66"/>
          </w:tcPr>
          <w:p w:rsidR="00B35DCE" w:rsidRDefault="00B35DCE" w:rsidP="00B35DCE">
            <w:pPr>
              <w:rPr>
                <w:rFonts w:cstheme="minorHAnsi"/>
              </w:rPr>
            </w:pPr>
            <w:r>
              <w:rPr>
                <w:rFonts w:cstheme="minorHAnsi"/>
              </w:rPr>
              <w:t>Standard deleted and note included at start Standard 7.</w:t>
            </w:r>
          </w:p>
        </w:tc>
        <w:tc>
          <w:tcPr>
            <w:tcW w:w="992" w:type="dxa"/>
            <w:shd w:val="clear" w:color="auto" w:fill="FFFFFF" w:themeFill="background1"/>
          </w:tcPr>
          <w:p w:rsidR="00B35DCE" w:rsidRDefault="00B35DCE" w:rsidP="00B35DCE">
            <w:pPr>
              <w:rPr>
                <w:rFonts w:cstheme="minorHAnsi"/>
              </w:rPr>
            </w:pPr>
          </w:p>
        </w:tc>
        <w:tc>
          <w:tcPr>
            <w:tcW w:w="4111" w:type="dxa"/>
            <w:shd w:val="clear" w:color="auto" w:fill="FFFFFF" w:themeFill="background1"/>
          </w:tcPr>
          <w:p w:rsidR="00B35DCE" w:rsidRDefault="00B35DCE" w:rsidP="00B35DCE">
            <w:pPr>
              <w:rPr>
                <w:rFonts w:cstheme="minorHAnsi"/>
              </w:rPr>
            </w:pPr>
          </w:p>
        </w:tc>
      </w:tr>
      <w:tr w:rsidR="00B35DCE" w:rsidTr="00633668">
        <w:tc>
          <w:tcPr>
            <w:tcW w:w="893" w:type="dxa"/>
            <w:shd w:val="clear" w:color="auto" w:fill="D9E2F3" w:themeFill="accent1" w:themeFillTint="33"/>
          </w:tcPr>
          <w:p w:rsidR="00B35DCE" w:rsidRPr="00631208" w:rsidRDefault="00B35DCE" w:rsidP="00B35DCE">
            <w:pPr>
              <w:rPr>
                <w:b/>
              </w:rPr>
            </w:pPr>
            <w:r w:rsidRPr="00631208">
              <w:rPr>
                <w:b/>
              </w:rPr>
              <w:t>3a</w:t>
            </w:r>
          </w:p>
        </w:tc>
        <w:tc>
          <w:tcPr>
            <w:tcW w:w="1234" w:type="dxa"/>
            <w:shd w:val="clear" w:color="auto" w:fill="D9E2F3" w:themeFill="accent1" w:themeFillTint="33"/>
          </w:tcPr>
          <w:p w:rsidR="00B35DCE" w:rsidRDefault="00B35DCE" w:rsidP="00B35DCE">
            <w:r>
              <w:t>8(1)</w:t>
            </w:r>
          </w:p>
        </w:tc>
        <w:tc>
          <w:tcPr>
            <w:tcW w:w="5812" w:type="dxa"/>
            <w:shd w:val="clear" w:color="auto" w:fill="D9E2F3" w:themeFill="accent1" w:themeFillTint="33"/>
          </w:tcPr>
          <w:p w:rsidR="00B35DCE" w:rsidRDefault="00B35DCE" w:rsidP="00B35DCE">
            <w:pPr>
              <w:ind w:right="58"/>
            </w:pPr>
            <w:r>
              <w:t xml:space="preserve">This standard applies to the construction of – </w:t>
            </w:r>
          </w:p>
          <w:p w:rsidR="00B35DCE" w:rsidRDefault="00B35DCE" w:rsidP="00B35DCE">
            <w:pPr>
              <w:ind w:right="58"/>
            </w:pPr>
            <w:r>
              <w:t xml:space="preserve">(a) buildings on a side or rear boundary of an allotment; and </w:t>
            </w:r>
          </w:p>
          <w:p w:rsidR="00B35DCE" w:rsidRDefault="00B35DCE" w:rsidP="00B35DCE">
            <w:pPr>
              <w:ind w:right="58"/>
            </w:pPr>
            <w:r>
              <w:t>(b) carports constructed on or within 1m of a side or rear boundary of an allotment and which is open on the side facing the boundary or boundaries.</w:t>
            </w:r>
          </w:p>
        </w:tc>
        <w:tc>
          <w:tcPr>
            <w:tcW w:w="1276" w:type="dxa"/>
            <w:shd w:val="clear" w:color="auto" w:fill="B4C6E7" w:themeFill="accent1" w:themeFillTint="66"/>
          </w:tcPr>
          <w:p w:rsidR="00B35DCE" w:rsidRPr="00597637" w:rsidRDefault="00B35DCE" w:rsidP="00B35DCE">
            <w:pPr>
              <w:rPr>
                <w:b/>
              </w:rPr>
            </w:pPr>
            <w:r w:rsidRPr="00597637">
              <w:rPr>
                <w:b/>
              </w:rPr>
              <w:t>N/A</w:t>
            </w:r>
          </w:p>
        </w:tc>
        <w:tc>
          <w:tcPr>
            <w:tcW w:w="6237" w:type="dxa"/>
            <w:shd w:val="clear" w:color="auto" w:fill="B4C6E7" w:themeFill="accent1" w:themeFillTint="66"/>
          </w:tcPr>
          <w:p w:rsidR="00B35DCE" w:rsidRDefault="00B35DCE" w:rsidP="00B35DCE">
            <w:pPr>
              <w:ind w:right="-188"/>
              <w:rPr>
                <w:rFonts w:cstheme="minorHAnsi"/>
              </w:rPr>
            </w:pPr>
            <w:r>
              <w:rPr>
                <w:rFonts w:cstheme="minorHAnsi"/>
              </w:rPr>
              <w:t>N/A</w:t>
            </w:r>
          </w:p>
        </w:tc>
        <w:tc>
          <w:tcPr>
            <w:tcW w:w="2268" w:type="dxa"/>
            <w:shd w:val="clear" w:color="auto" w:fill="B4C6E7" w:themeFill="accent1" w:themeFillTint="66"/>
          </w:tcPr>
          <w:p w:rsidR="00B35DCE" w:rsidRDefault="00B35DCE" w:rsidP="00B35DCE">
            <w:pPr>
              <w:rPr>
                <w:rFonts w:cstheme="minorHAnsi"/>
              </w:rPr>
            </w:pPr>
            <w:r>
              <w:rPr>
                <w:rFonts w:cstheme="minorHAnsi"/>
              </w:rPr>
              <w:t>Deleted and new wall on boundary definition included in Glossary.</w:t>
            </w:r>
          </w:p>
        </w:tc>
        <w:tc>
          <w:tcPr>
            <w:tcW w:w="992" w:type="dxa"/>
            <w:shd w:val="clear" w:color="auto" w:fill="FFFFFF" w:themeFill="background1"/>
          </w:tcPr>
          <w:p w:rsidR="00B35DCE" w:rsidRDefault="00B35DCE" w:rsidP="00B35DCE">
            <w:pPr>
              <w:rPr>
                <w:rFonts w:cstheme="minorHAnsi"/>
              </w:rPr>
            </w:pPr>
          </w:p>
        </w:tc>
        <w:tc>
          <w:tcPr>
            <w:tcW w:w="4111" w:type="dxa"/>
            <w:shd w:val="clear" w:color="auto" w:fill="FFFFFF" w:themeFill="background1"/>
          </w:tcPr>
          <w:p w:rsidR="00B35DCE" w:rsidRDefault="00B35DCE" w:rsidP="00B35DCE">
            <w:pPr>
              <w:rPr>
                <w:rFonts w:cstheme="minorHAnsi"/>
              </w:rPr>
            </w:pPr>
          </w:p>
        </w:tc>
      </w:tr>
      <w:tr w:rsidR="00B35DCE" w:rsidTr="00633668">
        <w:tc>
          <w:tcPr>
            <w:tcW w:w="893" w:type="dxa"/>
            <w:shd w:val="clear" w:color="auto" w:fill="D9E2F3" w:themeFill="accent1" w:themeFillTint="33"/>
          </w:tcPr>
          <w:p w:rsidR="00B35DCE" w:rsidRPr="00631208" w:rsidRDefault="00B35DCE" w:rsidP="00B35DCE">
            <w:pPr>
              <w:rPr>
                <w:b/>
              </w:rPr>
            </w:pPr>
            <w:r w:rsidRPr="00631208">
              <w:rPr>
                <w:b/>
              </w:rPr>
              <w:t>3a</w:t>
            </w:r>
          </w:p>
        </w:tc>
        <w:tc>
          <w:tcPr>
            <w:tcW w:w="1234" w:type="dxa"/>
            <w:shd w:val="clear" w:color="auto" w:fill="D9E2F3" w:themeFill="accent1" w:themeFillTint="33"/>
          </w:tcPr>
          <w:p w:rsidR="00B35DCE" w:rsidRDefault="00B35DCE" w:rsidP="00B35DCE">
            <w:r>
              <w:t>8(2)</w:t>
            </w:r>
          </w:p>
        </w:tc>
        <w:tc>
          <w:tcPr>
            <w:tcW w:w="5812" w:type="dxa"/>
            <w:shd w:val="clear" w:color="auto" w:fill="D9E2F3" w:themeFill="accent1" w:themeFillTint="33"/>
          </w:tcPr>
          <w:p w:rsidR="00B35DCE" w:rsidRDefault="00B35DCE" w:rsidP="00B35DCE">
            <w:pPr>
              <w:ind w:right="58"/>
            </w:pPr>
            <w:r>
              <w:t>The maximum height of a building on and within 1.0m of a side or rear boundary, or a carport on or within 1.0m of a side or rear boundary, must not exceed 3.6m.</w:t>
            </w:r>
          </w:p>
        </w:tc>
        <w:tc>
          <w:tcPr>
            <w:tcW w:w="1276" w:type="dxa"/>
            <w:shd w:val="clear" w:color="auto" w:fill="B4C6E7" w:themeFill="accent1" w:themeFillTint="66"/>
          </w:tcPr>
          <w:p w:rsidR="00B35DCE" w:rsidRPr="00597637" w:rsidRDefault="00B35DCE" w:rsidP="00B35DCE">
            <w:pPr>
              <w:rPr>
                <w:b/>
              </w:rPr>
            </w:pPr>
            <w:r w:rsidRPr="00597637">
              <w:rPr>
                <w:b/>
              </w:rPr>
              <w:t>N/A</w:t>
            </w:r>
          </w:p>
        </w:tc>
        <w:tc>
          <w:tcPr>
            <w:tcW w:w="6237" w:type="dxa"/>
            <w:shd w:val="clear" w:color="auto" w:fill="B4C6E7" w:themeFill="accent1" w:themeFillTint="66"/>
          </w:tcPr>
          <w:p w:rsidR="00B35DCE" w:rsidRDefault="00B35DCE" w:rsidP="00B35DCE">
            <w:pPr>
              <w:ind w:right="-188"/>
              <w:rPr>
                <w:rFonts w:cstheme="minorHAnsi"/>
              </w:rPr>
            </w:pPr>
            <w:r>
              <w:rPr>
                <w:rFonts w:cstheme="minorHAnsi"/>
              </w:rPr>
              <w:t>N/A</w:t>
            </w:r>
          </w:p>
        </w:tc>
        <w:tc>
          <w:tcPr>
            <w:tcW w:w="2268" w:type="dxa"/>
            <w:shd w:val="clear" w:color="auto" w:fill="B4C6E7" w:themeFill="accent1" w:themeFillTint="66"/>
          </w:tcPr>
          <w:p w:rsidR="00B35DCE" w:rsidRDefault="00B35DCE" w:rsidP="00B35DCE">
            <w:pPr>
              <w:rPr>
                <w:rFonts w:cstheme="minorHAnsi"/>
              </w:rPr>
            </w:pPr>
            <w:r>
              <w:rPr>
                <w:rFonts w:cstheme="minorHAnsi"/>
              </w:rPr>
              <w:t>Standard consolidated into new standard 8.1</w:t>
            </w:r>
          </w:p>
        </w:tc>
        <w:tc>
          <w:tcPr>
            <w:tcW w:w="992" w:type="dxa"/>
            <w:shd w:val="clear" w:color="auto" w:fill="FFFFFF" w:themeFill="background1"/>
          </w:tcPr>
          <w:p w:rsidR="00B35DCE" w:rsidRDefault="00B35DCE" w:rsidP="00B35DCE">
            <w:pPr>
              <w:rPr>
                <w:rFonts w:cstheme="minorHAnsi"/>
              </w:rPr>
            </w:pPr>
          </w:p>
        </w:tc>
        <w:tc>
          <w:tcPr>
            <w:tcW w:w="4111" w:type="dxa"/>
            <w:shd w:val="clear" w:color="auto" w:fill="FFFFFF" w:themeFill="background1"/>
          </w:tcPr>
          <w:p w:rsidR="00B35DCE" w:rsidRDefault="00B35DCE" w:rsidP="00B35DCE">
            <w:pPr>
              <w:rPr>
                <w:rFonts w:cstheme="minorHAnsi"/>
              </w:rPr>
            </w:pPr>
          </w:p>
        </w:tc>
      </w:tr>
      <w:tr w:rsidR="00B35DCE" w:rsidTr="00633668">
        <w:tc>
          <w:tcPr>
            <w:tcW w:w="893" w:type="dxa"/>
            <w:shd w:val="clear" w:color="auto" w:fill="D9E2F3" w:themeFill="accent1" w:themeFillTint="33"/>
          </w:tcPr>
          <w:p w:rsidR="00B35DCE" w:rsidRPr="00631208" w:rsidRDefault="00B35DCE" w:rsidP="00B35DCE">
            <w:pPr>
              <w:rPr>
                <w:b/>
              </w:rPr>
            </w:pPr>
            <w:r w:rsidRPr="00631208">
              <w:rPr>
                <w:b/>
              </w:rPr>
              <w:t>3a</w:t>
            </w:r>
          </w:p>
          <w:p w:rsidR="00B35DCE" w:rsidRPr="00631208" w:rsidRDefault="00B35DCE" w:rsidP="00B35DCE">
            <w:pPr>
              <w:rPr>
                <w:b/>
              </w:rPr>
            </w:pPr>
            <w:r w:rsidRPr="00631208">
              <w:rPr>
                <w:b/>
              </w:rPr>
              <w:t>5a</w:t>
            </w:r>
          </w:p>
        </w:tc>
        <w:tc>
          <w:tcPr>
            <w:tcW w:w="1234" w:type="dxa"/>
            <w:shd w:val="clear" w:color="auto" w:fill="D9E2F3" w:themeFill="accent1" w:themeFillTint="33"/>
          </w:tcPr>
          <w:p w:rsidR="00B35DCE" w:rsidRDefault="00B35DCE" w:rsidP="00B35DCE">
            <w:r>
              <w:t>8(3)</w:t>
            </w:r>
          </w:p>
        </w:tc>
        <w:tc>
          <w:tcPr>
            <w:tcW w:w="5812" w:type="dxa"/>
            <w:shd w:val="clear" w:color="auto" w:fill="D9E2F3" w:themeFill="accent1" w:themeFillTint="33"/>
          </w:tcPr>
          <w:p w:rsidR="00B35DCE" w:rsidRDefault="00B35DCE" w:rsidP="00B35DCE">
            <w:pPr>
              <w:ind w:right="58"/>
            </w:pPr>
            <w:r>
              <w:t xml:space="preserve">Notwithstanding standard 8(2) the height of a building or carport may exceed 3.6m where – </w:t>
            </w:r>
          </w:p>
          <w:p w:rsidR="00B35DCE" w:rsidRDefault="00B35DCE" w:rsidP="00B35DCE">
            <w:pPr>
              <w:ind w:right="58"/>
            </w:pPr>
            <w:r>
              <w:t xml:space="preserve">(a) it abuts an existing building on the adjoining allotments or will abut a simultaneously approved building on the boundary; and </w:t>
            </w:r>
          </w:p>
          <w:p w:rsidR="00B35DCE" w:rsidRDefault="00B35DCE" w:rsidP="00B35DCE">
            <w:pPr>
              <w:ind w:right="58"/>
            </w:pPr>
            <w:r>
              <w:t xml:space="preserve">(b) the height difference between the existing adjoining building or the simultaneously approved building or carport does not exceed 3.6m. </w:t>
            </w:r>
          </w:p>
          <w:p w:rsidR="00B35DCE" w:rsidRDefault="00B35DCE" w:rsidP="00B35DCE">
            <w:pPr>
              <w:ind w:right="58"/>
            </w:pPr>
            <w:r>
              <w:t>(c) notwithstanding standard 3(a) the length difference between the existing or simultaneously approved building may be a maximum 2.0m, provided the additional length does not impact on a light court.</w:t>
            </w:r>
          </w:p>
        </w:tc>
        <w:tc>
          <w:tcPr>
            <w:tcW w:w="1276" w:type="dxa"/>
            <w:shd w:val="clear" w:color="auto" w:fill="B4C6E7" w:themeFill="accent1" w:themeFillTint="66"/>
          </w:tcPr>
          <w:p w:rsidR="00B35DCE" w:rsidRPr="00597637" w:rsidRDefault="00B35DCE" w:rsidP="00B35DCE">
            <w:pPr>
              <w:rPr>
                <w:b/>
              </w:rPr>
            </w:pPr>
            <w:r w:rsidRPr="00597637">
              <w:rPr>
                <w:b/>
              </w:rPr>
              <w:t>8.1</w:t>
            </w:r>
          </w:p>
        </w:tc>
        <w:tc>
          <w:tcPr>
            <w:tcW w:w="6237" w:type="dxa"/>
            <w:shd w:val="clear" w:color="auto" w:fill="B4C6E7" w:themeFill="accent1" w:themeFillTint="66"/>
          </w:tcPr>
          <w:p w:rsidR="00B35DCE" w:rsidRPr="00D30B90" w:rsidRDefault="00B35DCE" w:rsidP="00B35DCE">
            <w:pPr>
              <w:rPr>
                <w:rFonts w:cstheme="minorHAnsi"/>
              </w:rPr>
            </w:pPr>
            <w:r w:rsidRPr="00D30B90">
              <w:rPr>
                <w:rFonts w:cstheme="minorHAnsi"/>
              </w:rPr>
              <w:t>The maximum height of a wall on or within 1.0</w:t>
            </w:r>
            <w:r>
              <w:rPr>
                <w:rFonts w:cstheme="minorHAnsi"/>
              </w:rPr>
              <w:t xml:space="preserve"> </w:t>
            </w:r>
            <w:r w:rsidRPr="00D30B90">
              <w:rPr>
                <w:rFonts w:cstheme="minorHAnsi"/>
              </w:rPr>
              <w:t>m</w:t>
            </w:r>
            <w:r>
              <w:rPr>
                <w:rFonts w:cstheme="minorHAnsi"/>
              </w:rPr>
              <w:t>etre</w:t>
            </w:r>
            <w:r w:rsidRPr="00D30B90">
              <w:rPr>
                <w:rFonts w:cstheme="minorHAnsi"/>
              </w:rPr>
              <w:t xml:space="preserve"> of a side or rear boundary, or a carport on or within 1.0</w:t>
            </w:r>
            <w:r>
              <w:rPr>
                <w:rFonts w:cstheme="minorHAnsi"/>
              </w:rPr>
              <w:t xml:space="preserve"> </w:t>
            </w:r>
            <w:r w:rsidRPr="00D30B90">
              <w:rPr>
                <w:rFonts w:cstheme="minorHAnsi"/>
              </w:rPr>
              <w:t>m</w:t>
            </w:r>
            <w:r>
              <w:rPr>
                <w:rFonts w:cstheme="minorHAnsi"/>
              </w:rPr>
              <w:t>etre</w:t>
            </w:r>
            <w:r w:rsidRPr="00D30B90">
              <w:rPr>
                <w:rFonts w:cstheme="minorHAnsi"/>
              </w:rPr>
              <w:t xml:space="preserve"> of a side or rear boundary, must not exceed </w:t>
            </w:r>
            <w:r>
              <w:rPr>
                <w:rFonts w:cstheme="minorHAnsi"/>
              </w:rPr>
              <w:t xml:space="preserve">7.2 </w:t>
            </w:r>
            <w:r w:rsidRPr="00D30B90">
              <w:rPr>
                <w:rFonts w:cstheme="minorHAnsi"/>
              </w:rPr>
              <w:t>m</w:t>
            </w:r>
            <w:r>
              <w:rPr>
                <w:rFonts w:cstheme="minorHAnsi"/>
              </w:rPr>
              <w:t>etre</w:t>
            </w:r>
            <w:r w:rsidRPr="00D30B90">
              <w:rPr>
                <w:rFonts w:cstheme="minorHAnsi"/>
              </w:rPr>
              <w:t xml:space="preserve"> unless:</w:t>
            </w:r>
          </w:p>
          <w:p w:rsidR="00B35DCE" w:rsidRPr="00B66D18" w:rsidRDefault="00B35DCE" w:rsidP="00B35DCE">
            <w:pPr>
              <w:rPr>
                <w:rFonts w:cstheme="minorHAnsi"/>
              </w:rPr>
            </w:pPr>
          </w:p>
          <w:p w:rsidR="00B35DCE" w:rsidRDefault="00B35DCE" w:rsidP="00B35DCE">
            <w:pPr>
              <w:numPr>
                <w:ilvl w:val="0"/>
                <w:numId w:val="20"/>
              </w:numPr>
              <w:suppressLineNumbers/>
              <w:overflowPunct w:val="0"/>
              <w:autoSpaceDE w:val="0"/>
              <w:autoSpaceDN w:val="0"/>
              <w:adjustRightInd w:val="0"/>
              <w:textAlignment w:val="baseline"/>
              <w:rPr>
                <w:rFonts w:cstheme="minorHAnsi"/>
              </w:rPr>
            </w:pPr>
            <w:r>
              <w:rPr>
                <w:rFonts w:cstheme="minorHAnsi"/>
              </w:rPr>
              <w:t>it abuts an existing building on the adjoining allotments or will abut a simultaneously approved building on the boundary; and</w:t>
            </w:r>
          </w:p>
          <w:p w:rsidR="00B35DCE" w:rsidRDefault="00B35DCE" w:rsidP="00B35DCE">
            <w:pPr>
              <w:numPr>
                <w:ilvl w:val="0"/>
                <w:numId w:val="20"/>
              </w:numPr>
              <w:suppressLineNumbers/>
              <w:overflowPunct w:val="0"/>
              <w:autoSpaceDE w:val="0"/>
              <w:autoSpaceDN w:val="0"/>
              <w:adjustRightInd w:val="0"/>
              <w:textAlignment w:val="baseline"/>
              <w:rPr>
                <w:rFonts w:cstheme="minorHAnsi"/>
              </w:rPr>
            </w:pPr>
            <w:r>
              <w:rPr>
                <w:rFonts w:cstheme="minorHAnsi"/>
              </w:rPr>
              <w:t>the height difference between the existing adjoining building or the simultaneously approved building or carport does not exceed 3.6 metres.</w:t>
            </w:r>
          </w:p>
          <w:p w:rsidR="00B35DCE" w:rsidRPr="00B66D18" w:rsidRDefault="00B35DCE" w:rsidP="00B35DCE">
            <w:pPr>
              <w:numPr>
                <w:ilvl w:val="0"/>
                <w:numId w:val="20"/>
              </w:numPr>
              <w:suppressLineNumbers/>
              <w:overflowPunct w:val="0"/>
              <w:autoSpaceDE w:val="0"/>
              <w:autoSpaceDN w:val="0"/>
              <w:adjustRightInd w:val="0"/>
              <w:textAlignment w:val="baseline"/>
              <w:rPr>
                <w:rFonts w:cstheme="minorHAnsi"/>
              </w:rPr>
            </w:pPr>
            <w:r>
              <w:rPr>
                <w:rFonts w:cstheme="minorHAnsi"/>
              </w:rPr>
              <w:t>notwithstanding standard 3.1 the length difference between the existing or simultaneously approved building must not exceed 2.0 metres, and the additional length must not impact on a light court.</w:t>
            </w:r>
          </w:p>
          <w:p w:rsidR="00B35DCE" w:rsidRDefault="00B35DCE" w:rsidP="00B35DCE">
            <w:pPr>
              <w:ind w:right="-188"/>
              <w:rPr>
                <w:rFonts w:cstheme="minorHAnsi"/>
              </w:rPr>
            </w:pPr>
          </w:p>
        </w:tc>
        <w:tc>
          <w:tcPr>
            <w:tcW w:w="2268" w:type="dxa"/>
            <w:shd w:val="clear" w:color="auto" w:fill="B4C6E7" w:themeFill="accent1" w:themeFillTint="66"/>
          </w:tcPr>
          <w:p w:rsidR="00B35DCE" w:rsidRDefault="00B35DCE" w:rsidP="00B35DCE">
            <w:pPr>
              <w:rPr>
                <w:rFonts w:cstheme="minorHAnsi"/>
              </w:rPr>
            </w:pPr>
            <w:r>
              <w:rPr>
                <w:rFonts w:cstheme="minorHAnsi"/>
              </w:rPr>
              <w:t>This standard consolidates old Standard 8(2) and 8(3)</w:t>
            </w:r>
          </w:p>
          <w:p w:rsidR="00B35DCE" w:rsidRDefault="00B35DCE" w:rsidP="00B35DCE">
            <w:pPr>
              <w:rPr>
                <w:rFonts w:cstheme="minorHAnsi"/>
              </w:rPr>
            </w:pPr>
          </w:p>
          <w:p w:rsidR="00B35DCE" w:rsidRDefault="00B35DCE" w:rsidP="00B35DCE">
            <w:pPr>
              <w:rPr>
                <w:rFonts w:cstheme="minorHAnsi"/>
              </w:rPr>
            </w:pPr>
            <w:r>
              <w:rPr>
                <w:rFonts w:cstheme="minorHAnsi"/>
              </w:rPr>
              <w:t>Update Standard to allow dwelling to have two storeys built on boundary.</w:t>
            </w:r>
          </w:p>
        </w:tc>
        <w:tc>
          <w:tcPr>
            <w:tcW w:w="992" w:type="dxa"/>
            <w:shd w:val="clear" w:color="auto" w:fill="FFFFFF" w:themeFill="background1"/>
          </w:tcPr>
          <w:p w:rsidR="00B35DCE" w:rsidRDefault="00B35DCE" w:rsidP="00B35DCE">
            <w:pPr>
              <w:rPr>
                <w:rFonts w:cstheme="minorHAnsi"/>
              </w:rPr>
            </w:pPr>
          </w:p>
        </w:tc>
        <w:tc>
          <w:tcPr>
            <w:tcW w:w="4111" w:type="dxa"/>
            <w:shd w:val="clear" w:color="auto" w:fill="FFFFFF" w:themeFill="background1"/>
          </w:tcPr>
          <w:p w:rsidR="00B35DCE" w:rsidRDefault="00B35DCE" w:rsidP="00B35DCE">
            <w:pPr>
              <w:rPr>
                <w:rFonts w:cstheme="minorHAnsi"/>
              </w:rPr>
            </w:pPr>
          </w:p>
        </w:tc>
      </w:tr>
      <w:tr w:rsidR="00B35DCE" w:rsidTr="00633668">
        <w:tc>
          <w:tcPr>
            <w:tcW w:w="893" w:type="dxa"/>
            <w:shd w:val="clear" w:color="auto" w:fill="D9E2F3" w:themeFill="accent1" w:themeFillTint="33"/>
          </w:tcPr>
          <w:p w:rsidR="00B35DCE" w:rsidRPr="00631208" w:rsidRDefault="00B35DCE" w:rsidP="00B35DCE">
            <w:pPr>
              <w:rPr>
                <w:b/>
              </w:rPr>
            </w:pPr>
            <w:r w:rsidRPr="00631208">
              <w:rPr>
                <w:b/>
              </w:rPr>
              <w:t>5a</w:t>
            </w:r>
          </w:p>
        </w:tc>
        <w:tc>
          <w:tcPr>
            <w:tcW w:w="1234" w:type="dxa"/>
            <w:shd w:val="clear" w:color="auto" w:fill="D9E2F3" w:themeFill="accent1" w:themeFillTint="33"/>
          </w:tcPr>
          <w:p w:rsidR="00B35DCE" w:rsidRDefault="00B35DCE" w:rsidP="00B35DCE">
            <w:r>
              <w:t>N/A</w:t>
            </w:r>
          </w:p>
        </w:tc>
        <w:tc>
          <w:tcPr>
            <w:tcW w:w="5812" w:type="dxa"/>
            <w:shd w:val="clear" w:color="auto" w:fill="D9E2F3" w:themeFill="accent1" w:themeFillTint="33"/>
          </w:tcPr>
          <w:p w:rsidR="00B35DCE" w:rsidRDefault="00B35DCE" w:rsidP="00B35DCE">
            <w:pPr>
              <w:ind w:right="58"/>
            </w:pPr>
            <w:r>
              <w:t>N/A</w:t>
            </w:r>
          </w:p>
        </w:tc>
        <w:tc>
          <w:tcPr>
            <w:tcW w:w="1276" w:type="dxa"/>
            <w:shd w:val="clear" w:color="auto" w:fill="B4C6E7" w:themeFill="accent1" w:themeFillTint="66"/>
          </w:tcPr>
          <w:p w:rsidR="00B35DCE" w:rsidRPr="00597637" w:rsidRDefault="00B35DCE" w:rsidP="00B35DCE">
            <w:pPr>
              <w:rPr>
                <w:b/>
              </w:rPr>
            </w:pPr>
            <w:r w:rsidRPr="00597637">
              <w:rPr>
                <w:b/>
              </w:rPr>
              <w:t>8.2</w:t>
            </w:r>
          </w:p>
        </w:tc>
        <w:tc>
          <w:tcPr>
            <w:tcW w:w="6237" w:type="dxa"/>
            <w:shd w:val="clear" w:color="auto" w:fill="B4C6E7" w:themeFill="accent1" w:themeFillTint="66"/>
          </w:tcPr>
          <w:p w:rsidR="00B35DCE" w:rsidRPr="004C2031" w:rsidRDefault="00B35DCE" w:rsidP="00B35DCE">
            <w:pPr>
              <w:rPr>
                <w:rFonts w:cstheme="minorHAnsi"/>
              </w:rPr>
            </w:pPr>
            <w:r w:rsidRPr="004C2031">
              <w:rPr>
                <w:rFonts w:cstheme="minorHAnsi"/>
              </w:rPr>
              <w:t>There is no maximum a wall may be constructed along a boundary.</w:t>
            </w:r>
          </w:p>
          <w:p w:rsidR="00B35DCE" w:rsidRPr="00D30B90" w:rsidRDefault="00B35DCE" w:rsidP="00B35DCE">
            <w:pPr>
              <w:rPr>
                <w:rFonts w:cstheme="minorHAnsi"/>
              </w:rPr>
            </w:pPr>
          </w:p>
        </w:tc>
        <w:tc>
          <w:tcPr>
            <w:tcW w:w="2268" w:type="dxa"/>
            <w:shd w:val="clear" w:color="auto" w:fill="B4C6E7" w:themeFill="accent1" w:themeFillTint="66"/>
          </w:tcPr>
          <w:p w:rsidR="00B35DCE" w:rsidRDefault="00B35DCE" w:rsidP="00B35DCE">
            <w:pPr>
              <w:rPr>
                <w:rFonts w:cstheme="minorHAnsi"/>
              </w:rPr>
            </w:pPr>
            <w:r>
              <w:rPr>
                <w:rFonts w:cstheme="minorHAnsi"/>
              </w:rPr>
              <w:t>New standard added to make it clear there is no maximum wall on boundary.</w:t>
            </w:r>
          </w:p>
        </w:tc>
        <w:tc>
          <w:tcPr>
            <w:tcW w:w="992" w:type="dxa"/>
            <w:shd w:val="clear" w:color="auto" w:fill="FFFFFF" w:themeFill="background1"/>
          </w:tcPr>
          <w:p w:rsidR="00B35DCE" w:rsidRDefault="00B35DCE" w:rsidP="00B35DCE">
            <w:pPr>
              <w:rPr>
                <w:rFonts w:cstheme="minorHAnsi"/>
              </w:rPr>
            </w:pPr>
          </w:p>
        </w:tc>
        <w:tc>
          <w:tcPr>
            <w:tcW w:w="4111" w:type="dxa"/>
            <w:shd w:val="clear" w:color="auto" w:fill="FFFFFF" w:themeFill="background1"/>
          </w:tcPr>
          <w:p w:rsidR="00B35DCE" w:rsidRDefault="00B35DCE" w:rsidP="00B35DCE">
            <w:pPr>
              <w:rPr>
                <w:rFonts w:cstheme="minorHAnsi"/>
              </w:rPr>
            </w:pPr>
          </w:p>
        </w:tc>
      </w:tr>
      <w:tr w:rsidR="00B35DCE" w:rsidTr="00633668">
        <w:tc>
          <w:tcPr>
            <w:tcW w:w="893" w:type="dxa"/>
            <w:shd w:val="clear" w:color="auto" w:fill="D9E2F3" w:themeFill="accent1" w:themeFillTint="33"/>
          </w:tcPr>
          <w:p w:rsidR="00B35DCE" w:rsidRPr="00631208" w:rsidRDefault="00B35DCE" w:rsidP="00B35DCE">
            <w:pPr>
              <w:rPr>
                <w:b/>
              </w:rPr>
            </w:pPr>
            <w:r w:rsidRPr="00631208">
              <w:rPr>
                <w:b/>
              </w:rPr>
              <w:t>N/A</w:t>
            </w:r>
          </w:p>
        </w:tc>
        <w:tc>
          <w:tcPr>
            <w:tcW w:w="1234" w:type="dxa"/>
            <w:shd w:val="clear" w:color="auto" w:fill="D9E2F3" w:themeFill="accent1" w:themeFillTint="33"/>
          </w:tcPr>
          <w:p w:rsidR="00B35DCE" w:rsidRDefault="00B35DCE" w:rsidP="00B35DCE">
            <w:r>
              <w:t>9(1)</w:t>
            </w:r>
          </w:p>
        </w:tc>
        <w:tc>
          <w:tcPr>
            <w:tcW w:w="5812" w:type="dxa"/>
            <w:shd w:val="clear" w:color="auto" w:fill="D9E2F3" w:themeFill="accent1" w:themeFillTint="33"/>
          </w:tcPr>
          <w:p w:rsidR="00B35DCE" w:rsidRPr="00D30B90" w:rsidRDefault="00B35DCE" w:rsidP="00B35DCE">
            <w:pPr>
              <w:ind w:right="-188"/>
              <w:rPr>
                <w:rFonts w:cstheme="minorHAnsi"/>
              </w:rPr>
            </w:pPr>
            <w:r w:rsidRPr="00D30B90">
              <w:rPr>
                <w:rFonts w:cstheme="minorHAnsi"/>
              </w:rPr>
              <w:t>No specific standards are required to be met.</w:t>
            </w:r>
          </w:p>
          <w:p w:rsidR="00B35DCE" w:rsidRDefault="00B35DCE" w:rsidP="00B35DCE">
            <w:pPr>
              <w:ind w:right="58"/>
            </w:pPr>
          </w:p>
        </w:tc>
        <w:tc>
          <w:tcPr>
            <w:tcW w:w="1276" w:type="dxa"/>
            <w:shd w:val="clear" w:color="auto" w:fill="B4C6E7" w:themeFill="accent1" w:themeFillTint="66"/>
          </w:tcPr>
          <w:p w:rsidR="00B35DCE" w:rsidRPr="00597637" w:rsidRDefault="00B35DCE" w:rsidP="00B35DCE">
            <w:pPr>
              <w:rPr>
                <w:b/>
              </w:rPr>
            </w:pPr>
            <w:r w:rsidRPr="00597637">
              <w:rPr>
                <w:b/>
              </w:rPr>
              <w:t>9.1</w:t>
            </w:r>
          </w:p>
        </w:tc>
        <w:tc>
          <w:tcPr>
            <w:tcW w:w="6237" w:type="dxa"/>
            <w:shd w:val="clear" w:color="auto" w:fill="B4C6E7" w:themeFill="accent1" w:themeFillTint="66"/>
          </w:tcPr>
          <w:p w:rsidR="00B35DCE" w:rsidRPr="00D30B90" w:rsidRDefault="00B35DCE" w:rsidP="00B35DCE">
            <w:pPr>
              <w:ind w:right="-188"/>
              <w:rPr>
                <w:rFonts w:cstheme="minorHAnsi"/>
              </w:rPr>
            </w:pPr>
            <w:r w:rsidRPr="00D30B90">
              <w:rPr>
                <w:rFonts w:cstheme="minorHAnsi"/>
              </w:rPr>
              <w:t>No specific standards are required to be met.</w:t>
            </w:r>
          </w:p>
          <w:p w:rsidR="00B35DCE" w:rsidRPr="00D30B90" w:rsidRDefault="00B35DCE" w:rsidP="00B35DCE">
            <w:pPr>
              <w:rPr>
                <w:rFonts w:cstheme="minorHAnsi"/>
              </w:rPr>
            </w:pPr>
          </w:p>
        </w:tc>
        <w:tc>
          <w:tcPr>
            <w:tcW w:w="2268" w:type="dxa"/>
            <w:shd w:val="clear" w:color="auto" w:fill="B4C6E7" w:themeFill="accent1" w:themeFillTint="66"/>
          </w:tcPr>
          <w:p w:rsidR="00B35DCE" w:rsidRDefault="00B35DCE" w:rsidP="00B35DCE">
            <w:pPr>
              <w:rPr>
                <w:rFonts w:cstheme="minorHAnsi"/>
              </w:rPr>
            </w:pPr>
            <w:r>
              <w:rPr>
                <w:rFonts w:cstheme="minorHAnsi"/>
              </w:rPr>
              <w:t>No change.</w:t>
            </w:r>
          </w:p>
        </w:tc>
        <w:tc>
          <w:tcPr>
            <w:tcW w:w="992" w:type="dxa"/>
            <w:shd w:val="clear" w:color="auto" w:fill="FFFFFF" w:themeFill="background1"/>
          </w:tcPr>
          <w:p w:rsidR="00B35DCE" w:rsidRDefault="00B35DCE" w:rsidP="00B35DCE">
            <w:pPr>
              <w:rPr>
                <w:rFonts w:cstheme="minorHAnsi"/>
              </w:rPr>
            </w:pPr>
          </w:p>
        </w:tc>
        <w:tc>
          <w:tcPr>
            <w:tcW w:w="4111" w:type="dxa"/>
            <w:shd w:val="clear" w:color="auto" w:fill="FFFFFF" w:themeFill="background1"/>
          </w:tcPr>
          <w:p w:rsidR="00B35DCE" w:rsidRDefault="00B35DCE" w:rsidP="00B35DCE">
            <w:pPr>
              <w:rPr>
                <w:rFonts w:cstheme="minorHAnsi"/>
              </w:rPr>
            </w:pPr>
          </w:p>
        </w:tc>
      </w:tr>
      <w:tr w:rsidR="00B35DCE" w:rsidTr="00633668">
        <w:tc>
          <w:tcPr>
            <w:tcW w:w="893" w:type="dxa"/>
            <w:shd w:val="clear" w:color="auto" w:fill="D9E2F3" w:themeFill="accent1" w:themeFillTint="33"/>
          </w:tcPr>
          <w:p w:rsidR="00B35DCE" w:rsidRPr="00631208" w:rsidRDefault="00B35DCE" w:rsidP="00B35DCE">
            <w:pPr>
              <w:rPr>
                <w:b/>
              </w:rPr>
            </w:pPr>
            <w:r w:rsidRPr="00631208">
              <w:rPr>
                <w:b/>
              </w:rPr>
              <w:t>N/A</w:t>
            </w:r>
          </w:p>
        </w:tc>
        <w:tc>
          <w:tcPr>
            <w:tcW w:w="1234" w:type="dxa"/>
            <w:shd w:val="clear" w:color="auto" w:fill="D9E2F3" w:themeFill="accent1" w:themeFillTint="33"/>
          </w:tcPr>
          <w:p w:rsidR="00B35DCE" w:rsidRDefault="00B35DCE" w:rsidP="00B35DCE">
            <w:r>
              <w:t>10(1)</w:t>
            </w:r>
          </w:p>
        </w:tc>
        <w:tc>
          <w:tcPr>
            <w:tcW w:w="5812" w:type="dxa"/>
            <w:shd w:val="clear" w:color="auto" w:fill="D9E2F3" w:themeFill="accent1" w:themeFillTint="33"/>
          </w:tcPr>
          <w:p w:rsidR="00B35DCE" w:rsidRPr="00D30B90" w:rsidRDefault="00B35DCE" w:rsidP="00B35DCE">
            <w:pPr>
              <w:ind w:right="-188"/>
              <w:rPr>
                <w:rFonts w:cstheme="minorHAnsi"/>
              </w:rPr>
            </w:pPr>
            <w:r w:rsidRPr="00D30B90">
              <w:rPr>
                <w:rFonts w:cstheme="minorHAnsi"/>
              </w:rPr>
              <w:t>No specific standards are required to be met.</w:t>
            </w:r>
          </w:p>
        </w:tc>
        <w:tc>
          <w:tcPr>
            <w:tcW w:w="1276" w:type="dxa"/>
            <w:shd w:val="clear" w:color="auto" w:fill="B4C6E7" w:themeFill="accent1" w:themeFillTint="66"/>
          </w:tcPr>
          <w:p w:rsidR="00B35DCE" w:rsidRPr="00597637" w:rsidRDefault="00B35DCE" w:rsidP="00B35DCE">
            <w:pPr>
              <w:rPr>
                <w:b/>
              </w:rPr>
            </w:pPr>
            <w:r w:rsidRPr="00597637">
              <w:rPr>
                <w:b/>
              </w:rPr>
              <w:t>10.1</w:t>
            </w:r>
          </w:p>
        </w:tc>
        <w:tc>
          <w:tcPr>
            <w:tcW w:w="6237" w:type="dxa"/>
            <w:shd w:val="clear" w:color="auto" w:fill="B4C6E7" w:themeFill="accent1" w:themeFillTint="66"/>
          </w:tcPr>
          <w:p w:rsidR="00B35DCE" w:rsidRPr="00D30B90" w:rsidRDefault="00B35DCE" w:rsidP="00B35DCE">
            <w:pPr>
              <w:ind w:right="-188"/>
              <w:rPr>
                <w:rFonts w:cstheme="minorHAnsi"/>
              </w:rPr>
            </w:pPr>
            <w:r w:rsidRPr="00D30B90">
              <w:rPr>
                <w:rFonts w:cstheme="minorHAnsi"/>
              </w:rPr>
              <w:t>No specific standards are required to be met.</w:t>
            </w:r>
          </w:p>
        </w:tc>
        <w:tc>
          <w:tcPr>
            <w:tcW w:w="2268" w:type="dxa"/>
            <w:shd w:val="clear" w:color="auto" w:fill="B4C6E7" w:themeFill="accent1" w:themeFillTint="66"/>
          </w:tcPr>
          <w:p w:rsidR="00B35DCE" w:rsidRDefault="00B35DCE" w:rsidP="00B35DCE">
            <w:pPr>
              <w:rPr>
                <w:rFonts w:cstheme="minorHAnsi"/>
              </w:rPr>
            </w:pPr>
            <w:r>
              <w:rPr>
                <w:rFonts w:cstheme="minorHAnsi"/>
              </w:rPr>
              <w:t>No change.</w:t>
            </w:r>
          </w:p>
        </w:tc>
        <w:tc>
          <w:tcPr>
            <w:tcW w:w="992" w:type="dxa"/>
            <w:shd w:val="clear" w:color="auto" w:fill="FFFFFF" w:themeFill="background1"/>
          </w:tcPr>
          <w:p w:rsidR="00B35DCE" w:rsidRDefault="00B35DCE" w:rsidP="00B35DCE">
            <w:pPr>
              <w:rPr>
                <w:rFonts w:cstheme="minorHAnsi"/>
              </w:rPr>
            </w:pPr>
          </w:p>
        </w:tc>
        <w:tc>
          <w:tcPr>
            <w:tcW w:w="4111" w:type="dxa"/>
            <w:shd w:val="clear" w:color="auto" w:fill="FFFFFF" w:themeFill="background1"/>
          </w:tcPr>
          <w:p w:rsidR="00B35DCE" w:rsidRDefault="00B35DCE" w:rsidP="00B35DCE">
            <w:pPr>
              <w:rPr>
                <w:rFonts w:cstheme="minorHAnsi"/>
              </w:rPr>
            </w:pPr>
          </w:p>
        </w:tc>
      </w:tr>
      <w:tr w:rsidR="00B35DCE" w:rsidTr="00633668">
        <w:tc>
          <w:tcPr>
            <w:tcW w:w="893" w:type="dxa"/>
            <w:shd w:val="clear" w:color="auto" w:fill="D9E2F3" w:themeFill="accent1" w:themeFillTint="33"/>
          </w:tcPr>
          <w:p w:rsidR="00B35DCE" w:rsidRPr="00631208" w:rsidRDefault="00B35DCE" w:rsidP="00B35DCE">
            <w:pPr>
              <w:rPr>
                <w:b/>
              </w:rPr>
            </w:pPr>
            <w:r w:rsidRPr="00631208">
              <w:rPr>
                <w:b/>
              </w:rPr>
              <w:t>3a</w:t>
            </w:r>
          </w:p>
        </w:tc>
        <w:tc>
          <w:tcPr>
            <w:tcW w:w="1234" w:type="dxa"/>
            <w:shd w:val="clear" w:color="auto" w:fill="D9E2F3" w:themeFill="accent1" w:themeFillTint="33"/>
          </w:tcPr>
          <w:p w:rsidR="00B35DCE" w:rsidRDefault="00B35DCE" w:rsidP="00B35DCE">
            <w:r>
              <w:t>11(1)</w:t>
            </w:r>
          </w:p>
        </w:tc>
        <w:tc>
          <w:tcPr>
            <w:tcW w:w="5812" w:type="dxa"/>
            <w:shd w:val="clear" w:color="auto" w:fill="D9E2F3" w:themeFill="accent1" w:themeFillTint="33"/>
          </w:tcPr>
          <w:p w:rsidR="00B35DCE" w:rsidRPr="00D30B90" w:rsidRDefault="00B35DCE" w:rsidP="00B35DCE">
            <w:pPr>
              <w:ind w:right="-188"/>
              <w:rPr>
                <w:rFonts w:cstheme="minorHAnsi"/>
              </w:rPr>
            </w:pPr>
            <w:r>
              <w:t>A building and/or fence must not reduce the sunlight to any recreational private open space of an existing building on an adjoining allotment to less than 6m2, with a minimum dimension of 2m.</w:t>
            </w:r>
          </w:p>
        </w:tc>
        <w:tc>
          <w:tcPr>
            <w:tcW w:w="1276" w:type="dxa"/>
            <w:shd w:val="clear" w:color="auto" w:fill="B4C6E7" w:themeFill="accent1" w:themeFillTint="66"/>
          </w:tcPr>
          <w:p w:rsidR="00B35DCE" w:rsidRPr="00597637" w:rsidRDefault="00B35DCE" w:rsidP="00B35DCE">
            <w:pPr>
              <w:rPr>
                <w:b/>
              </w:rPr>
            </w:pPr>
            <w:r w:rsidRPr="00597637">
              <w:rPr>
                <w:b/>
              </w:rPr>
              <w:t>11.1</w:t>
            </w:r>
          </w:p>
        </w:tc>
        <w:tc>
          <w:tcPr>
            <w:tcW w:w="6237" w:type="dxa"/>
            <w:shd w:val="clear" w:color="auto" w:fill="B4C6E7" w:themeFill="accent1" w:themeFillTint="66"/>
          </w:tcPr>
          <w:p w:rsidR="00B35DCE" w:rsidRPr="00B65C7F" w:rsidRDefault="00B35DCE" w:rsidP="00B35DCE">
            <w:pPr>
              <w:ind w:right="71"/>
              <w:rPr>
                <w:rFonts w:cstheme="minorHAnsi"/>
              </w:rPr>
            </w:pPr>
            <w:r w:rsidRPr="00B65C7F">
              <w:rPr>
                <w:rFonts w:cstheme="minorHAnsi"/>
              </w:rPr>
              <w:t>A building must not reduce the sunlight to any recreational private open space of an existing building on an adjoining allotment to less than 6</w:t>
            </w:r>
            <w:r>
              <w:rPr>
                <w:rFonts w:cstheme="minorHAnsi"/>
              </w:rPr>
              <w:t xml:space="preserve"> square metres</w:t>
            </w:r>
            <w:r w:rsidRPr="00B65C7F">
              <w:rPr>
                <w:rFonts w:cstheme="minorHAnsi"/>
              </w:rPr>
              <w:t>, with a minimum dimension of 2</w:t>
            </w:r>
            <w:r>
              <w:rPr>
                <w:rFonts w:cstheme="minorHAnsi"/>
              </w:rPr>
              <w:t>.0 metres</w:t>
            </w:r>
            <w:r w:rsidRPr="00B65C7F">
              <w:rPr>
                <w:rFonts w:cstheme="minorHAnsi"/>
              </w:rPr>
              <w:t xml:space="preserve">. </w:t>
            </w:r>
          </w:p>
          <w:p w:rsidR="00B35DCE" w:rsidRPr="00B66D18" w:rsidRDefault="00B35DCE" w:rsidP="00B35DCE">
            <w:pPr>
              <w:ind w:right="71"/>
              <w:rPr>
                <w:rFonts w:cstheme="minorHAnsi"/>
              </w:rPr>
            </w:pPr>
          </w:p>
          <w:p w:rsidR="00B35DCE" w:rsidRPr="00B66D18" w:rsidRDefault="00B35DCE" w:rsidP="00B35DCE">
            <w:pPr>
              <w:ind w:right="71"/>
              <w:rPr>
                <w:rFonts w:cstheme="minorHAnsi"/>
              </w:rPr>
            </w:pPr>
            <w:r w:rsidRPr="00B66D18">
              <w:rPr>
                <w:rFonts w:cstheme="minorHAnsi"/>
              </w:rPr>
              <w:t xml:space="preserve">For the purposes of calculating the area of direct sunlight under this standard, the length of the shadow cast by </w:t>
            </w:r>
            <w:r>
              <w:rPr>
                <w:rFonts w:cstheme="minorHAnsi"/>
              </w:rPr>
              <w:t>buildings and/or</w:t>
            </w:r>
            <w:r w:rsidRPr="00B66D18">
              <w:rPr>
                <w:rFonts w:cstheme="minorHAnsi"/>
              </w:rPr>
              <w:t xml:space="preserve"> fences shall be 0.9h when measured perpendicular to the </w:t>
            </w:r>
            <w:r>
              <w:rPr>
                <w:rFonts w:cstheme="minorHAnsi"/>
              </w:rPr>
              <w:t xml:space="preserve">building </w:t>
            </w:r>
            <w:r>
              <w:rPr>
                <w:rFonts w:cstheme="minorHAnsi"/>
              </w:rPr>
              <w:lastRenderedPageBreak/>
              <w:t>and/or fence</w:t>
            </w:r>
            <w:r w:rsidRPr="00B66D18">
              <w:rPr>
                <w:rFonts w:cstheme="minorHAnsi"/>
              </w:rPr>
              <w:t xml:space="preserve">, where h is the height of the </w:t>
            </w:r>
            <w:r>
              <w:rPr>
                <w:rFonts w:cstheme="minorHAnsi"/>
              </w:rPr>
              <w:t>building and/or fence</w:t>
            </w:r>
            <w:r w:rsidRPr="00B66D18">
              <w:rPr>
                <w:rFonts w:cstheme="minorHAnsi"/>
              </w:rPr>
              <w:t xml:space="preserve"> and when the sun is true north.    </w:t>
            </w:r>
          </w:p>
          <w:p w:rsidR="00B35DCE" w:rsidRPr="00D30B90" w:rsidRDefault="00B35DCE" w:rsidP="00B35DCE">
            <w:pPr>
              <w:ind w:right="71"/>
              <w:rPr>
                <w:rFonts w:cstheme="minorHAnsi"/>
              </w:rPr>
            </w:pPr>
          </w:p>
        </w:tc>
        <w:tc>
          <w:tcPr>
            <w:tcW w:w="2268" w:type="dxa"/>
            <w:shd w:val="clear" w:color="auto" w:fill="B4C6E7" w:themeFill="accent1" w:themeFillTint="66"/>
          </w:tcPr>
          <w:p w:rsidR="00B35DCE" w:rsidRDefault="00B35DCE" w:rsidP="00B35DCE">
            <w:pPr>
              <w:rPr>
                <w:rFonts w:cstheme="minorHAnsi"/>
              </w:rPr>
            </w:pPr>
            <w:r>
              <w:rPr>
                <w:rFonts w:cstheme="minorHAnsi"/>
              </w:rPr>
              <w:lastRenderedPageBreak/>
              <w:t>No change to standard. Note included from standard 11(2).</w:t>
            </w:r>
          </w:p>
        </w:tc>
        <w:tc>
          <w:tcPr>
            <w:tcW w:w="992" w:type="dxa"/>
            <w:shd w:val="clear" w:color="auto" w:fill="FFFFFF" w:themeFill="background1"/>
          </w:tcPr>
          <w:p w:rsidR="00B35DCE" w:rsidRDefault="00B35DCE" w:rsidP="00B35DCE">
            <w:pPr>
              <w:rPr>
                <w:rFonts w:cstheme="minorHAnsi"/>
              </w:rPr>
            </w:pPr>
          </w:p>
        </w:tc>
        <w:tc>
          <w:tcPr>
            <w:tcW w:w="4111" w:type="dxa"/>
            <w:shd w:val="clear" w:color="auto" w:fill="FFFFFF" w:themeFill="background1"/>
          </w:tcPr>
          <w:p w:rsidR="00B35DCE" w:rsidRDefault="00B35DCE" w:rsidP="00B35DCE">
            <w:pPr>
              <w:rPr>
                <w:rFonts w:cstheme="minorHAnsi"/>
              </w:rPr>
            </w:pPr>
          </w:p>
        </w:tc>
      </w:tr>
      <w:tr w:rsidR="00B35DCE" w:rsidTr="00633668">
        <w:tc>
          <w:tcPr>
            <w:tcW w:w="893" w:type="dxa"/>
            <w:shd w:val="clear" w:color="auto" w:fill="D9E2F3" w:themeFill="accent1" w:themeFillTint="33"/>
          </w:tcPr>
          <w:p w:rsidR="00B35DCE" w:rsidRPr="00631208" w:rsidRDefault="00B35DCE" w:rsidP="00B35DCE">
            <w:pPr>
              <w:rPr>
                <w:b/>
              </w:rPr>
            </w:pPr>
            <w:r w:rsidRPr="00631208">
              <w:rPr>
                <w:b/>
              </w:rPr>
              <w:t>3a</w:t>
            </w:r>
          </w:p>
        </w:tc>
        <w:tc>
          <w:tcPr>
            <w:tcW w:w="1234" w:type="dxa"/>
            <w:shd w:val="clear" w:color="auto" w:fill="D9E2F3" w:themeFill="accent1" w:themeFillTint="33"/>
          </w:tcPr>
          <w:p w:rsidR="00B35DCE" w:rsidRDefault="00B35DCE" w:rsidP="00B35DCE">
            <w:r>
              <w:t>11(2)</w:t>
            </w:r>
          </w:p>
        </w:tc>
        <w:tc>
          <w:tcPr>
            <w:tcW w:w="5812" w:type="dxa"/>
            <w:shd w:val="clear" w:color="auto" w:fill="D9E2F3" w:themeFill="accent1" w:themeFillTint="33"/>
          </w:tcPr>
          <w:p w:rsidR="00B35DCE" w:rsidRPr="00D30B90" w:rsidRDefault="00B35DCE" w:rsidP="00B35DCE">
            <w:pPr>
              <w:ind w:right="-188"/>
              <w:rPr>
                <w:rFonts w:cstheme="minorHAnsi"/>
              </w:rPr>
            </w:pPr>
            <w:r>
              <w:t>For the purposes of calculating the area of direct sunlight under this standard, the length of the shadow cast by buildings and/or fences shall be 0.9h when measured perpendicular to the building and/or fence, where h is the height of the building and/or fence and when the sun is true north.</w:t>
            </w:r>
          </w:p>
        </w:tc>
        <w:tc>
          <w:tcPr>
            <w:tcW w:w="1276" w:type="dxa"/>
            <w:shd w:val="clear" w:color="auto" w:fill="B4C6E7" w:themeFill="accent1" w:themeFillTint="66"/>
          </w:tcPr>
          <w:p w:rsidR="00B35DCE" w:rsidRPr="00597637" w:rsidRDefault="00B35DCE" w:rsidP="00B35DCE">
            <w:pPr>
              <w:rPr>
                <w:b/>
              </w:rPr>
            </w:pPr>
            <w:r w:rsidRPr="00597637">
              <w:rPr>
                <w:b/>
              </w:rPr>
              <w:t>N/A</w:t>
            </w:r>
          </w:p>
        </w:tc>
        <w:tc>
          <w:tcPr>
            <w:tcW w:w="6237" w:type="dxa"/>
            <w:shd w:val="clear" w:color="auto" w:fill="B4C6E7" w:themeFill="accent1" w:themeFillTint="66"/>
          </w:tcPr>
          <w:p w:rsidR="00B35DCE" w:rsidRPr="00D30B90" w:rsidRDefault="00B35DCE" w:rsidP="00B35DCE">
            <w:pPr>
              <w:ind w:right="-188"/>
              <w:rPr>
                <w:rFonts w:cstheme="minorHAnsi"/>
              </w:rPr>
            </w:pPr>
            <w:r>
              <w:rPr>
                <w:rFonts w:cstheme="minorHAnsi"/>
              </w:rPr>
              <w:t>N/A</w:t>
            </w:r>
          </w:p>
        </w:tc>
        <w:tc>
          <w:tcPr>
            <w:tcW w:w="2268" w:type="dxa"/>
            <w:shd w:val="clear" w:color="auto" w:fill="B4C6E7" w:themeFill="accent1" w:themeFillTint="66"/>
          </w:tcPr>
          <w:p w:rsidR="00B35DCE" w:rsidRDefault="00B35DCE" w:rsidP="00B35DCE">
            <w:pPr>
              <w:rPr>
                <w:rFonts w:cstheme="minorHAnsi"/>
              </w:rPr>
            </w:pPr>
            <w:r>
              <w:rPr>
                <w:rFonts w:cstheme="minorHAnsi"/>
              </w:rPr>
              <w:t>Old standard incorporated into note at Standard 11.1.</w:t>
            </w:r>
          </w:p>
        </w:tc>
        <w:tc>
          <w:tcPr>
            <w:tcW w:w="992" w:type="dxa"/>
            <w:shd w:val="clear" w:color="auto" w:fill="FFFFFF" w:themeFill="background1"/>
          </w:tcPr>
          <w:p w:rsidR="00B35DCE" w:rsidRDefault="00B35DCE" w:rsidP="00B35DCE">
            <w:pPr>
              <w:rPr>
                <w:rFonts w:cstheme="minorHAnsi"/>
              </w:rPr>
            </w:pPr>
          </w:p>
        </w:tc>
        <w:tc>
          <w:tcPr>
            <w:tcW w:w="4111" w:type="dxa"/>
            <w:shd w:val="clear" w:color="auto" w:fill="FFFFFF" w:themeFill="background1"/>
          </w:tcPr>
          <w:p w:rsidR="00B35DCE" w:rsidRDefault="00B35DCE" w:rsidP="00B35DCE">
            <w:pPr>
              <w:rPr>
                <w:rFonts w:cstheme="minorHAnsi"/>
              </w:rPr>
            </w:pPr>
          </w:p>
        </w:tc>
      </w:tr>
      <w:tr w:rsidR="00B35DCE" w:rsidTr="00633668">
        <w:tc>
          <w:tcPr>
            <w:tcW w:w="893" w:type="dxa"/>
            <w:shd w:val="clear" w:color="auto" w:fill="D9E2F3" w:themeFill="accent1" w:themeFillTint="33"/>
          </w:tcPr>
          <w:p w:rsidR="00B35DCE" w:rsidRPr="00631208" w:rsidRDefault="00B35DCE" w:rsidP="00B35DCE">
            <w:pPr>
              <w:rPr>
                <w:b/>
              </w:rPr>
            </w:pPr>
            <w:r w:rsidRPr="00631208">
              <w:rPr>
                <w:b/>
              </w:rPr>
              <w:t>3a</w:t>
            </w:r>
          </w:p>
        </w:tc>
        <w:tc>
          <w:tcPr>
            <w:tcW w:w="1234" w:type="dxa"/>
            <w:shd w:val="clear" w:color="auto" w:fill="D9E2F3" w:themeFill="accent1" w:themeFillTint="33"/>
          </w:tcPr>
          <w:p w:rsidR="00B35DCE" w:rsidRDefault="00B35DCE" w:rsidP="00B35DCE">
            <w:r>
              <w:t>11(3)</w:t>
            </w:r>
          </w:p>
        </w:tc>
        <w:tc>
          <w:tcPr>
            <w:tcW w:w="5812" w:type="dxa"/>
            <w:shd w:val="clear" w:color="auto" w:fill="D9E2F3" w:themeFill="accent1" w:themeFillTint="33"/>
          </w:tcPr>
          <w:p w:rsidR="00B35DCE" w:rsidRDefault="00B35DCE" w:rsidP="00B35DCE">
            <w:pPr>
              <w:ind w:right="-188"/>
            </w:pPr>
            <w:r>
              <w:t xml:space="preserve">In this standard recreational private open space means any part of private open space on an allotment – </w:t>
            </w:r>
          </w:p>
          <w:p w:rsidR="00B35DCE" w:rsidRDefault="00B35DCE" w:rsidP="00B35DCE">
            <w:pPr>
              <w:ind w:right="-188"/>
            </w:pPr>
            <w:r>
              <w:t xml:space="preserve">(a) which is – </w:t>
            </w:r>
          </w:p>
          <w:p w:rsidR="00B35DCE" w:rsidRDefault="00B35DCE" w:rsidP="00B35DCE">
            <w:pPr>
              <w:ind w:right="-188"/>
            </w:pPr>
            <w:r>
              <w:t>(</w:t>
            </w:r>
            <w:proofErr w:type="spellStart"/>
            <w:r>
              <w:t>i</w:t>
            </w:r>
            <w:proofErr w:type="spellEnd"/>
            <w:r>
              <w:t xml:space="preserve">) at the side or rear of an existing dwelling on the allotment; or </w:t>
            </w:r>
          </w:p>
          <w:p w:rsidR="00B35DCE" w:rsidRDefault="00B35DCE" w:rsidP="00B35DCE">
            <w:pPr>
              <w:ind w:right="-188"/>
            </w:pPr>
            <w:r>
              <w:t xml:space="preserve">(ii) is a rooftop area; and </w:t>
            </w:r>
          </w:p>
          <w:p w:rsidR="00B35DCE" w:rsidRPr="00D30B90" w:rsidRDefault="00B35DCE" w:rsidP="00B35DCE">
            <w:pPr>
              <w:ind w:right="-188"/>
              <w:rPr>
                <w:rFonts w:cstheme="minorHAnsi"/>
              </w:rPr>
            </w:pPr>
            <w:r>
              <w:t>(b) which is primarily intended for outdoor recreation activities.</w:t>
            </w:r>
          </w:p>
        </w:tc>
        <w:tc>
          <w:tcPr>
            <w:tcW w:w="1276" w:type="dxa"/>
            <w:shd w:val="clear" w:color="auto" w:fill="B4C6E7" w:themeFill="accent1" w:themeFillTint="66"/>
          </w:tcPr>
          <w:p w:rsidR="00B35DCE" w:rsidRPr="00597637" w:rsidRDefault="00B35DCE" w:rsidP="00B35DCE">
            <w:pPr>
              <w:rPr>
                <w:b/>
              </w:rPr>
            </w:pPr>
            <w:r w:rsidRPr="00597637">
              <w:rPr>
                <w:b/>
              </w:rPr>
              <w:t>N/A</w:t>
            </w:r>
          </w:p>
        </w:tc>
        <w:tc>
          <w:tcPr>
            <w:tcW w:w="6237" w:type="dxa"/>
            <w:shd w:val="clear" w:color="auto" w:fill="B4C6E7" w:themeFill="accent1" w:themeFillTint="66"/>
          </w:tcPr>
          <w:p w:rsidR="00B35DCE" w:rsidRPr="00D30B90" w:rsidRDefault="00B35DCE" w:rsidP="00B35DCE">
            <w:pPr>
              <w:ind w:right="-188"/>
              <w:rPr>
                <w:rFonts w:cstheme="minorHAnsi"/>
              </w:rPr>
            </w:pPr>
            <w:r>
              <w:rPr>
                <w:rFonts w:cstheme="minorHAnsi"/>
              </w:rPr>
              <w:t>N/A</w:t>
            </w:r>
          </w:p>
        </w:tc>
        <w:tc>
          <w:tcPr>
            <w:tcW w:w="2268" w:type="dxa"/>
            <w:shd w:val="clear" w:color="auto" w:fill="B4C6E7" w:themeFill="accent1" w:themeFillTint="66"/>
          </w:tcPr>
          <w:p w:rsidR="00B35DCE" w:rsidRDefault="00B35DCE" w:rsidP="00B35DCE">
            <w:pPr>
              <w:rPr>
                <w:rFonts w:cstheme="minorHAnsi"/>
              </w:rPr>
            </w:pPr>
            <w:r>
              <w:rPr>
                <w:rFonts w:cstheme="minorHAnsi"/>
              </w:rPr>
              <w:t>Deleted and recreational private open space definition included in Glossary.</w:t>
            </w:r>
          </w:p>
        </w:tc>
        <w:tc>
          <w:tcPr>
            <w:tcW w:w="992" w:type="dxa"/>
            <w:shd w:val="clear" w:color="auto" w:fill="FFFFFF" w:themeFill="background1"/>
          </w:tcPr>
          <w:p w:rsidR="00B35DCE" w:rsidRDefault="00B35DCE" w:rsidP="00B35DCE">
            <w:pPr>
              <w:rPr>
                <w:rFonts w:cstheme="minorHAnsi"/>
              </w:rPr>
            </w:pPr>
          </w:p>
        </w:tc>
        <w:tc>
          <w:tcPr>
            <w:tcW w:w="4111" w:type="dxa"/>
            <w:shd w:val="clear" w:color="auto" w:fill="FFFFFF" w:themeFill="background1"/>
          </w:tcPr>
          <w:p w:rsidR="00B35DCE" w:rsidRDefault="00B35DCE" w:rsidP="00B35DCE">
            <w:pPr>
              <w:rPr>
                <w:rFonts w:cstheme="minorHAnsi"/>
              </w:rPr>
            </w:pPr>
          </w:p>
        </w:tc>
      </w:tr>
      <w:tr w:rsidR="00B35DCE" w:rsidTr="00633668">
        <w:tc>
          <w:tcPr>
            <w:tcW w:w="893" w:type="dxa"/>
            <w:shd w:val="clear" w:color="auto" w:fill="D9E2F3" w:themeFill="accent1" w:themeFillTint="33"/>
          </w:tcPr>
          <w:p w:rsidR="00B35DCE" w:rsidRPr="00631208" w:rsidRDefault="00B35DCE" w:rsidP="00B35DCE">
            <w:pPr>
              <w:rPr>
                <w:b/>
              </w:rPr>
            </w:pPr>
            <w:r w:rsidRPr="00631208">
              <w:rPr>
                <w:b/>
              </w:rPr>
              <w:t>5a</w:t>
            </w:r>
          </w:p>
        </w:tc>
        <w:tc>
          <w:tcPr>
            <w:tcW w:w="1234" w:type="dxa"/>
            <w:shd w:val="clear" w:color="auto" w:fill="D9E2F3" w:themeFill="accent1" w:themeFillTint="33"/>
          </w:tcPr>
          <w:p w:rsidR="00B35DCE" w:rsidRDefault="00B35DCE" w:rsidP="00B35DCE">
            <w:r>
              <w:t>12(1)</w:t>
            </w:r>
          </w:p>
        </w:tc>
        <w:tc>
          <w:tcPr>
            <w:tcW w:w="5812" w:type="dxa"/>
            <w:shd w:val="clear" w:color="auto" w:fill="D9E2F3" w:themeFill="accent1" w:themeFillTint="33"/>
          </w:tcPr>
          <w:p w:rsidR="00B35DCE" w:rsidRDefault="00B35DCE" w:rsidP="00B35DCE">
            <w:r>
              <w:t xml:space="preserve">A window in a habitable room, where the floor level of the room is more than 2.5m above natural ground level and the window faces a side or rear boundary, the window must either – </w:t>
            </w:r>
          </w:p>
          <w:p w:rsidR="00B35DCE" w:rsidRDefault="00B35DCE" w:rsidP="00B35DCE">
            <w:r>
              <w:t xml:space="preserve">(a) be setback from side and rear boundaries by at least 4.5m; </w:t>
            </w:r>
          </w:p>
          <w:p w:rsidR="00B35DCE" w:rsidRDefault="00B35DCE" w:rsidP="00B35DCE">
            <w:r>
              <w:t xml:space="preserve">(b) have a sill height at least 1.7m above floor level; or </w:t>
            </w:r>
          </w:p>
          <w:p w:rsidR="00B35DCE" w:rsidRPr="00D30B90" w:rsidRDefault="00B35DCE" w:rsidP="00B35DCE">
            <w:pPr>
              <w:rPr>
                <w:rFonts w:cstheme="minorHAnsi"/>
              </w:rPr>
            </w:pPr>
            <w:r>
              <w:t>(c) have fixed obscure glazing in any part of the window below 1.7m above floor level.</w:t>
            </w:r>
          </w:p>
        </w:tc>
        <w:tc>
          <w:tcPr>
            <w:tcW w:w="1276" w:type="dxa"/>
            <w:shd w:val="clear" w:color="auto" w:fill="B4C6E7" w:themeFill="accent1" w:themeFillTint="66"/>
          </w:tcPr>
          <w:p w:rsidR="00B35DCE" w:rsidRPr="00597637" w:rsidRDefault="00B35DCE" w:rsidP="00B35DCE">
            <w:pPr>
              <w:rPr>
                <w:b/>
              </w:rPr>
            </w:pPr>
            <w:r w:rsidRPr="00597637">
              <w:rPr>
                <w:b/>
              </w:rPr>
              <w:t>12.1</w:t>
            </w:r>
          </w:p>
        </w:tc>
        <w:tc>
          <w:tcPr>
            <w:tcW w:w="6237" w:type="dxa"/>
            <w:shd w:val="clear" w:color="auto" w:fill="B4C6E7" w:themeFill="accent1" w:themeFillTint="66"/>
          </w:tcPr>
          <w:p w:rsidR="00B35DCE" w:rsidRPr="00D27058" w:rsidRDefault="00B35DCE" w:rsidP="00B35DCE">
            <w:pPr>
              <w:rPr>
                <w:rFonts w:cstheme="minorHAnsi"/>
              </w:rPr>
            </w:pPr>
            <w:r w:rsidRPr="00D27058">
              <w:rPr>
                <w:rFonts w:cstheme="minorHAnsi"/>
              </w:rPr>
              <w:t>A window in a habitable room, where the floor level of the room is more than 2</w:t>
            </w:r>
            <w:r>
              <w:rPr>
                <w:rFonts w:cstheme="minorHAnsi"/>
              </w:rPr>
              <w:t>.5 metres</w:t>
            </w:r>
            <w:r w:rsidRPr="00D27058">
              <w:rPr>
                <w:rFonts w:cstheme="minorHAnsi"/>
              </w:rPr>
              <w:t xml:space="preserve"> above natural ground level and the window faces secluded private open space or habitable room windows of an existing dwelling within a horizontal distance of 4.5 metres,</w:t>
            </w:r>
            <w:r>
              <w:rPr>
                <w:rFonts w:cstheme="minorHAnsi"/>
              </w:rPr>
              <w:t xml:space="preserve"> or is within 4.5 metres of a vacant residential allotment </w:t>
            </w:r>
            <w:r w:rsidRPr="00D27058">
              <w:rPr>
                <w:rFonts w:cstheme="minorHAnsi"/>
              </w:rPr>
              <w:t>the window must either –</w:t>
            </w:r>
          </w:p>
          <w:p w:rsidR="00B35DCE" w:rsidRPr="00B66D18" w:rsidRDefault="00B35DCE" w:rsidP="00B35DCE">
            <w:pPr>
              <w:rPr>
                <w:rFonts w:cstheme="minorHAnsi"/>
              </w:rPr>
            </w:pPr>
            <w:r w:rsidRPr="00B66D18">
              <w:rPr>
                <w:rFonts w:cstheme="minorHAnsi"/>
              </w:rPr>
              <w:t xml:space="preserve">  </w:t>
            </w:r>
          </w:p>
          <w:p w:rsidR="00B35DCE" w:rsidRDefault="00B35DCE" w:rsidP="00B35DCE">
            <w:pPr>
              <w:numPr>
                <w:ilvl w:val="0"/>
                <w:numId w:val="21"/>
              </w:numPr>
              <w:suppressLineNumbers/>
              <w:overflowPunct w:val="0"/>
              <w:autoSpaceDE w:val="0"/>
              <w:autoSpaceDN w:val="0"/>
              <w:adjustRightInd w:val="0"/>
              <w:ind w:left="384" w:hanging="384"/>
              <w:textAlignment w:val="baseline"/>
              <w:rPr>
                <w:rFonts w:cstheme="minorHAnsi"/>
              </w:rPr>
            </w:pPr>
            <w:r w:rsidRPr="00B66D18">
              <w:rPr>
                <w:rFonts w:cstheme="minorHAnsi"/>
              </w:rPr>
              <w:t>have a sill height at least 1·7</w:t>
            </w:r>
            <w:r>
              <w:rPr>
                <w:rFonts w:cstheme="minorHAnsi"/>
              </w:rPr>
              <w:t xml:space="preserve"> metres</w:t>
            </w:r>
            <w:r w:rsidRPr="00B66D18">
              <w:rPr>
                <w:rFonts w:cstheme="minorHAnsi"/>
              </w:rPr>
              <w:t xml:space="preserve"> above floor level; </w:t>
            </w:r>
            <w:r w:rsidRPr="00B807B2">
              <w:rPr>
                <w:rFonts w:cstheme="minorHAnsi"/>
              </w:rPr>
              <w:t>or</w:t>
            </w:r>
          </w:p>
          <w:p w:rsidR="00B35DCE" w:rsidRPr="00B807B2" w:rsidRDefault="00B35DCE" w:rsidP="00B35DCE">
            <w:pPr>
              <w:numPr>
                <w:ilvl w:val="0"/>
                <w:numId w:val="21"/>
              </w:numPr>
              <w:suppressLineNumbers/>
              <w:overflowPunct w:val="0"/>
              <w:autoSpaceDE w:val="0"/>
              <w:autoSpaceDN w:val="0"/>
              <w:adjustRightInd w:val="0"/>
              <w:ind w:left="384" w:hanging="384"/>
              <w:textAlignment w:val="baseline"/>
              <w:rPr>
                <w:rFonts w:cstheme="minorHAnsi"/>
              </w:rPr>
            </w:pPr>
            <w:r w:rsidRPr="00B807B2">
              <w:rPr>
                <w:rFonts w:cstheme="minorHAnsi"/>
              </w:rPr>
              <w:t>have fixed obscure glazing in any part of the window below 1·7 metres above floor level.</w:t>
            </w:r>
          </w:p>
          <w:p w:rsidR="00B35DCE" w:rsidRDefault="00B35DCE" w:rsidP="00B35DCE">
            <w:pPr>
              <w:rPr>
                <w:rFonts w:cstheme="minorHAnsi"/>
              </w:rPr>
            </w:pPr>
          </w:p>
          <w:p w:rsidR="00B35DCE" w:rsidRPr="00D30B90" w:rsidRDefault="00B35DCE" w:rsidP="00B35DCE">
            <w:pPr>
              <w:rPr>
                <w:rFonts w:cstheme="minorHAnsi"/>
              </w:rPr>
            </w:pPr>
            <w:r w:rsidRPr="008A547A">
              <w:rPr>
                <w:rFonts w:cstheme="minorHAnsi"/>
              </w:rPr>
              <w:t>In this standard</w:t>
            </w:r>
            <w:r>
              <w:rPr>
                <w:rFonts w:cstheme="minorHAnsi"/>
              </w:rPr>
              <w:t>,</w:t>
            </w:r>
            <w:r w:rsidRPr="008A547A">
              <w:rPr>
                <w:rFonts w:cstheme="minorHAnsi"/>
              </w:rPr>
              <w:t xml:space="preserve"> </w:t>
            </w:r>
            <w:r>
              <w:rPr>
                <w:rFonts w:cstheme="minorHAnsi"/>
              </w:rPr>
              <w:t>‘</w:t>
            </w:r>
            <w:r w:rsidRPr="00662C3B">
              <w:rPr>
                <w:rFonts w:cstheme="minorHAnsi"/>
              </w:rPr>
              <w:t>faces</w:t>
            </w:r>
            <w:r>
              <w:rPr>
                <w:rFonts w:cstheme="minorHAnsi"/>
              </w:rPr>
              <w:t xml:space="preserve">’ means </w:t>
            </w:r>
            <w:r w:rsidRPr="00A01E6C">
              <w:rPr>
                <w:rFonts w:cstheme="minorHAnsi"/>
              </w:rPr>
              <w:t>at an angle of less than 45° to the boundary</w:t>
            </w:r>
            <w:r>
              <w:rPr>
                <w:rFonts w:cstheme="minorHAnsi"/>
              </w:rPr>
              <w:t xml:space="preserve">; and ‘residential allotment’ means a lot that may be developed for the purpose of a dwelling and excludes reserves. </w:t>
            </w:r>
          </w:p>
        </w:tc>
        <w:tc>
          <w:tcPr>
            <w:tcW w:w="2268" w:type="dxa"/>
            <w:shd w:val="clear" w:color="auto" w:fill="B4C6E7" w:themeFill="accent1" w:themeFillTint="66"/>
          </w:tcPr>
          <w:p w:rsidR="00B35DCE" w:rsidRDefault="00B35DCE" w:rsidP="00B35DCE">
            <w:pPr>
              <w:rPr>
                <w:rFonts w:cstheme="minorHAnsi"/>
              </w:rPr>
            </w:pPr>
            <w:r>
              <w:rPr>
                <w:rFonts w:cstheme="minorHAnsi"/>
              </w:rPr>
              <w:t>Updated wording so that only windows which overlook private open space, or habitable room windows are required to be screened.</w:t>
            </w:r>
          </w:p>
        </w:tc>
        <w:tc>
          <w:tcPr>
            <w:tcW w:w="992" w:type="dxa"/>
            <w:shd w:val="clear" w:color="auto" w:fill="FFFFFF" w:themeFill="background1"/>
          </w:tcPr>
          <w:p w:rsidR="00B35DCE" w:rsidRDefault="00B35DCE" w:rsidP="00B35DCE">
            <w:pPr>
              <w:rPr>
                <w:rFonts w:cstheme="minorHAnsi"/>
              </w:rPr>
            </w:pPr>
          </w:p>
        </w:tc>
        <w:tc>
          <w:tcPr>
            <w:tcW w:w="4111" w:type="dxa"/>
            <w:shd w:val="clear" w:color="auto" w:fill="FFFFFF" w:themeFill="background1"/>
          </w:tcPr>
          <w:p w:rsidR="00B35DCE" w:rsidRDefault="00B35DCE" w:rsidP="00B35DCE">
            <w:pPr>
              <w:rPr>
                <w:rFonts w:cstheme="minorHAnsi"/>
              </w:rPr>
            </w:pPr>
          </w:p>
        </w:tc>
      </w:tr>
      <w:tr w:rsidR="00B35DCE" w:rsidTr="00633668">
        <w:tc>
          <w:tcPr>
            <w:tcW w:w="893" w:type="dxa"/>
            <w:shd w:val="clear" w:color="auto" w:fill="D9E2F3" w:themeFill="accent1" w:themeFillTint="33"/>
          </w:tcPr>
          <w:p w:rsidR="00B35DCE" w:rsidRPr="00631208" w:rsidRDefault="00B35DCE" w:rsidP="00B35DCE">
            <w:pPr>
              <w:rPr>
                <w:b/>
              </w:rPr>
            </w:pPr>
            <w:r w:rsidRPr="00631208">
              <w:rPr>
                <w:b/>
              </w:rPr>
              <w:t>5a</w:t>
            </w:r>
          </w:p>
        </w:tc>
        <w:tc>
          <w:tcPr>
            <w:tcW w:w="1234" w:type="dxa"/>
            <w:shd w:val="clear" w:color="auto" w:fill="D9E2F3" w:themeFill="accent1" w:themeFillTint="33"/>
          </w:tcPr>
          <w:p w:rsidR="00B35DCE" w:rsidRDefault="00B35DCE" w:rsidP="00B35DCE">
            <w:r>
              <w:t>12(2)</w:t>
            </w:r>
          </w:p>
        </w:tc>
        <w:tc>
          <w:tcPr>
            <w:tcW w:w="5812" w:type="dxa"/>
            <w:shd w:val="clear" w:color="auto" w:fill="D9E2F3" w:themeFill="accent1" w:themeFillTint="33"/>
          </w:tcPr>
          <w:p w:rsidR="00B35DCE" w:rsidRDefault="00B35DCE" w:rsidP="00B35DCE">
            <w:r>
              <w:t>If a habitable room window in standard 12(1) faces a lane, footway, alley or right of way the setback required in standard 12(1)(a) is taken from the middle of the lane, footway, alley or right of way.</w:t>
            </w:r>
          </w:p>
        </w:tc>
        <w:tc>
          <w:tcPr>
            <w:tcW w:w="1276" w:type="dxa"/>
            <w:shd w:val="clear" w:color="auto" w:fill="B4C6E7" w:themeFill="accent1" w:themeFillTint="66"/>
          </w:tcPr>
          <w:p w:rsidR="00B35DCE" w:rsidRPr="00597637" w:rsidRDefault="00B35DCE" w:rsidP="00B35DCE">
            <w:pPr>
              <w:rPr>
                <w:b/>
              </w:rPr>
            </w:pPr>
            <w:r w:rsidRPr="00597637">
              <w:rPr>
                <w:b/>
              </w:rPr>
              <w:t>N/A</w:t>
            </w:r>
          </w:p>
        </w:tc>
        <w:tc>
          <w:tcPr>
            <w:tcW w:w="6237" w:type="dxa"/>
            <w:shd w:val="clear" w:color="auto" w:fill="B4C6E7" w:themeFill="accent1" w:themeFillTint="66"/>
          </w:tcPr>
          <w:p w:rsidR="00B35DCE" w:rsidRPr="00D27058" w:rsidRDefault="00B35DCE" w:rsidP="00B35DCE">
            <w:pPr>
              <w:ind w:right="-188"/>
              <w:rPr>
                <w:rFonts w:cstheme="minorHAnsi"/>
              </w:rPr>
            </w:pPr>
            <w:r>
              <w:rPr>
                <w:rFonts w:cstheme="minorHAnsi"/>
              </w:rPr>
              <w:t>N/A</w:t>
            </w:r>
          </w:p>
        </w:tc>
        <w:tc>
          <w:tcPr>
            <w:tcW w:w="2268" w:type="dxa"/>
            <w:shd w:val="clear" w:color="auto" w:fill="B4C6E7" w:themeFill="accent1" w:themeFillTint="66"/>
          </w:tcPr>
          <w:p w:rsidR="00B35DCE" w:rsidRDefault="00B35DCE" w:rsidP="00B35DCE">
            <w:pPr>
              <w:rPr>
                <w:rFonts w:cstheme="minorHAnsi"/>
              </w:rPr>
            </w:pPr>
            <w:r>
              <w:rPr>
                <w:rFonts w:cstheme="minorHAnsi"/>
              </w:rPr>
              <w:t>This standard has been deleted.</w:t>
            </w:r>
          </w:p>
        </w:tc>
        <w:tc>
          <w:tcPr>
            <w:tcW w:w="992" w:type="dxa"/>
            <w:shd w:val="clear" w:color="auto" w:fill="FFFFFF" w:themeFill="background1"/>
          </w:tcPr>
          <w:p w:rsidR="00B35DCE" w:rsidRDefault="00B35DCE" w:rsidP="00B35DCE">
            <w:pPr>
              <w:rPr>
                <w:rFonts w:cstheme="minorHAnsi"/>
              </w:rPr>
            </w:pPr>
          </w:p>
        </w:tc>
        <w:tc>
          <w:tcPr>
            <w:tcW w:w="4111" w:type="dxa"/>
            <w:shd w:val="clear" w:color="auto" w:fill="FFFFFF" w:themeFill="background1"/>
          </w:tcPr>
          <w:p w:rsidR="00B35DCE" w:rsidRDefault="00B35DCE" w:rsidP="00B35DCE">
            <w:pPr>
              <w:rPr>
                <w:rFonts w:cstheme="minorHAnsi"/>
              </w:rPr>
            </w:pPr>
          </w:p>
        </w:tc>
      </w:tr>
      <w:tr w:rsidR="00B35DCE" w:rsidTr="00633668">
        <w:tc>
          <w:tcPr>
            <w:tcW w:w="893" w:type="dxa"/>
            <w:shd w:val="clear" w:color="auto" w:fill="D9E2F3" w:themeFill="accent1" w:themeFillTint="33"/>
          </w:tcPr>
          <w:p w:rsidR="00B35DCE" w:rsidRPr="00631208" w:rsidRDefault="00B35DCE" w:rsidP="00B35DCE">
            <w:pPr>
              <w:rPr>
                <w:b/>
              </w:rPr>
            </w:pPr>
            <w:r w:rsidRPr="00631208">
              <w:rPr>
                <w:b/>
              </w:rPr>
              <w:t>5a</w:t>
            </w:r>
          </w:p>
        </w:tc>
        <w:tc>
          <w:tcPr>
            <w:tcW w:w="1234" w:type="dxa"/>
            <w:shd w:val="clear" w:color="auto" w:fill="D9E2F3" w:themeFill="accent1" w:themeFillTint="33"/>
          </w:tcPr>
          <w:p w:rsidR="00B35DCE" w:rsidRDefault="00B35DCE" w:rsidP="00B35DCE">
            <w:r>
              <w:t>12(3)</w:t>
            </w:r>
          </w:p>
        </w:tc>
        <w:tc>
          <w:tcPr>
            <w:tcW w:w="5812" w:type="dxa"/>
            <w:shd w:val="clear" w:color="auto" w:fill="D9E2F3" w:themeFill="accent1" w:themeFillTint="33"/>
          </w:tcPr>
          <w:p w:rsidR="00B35DCE" w:rsidRDefault="00B35DCE" w:rsidP="00B35DCE">
            <w:r>
              <w:t xml:space="preserve">A raised open space must be – </w:t>
            </w:r>
          </w:p>
          <w:p w:rsidR="00B35DCE" w:rsidRDefault="00B35DCE" w:rsidP="00B35DCE">
            <w:r>
              <w:t xml:space="preserve">(a) setback 4.5m from a side or rear boundary; or </w:t>
            </w:r>
          </w:p>
          <w:p w:rsidR="00B35DCE" w:rsidRDefault="00B35DCE" w:rsidP="00B35DCE">
            <w:r>
              <w:t>(b) screened to a height of at least 1.7m above the floor level at any part of the perimeter of the raised open space that faces and is within 4.5 metres of a side or rear boundary.</w:t>
            </w:r>
          </w:p>
        </w:tc>
        <w:tc>
          <w:tcPr>
            <w:tcW w:w="1276" w:type="dxa"/>
            <w:shd w:val="clear" w:color="auto" w:fill="B4C6E7" w:themeFill="accent1" w:themeFillTint="66"/>
          </w:tcPr>
          <w:p w:rsidR="00B35DCE" w:rsidRPr="00597637" w:rsidRDefault="00B35DCE" w:rsidP="00B35DCE">
            <w:pPr>
              <w:rPr>
                <w:b/>
              </w:rPr>
            </w:pPr>
            <w:r w:rsidRPr="00597637">
              <w:rPr>
                <w:b/>
              </w:rPr>
              <w:t>12.2</w:t>
            </w:r>
          </w:p>
        </w:tc>
        <w:tc>
          <w:tcPr>
            <w:tcW w:w="6237" w:type="dxa"/>
            <w:shd w:val="clear" w:color="auto" w:fill="B4C6E7" w:themeFill="accent1" w:themeFillTint="66"/>
          </w:tcPr>
          <w:p w:rsidR="00B35DCE" w:rsidRDefault="00B35DCE" w:rsidP="00B35DCE">
            <w:pPr>
              <w:rPr>
                <w:rFonts w:cstheme="minorHAnsi"/>
              </w:rPr>
            </w:pPr>
            <w:r w:rsidRPr="00D27058">
              <w:rPr>
                <w:rFonts w:cstheme="minorHAnsi"/>
              </w:rPr>
              <w:t xml:space="preserve">A </w:t>
            </w:r>
            <w:r>
              <w:rPr>
                <w:rFonts w:cstheme="minorHAnsi"/>
              </w:rPr>
              <w:t>r</w:t>
            </w:r>
            <w:r w:rsidRPr="00D27058">
              <w:rPr>
                <w:rFonts w:cstheme="minorHAnsi"/>
              </w:rPr>
              <w:t xml:space="preserve">aised </w:t>
            </w:r>
            <w:r>
              <w:rPr>
                <w:rFonts w:cstheme="minorHAnsi"/>
              </w:rPr>
              <w:t>o</w:t>
            </w:r>
            <w:r w:rsidRPr="00D27058">
              <w:rPr>
                <w:rFonts w:cstheme="minorHAnsi"/>
              </w:rPr>
              <w:t xml:space="preserve">pen </w:t>
            </w:r>
            <w:r>
              <w:rPr>
                <w:rFonts w:cstheme="minorHAnsi"/>
              </w:rPr>
              <w:t>s</w:t>
            </w:r>
            <w:r w:rsidRPr="00D27058">
              <w:rPr>
                <w:rFonts w:cstheme="minorHAnsi"/>
              </w:rPr>
              <w:t xml:space="preserve">pace </w:t>
            </w:r>
            <w:r>
              <w:rPr>
                <w:rFonts w:cstheme="minorHAnsi"/>
              </w:rPr>
              <w:t xml:space="preserve">that </w:t>
            </w:r>
            <w:r w:rsidRPr="00D27058">
              <w:rPr>
                <w:rFonts w:cstheme="minorHAnsi"/>
              </w:rPr>
              <w:t xml:space="preserve">faces secluded private open space or habitable room windows of an existing dwelling within a horizontal distance of 4.5 </w:t>
            </w:r>
            <w:proofErr w:type="gramStart"/>
            <w:r w:rsidRPr="00D27058">
              <w:rPr>
                <w:rFonts w:cstheme="minorHAnsi"/>
              </w:rPr>
              <w:t>metres</w:t>
            </w:r>
            <w:r>
              <w:rPr>
                <w:rFonts w:cstheme="minorHAnsi"/>
              </w:rPr>
              <w:t>,</w:t>
            </w:r>
            <w:r w:rsidRPr="00D27058">
              <w:rPr>
                <w:rFonts w:cstheme="minorHAnsi"/>
              </w:rPr>
              <w:t xml:space="preserve"> or</w:t>
            </w:r>
            <w:proofErr w:type="gramEnd"/>
            <w:r>
              <w:rPr>
                <w:rFonts w:cstheme="minorHAnsi"/>
              </w:rPr>
              <w:t xml:space="preserve"> is within 4.5 metres of a vacant residential allotment </w:t>
            </w:r>
            <w:r w:rsidRPr="00D27058">
              <w:rPr>
                <w:rFonts w:cstheme="minorHAnsi"/>
              </w:rPr>
              <w:t>must be</w:t>
            </w:r>
            <w:r>
              <w:rPr>
                <w:rFonts w:cstheme="minorHAnsi"/>
              </w:rPr>
              <w:t xml:space="preserve"> </w:t>
            </w:r>
            <w:r w:rsidRPr="00D27058">
              <w:rPr>
                <w:rFonts w:cstheme="minorHAnsi"/>
              </w:rPr>
              <w:t>screened to a height of at least 1.7m above the floor level and be no more than 25 percent transparent.</w:t>
            </w:r>
          </w:p>
          <w:p w:rsidR="00B35DCE" w:rsidRDefault="00B35DCE" w:rsidP="00B35DCE">
            <w:pPr>
              <w:rPr>
                <w:rFonts w:cstheme="minorHAnsi"/>
              </w:rPr>
            </w:pPr>
          </w:p>
          <w:p w:rsidR="00B35DCE" w:rsidRPr="00D27058" w:rsidRDefault="00B35DCE" w:rsidP="00B35DCE">
            <w:pPr>
              <w:rPr>
                <w:rFonts w:cstheme="minorHAnsi"/>
              </w:rPr>
            </w:pPr>
            <w:r w:rsidRPr="008A547A">
              <w:rPr>
                <w:rFonts w:cstheme="minorHAnsi"/>
              </w:rPr>
              <w:t>In this standard</w:t>
            </w:r>
            <w:r>
              <w:rPr>
                <w:rFonts w:cstheme="minorHAnsi"/>
              </w:rPr>
              <w:t>,</w:t>
            </w:r>
            <w:r w:rsidRPr="008A547A">
              <w:rPr>
                <w:rFonts w:cstheme="minorHAnsi"/>
              </w:rPr>
              <w:t xml:space="preserve"> </w:t>
            </w:r>
            <w:r>
              <w:rPr>
                <w:rFonts w:cstheme="minorHAnsi"/>
              </w:rPr>
              <w:t>‘</w:t>
            </w:r>
            <w:r w:rsidRPr="00662C3B">
              <w:rPr>
                <w:rFonts w:cstheme="minorHAnsi"/>
              </w:rPr>
              <w:t>faces</w:t>
            </w:r>
            <w:r>
              <w:rPr>
                <w:rFonts w:cstheme="minorHAnsi"/>
              </w:rPr>
              <w:t xml:space="preserve">’ means </w:t>
            </w:r>
            <w:r w:rsidRPr="00A01E6C">
              <w:rPr>
                <w:rFonts w:cstheme="minorHAnsi"/>
              </w:rPr>
              <w:t>at an angle of less than 45° to the boundary</w:t>
            </w:r>
            <w:r>
              <w:rPr>
                <w:rFonts w:cstheme="minorHAnsi"/>
              </w:rPr>
              <w:t>; and ‘residential allotment’ means a lot that may be developed for the purpose of a dwelling and excludes reserves.</w:t>
            </w:r>
          </w:p>
        </w:tc>
        <w:tc>
          <w:tcPr>
            <w:tcW w:w="2268" w:type="dxa"/>
            <w:shd w:val="clear" w:color="auto" w:fill="B4C6E7" w:themeFill="accent1" w:themeFillTint="66"/>
          </w:tcPr>
          <w:p w:rsidR="00B35DCE" w:rsidRDefault="00B35DCE" w:rsidP="00B35DCE">
            <w:r>
              <w:rPr>
                <w:rFonts w:cstheme="minorHAnsi"/>
              </w:rPr>
              <w:t>Updated wording so that only r</w:t>
            </w:r>
            <w:r w:rsidRPr="00D27058">
              <w:rPr>
                <w:rFonts w:cstheme="minorHAnsi"/>
              </w:rPr>
              <w:t xml:space="preserve">aised </w:t>
            </w:r>
            <w:r>
              <w:rPr>
                <w:rFonts w:cstheme="minorHAnsi"/>
              </w:rPr>
              <w:t>o</w:t>
            </w:r>
            <w:r w:rsidRPr="00D27058">
              <w:rPr>
                <w:rFonts w:cstheme="minorHAnsi"/>
              </w:rPr>
              <w:t xml:space="preserve">pen </w:t>
            </w:r>
            <w:r>
              <w:rPr>
                <w:rFonts w:cstheme="minorHAnsi"/>
              </w:rPr>
              <w:t>s</w:t>
            </w:r>
            <w:r w:rsidRPr="00D27058">
              <w:rPr>
                <w:rFonts w:cstheme="minorHAnsi"/>
              </w:rPr>
              <w:t xml:space="preserve">pace </w:t>
            </w:r>
            <w:r>
              <w:rPr>
                <w:rFonts w:cstheme="minorHAnsi"/>
              </w:rPr>
              <w:t>which overlook private open space, or habitable room windows are required to be screened.</w:t>
            </w:r>
          </w:p>
        </w:tc>
        <w:tc>
          <w:tcPr>
            <w:tcW w:w="992" w:type="dxa"/>
            <w:shd w:val="clear" w:color="auto" w:fill="FFFFFF" w:themeFill="background1"/>
          </w:tcPr>
          <w:p w:rsidR="00B35DCE" w:rsidRDefault="00B35DCE" w:rsidP="00B35DCE">
            <w:pPr>
              <w:rPr>
                <w:rFonts w:cstheme="minorHAnsi"/>
              </w:rPr>
            </w:pPr>
          </w:p>
        </w:tc>
        <w:tc>
          <w:tcPr>
            <w:tcW w:w="4111" w:type="dxa"/>
            <w:shd w:val="clear" w:color="auto" w:fill="FFFFFF" w:themeFill="background1"/>
          </w:tcPr>
          <w:p w:rsidR="00B35DCE" w:rsidRDefault="00B35DCE" w:rsidP="00B35DCE">
            <w:pPr>
              <w:rPr>
                <w:rFonts w:cstheme="minorHAnsi"/>
              </w:rPr>
            </w:pPr>
          </w:p>
        </w:tc>
      </w:tr>
      <w:tr w:rsidR="00B35DCE" w:rsidTr="00633668">
        <w:tc>
          <w:tcPr>
            <w:tcW w:w="893" w:type="dxa"/>
            <w:shd w:val="clear" w:color="auto" w:fill="D9E2F3" w:themeFill="accent1" w:themeFillTint="33"/>
          </w:tcPr>
          <w:p w:rsidR="00B35DCE" w:rsidRPr="00631208" w:rsidRDefault="00B35DCE" w:rsidP="00B35DCE">
            <w:pPr>
              <w:rPr>
                <w:b/>
              </w:rPr>
            </w:pPr>
            <w:r w:rsidRPr="00631208">
              <w:rPr>
                <w:b/>
              </w:rPr>
              <w:t>5a</w:t>
            </w:r>
          </w:p>
        </w:tc>
        <w:tc>
          <w:tcPr>
            <w:tcW w:w="1234" w:type="dxa"/>
            <w:shd w:val="clear" w:color="auto" w:fill="D9E2F3" w:themeFill="accent1" w:themeFillTint="33"/>
          </w:tcPr>
          <w:p w:rsidR="00B35DCE" w:rsidRDefault="00B35DCE" w:rsidP="00B35DCE">
            <w:r>
              <w:t>12(4)</w:t>
            </w:r>
          </w:p>
        </w:tc>
        <w:tc>
          <w:tcPr>
            <w:tcW w:w="5812" w:type="dxa"/>
            <w:shd w:val="clear" w:color="auto" w:fill="D9E2F3" w:themeFill="accent1" w:themeFillTint="33"/>
          </w:tcPr>
          <w:p w:rsidR="00B35DCE" w:rsidRDefault="00B35DCE" w:rsidP="00B35DCE">
            <w:r>
              <w:t>If a raised open space faces a lane, footway, alley or right of way the setback required in standard 12(3)(a) is taken from the middle of the lane, footway, alley or right of way</w:t>
            </w:r>
          </w:p>
        </w:tc>
        <w:tc>
          <w:tcPr>
            <w:tcW w:w="1276" w:type="dxa"/>
            <w:shd w:val="clear" w:color="auto" w:fill="B4C6E7" w:themeFill="accent1" w:themeFillTint="66"/>
          </w:tcPr>
          <w:p w:rsidR="00B35DCE" w:rsidRPr="00597637" w:rsidRDefault="00B35DCE" w:rsidP="00B35DCE">
            <w:pPr>
              <w:rPr>
                <w:b/>
              </w:rPr>
            </w:pPr>
            <w:r w:rsidRPr="00597637">
              <w:rPr>
                <w:b/>
              </w:rPr>
              <w:t>N/A</w:t>
            </w:r>
          </w:p>
        </w:tc>
        <w:tc>
          <w:tcPr>
            <w:tcW w:w="6237" w:type="dxa"/>
            <w:shd w:val="clear" w:color="auto" w:fill="B4C6E7" w:themeFill="accent1" w:themeFillTint="66"/>
          </w:tcPr>
          <w:p w:rsidR="00B35DCE" w:rsidRPr="00D27058" w:rsidRDefault="00B35DCE" w:rsidP="00B35DCE">
            <w:pPr>
              <w:rPr>
                <w:rFonts w:cstheme="minorHAnsi"/>
              </w:rPr>
            </w:pPr>
            <w:r>
              <w:rPr>
                <w:rFonts w:cstheme="minorHAnsi"/>
              </w:rPr>
              <w:t>N/A</w:t>
            </w:r>
          </w:p>
        </w:tc>
        <w:tc>
          <w:tcPr>
            <w:tcW w:w="2268" w:type="dxa"/>
            <w:shd w:val="clear" w:color="auto" w:fill="B4C6E7" w:themeFill="accent1" w:themeFillTint="66"/>
          </w:tcPr>
          <w:p w:rsidR="00B35DCE" w:rsidRDefault="00B35DCE" w:rsidP="00B35DCE">
            <w:pPr>
              <w:rPr>
                <w:rFonts w:cstheme="minorHAnsi"/>
              </w:rPr>
            </w:pPr>
            <w:r>
              <w:rPr>
                <w:rFonts w:cstheme="minorHAnsi"/>
              </w:rPr>
              <w:t>This standard has been deleted.</w:t>
            </w:r>
          </w:p>
        </w:tc>
        <w:tc>
          <w:tcPr>
            <w:tcW w:w="992" w:type="dxa"/>
            <w:shd w:val="clear" w:color="auto" w:fill="FFFFFF" w:themeFill="background1"/>
          </w:tcPr>
          <w:p w:rsidR="00B35DCE" w:rsidRDefault="00B35DCE" w:rsidP="00B35DCE">
            <w:pPr>
              <w:rPr>
                <w:rFonts w:cstheme="minorHAnsi"/>
              </w:rPr>
            </w:pPr>
          </w:p>
        </w:tc>
        <w:tc>
          <w:tcPr>
            <w:tcW w:w="4111" w:type="dxa"/>
            <w:shd w:val="clear" w:color="auto" w:fill="FFFFFF" w:themeFill="background1"/>
          </w:tcPr>
          <w:p w:rsidR="00B35DCE" w:rsidRDefault="00B35DCE" w:rsidP="00B35DCE">
            <w:pPr>
              <w:rPr>
                <w:rFonts w:cstheme="minorHAnsi"/>
              </w:rPr>
            </w:pPr>
          </w:p>
        </w:tc>
      </w:tr>
      <w:tr w:rsidR="00B35DCE" w:rsidTr="00633668">
        <w:tc>
          <w:tcPr>
            <w:tcW w:w="893" w:type="dxa"/>
            <w:shd w:val="clear" w:color="auto" w:fill="D9E2F3" w:themeFill="accent1" w:themeFillTint="33"/>
          </w:tcPr>
          <w:p w:rsidR="00B35DCE" w:rsidRPr="00631208" w:rsidRDefault="00B35DCE" w:rsidP="00B35DCE">
            <w:pPr>
              <w:rPr>
                <w:b/>
              </w:rPr>
            </w:pPr>
            <w:r w:rsidRPr="00631208">
              <w:rPr>
                <w:b/>
              </w:rPr>
              <w:t>3a</w:t>
            </w:r>
          </w:p>
        </w:tc>
        <w:tc>
          <w:tcPr>
            <w:tcW w:w="1234" w:type="dxa"/>
            <w:shd w:val="clear" w:color="auto" w:fill="D9E2F3" w:themeFill="accent1" w:themeFillTint="33"/>
          </w:tcPr>
          <w:p w:rsidR="00B35DCE" w:rsidRDefault="00B35DCE" w:rsidP="00B35DCE">
            <w:r>
              <w:t>12(5)</w:t>
            </w:r>
          </w:p>
        </w:tc>
        <w:tc>
          <w:tcPr>
            <w:tcW w:w="5812" w:type="dxa"/>
            <w:shd w:val="clear" w:color="auto" w:fill="D9E2F3" w:themeFill="accent1" w:themeFillTint="33"/>
          </w:tcPr>
          <w:p w:rsidR="00B35DCE" w:rsidRDefault="00B35DCE" w:rsidP="00B35DCE">
            <w:r>
              <w:t xml:space="preserve">In this standard – raised open space means a landing with an area of more than 2m2 , a balcony, a terrace, a deck or a patio that has a floor level of more than 800mm above natural ground level. faces means at an angle of less than 45° to the </w:t>
            </w:r>
            <w:r>
              <w:lastRenderedPageBreak/>
              <w:t>boundary. screened means a permanent and fixed screen that has no more than 25% of its area open which obscures overlooking.</w:t>
            </w:r>
          </w:p>
        </w:tc>
        <w:tc>
          <w:tcPr>
            <w:tcW w:w="1276" w:type="dxa"/>
            <w:shd w:val="clear" w:color="auto" w:fill="B4C6E7" w:themeFill="accent1" w:themeFillTint="66"/>
          </w:tcPr>
          <w:p w:rsidR="00B35DCE" w:rsidRPr="00597637" w:rsidRDefault="00B35DCE" w:rsidP="00B35DCE">
            <w:pPr>
              <w:rPr>
                <w:b/>
              </w:rPr>
            </w:pPr>
            <w:r w:rsidRPr="00597637">
              <w:rPr>
                <w:b/>
              </w:rPr>
              <w:lastRenderedPageBreak/>
              <w:t>N/A</w:t>
            </w:r>
          </w:p>
        </w:tc>
        <w:tc>
          <w:tcPr>
            <w:tcW w:w="6237" w:type="dxa"/>
            <w:shd w:val="clear" w:color="auto" w:fill="B4C6E7" w:themeFill="accent1" w:themeFillTint="66"/>
          </w:tcPr>
          <w:p w:rsidR="00B35DCE" w:rsidRDefault="00B35DCE" w:rsidP="00B35DCE">
            <w:pPr>
              <w:rPr>
                <w:rFonts w:cstheme="minorHAnsi"/>
              </w:rPr>
            </w:pPr>
            <w:r>
              <w:rPr>
                <w:rFonts w:cstheme="minorHAnsi"/>
              </w:rPr>
              <w:t>N/A</w:t>
            </w:r>
          </w:p>
        </w:tc>
        <w:tc>
          <w:tcPr>
            <w:tcW w:w="2268" w:type="dxa"/>
            <w:shd w:val="clear" w:color="auto" w:fill="B4C6E7" w:themeFill="accent1" w:themeFillTint="66"/>
          </w:tcPr>
          <w:p w:rsidR="00B35DCE" w:rsidRDefault="00B35DCE" w:rsidP="00B35DCE">
            <w:pPr>
              <w:rPr>
                <w:rFonts w:cstheme="minorHAnsi"/>
              </w:rPr>
            </w:pPr>
            <w:r>
              <w:rPr>
                <w:rFonts w:cstheme="minorHAnsi"/>
              </w:rPr>
              <w:t>Definitions in standard incorporated into Glossary.</w:t>
            </w:r>
          </w:p>
        </w:tc>
        <w:tc>
          <w:tcPr>
            <w:tcW w:w="992" w:type="dxa"/>
            <w:shd w:val="clear" w:color="auto" w:fill="FFFFFF" w:themeFill="background1"/>
          </w:tcPr>
          <w:p w:rsidR="00B35DCE" w:rsidRDefault="00B35DCE" w:rsidP="00B35DCE">
            <w:pPr>
              <w:rPr>
                <w:rFonts w:cstheme="minorHAnsi"/>
              </w:rPr>
            </w:pPr>
          </w:p>
        </w:tc>
        <w:tc>
          <w:tcPr>
            <w:tcW w:w="4111" w:type="dxa"/>
            <w:shd w:val="clear" w:color="auto" w:fill="FFFFFF" w:themeFill="background1"/>
          </w:tcPr>
          <w:p w:rsidR="00B35DCE" w:rsidRDefault="00B35DCE" w:rsidP="00B35DCE">
            <w:pPr>
              <w:rPr>
                <w:rFonts w:cstheme="minorHAnsi"/>
              </w:rPr>
            </w:pPr>
          </w:p>
        </w:tc>
      </w:tr>
      <w:tr w:rsidR="00B35DCE" w:rsidTr="00633668">
        <w:tc>
          <w:tcPr>
            <w:tcW w:w="893" w:type="dxa"/>
            <w:shd w:val="clear" w:color="auto" w:fill="D9E2F3" w:themeFill="accent1" w:themeFillTint="33"/>
          </w:tcPr>
          <w:p w:rsidR="00B35DCE" w:rsidRPr="00631208" w:rsidRDefault="00B35DCE" w:rsidP="00B35DCE">
            <w:pPr>
              <w:rPr>
                <w:b/>
              </w:rPr>
            </w:pPr>
            <w:r w:rsidRPr="00631208">
              <w:rPr>
                <w:b/>
              </w:rPr>
              <w:t>5b</w:t>
            </w:r>
          </w:p>
        </w:tc>
        <w:tc>
          <w:tcPr>
            <w:tcW w:w="1234" w:type="dxa"/>
            <w:shd w:val="clear" w:color="auto" w:fill="D9E2F3" w:themeFill="accent1" w:themeFillTint="33"/>
          </w:tcPr>
          <w:p w:rsidR="00B35DCE" w:rsidRDefault="00B35DCE" w:rsidP="00B35DCE">
            <w:r>
              <w:t>13(1)</w:t>
            </w:r>
          </w:p>
        </w:tc>
        <w:tc>
          <w:tcPr>
            <w:tcW w:w="5812" w:type="dxa"/>
            <w:shd w:val="clear" w:color="auto" w:fill="D9E2F3" w:themeFill="accent1" w:themeFillTint="33"/>
          </w:tcPr>
          <w:p w:rsidR="00B35DCE" w:rsidRDefault="00B35DCE" w:rsidP="00B35DCE">
            <w:r>
              <w:t xml:space="preserve">Each required habitable room window of a building on an allotment must face – </w:t>
            </w:r>
          </w:p>
          <w:p w:rsidR="00B35DCE" w:rsidRDefault="00B35DCE" w:rsidP="00B35DCE">
            <w:r>
              <w:t xml:space="preserve">(a) an outdoor space or light court with a minimum area of 3m2 and a minimum dimension of 1m clear to the sky, not including land on an adjoining allotment; or </w:t>
            </w:r>
          </w:p>
          <w:p w:rsidR="00B35DCE" w:rsidRDefault="00B35DCE" w:rsidP="00B35DCE">
            <w:r>
              <w:t xml:space="preserve">(b) a </w:t>
            </w:r>
            <w:proofErr w:type="spellStart"/>
            <w:r>
              <w:t>verandah</w:t>
            </w:r>
            <w:proofErr w:type="spellEnd"/>
            <w:r>
              <w:t xml:space="preserve"> on the allotment if it is open for at least one third of its perimeter; or </w:t>
            </w:r>
          </w:p>
          <w:p w:rsidR="00B35DCE" w:rsidRDefault="00B35DCE" w:rsidP="00B35DCE">
            <w:r>
              <w:t xml:space="preserve">(c) a carport on the allotment if – </w:t>
            </w:r>
          </w:p>
          <w:p w:rsidR="00B35DCE" w:rsidRDefault="00B35DCE" w:rsidP="00B35DCE">
            <w:r>
              <w:t>(</w:t>
            </w:r>
            <w:proofErr w:type="spellStart"/>
            <w:r>
              <w:t>i</w:t>
            </w:r>
            <w:proofErr w:type="spellEnd"/>
            <w:r>
              <w:t xml:space="preserve">) it has 2 or more sides open; and </w:t>
            </w:r>
          </w:p>
          <w:p w:rsidR="00B35DCE" w:rsidRDefault="00B35DCE" w:rsidP="00B35DCE">
            <w:r>
              <w:t>(ii) it is open for at least one third of its perimeter.</w:t>
            </w:r>
          </w:p>
        </w:tc>
        <w:tc>
          <w:tcPr>
            <w:tcW w:w="1276" w:type="dxa"/>
            <w:shd w:val="clear" w:color="auto" w:fill="B4C6E7" w:themeFill="accent1" w:themeFillTint="66"/>
          </w:tcPr>
          <w:p w:rsidR="00B35DCE" w:rsidRPr="00597637" w:rsidRDefault="00B35DCE" w:rsidP="00B35DCE">
            <w:pPr>
              <w:rPr>
                <w:b/>
              </w:rPr>
            </w:pPr>
            <w:r w:rsidRPr="00597637">
              <w:rPr>
                <w:b/>
              </w:rPr>
              <w:t>13.1</w:t>
            </w:r>
          </w:p>
        </w:tc>
        <w:tc>
          <w:tcPr>
            <w:tcW w:w="6237" w:type="dxa"/>
            <w:shd w:val="clear" w:color="auto" w:fill="B4C6E7" w:themeFill="accent1" w:themeFillTint="66"/>
          </w:tcPr>
          <w:p w:rsidR="00B35DCE" w:rsidRPr="00B66D18" w:rsidRDefault="00B35DCE" w:rsidP="00B35DCE">
            <w:pPr>
              <w:rPr>
                <w:rFonts w:cstheme="minorHAnsi"/>
              </w:rPr>
            </w:pPr>
            <w:r w:rsidRPr="00D71F28">
              <w:rPr>
                <w:rFonts w:cstheme="minorHAnsi"/>
              </w:rPr>
              <w:t>Each required habitable room window of a building on an allotment must face –</w:t>
            </w:r>
          </w:p>
          <w:p w:rsidR="00B35DCE" w:rsidRDefault="00B35DCE" w:rsidP="00B35DCE">
            <w:pPr>
              <w:numPr>
                <w:ilvl w:val="0"/>
                <w:numId w:val="23"/>
              </w:numPr>
              <w:suppressLineNumbers/>
              <w:overflowPunct w:val="0"/>
              <w:autoSpaceDE w:val="0"/>
              <w:autoSpaceDN w:val="0"/>
              <w:adjustRightInd w:val="0"/>
              <w:textAlignment w:val="baseline"/>
              <w:rPr>
                <w:rFonts w:cstheme="minorHAnsi"/>
              </w:rPr>
            </w:pPr>
            <w:r w:rsidRPr="00B66D18">
              <w:rPr>
                <w:rFonts w:cstheme="minorHAnsi"/>
              </w:rPr>
              <w:t>an outdoor space or light court with a min</w:t>
            </w:r>
            <w:r>
              <w:rPr>
                <w:rFonts w:cstheme="minorHAnsi"/>
              </w:rPr>
              <w:t xml:space="preserve">imum area of 3 square metres and a minimum </w:t>
            </w:r>
            <w:r w:rsidRPr="00B66D18">
              <w:rPr>
                <w:rFonts w:cstheme="minorHAnsi"/>
              </w:rPr>
              <w:t>dimension of 1</w:t>
            </w:r>
            <w:r>
              <w:rPr>
                <w:rFonts w:cstheme="minorHAnsi"/>
              </w:rPr>
              <w:t xml:space="preserve">.0 </w:t>
            </w:r>
            <w:r w:rsidRPr="00B66D18">
              <w:rPr>
                <w:rFonts w:cstheme="minorHAnsi"/>
              </w:rPr>
              <w:t>m</w:t>
            </w:r>
            <w:r>
              <w:rPr>
                <w:rFonts w:cstheme="minorHAnsi"/>
              </w:rPr>
              <w:t>etre</w:t>
            </w:r>
            <w:r w:rsidRPr="00B66D18">
              <w:rPr>
                <w:rFonts w:cstheme="minorHAnsi"/>
              </w:rPr>
              <w:t xml:space="preserve"> clear to the sky, not including land on an adjoining allotment; or</w:t>
            </w:r>
          </w:p>
          <w:p w:rsidR="00B35DCE" w:rsidRDefault="00B35DCE" w:rsidP="00B35DCE">
            <w:pPr>
              <w:numPr>
                <w:ilvl w:val="0"/>
                <w:numId w:val="23"/>
              </w:numPr>
              <w:suppressLineNumbers/>
              <w:overflowPunct w:val="0"/>
              <w:autoSpaceDE w:val="0"/>
              <w:autoSpaceDN w:val="0"/>
              <w:adjustRightInd w:val="0"/>
              <w:textAlignment w:val="baseline"/>
              <w:rPr>
                <w:rFonts w:cstheme="minorHAnsi"/>
              </w:rPr>
            </w:pPr>
            <w:r w:rsidRPr="00E770CD">
              <w:rPr>
                <w:rFonts w:cstheme="minorHAnsi"/>
              </w:rPr>
              <w:t xml:space="preserve">a </w:t>
            </w:r>
            <w:proofErr w:type="spellStart"/>
            <w:r w:rsidRPr="00E770CD">
              <w:rPr>
                <w:rFonts w:cstheme="minorHAnsi"/>
              </w:rPr>
              <w:t>verandah</w:t>
            </w:r>
            <w:proofErr w:type="spellEnd"/>
            <w:r w:rsidRPr="00E770CD">
              <w:rPr>
                <w:rFonts w:cstheme="minorHAnsi"/>
              </w:rPr>
              <w:t xml:space="preserve"> provided it is open for at least one third of its perimeter; or</w:t>
            </w:r>
          </w:p>
          <w:p w:rsidR="00B35DCE" w:rsidRPr="00E770CD" w:rsidRDefault="00B35DCE" w:rsidP="00B35DCE">
            <w:pPr>
              <w:numPr>
                <w:ilvl w:val="0"/>
                <w:numId w:val="23"/>
              </w:numPr>
              <w:suppressLineNumbers/>
              <w:overflowPunct w:val="0"/>
              <w:autoSpaceDE w:val="0"/>
              <w:autoSpaceDN w:val="0"/>
              <w:adjustRightInd w:val="0"/>
              <w:textAlignment w:val="baseline"/>
              <w:rPr>
                <w:rFonts w:cstheme="minorHAnsi"/>
              </w:rPr>
            </w:pPr>
            <w:r w:rsidRPr="00E770CD">
              <w:rPr>
                <w:rFonts w:cstheme="minorHAnsi"/>
              </w:rPr>
              <w:t>a carport provided it has two or more open sides and is open for at least one third of its perimeter</w:t>
            </w:r>
          </w:p>
          <w:p w:rsidR="00B35DCE" w:rsidRDefault="00B35DCE" w:rsidP="00B35DCE">
            <w:pPr>
              <w:rPr>
                <w:rFonts w:cstheme="minorHAnsi"/>
              </w:rPr>
            </w:pPr>
          </w:p>
          <w:p w:rsidR="00B35DCE" w:rsidRPr="00E770CD" w:rsidRDefault="00B35DCE" w:rsidP="00B35DCE">
            <w:pPr>
              <w:rPr>
                <w:rFonts w:cstheme="minorHAnsi"/>
              </w:rPr>
            </w:pPr>
            <w:r w:rsidRPr="00E770CD">
              <w:rPr>
                <w:rFonts w:cstheme="minorHAnsi"/>
              </w:rPr>
              <w:t xml:space="preserve">For the purposes of </w:t>
            </w:r>
            <w:r>
              <w:rPr>
                <w:rFonts w:cstheme="minorHAnsi"/>
              </w:rPr>
              <w:t xml:space="preserve">this </w:t>
            </w:r>
            <w:r w:rsidRPr="00E770CD">
              <w:rPr>
                <w:rFonts w:cstheme="minorHAnsi"/>
              </w:rPr>
              <w:t xml:space="preserve">standard, a side of a carport or </w:t>
            </w:r>
            <w:proofErr w:type="spellStart"/>
            <w:r w:rsidRPr="00E770CD">
              <w:rPr>
                <w:rFonts w:cstheme="minorHAnsi"/>
              </w:rPr>
              <w:t>verandah</w:t>
            </w:r>
            <w:proofErr w:type="spellEnd"/>
            <w:r w:rsidRPr="00E770CD">
              <w:rPr>
                <w:rFonts w:cstheme="minorHAnsi"/>
              </w:rPr>
              <w:t xml:space="preserve"> will be open if the roof covering of the carport or </w:t>
            </w:r>
            <w:proofErr w:type="spellStart"/>
            <w:r w:rsidRPr="00E770CD">
              <w:rPr>
                <w:rFonts w:cstheme="minorHAnsi"/>
              </w:rPr>
              <w:t>verandah</w:t>
            </w:r>
            <w:proofErr w:type="spellEnd"/>
            <w:r w:rsidRPr="00E770CD">
              <w:rPr>
                <w:rFonts w:cstheme="minorHAnsi"/>
              </w:rPr>
              <w:t xml:space="preserve"> is not less than 500mm from another building on the allotment or the adjoining allotment boundary.</w:t>
            </w:r>
          </w:p>
          <w:p w:rsidR="00B35DCE" w:rsidRDefault="00B35DCE" w:rsidP="00B35DCE">
            <w:pPr>
              <w:rPr>
                <w:rFonts w:cstheme="minorHAnsi"/>
              </w:rPr>
            </w:pPr>
          </w:p>
        </w:tc>
        <w:tc>
          <w:tcPr>
            <w:tcW w:w="2268" w:type="dxa"/>
            <w:shd w:val="clear" w:color="auto" w:fill="B4C6E7" w:themeFill="accent1" w:themeFillTint="66"/>
          </w:tcPr>
          <w:p w:rsidR="00B35DCE" w:rsidRDefault="00B35DCE" w:rsidP="00B35DCE">
            <w:r>
              <w:t xml:space="preserve">Updated to align with Victoria Planning Provisions. </w:t>
            </w:r>
          </w:p>
          <w:p w:rsidR="00B35DCE" w:rsidRDefault="00B35DCE" w:rsidP="00B35DCE"/>
          <w:p w:rsidR="00B35DCE" w:rsidRDefault="00B35DCE" w:rsidP="00B35DCE">
            <w:r>
              <w:t xml:space="preserve">No change to </w:t>
            </w:r>
            <w:proofErr w:type="spellStart"/>
            <w:r>
              <w:t>built</w:t>
            </w:r>
            <w:proofErr w:type="spellEnd"/>
            <w:r>
              <w:t xml:space="preserve"> form outcome intended.</w:t>
            </w:r>
          </w:p>
        </w:tc>
        <w:tc>
          <w:tcPr>
            <w:tcW w:w="992" w:type="dxa"/>
            <w:shd w:val="clear" w:color="auto" w:fill="FFFFFF" w:themeFill="background1"/>
          </w:tcPr>
          <w:p w:rsidR="00B35DCE" w:rsidRDefault="00B35DCE" w:rsidP="00B35DCE"/>
        </w:tc>
        <w:tc>
          <w:tcPr>
            <w:tcW w:w="4111" w:type="dxa"/>
            <w:shd w:val="clear" w:color="auto" w:fill="FFFFFF" w:themeFill="background1"/>
          </w:tcPr>
          <w:p w:rsidR="00B35DCE" w:rsidRDefault="00B35DCE" w:rsidP="00B35DCE"/>
        </w:tc>
      </w:tr>
      <w:tr w:rsidR="00B35DCE" w:rsidTr="00633668">
        <w:tc>
          <w:tcPr>
            <w:tcW w:w="893" w:type="dxa"/>
            <w:shd w:val="clear" w:color="auto" w:fill="D9E2F3" w:themeFill="accent1" w:themeFillTint="33"/>
          </w:tcPr>
          <w:p w:rsidR="00B35DCE" w:rsidRPr="00631208" w:rsidRDefault="00B35DCE" w:rsidP="00B35DCE">
            <w:pPr>
              <w:rPr>
                <w:b/>
              </w:rPr>
            </w:pPr>
            <w:r w:rsidRPr="00631208">
              <w:rPr>
                <w:b/>
              </w:rPr>
              <w:t>3a</w:t>
            </w:r>
          </w:p>
        </w:tc>
        <w:tc>
          <w:tcPr>
            <w:tcW w:w="1234" w:type="dxa"/>
            <w:shd w:val="clear" w:color="auto" w:fill="D9E2F3" w:themeFill="accent1" w:themeFillTint="33"/>
          </w:tcPr>
          <w:p w:rsidR="00B35DCE" w:rsidRDefault="00B35DCE" w:rsidP="00B35DCE">
            <w:r>
              <w:t>13(2)</w:t>
            </w:r>
          </w:p>
        </w:tc>
        <w:tc>
          <w:tcPr>
            <w:tcW w:w="5812" w:type="dxa"/>
            <w:shd w:val="clear" w:color="auto" w:fill="D9E2F3" w:themeFill="accent1" w:themeFillTint="33"/>
          </w:tcPr>
          <w:p w:rsidR="00B35DCE" w:rsidRDefault="00B35DCE" w:rsidP="00B35DCE">
            <w:r>
              <w:t xml:space="preserve">For the purposes of standard 13(1), a side of a carport or </w:t>
            </w:r>
            <w:proofErr w:type="spellStart"/>
            <w:r>
              <w:t>verandah</w:t>
            </w:r>
            <w:proofErr w:type="spellEnd"/>
            <w:r>
              <w:t xml:space="preserve"> will be open if the roof covering of the carport or </w:t>
            </w:r>
            <w:proofErr w:type="spellStart"/>
            <w:r>
              <w:t>verandah</w:t>
            </w:r>
            <w:proofErr w:type="spellEnd"/>
            <w:r>
              <w:t xml:space="preserve"> is not less than 500mm from another building on the allotment or the adjoining allotment boundary.</w:t>
            </w:r>
          </w:p>
        </w:tc>
        <w:tc>
          <w:tcPr>
            <w:tcW w:w="1276" w:type="dxa"/>
            <w:shd w:val="clear" w:color="auto" w:fill="B4C6E7" w:themeFill="accent1" w:themeFillTint="66"/>
          </w:tcPr>
          <w:p w:rsidR="00B35DCE" w:rsidRPr="00597637" w:rsidRDefault="00B35DCE" w:rsidP="00B35DCE">
            <w:pPr>
              <w:rPr>
                <w:b/>
              </w:rPr>
            </w:pPr>
            <w:r w:rsidRPr="00597637">
              <w:rPr>
                <w:b/>
              </w:rPr>
              <w:t>N/A</w:t>
            </w:r>
          </w:p>
        </w:tc>
        <w:tc>
          <w:tcPr>
            <w:tcW w:w="6237" w:type="dxa"/>
            <w:shd w:val="clear" w:color="auto" w:fill="B4C6E7" w:themeFill="accent1" w:themeFillTint="66"/>
          </w:tcPr>
          <w:p w:rsidR="00B35DCE" w:rsidRPr="00D71F28" w:rsidRDefault="00B35DCE" w:rsidP="00B35DCE">
            <w:pPr>
              <w:rPr>
                <w:rFonts w:cstheme="minorHAnsi"/>
              </w:rPr>
            </w:pPr>
            <w:r>
              <w:rPr>
                <w:rFonts w:cstheme="minorHAnsi"/>
              </w:rPr>
              <w:t>N/A</w:t>
            </w:r>
          </w:p>
        </w:tc>
        <w:tc>
          <w:tcPr>
            <w:tcW w:w="2268" w:type="dxa"/>
            <w:shd w:val="clear" w:color="auto" w:fill="B4C6E7" w:themeFill="accent1" w:themeFillTint="66"/>
          </w:tcPr>
          <w:p w:rsidR="00B35DCE" w:rsidRDefault="00B35DCE" w:rsidP="00B35DCE">
            <w:r>
              <w:t>Old standard 13(2) has been incorporated into standard 13.1</w:t>
            </w:r>
          </w:p>
        </w:tc>
        <w:tc>
          <w:tcPr>
            <w:tcW w:w="992" w:type="dxa"/>
            <w:shd w:val="clear" w:color="auto" w:fill="FFFFFF" w:themeFill="background1"/>
          </w:tcPr>
          <w:p w:rsidR="00B35DCE" w:rsidRDefault="00B35DCE" w:rsidP="00B35DCE"/>
        </w:tc>
        <w:tc>
          <w:tcPr>
            <w:tcW w:w="4111" w:type="dxa"/>
            <w:shd w:val="clear" w:color="auto" w:fill="FFFFFF" w:themeFill="background1"/>
          </w:tcPr>
          <w:p w:rsidR="00B35DCE" w:rsidRDefault="00B35DCE" w:rsidP="00B35DCE"/>
        </w:tc>
      </w:tr>
      <w:tr w:rsidR="00B35DCE" w:rsidTr="00633668">
        <w:tc>
          <w:tcPr>
            <w:tcW w:w="893" w:type="dxa"/>
            <w:shd w:val="clear" w:color="auto" w:fill="D9E2F3" w:themeFill="accent1" w:themeFillTint="33"/>
          </w:tcPr>
          <w:p w:rsidR="00B35DCE" w:rsidRPr="00631208" w:rsidRDefault="00B35DCE" w:rsidP="00B35DCE">
            <w:pPr>
              <w:rPr>
                <w:b/>
              </w:rPr>
            </w:pPr>
            <w:r w:rsidRPr="00631208">
              <w:rPr>
                <w:b/>
              </w:rPr>
              <w:t>3a</w:t>
            </w:r>
          </w:p>
        </w:tc>
        <w:tc>
          <w:tcPr>
            <w:tcW w:w="1234" w:type="dxa"/>
            <w:shd w:val="clear" w:color="auto" w:fill="D9E2F3" w:themeFill="accent1" w:themeFillTint="33"/>
          </w:tcPr>
          <w:p w:rsidR="00B35DCE" w:rsidRDefault="00B35DCE" w:rsidP="00B35DCE">
            <w:r>
              <w:t>13(3)</w:t>
            </w:r>
          </w:p>
        </w:tc>
        <w:tc>
          <w:tcPr>
            <w:tcW w:w="5812" w:type="dxa"/>
            <w:shd w:val="clear" w:color="auto" w:fill="D9E2F3" w:themeFill="accent1" w:themeFillTint="33"/>
          </w:tcPr>
          <w:p w:rsidR="00B35DCE" w:rsidRDefault="00B35DCE" w:rsidP="00B35DCE">
            <w:r>
              <w:t>In this standard a required habitable room window is a window that provides all or some of the minimum amount of light or ventilation to a habitable room in accordance with volume 2 of the Building Code of Australia.</w:t>
            </w:r>
          </w:p>
        </w:tc>
        <w:tc>
          <w:tcPr>
            <w:tcW w:w="1276" w:type="dxa"/>
            <w:shd w:val="clear" w:color="auto" w:fill="B4C6E7" w:themeFill="accent1" w:themeFillTint="66"/>
          </w:tcPr>
          <w:p w:rsidR="00B35DCE" w:rsidRPr="00597637" w:rsidRDefault="00B35DCE" w:rsidP="00B35DCE">
            <w:pPr>
              <w:rPr>
                <w:b/>
              </w:rPr>
            </w:pPr>
            <w:r w:rsidRPr="00597637">
              <w:rPr>
                <w:b/>
              </w:rPr>
              <w:t>N/A</w:t>
            </w:r>
          </w:p>
        </w:tc>
        <w:tc>
          <w:tcPr>
            <w:tcW w:w="6237" w:type="dxa"/>
            <w:shd w:val="clear" w:color="auto" w:fill="B4C6E7" w:themeFill="accent1" w:themeFillTint="66"/>
          </w:tcPr>
          <w:p w:rsidR="00B35DCE" w:rsidRDefault="00B35DCE" w:rsidP="00B35DCE">
            <w:pPr>
              <w:rPr>
                <w:rFonts w:cstheme="minorHAnsi"/>
              </w:rPr>
            </w:pPr>
            <w:r>
              <w:rPr>
                <w:rFonts w:cstheme="minorHAnsi"/>
              </w:rPr>
              <w:t>N/A</w:t>
            </w:r>
          </w:p>
        </w:tc>
        <w:tc>
          <w:tcPr>
            <w:tcW w:w="2268" w:type="dxa"/>
            <w:shd w:val="clear" w:color="auto" w:fill="B4C6E7" w:themeFill="accent1" w:themeFillTint="66"/>
          </w:tcPr>
          <w:p w:rsidR="00B35DCE" w:rsidRDefault="00B35DCE" w:rsidP="00B35DCE">
            <w:pPr>
              <w:rPr>
                <w:rFonts w:cstheme="minorHAnsi"/>
              </w:rPr>
            </w:pPr>
            <w:r>
              <w:rPr>
                <w:rFonts w:cstheme="minorHAnsi"/>
              </w:rPr>
              <w:t>Definitions in standard incorporated into Glossary.</w:t>
            </w:r>
          </w:p>
        </w:tc>
        <w:tc>
          <w:tcPr>
            <w:tcW w:w="992" w:type="dxa"/>
            <w:shd w:val="clear" w:color="auto" w:fill="FFFFFF" w:themeFill="background1"/>
          </w:tcPr>
          <w:p w:rsidR="00B35DCE" w:rsidRDefault="00B35DCE" w:rsidP="00B35DCE">
            <w:pPr>
              <w:rPr>
                <w:rFonts w:cstheme="minorHAnsi"/>
              </w:rPr>
            </w:pPr>
          </w:p>
        </w:tc>
        <w:tc>
          <w:tcPr>
            <w:tcW w:w="4111" w:type="dxa"/>
            <w:shd w:val="clear" w:color="auto" w:fill="FFFFFF" w:themeFill="background1"/>
          </w:tcPr>
          <w:p w:rsidR="00B35DCE" w:rsidRDefault="00B35DCE" w:rsidP="00B35DCE">
            <w:pPr>
              <w:rPr>
                <w:rFonts w:cstheme="minorHAnsi"/>
              </w:rPr>
            </w:pPr>
          </w:p>
        </w:tc>
      </w:tr>
      <w:tr w:rsidR="00B35DCE" w:rsidTr="00633668">
        <w:tc>
          <w:tcPr>
            <w:tcW w:w="893" w:type="dxa"/>
            <w:shd w:val="clear" w:color="auto" w:fill="D9E2F3" w:themeFill="accent1" w:themeFillTint="33"/>
          </w:tcPr>
          <w:p w:rsidR="00B35DCE" w:rsidRPr="00631208" w:rsidRDefault="00B35DCE" w:rsidP="00B35DCE">
            <w:pPr>
              <w:rPr>
                <w:b/>
              </w:rPr>
            </w:pPr>
            <w:r w:rsidRPr="00631208">
              <w:rPr>
                <w:b/>
              </w:rPr>
              <w:t>3a</w:t>
            </w:r>
          </w:p>
        </w:tc>
        <w:tc>
          <w:tcPr>
            <w:tcW w:w="1234" w:type="dxa"/>
            <w:shd w:val="clear" w:color="auto" w:fill="D9E2F3" w:themeFill="accent1" w:themeFillTint="33"/>
          </w:tcPr>
          <w:p w:rsidR="00B35DCE" w:rsidRDefault="00B35DCE" w:rsidP="00B35DCE">
            <w:r>
              <w:t>14(1)</w:t>
            </w:r>
          </w:p>
        </w:tc>
        <w:tc>
          <w:tcPr>
            <w:tcW w:w="5812" w:type="dxa"/>
            <w:shd w:val="clear" w:color="auto" w:fill="D9E2F3" w:themeFill="accent1" w:themeFillTint="33"/>
          </w:tcPr>
          <w:p w:rsidR="00B35DCE" w:rsidRDefault="00B35DCE" w:rsidP="00B35DCE">
            <w:r>
              <w:t xml:space="preserve">If a dwelling on an allotment has three or more bedrooms it must have – </w:t>
            </w:r>
          </w:p>
          <w:p w:rsidR="00B35DCE" w:rsidRDefault="00B35DCE" w:rsidP="00B35DCE">
            <w:r>
              <w:t xml:space="preserve">(a) at least 24m2 of private open space at the side or rear of the building with a minimum dimension of 3m; or </w:t>
            </w:r>
          </w:p>
          <w:p w:rsidR="00B35DCE" w:rsidRDefault="00B35DCE" w:rsidP="00B35DCE">
            <w:r>
              <w:t>(b) a balcony or roof-top area of at least 12m2 of private open space with a minimum dimension of 3m.</w:t>
            </w:r>
          </w:p>
        </w:tc>
        <w:tc>
          <w:tcPr>
            <w:tcW w:w="1276" w:type="dxa"/>
            <w:shd w:val="clear" w:color="auto" w:fill="B4C6E7" w:themeFill="accent1" w:themeFillTint="66"/>
          </w:tcPr>
          <w:p w:rsidR="00B35DCE" w:rsidRPr="00597637" w:rsidRDefault="00B35DCE" w:rsidP="00B35DCE">
            <w:pPr>
              <w:rPr>
                <w:b/>
              </w:rPr>
            </w:pPr>
            <w:r w:rsidRPr="00597637">
              <w:rPr>
                <w:b/>
              </w:rPr>
              <w:t>14.1</w:t>
            </w:r>
          </w:p>
        </w:tc>
        <w:tc>
          <w:tcPr>
            <w:tcW w:w="6237" w:type="dxa"/>
            <w:shd w:val="clear" w:color="auto" w:fill="B4C6E7" w:themeFill="accent1" w:themeFillTint="66"/>
          </w:tcPr>
          <w:p w:rsidR="00B35DCE" w:rsidRPr="00204906" w:rsidRDefault="00B35DCE" w:rsidP="00B35DCE">
            <w:pPr>
              <w:rPr>
                <w:rFonts w:cstheme="minorHAnsi"/>
              </w:rPr>
            </w:pPr>
            <w:r w:rsidRPr="00204906">
              <w:rPr>
                <w:rFonts w:cstheme="minorHAnsi"/>
              </w:rPr>
              <w:t>If a dwelling on an allotment has three or more bedrooms it must have –</w:t>
            </w:r>
          </w:p>
          <w:p w:rsidR="00B35DCE" w:rsidRPr="00B66D18" w:rsidRDefault="00B35DCE" w:rsidP="00B35DCE">
            <w:pPr>
              <w:ind w:left="1980"/>
              <w:rPr>
                <w:rFonts w:cstheme="minorHAnsi"/>
              </w:rPr>
            </w:pPr>
          </w:p>
          <w:p w:rsidR="00B35DCE" w:rsidRPr="00B66D18" w:rsidRDefault="00B35DCE" w:rsidP="00B35DCE">
            <w:pPr>
              <w:numPr>
                <w:ilvl w:val="0"/>
                <w:numId w:val="24"/>
              </w:numPr>
              <w:suppressLineNumbers/>
              <w:overflowPunct w:val="0"/>
              <w:autoSpaceDE w:val="0"/>
              <w:autoSpaceDN w:val="0"/>
              <w:adjustRightInd w:val="0"/>
              <w:textAlignment w:val="baseline"/>
              <w:rPr>
                <w:rFonts w:cstheme="minorHAnsi"/>
              </w:rPr>
            </w:pPr>
            <w:r w:rsidRPr="00B66D18">
              <w:rPr>
                <w:rFonts w:cstheme="minorHAnsi"/>
              </w:rPr>
              <w:t>at least 24</w:t>
            </w:r>
            <w:r>
              <w:rPr>
                <w:rFonts w:cstheme="minorHAnsi"/>
              </w:rPr>
              <w:t xml:space="preserve"> square metres</w:t>
            </w:r>
            <w:r w:rsidRPr="00B66D18">
              <w:rPr>
                <w:rFonts w:cstheme="minorHAnsi"/>
              </w:rPr>
              <w:t xml:space="preserve"> of private open space at the side or rear of the building with a</w:t>
            </w:r>
            <w:r>
              <w:rPr>
                <w:rFonts w:cstheme="minorHAnsi"/>
              </w:rPr>
              <w:t xml:space="preserve"> </w:t>
            </w:r>
            <w:r w:rsidRPr="00B66D18">
              <w:rPr>
                <w:rFonts w:cstheme="minorHAnsi"/>
              </w:rPr>
              <w:t>minimum dimension of 3</w:t>
            </w:r>
            <w:r>
              <w:rPr>
                <w:rFonts w:cstheme="minorHAnsi"/>
              </w:rPr>
              <w:t xml:space="preserve"> </w:t>
            </w:r>
            <w:r w:rsidRPr="00B66D18">
              <w:rPr>
                <w:rFonts w:cstheme="minorHAnsi"/>
              </w:rPr>
              <w:t>m</w:t>
            </w:r>
            <w:r>
              <w:rPr>
                <w:rFonts w:cstheme="minorHAnsi"/>
              </w:rPr>
              <w:t>etres</w:t>
            </w:r>
            <w:r w:rsidRPr="00B66D18">
              <w:rPr>
                <w:rFonts w:cstheme="minorHAnsi"/>
              </w:rPr>
              <w:t xml:space="preserve">; or     </w:t>
            </w:r>
          </w:p>
          <w:p w:rsidR="00B35DCE" w:rsidRDefault="00B35DCE" w:rsidP="00B35DCE">
            <w:pPr>
              <w:numPr>
                <w:ilvl w:val="0"/>
                <w:numId w:val="24"/>
              </w:numPr>
              <w:suppressLineNumbers/>
              <w:overflowPunct w:val="0"/>
              <w:autoSpaceDE w:val="0"/>
              <w:autoSpaceDN w:val="0"/>
              <w:adjustRightInd w:val="0"/>
              <w:textAlignment w:val="baseline"/>
              <w:rPr>
                <w:rFonts w:cstheme="minorHAnsi"/>
              </w:rPr>
            </w:pPr>
            <w:r w:rsidRPr="00B66D18">
              <w:rPr>
                <w:rFonts w:cstheme="minorHAnsi"/>
              </w:rPr>
              <w:t>a balcony or roof-top area of at least 12</w:t>
            </w:r>
            <w:r>
              <w:rPr>
                <w:rFonts w:cstheme="minorHAnsi"/>
              </w:rPr>
              <w:t xml:space="preserve"> square metres</w:t>
            </w:r>
            <w:r w:rsidRPr="00B66D18">
              <w:rPr>
                <w:rFonts w:cstheme="minorHAnsi"/>
              </w:rPr>
              <w:t xml:space="preserve"> of private open space with a minimum</w:t>
            </w:r>
            <w:r>
              <w:rPr>
                <w:rFonts w:cstheme="minorHAnsi"/>
              </w:rPr>
              <w:t xml:space="preserve"> </w:t>
            </w:r>
            <w:r w:rsidRPr="00B66D18">
              <w:rPr>
                <w:rFonts w:cstheme="minorHAnsi"/>
              </w:rPr>
              <w:t>dimension of 3</w:t>
            </w:r>
            <w:r>
              <w:rPr>
                <w:rFonts w:cstheme="minorHAnsi"/>
              </w:rPr>
              <w:t xml:space="preserve"> </w:t>
            </w:r>
            <w:r w:rsidRPr="00B66D18">
              <w:rPr>
                <w:rFonts w:cstheme="minorHAnsi"/>
              </w:rPr>
              <w:t>m</w:t>
            </w:r>
            <w:r>
              <w:rPr>
                <w:rFonts w:cstheme="minorHAnsi"/>
              </w:rPr>
              <w:t>etres</w:t>
            </w:r>
            <w:r w:rsidRPr="00B66D18">
              <w:rPr>
                <w:rFonts w:cstheme="minorHAnsi"/>
              </w:rPr>
              <w:t>.</w:t>
            </w:r>
          </w:p>
          <w:p w:rsidR="00B35DCE" w:rsidRPr="00B66D18" w:rsidRDefault="00B35DCE" w:rsidP="00B35DCE">
            <w:pPr>
              <w:rPr>
                <w:rFonts w:cstheme="minorHAnsi"/>
              </w:rPr>
            </w:pPr>
          </w:p>
          <w:p w:rsidR="00B35DCE" w:rsidRDefault="00B35DCE" w:rsidP="00B35DCE">
            <w:pPr>
              <w:rPr>
                <w:rFonts w:cstheme="minorHAnsi"/>
              </w:rPr>
            </w:pPr>
            <w:r w:rsidRPr="00B66D18">
              <w:rPr>
                <w:rFonts w:cstheme="minorHAnsi"/>
              </w:rPr>
              <w:t>Private open space may be provided in 2</w:t>
            </w:r>
            <w:r>
              <w:rPr>
                <w:rFonts w:cstheme="minorHAnsi"/>
              </w:rPr>
              <w:t xml:space="preserve"> or more</w:t>
            </w:r>
            <w:r w:rsidRPr="00B66D18">
              <w:rPr>
                <w:rFonts w:cstheme="minorHAnsi"/>
              </w:rPr>
              <w:t xml:space="preserve"> parcels </w:t>
            </w:r>
            <w:r>
              <w:rPr>
                <w:rFonts w:cstheme="minorHAnsi"/>
              </w:rPr>
              <w:t xml:space="preserve">provided that </w:t>
            </w:r>
            <w:r w:rsidRPr="00B66D18">
              <w:rPr>
                <w:rFonts w:cstheme="minorHAnsi"/>
              </w:rPr>
              <w:t>each parcel is at least 12</w:t>
            </w:r>
            <w:r>
              <w:rPr>
                <w:rFonts w:cstheme="minorHAnsi"/>
              </w:rPr>
              <w:t xml:space="preserve"> square metres</w:t>
            </w:r>
            <w:r w:rsidRPr="00B66D18">
              <w:rPr>
                <w:rFonts w:cstheme="minorHAnsi"/>
              </w:rPr>
              <w:t xml:space="preserve"> and </w:t>
            </w:r>
            <w:r>
              <w:rPr>
                <w:rFonts w:cstheme="minorHAnsi"/>
              </w:rPr>
              <w:t xml:space="preserve">at least </w:t>
            </w:r>
            <w:r w:rsidRPr="00B66D18">
              <w:rPr>
                <w:rFonts w:cstheme="minorHAnsi"/>
              </w:rPr>
              <w:t>1 parcel complies with standard 14</w:t>
            </w:r>
            <w:r>
              <w:rPr>
                <w:rFonts w:cstheme="minorHAnsi"/>
              </w:rPr>
              <w:t>.3</w:t>
            </w:r>
            <w:r w:rsidRPr="00B66D18">
              <w:rPr>
                <w:rFonts w:cstheme="minorHAnsi"/>
              </w:rPr>
              <w:t>.</w:t>
            </w:r>
          </w:p>
        </w:tc>
        <w:tc>
          <w:tcPr>
            <w:tcW w:w="2268" w:type="dxa"/>
            <w:shd w:val="clear" w:color="auto" w:fill="B4C6E7" w:themeFill="accent1" w:themeFillTint="66"/>
          </w:tcPr>
          <w:p w:rsidR="00B35DCE" w:rsidRDefault="00B35DCE" w:rsidP="00B35DCE">
            <w:pPr>
              <w:rPr>
                <w:rFonts w:cstheme="minorHAnsi"/>
              </w:rPr>
            </w:pPr>
            <w:r>
              <w:rPr>
                <w:rFonts w:cstheme="minorHAnsi"/>
              </w:rPr>
              <w:t>Old standard 14(2) has been incorporated into this standard and the standard reference has been updated.</w:t>
            </w:r>
          </w:p>
        </w:tc>
        <w:tc>
          <w:tcPr>
            <w:tcW w:w="992" w:type="dxa"/>
            <w:shd w:val="clear" w:color="auto" w:fill="FFFFFF" w:themeFill="background1"/>
          </w:tcPr>
          <w:p w:rsidR="00B35DCE" w:rsidRDefault="00B35DCE" w:rsidP="00B35DCE">
            <w:pPr>
              <w:rPr>
                <w:rFonts w:cstheme="minorHAnsi"/>
              </w:rPr>
            </w:pPr>
          </w:p>
        </w:tc>
        <w:tc>
          <w:tcPr>
            <w:tcW w:w="4111" w:type="dxa"/>
            <w:shd w:val="clear" w:color="auto" w:fill="FFFFFF" w:themeFill="background1"/>
          </w:tcPr>
          <w:p w:rsidR="00B35DCE" w:rsidRDefault="00B35DCE" w:rsidP="00B35DCE">
            <w:pPr>
              <w:rPr>
                <w:rFonts w:cstheme="minorHAnsi"/>
              </w:rPr>
            </w:pPr>
          </w:p>
        </w:tc>
      </w:tr>
      <w:tr w:rsidR="00B35DCE" w:rsidTr="00633668">
        <w:tc>
          <w:tcPr>
            <w:tcW w:w="893" w:type="dxa"/>
            <w:shd w:val="clear" w:color="auto" w:fill="D9E2F3" w:themeFill="accent1" w:themeFillTint="33"/>
          </w:tcPr>
          <w:p w:rsidR="00B35DCE" w:rsidRPr="00631208" w:rsidRDefault="00B35DCE" w:rsidP="00B35DCE">
            <w:pPr>
              <w:rPr>
                <w:b/>
              </w:rPr>
            </w:pPr>
            <w:r w:rsidRPr="00631208">
              <w:rPr>
                <w:b/>
              </w:rPr>
              <w:t>3a</w:t>
            </w:r>
          </w:p>
        </w:tc>
        <w:tc>
          <w:tcPr>
            <w:tcW w:w="1234" w:type="dxa"/>
            <w:shd w:val="clear" w:color="auto" w:fill="D9E2F3" w:themeFill="accent1" w:themeFillTint="33"/>
          </w:tcPr>
          <w:p w:rsidR="00B35DCE" w:rsidRDefault="00B35DCE" w:rsidP="00B35DCE">
            <w:r>
              <w:t>14(2)</w:t>
            </w:r>
          </w:p>
        </w:tc>
        <w:tc>
          <w:tcPr>
            <w:tcW w:w="5812" w:type="dxa"/>
            <w:shd w:val="clear" w:color="auto" w:fill="D9E2F3" w:themeFill="accent1" w:themeFillTint="33"/>
          </w:tcPr>
          <w:p w:rsidR="00B35DCE" w:rsidRDefault="00B35DCE" w:rsidP="00B35DCE">
            <w:r>
              <w:t>Private open space under standard 1(a) may be provided in 2 or more parcels provided that each parcel is at least 12m2 and at least 1 parcel complies with standard 14(4)</w:t>
            </w:r>
          </w:p>
        </w:tc>
        <w:tc>
          <w:tcPr>
            <w:tcW w:w="1276" w:type="dxa"/>
            <w:shd w:val="clear" w:color="auto" w:fill="B4C6E7" w:themeFill="accent1" w:themeFillTint="66"/>
          </w:tcPr>
          <w:p w:rsidR="00B35DCE" w:rsidRPr="00597637" w:rsidRDefault="00B35DCE" w:rsidP="00B35DCE">
            <w:pPr>
              <w:rPr>
                <w:b/>
              </w:rPr>
            </w:pPr>
            <w:r w:rsidRPr="00597637">
              <w:rPr>
                <w:b/>
              </w:rPr>
              <w:t>N/A</w:t>
            </w:r>
          </w:p>
        </w:tc>
        <w:tc>
          <w:tcPr>
            <w:tcW w:w="6237" w:type="dxa"/>
            <w:shd w:val="clear" w:color="auto" w:fill="B4C6E7" w:themeFill="accent1" w:themeFillTint="66"/>
          </w:tcPr>
          <w:p w:rsidR="00B35DCE" w:rsidRPr="00204906" w:rsidRDefault="00B35DCE" w:rsidP="00B35DCE">
            <w:pPr>
              <w:rPr>
                <w:rFonts w:cstheme="minorHAnsi"/>
              </w:rPr>
            </w:pPr>
            <w:r>
              <w:rPr>
                <w:rFonts w:cstheme="minorHAnsi"/>
              </w:rPr>
              <w:t>N/A</w:t>
            </w:r>
          </w:p>
        </w:tc>
        <w:tc>
          <w:tcPr>
            <w:tcW w:w="2268" w:type="dxa"/>
            <w:shd w:val="clear" w:color="auto" w:fill="B4C6E7" w:themeFill="accent1" w:themeFillTint="66"/>
          </w:tcPr>
          <w:p w:rsidR="00B35DCE" w:rsidRDefault="00B35DCE" w:rsidP="00B35DCE">
            <w:pPr>
              <w:rPr>
                <w:rFonts w:cstheme="minorHAnsi"/>
              </w:rPr>
            </w:pPr>
            <w:r>
              <w:rPr>
                <w:rFonts w:cstheme="minorHAnsi"/>
              </w:rPr>
              <w:t>Standard has been incorporated into standard 14.1</w:t>
            </w:r>
          </w:p>
        </w:tc>
        <w:tc>
          <w:tcPr>
            <w:tcW w:w="992" w:type="dxa"/>
            <w:shd w:val="clear" w:color="auto" w:fill="FFFFFF" w:themeFill="background1"/>
          </w:tcPr>
          <w:p w:rsidR="00B35DCE" w:rsidRDefault="00B35DCE" w:rsidP="00B35DCE">
            <w:pPr>
              <w:rPr>
                <w:rFonts w:cstheme="minorHAnsi"/>
              </w:rPr>
            </w:pPr>
          </w:p>
        </w:tc>
        <w:tc>
          <w:tcPr>
            <w:tcW w:w="4111" w:type="dxa"/>
            <w:shd w:val="clear" w:color="auto" w:fill="FFFFFF" w:themeFill="background1"/>
          </w:tcPr>
          <w:p w:rsidR="00B35DCE" w:rsidRDefault="00B35DCE" w:rsidP="00B35DCE">
            <w:pPr>
              <w:rPr>
                <w:rFonts w:cstheme="minorHAnsi"/>
              </w:rPr>
            </w:pPr>
          </w:p>
        </w:tc>
      </w:tr>
      <w:tr w:rsidR="00B35DCE" w:rsidTr="00633668">
        <w:tc>
          <w:tcPr>
            <w:tcW w:w="893" w:type="dxa"/>
            <w:shd w:val="clear" w:color="auto" w:fill="D9E2F3" w:themeFill="accent1" w:themeFillTint="33"/>
          </w:tcPr>
          <w:p w:rsidR="00B35DCE" w:rsidRPr="00631208" w:rsidRDefault="00B35DCE" w:rsidP="00B35DCE">
            <w:pPr>
              <w:rPr>
                <w:b/>
              </w:rPr>
            </w:pPr>
            <w:r w:rsidRPr="00631208">
              <w:rPr>
                <w:b/>
              </w:rPr>
              <w:t>N/A</w:t>
            </w:r>
          </w:p>
        </w:tc>
        <w:tc>
          <w:tcPr>
            <w:tcW w:w="1234" w:type="dxa"/>
            <w:shd w:val="clear" w:color="auto" w:fill="D9E2F3" w:themeFill="accent1" w:themeFillTint="33"/>
          </w:tcPr>
          <w:p w:rsidR="00B35DCE" w:rsidRDefault="00B35DCE" w:rsidP="00B35DCE">
            <w:r>
              <w:t>14(3)</w:t>
            </w:r>
          </w:p>
        </w:tc>
        <w:tc>
          <w:tcPr>
            <w:tcW w:w="5812" w:type="dxa"/>
            <w:shd w:val="clear" w:color="auto" w:fill="D9E2F3" w:themeFill="accent1" w:themeFillTint="33"/>
          </w:tcPr>
          <w:p w:rsidR="00B35DCE" w:rsidRDefault="00B35DCE" w:rsidP="00B35DCE">
            <w:r>
              <w:t xml:space="preserve">If a building on an allotment has two or less bedrooms it must – </w:t>
            </w:r>
          </w:p>
          <w:p w:rsidR="00B35DCE" w:rsidRDefault="00B35DCE" w:rsidP="00B35DCE">
            <w:r>
              <w:t xml:space="preserve">(a) have at least 12m2 of private open space at the side or rear of the building with a minimum dimension of 3m; or </w:t>
            </w:r>
          </w:p>
          <w:p w:rsidR="00B35DCE" w:rsidRDefault="00B35DCE" w:rsidP="00B35DCE">
            <w:r>
              <w:t xml:space="preserve">(b) a balcony or rooftop area that is at least: </w:t>
            </w:r>
          </w:p>
          <w:p w:rsidR="00B35DCE" w:rsidRDefault="00B35DCE" w:rsidP="00B35DCE">
            <w:r>
              <w:lastRenderedPageBreak/>
              <w:t>(</w:t>
            </w:r>
            <w:proofErr w:type="spellStart"/>
            <w:r>
              <w:t>i</w:t>
            </w:r>
            <w:proofErr w:type="spellEnd"/>
            <w:r>
              <w:t xml:space="preserve">) 10% of the total floor area of the building excluding garages and carports; or </w:t>
            </w:r>
          </w:p>
          <w:p w:rsidR="00B35DCE" w:rsidRDefault="00B35DCE" w:rsidP="00B35DCE">
            <w:r>
              <w:t>(ii) 6m2 with a minimum dimension of 2m, whichever is the greater.</w:t>
            </w:r>
          </w:p>
        </w:tc>
        <w:tc>
          <w:tcPr>
            <w:tcW w:w="1276" w:type="dxa"/>
            <w:shd w:val="clear" w:color="auto" w:fill="B4C6E7" w:themeFill="accent1" w:themeFillTint="66"/>
          </w:tcPr>
          <w:p w:rsidR="00B35DCE" w:rsidRPr="00597637" w:rsidRDefault="00B35DCE" w:rsidP="00B35DCE">
            <w:pPr>
              <w:rPr>
                <w:b/>
              </w:rPr>
            </w:pPr>
            <w:r w:rsidRPr="00597637">
              <w:rPr>
                <w:b/>
              </w:rPr>
              <w:lastRenderedPageBreak/>
              <w:t>14.2</w:t>
            </w:r>
          </w:p>
        </w:tc>
        <w:tc>
          <w:tcPr>
            <w:tcW w:w="6237" w:type="dxa"/>
            <w:shd w:val="clear" w:color="auto" w:fill="B4C6E7" w:themeFill="accent1" w:themeFillTint="66"/>
          </w:tcPr>
          <w:p w:rsidR="00B35DCE" w:rsidRPr="00204906" w:rsidRDefault="00B35DCE" w:rsidP="00B35DCE">
            <w:pPr>
              <w:rPr>
                <w:rFonts w:cstheme="minorHAnsi"/>
              </w:rPr>
            </w:pPr>
            <w:r w:rsidRPr="00204906">
              <w:rPr>
                <w:rFonts w:cstheme="minorHAnsi"/>
              </w:rPr>
              <w:t>If a dwelling on an allotment has two or less bedrooms it must –</w:t>
            </w:r>
          </w:p>
          <w:p w:rsidR="00B35DCE" w:rsidRPr="00B66D18" w:rsidRDefault="00B35DCE" w:rsidP="00B35DCE">
            <w:pPr>
              <w:rPr>
                <w:rFonts w:cstheme="minorHAnsi"/>
              </w:rPr>
            </w:pPr>
            <w:r w:rsidRPr="00B66D18">
              <w:rPr>
                <w:rFonts w:cstheme="minorHAnsi"/>
              </w:rPr>
              <w:t xml:space="preserve"> </w:t>
            </w:r>
          </w:p>
          <w:p w:rsidR="00B35DCE" w:rsidRPr="00B66D18" w:rsidRDefault="00B35DCE" w:rsidP="00B35DCE">
            <w:pPr>
              <w:numPr>
                <w:ilvl w:val="0"/>
                <w:numId w:val="25"/>
              </w:numPr>
              <w:suppressLineNumbers/>
              <w:overflowPunct w:val="0"/>
              <w:autoSpaceDE w:val="0"/>
              <w:autoSpaceDN w:val="0"/>
              <w:adjustRightInd w:val="0"/>
              <w:textAlignment w:val="baseline"/>
              <w:rPr>
                <w:rFonts w:cstheme="minorHAnsi"/>
              </w:rPr>
            </w:pPr>
            <w:r w:rsidRPr="00B66D18">
              <w:rPr>
                <w:rFonts w:cstheme="minorHAnsi"/>
              </w:rPr>
              <w:t>have at least 12</w:t>
            </w:r>
            <w:r>
              <w:rPr>
                <w:rFonts w:cstheme="minorHAnsi"/>
              </w:rPr>
              <w:t xml:space="preserve"> square metres </w:t>
            </w:r>
            <w:r w:rsidRPr="00B66D18">
              <w:rPr>
                <w:rFonts w:cstheme="minorHAnsi"/>
              </w:rPr>
              <w:t>of private open space at the side or rear of the building with a</w:t>
            </w:r>
            <w:r>
              <w:rPr>
                <w:rFonts w:cstheme="minorHAnsi"/>
              </w:rPr>
              <w:t xml:space="preserve"> </w:t>
            </w:r>
            <w:r w:rsidRPr="00B66D18">
              <w:rPr>
                <w:rFonts w:cstheme="minorHAnsi"/>
              </w:rPr>
              <w:t>minimum dimension of 3</w:t>
            </w:r>
            <w:r>
              <w:rPr>
                <w:rFonts w:cstheme="minorHAnsi"/>
              </w:rPr>
              <w:t xml:space="preserve">.0 </w:t>
            </w:r>
            <w:r w:rsidRPr="00B66D18">
              <w:rPr>
                <w:rFonts w:cstheme="minorHAnsi"/>
              </w:rPr>
              <w:t>m</w:t>
            </w:r>
            <w:r>
              <w:rPr>
                <w:rFonts w:cstheme="minorHAnsi"/>
              </w:rPr>
              <w:t>etres</w:t>
            </w:r>
            <w:r w:rsidRPr="00B66D18">
              <w:rPr>
                <w:rFonts w:cstheme="minorHAnsi"/>
              </w:rPr>
              <w:t xml:space="preserve">; or  </w:t>
            </w:r>
          </w:p>
          <w:p w:rsidR="00B35DCE" w:rsidRPr="00F6380A" w:rsidRDefault="00B35DCE" w:rsidP="00B35DCE">
            <w:pPr>
              <w:numPr>
                <w:ilvl w:val="0"/>
                <w:numId w:val="25"/>
              </w:numPr>
              <w:suppressLineNumbers/>
              <w:overflowPunct w:val="0"/>
              <w:autoSpaceDE w:val="0"/>
              <w:autoSpaceDN w:val="0"/>
              <w:adjustRightInd w:val="0"/>
              <w:textAlignment w:val="baseline"/>
              <w:rPr>
                <w:rFonts w:cstheme="minorHAnsi"/>
              </w:rPr>
            </w:pPr>
            <w:r w:rsidRPr="00B66D18">
              <w:rPr>
                <w:rFonts w:cstheme="minorHAnsi"/>
              </w:rPr>
              <w:lastRenderedPageBreak/>
              <w:t>a balcony or rooftop area that is at least:</w:t>
            </w:r>
          </w:p>
          <w:p w:rsidR="00B35DCE" w:rsidRPr="00B66D18" w:rsidRDefault="00B35DCE" w:rsidP="00B35DCE">
            <w:pPr>
              <w:numPr>
                <w:ilvl w:val="0"/>
                <w:numId w:val="26"/>
              </w:numPr>
              <w:suppressLineNumbers/>
              <w:overflowPunct w:val="0"/>
              <w:autoSpaceDE w:val="0"/>
              <w:autoSpaceDN w:val="0"/>
              <w:adjustRightInd w:val="0"/>
              <w:textAlignment w:val="baseline"/>
              <w:rPr>
                <w:rFonts w:cstheme="minorHAnsi"/>
              </w:rPr>
            </w:pPr>
            <w:r w:rsidRPr="00B66D18">
              <w:rPr>
                <w:rFonts w:cstheme="minorHAnsi"/>
              </w:rPr>
              <w:t>10% of the total floor area of the building excluding garages and carports; or</w:t>
            </w:r>
          </w:p>
          <w:p w:rsidR="00B35DCE" w:rsidRPr="00204906" w:rsidRDefault="00B35DCE" w:rsidP="00B35DCE">
            <w:pPr>
              <w:numPr>
                <w:ilvl w:val="0"/>
                <w:numId w:val="26"/>
              </w:numPr>
              <w:suppressLineNumbers/>
              <w:overflowPunct w:val="0"/>
              <w:autoSpaceDE w:val="0"/>
              <w:autoSpaceDN w:val="0"/>
              <w:adjustRightInd w:val="0"/>
              <w:ind w:left="1080"/>
              <w:textAlignment w:val="baseline"/>
              <w:rPr>
                <w:rFonts w:cstheme="minorHAnsi"/>
              </w:rPr>
            </w:pPr>
            <w:r w:rsidRPr="00204906">
              <w:rPr>
                <w:rFonts w:cstheme="minorHAnsi"/>
              </w:rPr>
              <w:t>6 square metres with a minimum dimension of 2</w:t>
            </w:r>
            <w:r>
              <w:rPr>
                <w:rFonts w:cstheme="minorHAnsi"/>
              </w:rPr>
              <w:t>.0</w:t>
            </w:r>
            <w:r w:rsidRPr="00204906">
              <w:rPr>
                <w:rFonts w:cstheme="minorHAnsi"/>
              </w:rPr>
              <w:t xml:space="preserve"> metres, whichever is the greater.</w:t>
            </w:r>
          </w:p>
          <w:p w:rsidR="00B35DCE" w:rsidRDefault="00B35DCE" w:rsidP="00B35DCE">
            <w:pPr>
              <w:rPr>
                <w:rFonts w:cstheme="minorHAnsi"/>
              </w:rPr>
            </w:pPr>
          </w:p>
        </w:tc>
        <w:tc>
          <w:tcPr>
            <w:tcW w:w="2268" w:type="dxa"/>
            <w:shd w:val="clear" w:color="auto" w:fill="B4C6E7" w:themeFill="accent1" w:themeFillTint="66"/>
          </w:tcPr>
          <w:p w:rsidR="00B35DCE" w:rsidRDefault="00B35DCE" w:rsidP="00B35DCE">
            <w:pPr>
              <w:rPr>
                <w:rFonts w:cstheme="minorHAnsi"/>
              </w:rPr>
            </w:pPr>
            <w:r>
              <w:rPr>
                <w:rFonts w:cstheme="minorHAnsi"/>
              </w:rPr>
              <w:lastRenderedPageBreak/>
              <w:t>No change.</w:t>
            </w:r>
          </w:p>
        </w:tc>
        <w:tc>
          <w:tcPr>
            <w:tcW w:w="992" w:type="dxa"/>
            <w:shd w:val="clear" w:color="auto" w:fill="FFFFFF" w:themeFill="background1"/>
          </w:tcPr>
          <w:p w:rsidR="00B35DCE" w:rsidRDefault="00B35DCE" w:rsidP="00B35DCE">
            <w:pPr>
              <w:rPr>
                <w:rFonts w:cstheme="minorHAnsi"/>
              </w:rPr>
            </w:pPr>
          </w:p>
        </w:tc>
        <w:tc>
          <w:tcPr>
            <w:tcW w:w="4111" w:type="dxa"/>
            <w:shd w:val="clear" w:color="auto" w:fill="FFFFFF" w:themeFill="background1"/>
          </w:tcPr>
          <w:p w:rsidR="00B35DCE" w:rsidRDefault="00B35DCE" w:rsidP="00B35DCE">
            <w:pPr>
              <w:rPr>
                <w:rFonts w:cstheme="minorHAnsi"/>
              </w:rPr>
            </w:pPr>
          </w:p>
        </w:tc>
      </w:tr>
      <w:tr w:rsidR="00B35DCE" w:rsidTr="00633668">
        <w:tc>
          <w:tcPr>
            <w:tcW w:w="893" w:type="dxa"/>
            <w:shd w:val="clear" w:color="auto" w:fill="D9E2F3" w:themeFill="accent1" w:themeFillTint="33"/>
          </w:tcPr>
          <w:p w:rsidR="00B35DCE" w:rsidRPr="00631208" w:rsidRDefault="00B35DCE" w:rsidP="00B35DCE">
            <w:pPr>
              <w:rPr>
                <w:b/>
              </w:rPr>
            </w:pPr>
            <w:r w:rsidRPr="00631208">
              <w:rPr>
                <w:b/>
              </w:rPr>
              <w:t>3a</w:t>
            </w:r>
          </w:p>
        </w:tc>
        <w:tc>
          <w:tcPr>
            <w:tcW w:w="1234" w:type="dxa"/>
            <w:shd w:val="clear" w:color="auto" w:fill="D9E2F3" w:themeFill="accent1" w:themeFillTint="33"/>
          </w:tcPr>
          <w:p w:rsidR="00B35DCE" w:rsidRDefault="00B35DCE" w:rsidP="00B35DCE">
            <w:r>
              <w:t>14(4)</w:t>
            </w:r>
          </w:p>
        </w:tc>
        <w:tc>
          <w:tcPr>
            <w:tcW w:w="5812" w:type="dxa"/>
            <w:shd w:val="clear" w:color="auto" w:fill="D9E2F3" w:themeFill="accent1" w:themeFillTint="33"/>
          </w:tcPr>
          <w:p w:rsidR="00B35DCE" w:rsidRDefault="00B35DCE" w:rsidP="00B35DCE">
            <w:r>
              <w:t>If the private open space is provided at the side or rear of the dwelling or as a roof top area, an area of at least 6m2 , with a minimum dimension of 2m, must have access to direct sunlight.</w:t>
            </w:r>
          </w:p>
        </w:tc>
        <w:tc>
          <w:tcPr>
            <w:tcW w:w="1276" w:type="dxa"/>
            <w:shd w:val="clear" w:color="auto" w:fill="B4C6E7" w:themeFill="accent1" w:themeFillTint="66"/>
          </w:tcPr>
          <w:p w:rsidR="00B35DCE" w:rsidRPr="00597637" w:rsidRDefault="00B35DCE" w:rsidP="00B35DCE">
            <w:pPr>
              <w:rPr>
                <w:b/>
              </w:rPr>
            </w:pPr>
            <w:r w:rsidRPr="00597637">
              <w:rPr>
                <w:b/>
              </w:rPr>
              <w:t>14.3</w:t>
            </w:r>
          </w:p>
        </w:tc>
        <w:tc>
          <w:tcPr>
            <w:tcW w:w="6237" w:type="dxa"/>
            <w:shd w:val="clear" w:color="auto" w:fill="B4C6E7" w:themeFill="accent1" w:themeFillTint="66"/>
          </w:tcPr>
          <w:p w:rsidR="00B35DCE" w:rsidRDefault="00B35DCE" w:rsidP="00B35DCE">
            <w:r>
              <w:t>If the private open space is provided at the side or rear of the dwelling or as a roof top area, an area of at least 6 square metres, with a minimum dimension of 2.0 metres, must have access to direct sunlight.</w:t>
            </w:r>
          </w:p>
          <w:p w:rsidR="00B35DCE" w:rsidRDefault="00B35DCE" w:rsidP="00B35DCE">
            <w:pPr>
              <w:rPr>
                <w:rFonts w:cstheme="minorHAnsi"/>
              </w:rPr>
            </w:pPr>
          </w:p>
          <w:p w:rsidR="00B35DCE" w:rsidRPr="00C96B81" w:rsidRDefault="00B35DCE" w:rsidP="00B35DCE">
            <w:pPr>
              <w:rPr>
                <w:rFonts w:cstheme="minorHAnsi"/>
              </w:rPr>
            </w:pPr>
            <w:r w:rsidRPr="00C96B81">
              <w:rPr>
                <w:rFonts w:cstheme="minorHAnsi"/>
              </w:rPr>
              <w:t>For the purposes of calculating the area of direct sunlight at this standard, the length of the shadow cast by buildings and/or fences shall be 0.9h when measured perpendicular to the building and/or fence, where h is the height of the building and/or fence and when the sun is true north.</w:t>
            </w:r>
          </w:p>
          <w:p w:rsidR="00B35DCE" w:rsidRPr="00204906" w:rsidRDefault="00B35DCE" w:rsidP="00B35DCE">
            <w:pPr>
              <w:rPr>
                <w:rFonts w:cstheme="minorHAnsi"/>
              </w:rPr>
            </w:pPr>
          </w:p>
        </w:tc>
        <w:tc>
          <w:tcPr>
            <w:tcW w:w="2268" w:type="dxa"/>
            <w:shd w:val="clear" w:color="auto" w:fill="B4C6E7" w:themeFill="accent1" w:themeFillTint="66"/>
          </w:tcPr>
          <w:p w:rsidR="00B35DCE" w:rsidRDefault="00B35DCE" w:rsidP="00B35DCE">
            <w:pPr>
              <w:rPr>
                <w:rFonts w:cstheme="minorHAnsi"/>
              </w:rPr>
            </w:pPr>
            <w:r>
              <w:rPr>
                <w:rFonts w:cstheme="minorHAnsi"/>
              </w:rPr>
              <w:t>Old standard 14(5) has been incorporated into this standard.</w:t>
            </w:r>
          </w:p>
        </w:tc>
        <w:tc>
          <w:tcPr>
            <w:tcW w:w="992" w:type="dxa"/>
            <w:shd w:val="clear" w:color="auto" w:fill="FFFFFF" w:themeFill="background1"/>
          </w:tcPr>
          <w:p w:rsidR="00B35DCE" w:rsidRDefault="00B35DCE" w:rsidP="00B35DCE">
            <w:pPr>
              <w:rPr>
                <w:rFonts w:cstheme="minorHAnsi"/>
              </w:rPr>
            </w:pPr>
          </w:p>
        </w:tc>
        <w:tc>
          <w:tcPr>
            <w:tcW w:w="4111" w:type="dxa"/>
            <w:shd w:val="clear" w:color="auto" w:fill="FFFFFF" w:themeFill="background1"/>
          </w:tcPr>
          <w:p w:rsidR="00B35DCE" w:rsidRDefault="00B35DCE" w:rsidP="00B35DCE">
            <w:pPr>
              <w:rPr>
                <w:rFonts w:cstheme="minorHAnsi"/>
              </w:rPr>
            </w:pPr>
          </w:p>
        </w:tc>
      </w:tr>
      <w:tr w:rsidR="00B35DCE" w:rsidTr="00633668">
        <w:tc>
          <w:tcPr>
            <w:tcW w:w="893" w:type="dxa"/>
            <w:shd w:val="clear" w:color="auto" w:fill="D9E2F3" w:themeFill="accent1" w:themeFillTint="33"/>
          </w:tcPr>
          <w:p w:rsidR="00B35DCE" w:rsidRPr="00631208" w:rsidRDefault="00B35DCE" w:rsidP="00B35DCE">
            <w:pPr>
              <w:rPr>
                <w:b/>
              </w:rPr>
            </w:pPr>
            <w:r w:rsidRPr="00631208">
              <w:rPr>
                <w:b/>
              </w:rPr>
              <w:t>3a</w:t>
            </w:r>
          </w:p>
        </w:tc>
        <w:tc>
          <w:tcPr>
            <w:tcW w:w="1234" w:type="dxa"/>
            <w:shd w:val="clear" w:color="auto" w:fill="D9E2F3" w:themeFill="accent1" w:themeFillTint="33"/>
          </w:tcPr>
          <w:p w:rsidR="00B35DCE" w:rsidRDefault="00B35DCE" w:rsidP="00B35DCE">
            <w:r>
              <w:t>14(5)</w:t>
            </w:r>
          </w:p>
        </w:tc>
        <w:tc>
          <w:tcPr>
            <w:tcW w:w="5812" w:type="dxa"/>
            <w:shd w:val="clear" w:color="auto" w:fill="D9E2F3" w:themeFill="accent1" w:themeFillTint="33"/>
          </w:tcPr>
          <w:p w:rsidR="00B35DCE" w:rsidRDefault="00B35DCE" w:rsidP="00B35DCE">
            <w:r>
              <w:t>For the purposes of calculating the area of direct sunlight under standard 14(4), the length of the shadow cast by buildings and/or fences shall be 0.9h when measured perpendicular to the building and/or fence, where h is the height of the building and/or fence and when the sun is true north.</w:t>
            </w:r>
          </w:p>
        </w:tc>
        <w:tc>
          <w:tcPr>
            <w:tcW w:w="1276" w:type="dxa"/>
            <w:shd w:val="clear" w:color="auto" w:fill="B4C6E7" w:themeFill="accent1" w:themeFillTint="66"/>
          </w:tcPr>
          <w:p w:rsidR="00B35DCE" w:rsidRPr="00597637" w:rsidRDefault="00B35DCE" w:rsidP="00B35DCE">
            <w:pPr>
              <w:rPr>
                <w:b/>
              </w:rPr>
            </w:pPr>
            <w:r w:rsidRPr="00597637">
              <w:rPr>
                <w:b/>
              </w:rPr>
              <w:t>N/A</w:t>
            </w:r>
          </w:p>
        </w:tc>
        <w:tc>
          <w:tcPr>
            <w:tcW w:w="6237" w:type="dxa"/>
            <w:shd w:val="clear" w:color="auto" w:fill="B4C6E7" w:themeFill="accent1" w:themeFillTint="66"/>
          </w:tcPr>
          <w:p w:rsidR="00B35DCE" w:rsidRDefault="00B35DCE" w:rsidP="00B35DCE">
            <w:r>
              <w:t>N/A</w:t>
            </w:r>
          </w:p>
        </w:tc>
        <w:tc>
          <w:tcPr>
            <w:tcW w:w="2268" w:type="dxa"/>
            <w:shd w:val="clear" w:color="auto" w:fill="B4C6E7" w:themeFill="accent1" w:themeFillTint="66"/>
          </w:tcPr>
          <w:p w:rsidR="00B35DCE" w:rsidRDefault="00B35DCE" w:rsidP="00B35DCE">
            <w:pPr>
              <w:rPr>
                <w:rFonts w:cstheme="minorHAnsi"/>
              </w:rPr>
            </w:pPr>
            <w:r>
              <w:rPr>
                <w:rFonts w:cstheme="minorHAnsi"/>
              </w:rPr>
              <w:t>Standard has been incorporated into standard 14.3.</w:t>
            </w:r>
          </w:p>
        </w:tc>
        <w:tc>
          <w:tcPr>
            <w:tcW w:w="992" w:type="dxa"/>
            <w:shd w:val="clear" w:color="auto" w:fill="FFFFFF" w:themeFill="background1"/>
          </w:tcPr>
          <w:p w:rsidR="00B35DCE" w:rsidRDefault="00B35DCE" w:rsidP="00B35DCE">
            <w:pPr>
              <w:rPr>
                <w:rFonts w:cstheme="minorHAnsi"/>
              </w:rPr>
            </w:pPr>
          </w:p>
        </w:tc>
        <w:tc>
          <w:tcPr>
            <w:tcW w:w="4111" w:type="dxa"/>
            <w:shd w:val="clear" w:color="auto" w:fill="FFFFFF" w:themeFill="background1"/>
          </w:tcPr>
          <w:p w:rsidR="00B35DCE" w:rsidRDefault="00B35DCE" w:rsidP="00B35DCE">
            <w:pPr>
              <w:rPr>
                <w:rFonts w:cstheme="minorHAnsi"/>
              </w:rPr>
            </w:pPr>
          </w:p>
        </w:tc>
      </w:tr>
      <w:tr w:rsidR="00B35DCE" w:rsidTr="00633668">
        <w:trPr>
          <w:trHeight w:val="509"/>
        </w:trPr>
        <w:tc>
          <w:tcPr>
            <w:tcW w:w="22823" w:type="dxa"/>
            <w:gridSpan w:val="8"/>
            <w:shd w:val="clear" w:color="auto" w:fill="8EAADB" w:themeFill="accent1" w:themeFillTint="99"/>
          </w:tcPr>
          <w:p w:rsidR="00B35DCE" w:rsidRPr="00597637" w:rsidRDefault="00B35DCE" w:rsidP="00B35DCE">
            <w:pPr>
              <w:rPr>
                <w:b/>
                <w:sz w:val="28"/>
              </w:rPr>
            </w:pPr>
            <w:r w:rsidRPr="00597637">
              <w:rPr>
                <w:b/>
                <w:sz w:val="28"/>
              </w:rPr>
              <w:t>PART 2 CLASS 10b BUILDINGS</w:t>
            </w:r>
          </w:p>
        </w:tc>
      </w:tr>
      <w:tr w:rsidR="00B35DCE" w:rsidTr="00633668">
        <w:tc>
          <w:tcPr>
            <w:tcW w:w="893" w:type="dxa"/>
            <w:shd w:val="clear" w:color="auto" w:fill="D9E2F3" w:themeFill="accent1" w:themeFillTint="33"/>
          </w:tcPr>
          <w:p w:rsidR="00B35DCE" w:rsidRPr="00631208" w:rsidRDefault="00B35DCE" w:rsidP="00B35DCE">
            <w:pPr>
              <w:rPr>
                <w:b/>
              </w:rPr>
            </w:pPr>
            <w:r w:rsidRPr="00631208">
              <w:rPr>
                <w:b/>
              </w:rPr>
              <w:t>N/A</w:t>
            </w:r>
          </w:p>
        </w:tc>
        <w:tc>
          <w:tcPr>
            <w:tcW w:w="1234" w:type="dxa"/>
            <w:shd w:val="clear" w:color="auto" w:fill="D9E2F3" w:themeFill="accent1" w:themeFillTint="33"/>
          </w:tcPr>
          <w:p w:rsidR="00B35DCE" w:rsidRDefault="00B35DCE" w:rsidP="00B35DCE">
            <w:r>
              <w:t>15(1)</w:t>
            </w:r>
          </w:p>
        </w:tc>
        <w:tc>
          <w:tcPr>
            <w:tcW w:w="5812" w:type="dxa"/>
            <w:shd w:val="clear" w:color="auto" w:fill="D9E2F3" w:themeFill="accent1" w:themeFillTint="33"/>
          </w:tcPr>
          <w:p w:rsidR="00B35DCE" w:rsidRDefault="00B35DCE" w:rsidP="00B35DCE">
            <w:r>
              <w:t>A fence, or part of a fence, within 3m of the street alignment at the front of that allotment must not exceed the relevant maximum height specified in Table 15.</w:t>
            </w:r>
          </w:p>
          <w:p w:rsidR="00B35DCE" w:rsidRDefault="00B35DCE" w:rsidP="00B35DCE">
            <w:r>
              <w:rPr>
                <w:noProof/>
              </w:rPr>
              <w:drawing>
                <wp:inline distT="0" distB="0" distL="0" distR="0" wp14:anchorId="7256A983" wp14:editId="01B1FC9B">
                  <wp:extent cx="3067050" cy="8248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81522" cy="855605"/>
                          </a:xfrm>
                          <a:prstGeom prst="rect">
                            <a:avLst/>
                          </a:prstGeom>
                        </pic:spPr>
                      </pic:pic>
                    </a:graphicData>
                  </a:graphic>
                </wp:inline>
              </w:drawing>
            </w:r>
          </w:p>
        </w:tc>
        <w:tc>
          <w:tcPr>
            <w:tcW w:w="1276" w:type="dxa"/>
            <w:shd w:val="clear" w:color="auto" w:fill="B4C6E7" w:themeFill="accent1" w:themeFillTint="66"/>
          </w:tcPr>
          <w:p w:rsidR="00B35DCE" w:rsidRPr="00597637" w:rsidRDefault="00B35DCE" w:rsidP="00B35DCE">
            <w:pPr>
              <w:rPr>
                <w:b/>
              </w:rPr>
            </w:pPr>
            <w:r w:rsidRPr="00597637">
              <w:rPr>
                <w:b/>
              </w:rPr>
              <w:t>15.1</w:t>
            </w:r>
          </w:p>
        </w:tc>
        <w:tc>
          <w:tcPr>
            <w:tcW w:w="6237" w:type="dxa"/>
            <w:shd w:val="clear" w:color="auto" w:fill="B4C6E7" w:themeFill="accent1" w:themeFillTint="66"/>
          </w:tcPr>
          <w:p w:rsidR="00B35DCE" w:rsidRPr="00204906" w:rsidRDefault="00B35DCE" w:rsidP="00B35DCE">
            <w:pPr>
              <w:rPr>
                <w:rFonts w:cstheme="minorHAnsi"/>
              </w:rPr>
            </w:pPr>
            <w:r w:rsidRPr="00204906">
              <w:rPr>
                <w:rFonts w:cstheme="minorHAnsi"/>
              </w:rPr>
              <w:t>A front fence on or within 3m of the street alignment must not exceed the maximum height specified in specified in Table 15.</w:t>
            </w:r>
          </w:p>
          <w:p w:rsidR="00B35DCE" w:rsidRPr="00B66D18" w:rsidRDefault="00B35DCE" w:rsidP="00B35DCE">
            <w:pPr>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11"/>
              <w:gridCol w:w="2462"/>
            </w:tblGrid>
            <w:tr w:rsidR="00B35DCE" w:rsidRPr="00FD1783" w:rsidTr="00B35DCE">
              <w:tc>
                <w:tcPr>
                  <w:tcW w:w="4573" w:type="dxa"/>
                  <w:gridSpan w:val="2"/>
                  <w:tcBorders>
                    <w:top w:val="single" w:sz="4" w:space="0" w:color="auto"/>
                    <w:left w:val="single" w:sz="4" w:space="0" w:color="auto"/>
                    <w:bottom w:val="single" w:sz="4" w:space="0" w:color="auto"/>
                    <w:right w:val="single" w:sz="4" w:space="0" w:color="auto"/>
                  </w:tcBorders>
                  <w:vAlign w:val="bottom"/>
                </w:tcPr>
                <w:p w:rsidR="00B35DCE" w:rsidRPr="00FD1783" w:rsidRDefault="00B35DCE" w:rsidP="00B35DCE">
                  <w:pPr>
                    <w:rPr>
                      <w:rFonts w:cstheme="minorHAnsi"/>
                      <w:b/>
                    </w:rPr>
                  </w:pPr>
                  <w:r w:rsidRPr="00FD1783">
                    <w:rPr>
                      <w:rFonts w:cstheme="minorHAnsi"/>
                      <w:b/>
                    </w:rPr>
                    <w:t>Table 15 - Front fence height</w:t>
                  </w:r>
                </w:p>
              </w:tc>
            </w:tr>
            <w:tr w:rsidR="00B35DCE" w:rsidRPr="000C4F04" w:rsidTr="00B35DCE">
              <w:tc>
                <w:tcPr>
                  <w:tcW w:w="2111" w:type="dxa"/>
                  <w:tcBorders>
                    <w:top w:val="single" w:sz="4" w:space="0" w:color="auto"/>
                    <w:left w:val="single" w:sz="4" w:space="0" w:color="auto"/>
                    <w:bottom w:val="single" w:sz="4" w:space="0" w:color="auto"/>
                    <w:right w:val="single" w:sz="4" w:space="0" w:color="auto"/>
                  </w:tcBorders>
                  <w:vAlign w:val="bottom"/>
                </w:tcPr>
                <w:p w:rsidR="00B35DCE" w:rsidRPr="000C4F04" w:rsidRDefault="00B35DCE" w:rsidP="00B35DCE">
                  <w:pPr>
                    <w:rPr>
                      <w:rFonts w:cstheme="minorHAnsi"/>
                      <w:i/>
                    </w:rPr>
                  </w:pPr>
                  <w:r w:rsidRPr="000C4F04">
                    <w:rPr>
                      <w:rFonts w:cstheme="minorHAnsi"/>
                      <w:i/>
                    </w:rPr>
                    <w:t>Street type</w:t>
                  </w:r>
                </w:p>
              </w:tc>
              <w:tc>
                <w:tcPr>
                  <w:tcW w:w="2462" w:type="dxa"/>
                  <w:tcBorders>
                    <w:top w:val="single" w:sz="4" w:space="0" w:color="auto"/>
                    <w:left w:val="single" w:sz="4" w:space="0" w:color="auto"/>
                    <w:bottom w:val="single" w:sz="4" w:space="0" w:color="auto"/>
                    <w:right w:val="single" w:sz="4" w:space="0" w:color="auto"/>
                  </w:tcBorders>
                  <w:vAlign w:val="bottom"/>
                </w:tcPr>
                <w:p w:rsidR="00B35DCE" w:rsidRPr="000C4F04" w:rsidRDefault="00B35DCE" w:rsidP="00B35DCE">
                  <w:pPr>
                    <w:rPr>
                      <w:rFonts w:cstheme="minorHAnsi"/>
                      <w:i/>
                    </w:rPr>
                  </w:pPr>
                  <w:r w:rsidRPr="000C4F04">
                    <w:rPr>
                      <w:rFonts w:cstheme="minorHAnsi"/>
                      <w:i/>
                    </w:rPr>
                    <w:t>Maximum fence height</w:t>
                  </w:r>
                </w:p>
              </w:tc>
            </w:tr>
            <w:tr w:rsidR="00B35DCE" w:rsidRPr="00B66D18" w:rsidTr="00B35DCE">
              <w:tc>
                <w:tcPr>
                  <w:tcW w:w="2111" w:type="dxa"/>
                  <w:tcBorders>
                    <w:top w:val="single" w:sz="4" w:space="0" w:color="auto"/>
                    <w:left w:val="single" w:sz="4" w:space="0" w:color="auto"/>
                    <w:bottom w:val="single" w:sz="4" w:space="0" w:color="auto"/>
                    <w:right w:val="single" w:sz="4" w:space="0" w:color="auto"/>
                  </w:tcBorders>
                </w:tcPr>
                <w:p w:rsidR="00B35DCE" w:rsidRPr="00B66D18" w:rsidRDefault="00B35DCE" w:rsidP="00B35DCE">
                  <w:pPr>
                    <w:rPr>
                      <w:rFonts w:cstheme="minorHAnsi"/>
                    </w:rPr>
                  </w:pPr>
                  <w:r w:rsidRPr="00B66D18">
                    <w:rPr>
                      <w:rFonts w:cstheme="minorHAnsi"/>
                    </w:rPr>
                    <w:t>A declared road</w:t>
                  </w:r>
                </w:p>
              </w:tc>
              <w:tc>
                <w:tcPr>
                  <w:tcW w:w="2462" w:type="dxa"/>
                  <w:tcBorders>
                    <w:top w:val="single" w:sz="4" w:space="0" w:color="auto"/>
                    <w:left w:val="single" w:sz="4" w:space="0" w:color="auto"/>
                    <w:bottom w:val="single" w:sz="4" w:space="0" w:color="auto"/>
                    <w:right w:val="single" w:sz="4" w:space="0" w:color="auto"/>
                  </w:tcBorders>
                </w:tcPr>
                <w:p w:rsidR="00B35DCE" w:rsidRPr="00B66D18" w:rsidRDefault="00B35DCE" w:rsidP="00B35DCE">
                  <w:pPr>
                    <w:rPr>
                      <w:rFonts w:cstheme="minorHAnsi"/>
                    </w:rPr>
                  </w:pPr>
                  <w:r w:rsidRPr="00B66D18">
                    <w:rPr>
                      <w:rFonts w:cstheme="minorHAnsi"/>
                    </w:rPr>
                    <w:t>2</w:t>
                  </w:r>
                  <w:r>
                    <w:rPr>
                      <w:rFonts w:cstheme="minorHAnsi"/>
                    </w:rPr>
                    <w:t xml:space="preserve"> </w:t>
                  </w:r>
                  <w:r w:rsidRPr="00B66D18">
                    <w:rPr>
                      <w:rFonts w:cstheme="minorHAnsi"/>
                    </w:rPr>
                    <w:t>m</w:t>
                  </w:r>
                  <w:r>
                    <w:rPr>
                      <w:rFonts w:cstheme="minorHAnsi"/>
                    </w:rPr>
                    <w:t>etres</w:t>
                  </w:r>
                  <w:r w:rsidRPr="00B66D18">
                    <w:rPr>
                      <w:rFonts w:cstheme="minorHAnsi"/>
                    </w:rPr>
                    <w:t>.</w:t>
                  </w:r>
                </w:p>
              </w:tc>
            </w:tr>
            <w:tr w:rsidR="00B35DCE" w:rsidRPr="00B66D18" w:rsidTr="00B35DCE">
              <w:trPr>
                <w:trHeight w:val="70"/>
              </w:trPr>
              <w:tc>
                <w:tcPr>
                  <w:tcW w:w="2111" w:type="dxa"/>
                  <w:tcBorders>
                    <w:top w:val="single" w:sz="4" w:space="0" w:color="auto"/>
                    <w:left w:val="single" w:sz="4" w:space="0" w:color="auto"/>
                    <w:bottom w:val="single" w:sz="4" w:space="0" w:color="auto"/>
                    <w:right w:val="single" w:sz="4" w:space="0" w:color="auto"/>
                  </w:tcBorders>
                </w:tcPr>
                <w:p w:rsidR="00B35DCE" w:rsidRPr="00B66D18" w:rsidRDefault="00B35DCE" w:rsidP="00B35DCE">
                  <w:pPr>
                    <w:rPr>
                      <w:rFonts w:cstheme="minorHAnsi"/>
                    </w:rPr>
                  </w:pPr>
                  <w:r w:rsidRPr="00B66D18">
                    <w:rPr>
                      <w:rFonts w:cstheme="minorHAnsi"/>
                    </w:rPr>
                    <w:t>Any other street</w:t>
                  </w:r>
                </w:p>
              </w:tc>
              <w:tc>
                <w:tcPr>
                  <w:tcW w:w="2462" w:type="dxa"/>
                  <w:tcBorders>
                    <w:top w:val="single" w:sz="4" w:space="0" w:color="auto"/>
                    <w:left w:val="single" w:sz="4" w:space="0" w:color="auto"/>
                    <w:bottom w:val="single" w:sz="4" w:space="0" w:color="auto"/>
                    <w:right w:val="single" w:sz="4" w:space="0" w:color="auto"/>
                  </w:tcBorders>
                </w:tcPr>
                <w:p w:rsidR="00B35DCE" w:rsidRPr="009C1D30" w:rsidRDefault="00B35DCE" w:rsidP="00B35DCE">
                  <w:pPr>
                    <w:pStyle w:val="ListParagraph"/>
                    <w:numPr>
                      <w:ilvl w:val="1"/>
                      <w:numId w:val="27"/>
                    </w:numPr>
                    <w:spacing w:before="0"/>
                    <w:rPr>
                      <w:rFonts w:asciiTheme="minorHAnsi" w:hAnsiTheme="minorHAnsi" w:cstheme="minorHAnsi"/>
                      <w:szCs w:val="22"/>
                    </w:rPr>
                  </w:pPr>
                  <w:r w:rsidRPr="009C1D30">
                    <w:rPr>
                      <w:rFonts w:asciiTheme="minorHAnsi" w:hAnsiTheme="minorHAnsi" w:cstheme="minorHAnsi"/>
                      <w:sz w:val="22"/>
                      <w:szCs w:val="22"/>
                    </w:rPr>
                    <w:t xml:space="preserve">metres.  </w:t>
                  </w:r>
                </w:p>
              </w:tc>
            </w:tr>
          </w:tbl>
          <w:p w:rsidR="00B35DCE" w:rsidRDefault="00B35DCE" w:rsidP="00B35DCE"/>
        </w:tc>
        <w:tc>
          <w:tcPr>
            <w:tcW w:w="2268" w:type="dxa"/>
            <w:shd w:val="clear" w:color="auto" w:fill="B4C6E7" w:themeFill="accent1" w:themeFillTint="66"/>
          </w:tcPr>
          <w:p w:rsidR="00B35DCE" w:rsidRDefault="00B35DCE" w:rsidP="00B35DCE">
            <w:pPr>
              <w:rPr>
                <w:rFonts w:cstheme="minorHAnsi"/>
              </w:rPr>
            </w:pPr>
            <w:r>
              <w:rPr>
                <w:rFonts w:cstheme="minorHAnsi"/>
              </w:rPr>
              <w:t>No change</w:t>
            </w:r>
          </w:p>
        </w:tc>
        <w:tc>
          <w:tcPr>
            <w:tcW w:w="992" w:type="dxa"/>
            <w:shd w:val="clear" w:color="auto" w:fill="FFFFFF" w:themeFill="background1"/>
          </w:tcPr>
          <w:p w:rsidR="00B35DCE" w:rsidRDefault="00B35DCE" w:rsidP="00B35DCE">
            <w:pPr>
              <w:rPr>
                <w:rFonts w:cstheme="minorHAnsi"/>
              </w:rPr>
            </w:pPr>
          </w:p>
        </w:tc>
        <w:tc>
          <w:tcPr>
            <w:tcW w:w="4111" w:type="dxa"/>
            <w:shd w:val="clear" w:color="auto" w:fill="FFFFFF" w:themeFill="background1"/>
          </w:tcPr>
          <w:p w:rsidR="00B35DCE" w:rsidRDefault="00B35DCE" w:rsidP="00B35DCE">
            <w:pPr>
              <w:rPr>
                <w:rFonts w:cstheme="minorHAnsi"/>
              </w:rPr>
            </w:pPr>
          </w:p>
        </w:tc>
      </w:tr>
      <w:tr w:rsidR="00B35DCE" w:rsidTr="00633668">
        <w:tc>
          <w:tcPr>
            <w:tcW w:w="893" w:type="dxa"/>
            <w:shd w:val="clear" w:color="auto" w:fill="D9E2F3" w:themeFill="accent1" w:themeFillTint="33"/>
          </w:tcPr>
          <w:p w:rsidR="00B35DCE" w:rsidRPr="00631208" w:rsidRDefault="00B35DCE" w:rsidP="00B35DCE">
            <w:pPr>
              <w:rPr>
                <w:b/>
              </w:rPr>
            </w:pPr>
            <w:r w:rsidRPr="00631208">
              <w:rPr>
                <w:b/>
              </w:rPr>
              <w:t>5b</w:t>
            </w:r>
          </w:p>
        </w:tc>
        <w:tc>
          <w:tcPr>
            <w:tcW w:w="1234" w:type="dxa"/>
            <w:shd w:val="clear" w:color="auto" w:fill="D9E2F3" w:themeFill="accent1" w:themeFillTint="33"/>
          </w:tcPr>
          <w:p w:rsidR="00B35DCE" w:rsidRDefault="00B35DCE" w:rsidP="00B35DCE">
            <w:r>
              <w:t>15(2)</w:t>
            </w:r>
          </w:p>
        </w:tc>
        <w:tc>
          <w:tcPr>
            <w:tcW w:w="5812" w:type="dxa"/>
            <w:shd w:val="clear" w:color="auto" w:fill="D9E2F3" w:themeFill="accent1" w:themeFillTint="33"/>
          </w:tcPr>
          <w:p w:rsidR="00B35DCE" w:rsidRDefault="00B35DCE" w:rsidP="00B35DCE">
            <w:r>
              <w:t>A front fence, other than a front fence to a declared road, must be no more than 85% solid above 700mm height.</w:t>
            </w:r>
          </w:p>
        </w:tc>
        <w:tc>
          <w:tcPr>
            <w:tcW w:w="1276" w:type="dxa"/>
            <w:shd w:val="clear" w:color="auto" w:fill="B4C6E7" w:themeFill="accent1" w:themeFillTint="66"/>
          </w:tcPr>
          <w:p w:rsidR="00B35DCE" w:rsidRPr="00597637" w:rsidRDefault="00B35DCE" w:rsidP="00B35DCE">
            <w:pPr>
              <w:rPr>
                <w:b/>
              </w:rPr>
            </w:pPr>
            <w:r w:rsidRPr="00597637">
              <w:rPr>
                <w:b/>
              </w:rPr>
              <w:t>15.2</w:t>
            </w:r>
          </w:p>
        </w:tc>
        <w:tc>
          <w:tcPr>
            <w:tcW w:w="6237" w:type="dxa"/>
            <w:shd w:val="clear" w:color="auto" w:fill="B4C6E7" w:themeFill="accent1" w:themeFillTint="66"/>
          </w:tcPr>
          <w:p w:rsidR="00B35DCE" w:rsidRPr="00967984" w:rsidRDefault="00B35DCE" w:rsidP="00B35DCE">
            <w:pPr>
              <w:rPr>
                <w:rFonts w:cstheme="minorHAnsi"/>
              </w:rPr>
            </w:pPr>
            <w:r w:rsidRPr="00967984">
              <w:rPr>
                <w:rFonts w:cstheme="minorHAnsi"/>
              </w:rPr>
              <w:t>A front fence, other than a front fence to a declared road, must be at least 15 per cent transparent above 700mm height.</w:t>
            </w:r>
          </w:p>
          <w:p w:rsidR="00B35DCE" w:rsidRPr="00204906" w:rsidRDefault="00B35DCE" w:rsidP="00B35DCE">
            <w:pPr>
              <w:rPr>
                <w:rFonts w:cstheme="minorHAnsi"/>
              </w:rPr>
            </w:pPr>
          </w:p>
        </w:tc>
        <w:tc>
          <w:tcPr>
            <w:tcW w:w="2268" w:type="dxa"/>
            <w:shd w:val="clear" w:color="auto" w:fill="B4C6E7" w:themeFill="accent1" w:themeFillTint="66"/>
          </w:tcPr>
          <w:p w:rsidR="00B35DCE" w:rsidRDefault="00B35DCE" w:rsidP="00B35DCE">
            <w:r>
              <w:t xml:space="preserve">Updated to align with Victoria Planning Provisions. </w:t>
            </w:r>
          </w:p>
          <w:p w:rsidR="00B35DCE" w:rsidRDefault="00B35DCE" w:rsidP="00B35DCE"/>
          <w:p w:rsidR="00B35DCE" w:rsidRDefault="00B35DCE" w:rsidP="00B35DCE">
            <w:r>
              <w:t xml:space="preserve">No change to </w:t>
            </w:r>
            <w:proofErr w:type="spellStart"/>
            <w:r>
              <w:t>built</w:t>
            </w:r>
            <w:proofErr w:type="spellEnd"/>
            <w:r>
              <w:t xml:space="preserve"> form outcome intended.</w:t>
            </w:r>
          </w:p>
        </w:tc>
        <w:tc>
          <w:tcPr>
            <w:tcW w:w="992" w:type="dxa"/>
            <w:shd w:val="clear" w:color="auto" w:fill="FFFFFF" w:themeFill="background1"/>
          </w:tcPr>
          <w:p w:rsidR="00B35DCE" w:rsidRDefault="00B35DCE" w:rsidP="00B35DCE"/>
        </w:tc>
        <w:tc>
          <w:tcPr>
            <w:tcW w:w="4111" w:type="dxa"/>
            <w:shd w:val="clear" w:color="auto" w:fill="FFFFFF" w:themeFill="background1"/>
          </w:tcPr>
          <w:p w:rsidR="00B35DCE" w:rsidRDefault="00B35DCE" w:rsidP="00B35DCE"/>
        </w:tc>
      </w:tr>
      <w:tr w:rsidR="00B35DCE" w:rsidTr="00633668">
        <w:tc>
          <w:tcPr>
            <w:tcW w:w="893" w:type="dxa"/>
            <w:shd w:val="clear" w:color="auto" w:fill="D9E2F3" w:themeFill="accent1" w:themeFillTint="33"/>
          </w:tcPr>
          <w:p w:rsidR="00B35DCE" w:rsidRPr="00631208" w:rsidRDefault="00B35DCE" w:rsidP="00B35DCE">
            <w:pPr>
              <w:rPr>
                <w:b/>
              </w:rPr>
            </w:pPr>
            <w:r w:rsidRPr="00631208">
              <w:rPr>
                <w:b/>
              </w:rPr>
              <w:t>5b</w:t>
            </w:r>
          </w:p>
        </w:tc>
        <w:tc>
          <w:tcPr>
            <w:tcW w:w="1234" w:type="dxa"/>
            <w:shd w:val="clear" w:color="auto" w:fill="D9E2F3" w:themeFill="accent1" w:themeFillTint="33"/>
          </w:tcPr>
          <w:p w:rsidR="00B35DCE" w:rsidRDefault="00B35DCE" w:rsidP="00B35DCE">
            <w:r>
              <w:t>16(1)</w:t>
            </w:r>
          </w:p>
        </w:tc>
        <w:tc>
          <w:tcPr>
            <w:tcW w:w="5812" w:type="dxa"/>
            <w:shd w:val="clear" w:color="auto" w:fill="D9E2F3" w:themeFill="accent1" w:themeFillTint="33"/>
          </w:tcPr>
          <w:p w:rsidR="00B35DCE" w:rsidRDefault="00B35DCE" w:rsidP="00B35DCE">
            <w:r>
              <w:t>A fence that is setback more than 150mm from a side or rear boundary must not exceed 2.5m in height and the part of the fence between 2m and 2.5m in height must have at least 25% of its area open.</w:t>
            </w:r>
          </w:p>
        </w:tc>
        <w:tc>
          <w:tcPr>
            <w:tcW w:w="1276" w:type="dxa"/>
            <w:shd w:val="clear" w:color="auto" w:fill="B4C6E7" w:themeFill="accent1" w:themeFillTint="66"/>
          </w:tcPr>
          <w:p w:rsidR="00B35DCE" w:rsidRPr="00597637" w:rsidRDefault="00B35DCE" w:rsidP="00B35DCE">
            <w:pPr>
              <w:rPr>
                <w:b/>
              </w:rPr>
            </w:pPr>
            <w:r w:rsidRPr="00597637">
              <w:rPr>
                <w:b/>
              </w:rPr>
              <w:t>16.1</w:t>
            </w:r>
          </w:p>
        </w:tc>
        <w:tc>
          <w:tcPr>
            <w:tcW w:w="6237" w:type="dxa"/>
            <w:shd w:val="clear" w:color="auto" w:fill="B4C6E7" w:themeFill="accent1" w:themeFillTint="66"/>
          </w:tcPr>
          <w:p w:rsidR="00B35DCE" w:rsidRPr="00967984" w:rsidRDefault="00B35DCE" w:rsidP="00B35DCE">
            <w:pPr>
              <w:rPr>
                <w:rFonts w:cstheme="minorHAnsi"/>
              </w:rPr>
            </w:pPr>
            <w:r w:rsidRPr="00967984">
              <w:rPr>
                <w:rFonts w:cstheme="minorHAnsi"/>
              </w:rPr>
              <w:t>A fence that is setback more than 150mm from a side or rear boundary must not exceed 2.5 metres in height and the part of the fence between 2</w:t>
            </w:r>
            <w:r>
              <w:rPr>
                <w:rFonts w:cstheme="minorHAnsi"/>
              </w:rPr>
              <w:t>.0</w:t>
            </w:r>
            <w:r w:rsidRPr="00967984">
              <w:rPr>
                <w:rFonts w:cstheme="minorHAnsi"/>
              </w:rPr>
              <w:t xml:space="preserve"> metres and 2.5 metres in height must be at least 25 per cent transparent.</w:t>
            </w:r>
          </w:p>
          <w:p w:rsidR="00B35DCE" w:rsidRPr="00967984" w:rsidRDefault="00B35DCE" w:rsidP="00B35DCE">
            <w:pPr>
              <w:rPr>
                <w:rFonts w:cstheme="minorHAnsi"/>
              </w:rPr>
            </w:pPr>
          </w:p>
        </w:tc>
        <w:tc>
          <w:tcPr>
            <w:tcW w:w="2268" w:type="dxa"/>
            <w:shd w:val="clear" w:color="auto" w:fill="B4C6E7" w:themeFill="accent1" w:themeFillTint="66"/>
          </w:tcPr>
          <w:p w:rsidR="00B35DCE" w:rsidRDefault="00B35DCE" w:rsidP="00B35DCE">
            <w:r>
              <w:t>Updated to align with Victoria Planning Provisions.</w:t>
            </w:r>
          </w:p>
          <w:p w:rsidR="00B35DCE" w:rsidRDefault="00B35DCE" w:rsidP="00B35DCE"/>
          <w:p w:rsidR="00B35DCE" w:rsidRDefault="00B35DCE" w:rsidP="00B35DCE">
            <w:r>
              <w:lastRenderedPageBreak/>
              <w:t xml:space="preserve">No change to </w:t>
            </w:r>
            <w:proofErr w:type="spellStart"/>
            <w:r>
              <w:t>built</w:t>
            </w:r>
            <w:proofErr w:type="spellEnd"/>
            <w:r>
              <w:t xml:space="preserve"> form outcome intended.</w:t>
            </w:r>
          </w:p>
        </w:tc>
        <w:tc>
          <w:tcPr>
            <w:tcW w:w="992" w:type="dxa"/>
            <w:shd w:val="clear" w:color="auto" w:fill="FFFFFF" w:themeFill="background1"/>
          </w:tcPr>
          <w:p w:rsidR="00B35DCE" w:rsidRDefault="00B35DCE" w:rsidP="00B35DCE"/>
        </w:tc>
        <w:tc>
          <w:tcPr>
            <w:tcW w:w="4111" w:type="dxa"/>
            <w:shd w:val="clear" w:color="auto" w:fill="FFFFFF" w:themeFill="background1"/>
          </w:tcPr>
          <w:p w:rsidR="00B35DCE" w:rsidRDefault="00B35DCE" w:rsidP="00B35DCE"/>
        </w:tc>
      </w:tr>
      <w:tr w:rsidR="00B35DCE" w:rsidTr="00633668">
        <w:tc>
          <w:tcPr>
            <w:tcW w:w="893" w:type="dxa"/>
            <w:shd w:val="clear" w:color="auto" w:fill="D9E2F3" w:themeFill="accent1" w:themeFillTint="33"/>
          </w:tcPr>
          <w:p w:rsidR="00B35DCE" w:rsidRPr="00631208" w:rsidRDefault="00B35DCE" w:rsidP="00B35DCE">
            <w:pPr>
              <w:rPr>
                <w:b/>
              </w:rPr>
            </w:pPr>
            <w:r w:rsidRPr="00631208">
              <w:rPr>
                <w:b/>
              </w:rPr>
              <w:t>2a</w:t>
            </w:r>
          </w:p>
        </w:tc>
        <w:tc>
          <w:tcPr>
            <w:tcW w:w="1234" w:type="dxa"/>
            <w:shd w:val="clear" w:color="auto" w:fill="D9E2F3" w:themeFill="accent1" w:themeFillTint="33"/>
          </w:tcPr>
          <w:p w:rsidR="00B35DCE" w:rsidRDefault="00B35DCE" w:rsidP="00B35DCE">
            <w:r>
              <w:t>16(2)</w:t>
            </w:r>
          </w:p>
        </w:tc>
        <w:tc>
          <w:tcPr>
            <w:tcW w:w="5812" w:type="dxa"/>
            <w:shd w:val="clear" w:color="auto" w:fill="D9E2F3" w:themeFill="accent1" w:themeFillTint="33"/>
          </w:tcPr>
          <w:p w:rsidR="00B35DCE" w:rsidRDefault="00B35DCE" w:rsidP="00B35DCE">
            <w:r>
              <w:t>Any part of a fence that is constructed forward of the front wall of a dwelling must comply with standard 15(1) and 15(2).</w:t>
            </w:r>
          </w:p>
        </w:tc>
        <w:tc>
          <w:tcPr>
            <w:tcW w:w="1276" w:type="dxa"/>
            <w:shd w:val="clear" w:color="auto" w:fill="B4C6E7" w:themeFill="accent1" w:themeFillTint="66"/>
          </w:tcPr>
          <w:p w:rsidR="00B35DCE" w:rsidRPr="00597637" w:rsidRDefault="00B35DCE" w:rsidP="00B35DCE">
            <w:pPr>
              <w:rPr>
                <w:b/>
              </w:rPr>
            </w:pPr>
            <w:r w:rsidRPr="00597637">
              <w:rPr>
                <w:b/>
              </w:rPr>
              <w:t>N/A</w:t>
            </w:r>
          </w:p>
        </w:tc>
        <w:tc>
          <w:tcPr>
            <w:tcW w:w="6237" w:type="dxa"/>
            <w:shd w:val="clear" w:color="auto" w:fill="B4C6E7" w:themeFill="accent1" w:themeFillTint="66"/>
          </w:tcPr>
          <w:p w:rsidR="00B35DCE" w:rsidRPr="00967984" w:rsidRDefault="00B35DCE" w:rsidP="00B35DCE">
            <w:pPr>
              <w:rPr>
                <w:rFonts w:cstheme="minorHAnsi"/>
              </w:rPr>
            </w:pPr>
            <w:bookmarkStart w:id="2" w:name="_Hlk11935666"/>
            <w:r>
              <w:rPr>
                <w:rFonts w:cstheme="minorHAnsi"/>
              </w:rPr>
              <w:t>N.A</w:t>
            </w:r>
          </w:p>
          <w:bookmarkEnd w:id="2"/>
          <w:p w:rsidR="00B35DCE" w:rsidRPr="00967984" w:rsidRDefault="00B35DCE" w:rsidP="00B35DCE">
            <w:pPr>
              <w:rPr>
                <w:rFonts w:cstheme="minorHAnsi"/>
              </w:rPr>
            </w:pPr>
          </w:p>
        </w:tc>
        <w:tc>
          <w:tcPr>
            <w:tcW w:w="2268" w:type="dxa"/>
            <w:shd w:val="clear" w:color="auto" w:fill="B4C6E7" w:themeFill="accent1" w:themeFillTint="66"/>
          </w:tcPr>
          <w:p w:rsidR="00B35DCE" w:rsidRDefault="00B35DCE" w:rsidP="00B35DCE">
            <w:r>
              <w:t>Moved to new standard 18.1</w:t>
            </w:r>
          </w:p>
        </w:tc>
        <w:tc>
          <w:tcPr>
            <w:tcW w:w="992" w:type="dxa"/>
            <w:shd w:val="clear" w:color="auto" w:fill="FFFFFF" w:themeFill="background1"/>
          </w:tcPr>
          <w:p w:rsidR="00B35DCE" w:rsidRDefault="00B35DCE" w:rsidP="00B35DCE"/>
        </w:tc>
        <w:tc>
          <w:tcPr>
            <w:tcW w:w="4111" w:type="dxa"/>
            <w:shd w:val="clear" w:color="auto" w:fill="FFFFFF" w:themeFill="background1"/>
          </w:tcPr>
          <w:p w:rsidR="00B35DCE" w:rsidRDefault="00B35DCE" w:rsidP="00B35DCE"/>
        </w:tc>
      </w:tr>
      <w:tr w:rsidR="00B35DCE" w:rsidTr="00633668">
        <w:tc>
          <w:tcPr>
            <w:tcW w:w="893" w:type="dxa"/>
            <w:shd w:val="clear" w:color="auto" w:fill="D9E2F3" w:themeFill="accent1" w:themeFillTint="33"/>
          </w:tcPr>
          <w:p w:rsidR="00B35DCE" w:rsidRPr="00631208" w:rsidRDefault="00B35DCE" w:rsidP="00B35DCE">
            <w:pPr>
              <w:rPr>
                <w:b/>
              </w:rPr>
            </w:pPr>
            <w:r w:rsidRPr="00631208">
              <w:rPr>
                <w:b/>
              </w:rPr>
              <w:t>5b</w:t>
            </w:r>
          </w:p>
        </w:tc>
        <w:tc>
          <w:tcPr>
            <w:tcW w:w="1234" w:type="dxa"/>
            <w:shd w:val="clear" w:color="auto" w:fill="D9E2F3" w:themeFill="accent1" w:themeFillTint="33"/>
          </w:tcPr>
          <w:p w:rsidR="00B35DCE" w:rsidRDefault="00B35DCE" w:rsidP="00B35DCE">
            <w:r>
              <w:t>17(1)</w:t>
            </w:r>
          </w:p>
        </w:tc>
        <w:tc>
          <w:tcPr>
            <w:tcW w:w="5812" w:type="dxa"/>
            <w:shd w:val="clear" w:color="auto" w:fill="D9E2F3" w:themeFill="accent1" w:themeFillTint="33"/>
          </w:tcPr>
          <w:p w:rsidR="00B35DCE" w:rsidRDefault="00B35DCE" w:rsidP="00B35DCE">
            <w:r>
              <w:t>A fence that is on or within 150mm of a side or rear boundary must not exceed 2.5m in height and the part of the fence between 2m and 2.5m in height must have at least 25% of its area open.</w:t>
            </w:r>
          </w:p>
        </w:tc>
        <w:tc>
          <w:tcPr>
            <w:tcW w:w="1276" w:type="dxa"/>
            <w:shd w:val="clear" w:color="auto" w:fill="B4C6E7" w:themeFill="accent1" w:themeFillTint="66"/>
          </w:tcPr>
          <w:p w:rsidR="00B35DCE" w:rsidRPr="00597637" w:rsidRDefault="00B35DCE" w:rsidP="00B35DCE">
            <w:pPr>
              <w:rPr>
                <w:b/>
              </w:rPr>
            </w:pPr>
            <w:r w:rsidRPr="00597637">
              <w:rPr>
                <w:b/>
              </w:rPr>
              <w:t>17.1</w:t>
            </w:r>
          </w:p>
        </w:tc>
        <w:tc>
          <w:tcPr>
            <w:tcW w:w="6237" w:type="dxa"/>
            <w:shd w:val="clear" w:color="auto" w:fill="B4C6E7" w:themeFill="accent1" w:themeFillTint="66"/>
          </w:tcPr>
          <w:p w:rsidR="00B35DCE" w:rsidRPr="00967984" w:rsidRDefault="00B35DCE" w:rsidP="00B35DCE">
            <w:pPr>
              <w:rPr>
                <w:rFonts w:cstheme="minorHAnsi"/>
              </w:rPr>
            </w:pPr>
            <w:r w:rsidRPr="009C1D30">
              <w:rPr>
                <w:rFonts w:cstheme="minorHAnsi"/>
              </w:rPr>
              <w:t>A fence that is on or within 150mm of a side or rear boundary must not exceed 2.5 metres in height and the part of the fence between 2</w:t>
            </w:r>
            <w:r>
              <w:rPr>
                <w:rFonts w:cstheme="minorHAnsi"/>
              </w:rPr>
              <w:t>.0</w:t>
            </w:r>
            <w:r w:rsidRPr="009C1D30">
              <w:rPr>
                <w:rFonts w:cstheme="minorHAnsi"/>
              </w:rPr>
              <w:t xml:space="preserve"> metres and 2.5 metres in height must be at least 25 per cent transparent</w:t>
            </w:r>
            <w:r>
              <w:rPr>
                <w:rFonts w:cstheme="minorHAnsi"/>
              </w:rPr>
              <w:t>.</w:t>
            </w:r>
          </w:p>
        </w:tc>
        <w:tc>
          <w:tcPr>
            <w:tcW w:w="2268" w:type="dxa"/>
            <w:shd w:val="clear" w:color="auto" w:fill="B4C6E7" w:themeFill="accent1" w:themeFillTint="66"/>
          </w:tcPr>
          <w:p w:rsidR="00B35DCE" w:rsidRDefault="00B35DCE" w:rsidP="00B35DCE">
            <w:r>
              <w:t>Updated to align with Victoria Planning Provisions.</w:t>
            </w:r>
          </w:p>
          <w:p w:rsidR="00B35DCE" w:rsidRDefault="00B35DCE" w:rsidP="00B35DCE"/>
          <w:p w:rsidR="00B35DCE" w:rsidRDefault="00B35DCE" w:rsidP="00B35DCE">
            <w:r>
              <w:t xml:space="preserve">No change to </w:t>
            </w:r>
            <w:proofErr w:type="spellStart"/>
            <w:r>
              <w:t>built</w:t>
            </w:r>
            <w:proofErr w:type="spellEnd"/>
            <w:r>
              <w:t xml:space="preserve"> form outcome intended.</w:t>
            </w:r>
          </w:p>
        </w:tc>
        <w:tc>
          <w:tcPr>
            <w:tcW w:w="992" w:type="dxa"/>
            <w:shd w:val="clear" w:color="auto" w:fill="FFFFFF" w:themeFill="background1"/>
          </w:tcPr>
          <w:p w:rsidR="00B35DCE" w:rsidRDefault="00B35DCE" w:rsidP="00B35DCE"/>
        </w:tc>
        <w:tc>
          <w:tcPr>
            <w:tcW w:w="4111" w:type="dxa"/>
            <w:shd w:val="clear" w:color="auto" w:fill="FFFFFF" w:themeFill="background1"/>
          </w:tcPr>
          <w:p w:rsidR="00B35DCE" w:rsidRDefault="00B35DCE" w:rsidP="00B35DCE"/>
        </w:tc>
      </w:tr>
      <w:tr w:rsidR="00B35DCE" w:rsidTr="00633668">
        <w:tc>
          <w:tcPr>
            <w:tcW w:w="893" w:type="dxa"/>
            <w:shd w:val="clear" w:color="auto" w:fill="D9E2F3" w:themeFill="accent1" w:themeFillTint="33"/>
          </w:tcPr>
          <w:p w:rsidR="00B35DCE" w:rsidRPr="00631208" w:rsidRDefault="00B35DCE" w:rsidP="00B35DCE">
            <w:pPr>
              <w:rPr>
                <w:b/>
              </w:rPr>
            </w:pPr>
            <w:r w:rsidRPr="00631208">
              <w:rPr>
                <w:b/>
              </w:rPr>
              <w:t>2a</w:t>
            </w:r>
          </w:p>
        </w:tc>
        <w:tc>
          <w:tcPr>
            <w:tcW w:w="1234" w:type="dxa"/>
            <w:shd w:val="clear" w:color="auto" w:fill="D9E2F3" w:themeFill="accent1" w:themeFillTint="33"/>
          </w:tcPr>
          <w:p w:rsidR="00B35DCE" w:rsidRDefault="00B35DCE" w:rsidP="00B35DCE">
            <w:r>
              <w:t>17(2)</w:t>
            </w:r>
          </w:p>
        </w:tc>
        <w:tc>
          <w:tcPr>
            <w:tcW w:w="5812" w:type="dxa"/>
            <w:shd w:val="clear" w:color="auto" w:fill="D9E2F3" w:themeFill="accent1" w:themeFillTint="33"/>
          </w:tcPr>
          <w:p w:rsidR="00B35DCE" w:rsidRDefault="00B35DCE" w:rsidP="00B35DCE">
            <w:r>
              <w:t>Any part of a fence that is constructed forward of the front wall of a dwelling must comply with standard 15(1) and 15(2).</w:t>
            </w:r>
          </w:p>
        </w:tc>
        <w:tc>
          <w:tcPr>
            <w:tcW w:w="1276" w:type="dxa"/>
            <w:shd w:val="clear" w:color="auto" w:fill="B4C6E7" w:themeFill="accent1" w:themeFillTint="66"/>
          </w:tcPr>
          <w:p w:rsidR="00B35DCE" w:rsidRPr="00597637" w:rsidRDefault="00B35DCE" w:rsidP="00B35DCE">
            <w:pPr>
              <w:rPr>
                <w:b/>
              </w:rPr>
            </w:pPr>
            <w:r w:rsidRPr="00597637">
              <w:rPr>
                <w:b/>
              </w:rPr>
              <w:t>N/A</w:t>
            </w:r>
          </w:p>
        </w:tc>
        <w:tc>
          <w:tcPr>
            <w:tcW w:w="6237" w:type="dxa"/>
            <w:shd w:val="clear" w:color="auto" w:fill="B4C6E7" w:themeFill="accent1" w:themeFillTint="66"/>
          </w:tcPr>
          <w:p w:rsidR="00B35DCE" w:rsidRPr="00967984" w:rsidRDefault="00B35DCE" w:rsidP="00B35DCE">
            <w:pPr>
              <w:rPr>
                <w:rFonts w:cstheme="minorHAnsi"/>
              </w:rPr>
            </w:pPr>
            <w:r>
              <w:rPr>
                <w:rFonts w:cstheme="minorHAnsi"/>
              </w:rPr>
              <w:t>N.A</w:t>
            </w:r>
          </w:p>
          <w:p w:rsidR="00B35DCE" w:rsidRPr="00967984" w:rsidRDefault="00B35DCE" w:rsidP="00B35DCE">
            <w:pPr>
              <w:rPr>
                <w:rFonts w:cstheme="minorHAnsi"/>
              </w:rPr>
            </w:pPr>
          </w:p>
        </w:tc>
        <w:tc>
          <w:tcPr>
            <w:tcW w:w="2268" w:type="dxa"/>
            <w:shd w:val="clear" w:color="auto" w:fill="B4C6E7" w:themeFill="accent1" w:themeFillTint="66"/>
          </w:tcPr>
          <w:p w:rsidR="00B35DCE" w:rsidRDefault="00B35DCE" w:rsidP="00B35DCE">
            <w:r>
              <w:t>Moved to new standard 18.1</w:t>
            </w:r>
          </w:p>
        </w:tc>
        <w:tc>
          <w:tcPr>
            <w:tcW w:w="992" w:type="dxa"/>
            <w:shd w:val="clear" w:color="auto" w:fill="FFFFFF" w:themeFill="background1"/>
          </w:tcPr>
          <w:p w:rsidR="00B35DCE" w:rsidRDefault="00B35DCE" w:rsidP="00B35DCE"/>
        </w:tc>
        <w:tc>
          <w:tcPr>
            <w:tcW w:w="4111" w:type="dxa"/>
            <w:shd w:val="clear" w:color="auto" w:fill="FFFFFF" w:themeFill="background1"/>
          </w:tcPr>
          <w:p w:rsidR="00B35DCE" w:rsidRDefault="00B35DCE" w:rsidP="00B35DCE"/>
        </w:tc>
      </w:tr>
      <w:tr w:rsidR="00B35DCE" w:rsidTr="00633668">
        <w:tc>
          <w:tcPr>
            <w:tcW w:w="893" w:type="dxa"/>
            <w:shd w:val="clear" w:color="auto" w:fill="D9E2F3" w:themeFill="accent1" w:themeFillTint="33"/>
          </w:tcPr>
          <w:p w:rsidR="00B35DCE" w:rsidRPr="00631208" w:rsidRDefault="00B35DCE" w:rsidP="00B35DCE">
            <w:pPr>
              <w:rPr>
                <w:b/>
              </w:rPr>
            </w:pPr>
            <w:r w:rsidRPr="00631208">
              <w:rPr>
                <w:b/>
              </w:rPr>
              <w:t>2a</w:t>
            </w:r>
          </w:p>
        </w:tc>
        <w:tc>
          <w:tcPr>
            <w:tcW w:w="1234" w:type="dxa"/>
            <w:shd w:val="clear" w:color="auto" w:fill="D9E2F3" w:themeFill="accent1" w:themeFillTint="33"/>
          </w:tcPr>
          <w:p w:rsidR="00B35DCE" w:rsidRDefault="00B35DCE" w:rsidP="00B35DCE">
            <w:r>
              <w:t>N/A</w:t>
            </w:r>
          </w:p>
        </w:tc>
        <w:tc>
          <w:tcPr>
            <w:tcW w:w="5812" w:type="dxa"/>
            <w:shd w:val="clear" w:color="auto" w:fill="D9E2F3" w:themeFill="accent1" w:themeFillTint="33"/>
          </w:tcPr>
          <w:p w:rsidR="00B35DCE" w:rsidRDefault="00B35DCE" w:rsidP="00B35DCE">
            <w:r>
              <w:t>N/A</w:t>
            </w:r>
          </w:p>
        </w:tc>
        <w:tc>
          <w:tcPr>
            <w:tcW w:w="1276" w:type="dxa"/>
            <w:shd w:val="clear" w:color="auto" w:fill="B4C6E7" w:themeFill="accent1" w:themeFillTint="66"/>
          </w:tcPr>
          <w:p w:rsidR="00B35DCE" w:rsidRPr="00597637" w:rsidRDefault="00B35DCE" w:rsidP="00B35DCE">
            <w:pPr>
              <w:rPr>
                <w:b/>
              </w:rPr>
            </w:pPr>
            <w:r w:rsidRPr="00597637">
              <w:rPr>
                <w:b/>
              </w:rPr>
              <w:t>18.1</w:t>
            </w:r>
          </w:p>
        </w:tc>
        <w:tc>
          <w:tcPr>
            <w:tcW w:w="6237" w:type="dxa"/>
            <w:shd w:val="clear" w:color="auto" w:fill="B4C6E7" w:themeFill="accent1" w:themeFillTint="66"/>
          </w:tcPr>
          <w:p w:rsidR="00B35DCE" w:rsidRDefault="00B35DCE" w:rsidP="00B35DCE">
            <w:pPr>
              <w:rPr>
                <w:rFonts w:cstheme="minorHAnsi"/>
              </w:rPr>
            </w:pPr>
            <w:r w:rsidRPr="00F6380A">
              <w:rPr>
                <w:rFonts w:cstheme="minorHAnsi"/>
              </w:rPr>
              <w:t>Any part of a fence that is constructed forward of the front wall of a dwelling must comply with the height and transparency requirements of standards 15.1 and 15.2</w:t>
            </w:r>
          </w:p>
        </w:tc>
        <w:tc>
          <w:tcPr>
            <w:tcW w:w="2268" w:type="dxa"/>
            <w:shd w:val="clear" w:color="auto" w:fill="B4C6E7" w:themeFill="accent1" w:themeFillTint="66"/>
          </w:tcPr>
          <w:p w:rsidR="00B35DCE" w:rsidRDefault="00B35DCE" w:rsidP="00B35DCE">
            <w:pPr>
              <w:rPr>
                <w:rFonts w:cstheme="minorHAnsi"/>
              </w:rPr>
            </w:pPr>
            <w:r>
              <w:rPr>
                <w:rFonts w:cstheme="minorHAnsi"/>
              </w:rPr>
              <w:t>Old standard 16(2) and 17(2) have been incorporated into this standard.</w:t>
            </w:r>
          </w:p>
        </w:tc>
        <w:tc>
          <w:tcPr>
            <w:tcW w:w="992" w:type="dxa"/>
            <w:shd w:val="clear" w:color="auto" w:fill="FFFFFF" w:themeFill="background1"/>
          </w:tcPr>
          <w:p w:rsidR="00B35DCE" w:rsidRDefault="00B35DCE" w:rsidP="00B35DCE">
            <w:pPr>
              <w:rPr>
                <w:rFonts w:cstheme="minorHAnsi"/>
              </w:rPr>
            </w:pPr>
          </w:p>
        </w:tc>
        <w:tc>
          <w:tcPr>
            <w:tcW w:w="4111" w:type="dxa"/>
            <w:shd w:val="clear" w:color="auto" w:fill="FFFFFF" w:themeFill="background1"/>
          </w:tcPr>
          <w:p w:rsidR="00B35DCE" w:rsidRDefault="00B35DCE" w:rsidP="00B35DCE">
            <w:pPr>
              <w:rPr>
                <w:rFonts w:cstheme="minorHAnsi"/>
              </w:rPr>
            </w:pPr>
          </w:p>
        </w:tc>
      </w:tr>
      <w:tr w:rsidR="00B35DCE" w:rsidTr="00633668">
        <w:trPr>
          <w:trHeight w:val="535"/>
        </w:trPr>
        <w:tc>
          <w:tcPr>
            <w:tcW w:w="893" w:type="dxa"/>
            <w:shd w:val="clear" w:color="auto" w:fill="D9E2F3" w:themeFill="accent1" w:themeFillTint="33"/>
          </w:tcPr>
          <w:p w:rsidR="00B35DCE" w:rsidRPr="00631208" w:rsidRDefault="00B35DCE" w:rsidP="00B35DCE">
            <w:pPr>
              <w:rPr>
                <w:b/>
              </w:rPr>
            </w:pPr>
            <w:r w:rsidRPr="00631208">
              <w:rPr>
                <w:b/>
              </w:rPr>
              <w:t>3a</w:t>
            </w:r>
          </w:p>
        </w:tc>
        <w:tc>
          <w:tcPr>
            <w:tcW w:w="1234" w:type="dxa"/>
            <w:shd w:val="clear" w:color="auto" w:fill="D9E2F3" w:themeFill="accent1" w:themeFillTint="33"/>
          </w:tcPr>
          <w:p w:rsidR="00B35DCE" w:rsidRDefault="00B35DCE" w:rsidP="00B35DCE">
            <w:r>
              <w:t>18(1)</w:t>
            </w:r>
          </w:p>
        </w:tc>
        <w:tc>
          <w:tcPr>
            <w:tcW w:w="5812" w:type="dxa"/>
            <w:shd w:val="clear" w:color="auto" w:fill="D9E2F3" w:themeFill="accent1" w:themeFillTint="33"/>
          </w:tcPr>
          <w:p w:rsidR="00B35DCE" w:rsidRDefault="00B35DCE" w:rsidP="00B35DCE">
            <w:r>
              <w:t>Despite standards 15(1) and 18(2), a fence within 3m of a point of intersection of street alignments must not exceed a height of 1m above footpath level.</w:t>
            </w:r>
          </w:p>
        </w:tc>
        <w:tc>
          <w:tcPr>
            <w:tcW w:w="1276" w:type="dxa"/>
            <w:shd w:val="clear" w:color="auto" w:fill="B4C6E7" w:themeFill="accent1" w:themeFillTint="66"/>
          </w:tcPr>
          <w:p w:rsidR="00B35DCE" w:rsidRPr="00597637" w:rsidRDefault="00B35DCE" w:rsidP="00B35DCE">
            <w:pPr>
              <w:rPr>
                <w:b/>
              </w:rPr>
            </w:pPr>
            <w:r w:rsidRPr="00597637">
              <w:rPr>
                <w:b/>
              </w:rPr>
              <w:t>19.1</w:t>
            </w:r>
          </w:p>
        </w:tc>
        <w:tc>
          <w:tcPr>
            <w:tcW w:w="6237" w:type="dxa"/>
            <w:shd w:val="clear" w:color="auto" w:fill="B4C6E7" w:themeFill="accent1" w:themeFillTint="66"/>
          </w:tcPr>
          <w:p w:rsidR="00B35DCE" w:rsidRPr="00F6380A" w:rsidRDefault="00B35DCE" w:rsidP="00B35DCE">
            <w:pPr>
              <w:rPr>
                <w:rFonts w:cstheme="minorHAnsi"/>
              </w:rPr>
            </w:pPr>
            <w:r w:rsidRPr="009C1D30">
              <w:rPr>
                <w:rFonts w:cstheme="minorHAnsi"/>
              </w:rPr>
              <w:t>Despite standards 15</w:t>
            </w:r>
            <w:r>
              <w:rPr>
                <w:rFonts w:cstheme="minorHAnsi"/>
              </w:rPr>
              <w:t>.</w:t>
            </w:r>
            <w:r w:rsidRPr="009C1D30">
              <w:rPr>
                <w:rFonts w:cstheme="minorHAnsi"/>
              </w:rPr>
              <w:t>1 and 1</w:t>
            </w:r>
            <w:r>
              <w:rPr>
                <w:rFonts w:cstheme="minorHAnsi"/>
              </w:rPr>
              <w:t>5.</w:t>
            </w:r>
            <w:r w:rsidRPr="009C1D30">
              <w:rPr>
                <w:rFonts w:cstheme="minorHAnsi"/>
              </w:rPr>
              <w:t xml:space="preserve">2, a fence within 3m of a point of intersection of street alignments must not exceed a height of </w:t>
            </w:r>
            <w:r>
              <w:rPr>
                <w:rFonts w:cstheme="minorHAnsi"/>
              </w:rPr>
              <w:t>1.0 metre</w:t>
            </w:r>
            <w:r w:rsidRPr="009C1D30">
              <w:rPr>
                <w:rFonts w:cstheme="minorHAnsi"/>
              </w:rPr>
              <w:t xml:space="preserve"> above footpath level.</w:t>
            </w:r>
          </w:p>
        </w:tc>
        <w:tc>
          <w:tcPr>
            <w:tcW w:w="2268" w:type="dxa"/>
            <w:shd w:val="clear" w:color="auto" w:fill="B4C6E7" w:themeFill="accent1" w:themeFillTint="66"/>
          </w:tcPr>
          <w:p w:rsidR="00B35DCE" w:rsidRDefault="00B35DCE" w:rsidP="00B35DCE">
            <w:pPr>
              <w:rPr>
                <w:rFonts w:cstheme="minorHAnsi"/>
              </w:rPr>
            </w:pPr>
            <w:r>
              <w:rPr>
                <w:rFonts w:cstheme="minorHAnsi"/>
              </w:rPr>
              <w:t>Reference to standards updated.</w:t>
            </w:r>
          </w:p>
        </w:tc>
        <w:tc>
          <w:tcPr>
            <w:tcW w:w="992" w:type="dxa"/>
            <w:shd w:val="clear" w:color="auto" w:fill="FFFFFF" w:themeFill="background1"/>
          </w:tcPr>
          <w:p w:rsidR="00B35DCE" w:rsidRDefault="00B35DCE" w:rsidP="00B35DCE">
            <w:pPr>
              <w:rPr>
                <w:rFonts w:cstheme="minorHAnsi"/>
              </w:rPr>
            </w:pPr>
          </w:p>
        </w:tc>
        <w:tc>
          <w:tcPr>
            <w:tcW w:w="4111" w:type="dxa"/>
            <w:shd w:val="clear" w:color="auto" w:fill="FFFFFF" w:themeFill="background1"/>
          </w:tcPr>
          <w:p w:rsidR="00B35DCE" w:rsidRDefault="00B35DCE" w:rsidP="00B35DCE">
            <w:pPr>
              <w:rPr>
                <w:rFonts w:cstheme="minorHAnsi"/>
              </w:rPr>
            </w:pPr>
          </w:p>
        </w:tc>
      </w:tr>
      <w:tr w:rsidR="00B35DCE" w:rsidTr="00633668">
        <w:tc>
          <w:tcPr>
            <w:tcW w:w="893" w:type="dxa"/>
            <w:shd w:val="clear" w:color="auto" w:fill="D9E2F3" w:themeFill="accent1" w:themeFillTint="33"/>
          </w:tcPr>
          <w:p w:rsidR="00B35DCE" w:rsidRPr="00631208" w:rsidRDefault="00B35DCE" w:rsidP="00B35DCE">
            <w:pPr>
              <w:rPr>
                <w:b/>
              </w:rPr>
            </w:pPr>
            <w:r w:rsidRPr="00631208">
              <w:rPr>
                <w:b/>
              </w:rPr>
              <w:t>2b</w:t>
            </w:r>
          </w:p>
        </w:tc>
        <w:tc>
          <w:tcPr>
            <w:tcW w:w="1234" w:type="dxa"/>
            <w:shd w:val="clear" w:color="auto" w:fill="D9E2F3" w:themeFill="accent1" w:themeFillTint="33"/>
          </w:tcPr>
          <w:p w:rsidR="00B35DCE" w:rsidRDefault="00B35DCE" w:rsidP="00B35DCE">
            <w:r>
              <w:t>18(2)</w:t>
            </w:r>
          </w:p>
        </w:tc>
        <w:tc>
          <w:tcPr>
            <w:tcW w:w="5812" w:type="dxa"/>
            <w:shd w:val="clear" w:color="auto" w:fill="D9E2F3" w:themeFill="accent1" w:themeFillTint="33"/>
          </w:tcPr>
          <w:p w:rsidR="00B35DCE" w:rsidRDefault="00B35DCE" w:rsidP="00B35DCE">
            <w:r>
              <w:t xml:space="preserve">A fence facing and within 1m of a side street alignment must not – </w:t>
            </w:r>
          </w:p>
          <w:p w:rsidR="00B35DCE" w:rsidRDefault="00B35DCE" w:rsidP="00B35DCE">
            <w:r>
              <w:t xml:space="preserve">(a) exceed 2m in height; and </w:t>
            </w:r>
          </w:p>
          <w:p w:rsidR="00B35DCE" w:rsidRDefault="00B35DCE" w:rsidP="00B35DCE">
            <w:r>
              <w:t>(b) be constructed with solid materials for more than 65% of the length of the side street boundary and the remaining length of the side street boundary must not be constructed with materials that are more than 85% solid.</w:t>
            </w:r>
          </w:p>
        </w:tc>
        <w:tc>
          <w:tcPr>
            <w:tcW w:w="1276" w:type="dxa"/>
            <w:shd w:val="clear" w:color="auto" w:fill="B4C6E7" w:themeFill="accent1" w:themeFillTint="66"/>
          </w:tcPr>
          <w:p w:rsidR="00B35DCE" w:rsidRPr="00597637" w:rsidRDefault="00B35DCE" w:rsidP="00B35DCE">
            <w:pPr>
              <w:rPr>
                <w:b/>
              </w:rPr>
            </w:pPr>
            <w:r w:rsidRPr="00597637">
              <w:rPr>
                <w:b/>
              </w:rPr>
              <w:t>19.2</w:t>
            </w:r>
          </w:p>
        </w:tc>
        <w:tc>
          <w:tcPr>
            <w:tcW w:w="6237" w:type="dxa"/>
            <w:shd w:val="clear" w:color="auto" w:fill="B4C6E7" w:themeFill="accent1" w:themeFillTint="66"/>
          </w:tcPr>
          <w:p w:rsidR="00B35DCE" w:rsidRPr="00C356EE" w:rsidRDefault="00B35DCE" w:rsidP="00B35DCE">
            <w:pPr>
              <w:rPr>
                <w:rFonts w:cstheme="minorHAnsi"/>
              </w:rPr>
            </w:pPr>
            <w:r w:rsidRPr="00C356EE">
              <w:rPr>
                <w:rFonts w:cstheme="minorHAnsi"/>
              </w:rPr>
              <w:t xml:space="preserve">A fence within </w:t>
            </w:r>
            <w:r>
              <w:rPr>
                <w:rFonts w:cstheme="minorHAnsi"/>
              </w:rPr>
              <w:t>1.0 metre</w:t>
            </w:r>
            <w:r w:rsidRPr="00C356EE">
              <w:rPr>
                <w:rFonts w:cstheme="minorHAnsi"/>
              </w:rPr>
              <w:t xml:space="preserve"> of a side street alignment - </w:t>
            </w:r>
          </w:p>
          <w:p w:rsidR="00B35DCE" w:rsidRPr="00B66D18" w:rsidRDefault="00B35DCE" w:rsidP="00B35DCE">
            <w:pPr>
              <w:ind w:left="360" w:firstLine="720"/>
              <w:rPr>
                <w:rFonts w:cstheme="minorHAnsi"/>
              </w:rPr>
            </w:pPr>
            <w:r w:rsidRPr="006D6B93">
              <w:rPr>
                <w:rFonts w:cstheme="minorHAnsi"/>
              </w:rPr>
              <w:t>–</w:t>
            </w:r>
            <w:r w:rsidRPr="00EE3402">
              <w:rPr>
                <w:rFonts w:cstheme="minorHAnsi"/>
              </w:rPr>
              <w:t xml:space="preserve"> </w:t>
            </w:r>
            <w:r w:rsidRPr="009C1D30">
              <w:rPr>
                <w:rFonts w:cstheme="minorHAnsi"/>
              </w:rPr>
              <w:t>must</w:t>
            </w:r>
            <w:r>
              <w:rPr>
                <w:rFonts w:cstheme="minorHAnsi"/>
              </w:rPr>
              <w:t xml:space="preserve"> not </w:t>
            </w:r>
            <w:r w:rsidRPr="00B66D18">
              <w:rPr>
                <w:rFonts w:cstheme="minorHAnsi"/>
              </w:rPr>
              <w:t xml:space="preserve">exceed </w:t>
            </w:r>
            <w:r>
              <w:rPr>
                <w:rFonts w:cstheme="minorHAnsi"/>
              </w:rPr>
              <w:t>2.0 metres</w:t>
            </w:r>
            <w:r w:rsidRPr="00B66D18">
              <w:rPr>
                <w:rFonts w:cstheme="minorHAnsi"/>
              </w:rPr>
              <w:t xml:space="preserve"> in height; and</w:t>
            </w:r>
          </w:p>
          <w:p w:rsidR="00B35DCE" w:rsidRDefault="00B35DCE" w:rsidP="00B35DCE">
            <w:pPr>
              <w:ind w:left="1080"/>
              <w:rPr>
                <w:rFonts w:cstheme="minorHAnsi"/>
              </w:rPr>
            </w:pPr>
          </w:p>
          <w:p w:rsidR="00B35DCE" w:rsidRDefault="00B35DCE" w:rsidP="00B35DCE">
            <w:pPr>
              <w:ind w:left="1080"/>
              <w:rPr>
                <w:rFonts w:cstheme="minorHAnsi"/>
              </w:rPr>
            </w:pPr>
            <w:r>
              <w:rPr>
                <w:rFonts w:cstheme="minorHAnsi"/>
              </w:rPr>
              <w:t>-</w:t>
            </w:r>
            <w:bookmarkStart w:id="3" w:name="_Hlk12630638"/>
            <w:r>
              <w:rPr>
                <w:rFonts w:cstheme="minorHAnsi"/>
              </w:rPr>
              <w:t>may be solid for no more than 65 percent of its length</w:t>
            </w:r>
            <w:r w:rsidRPr="006D6B93">
              <w:rPr>
                <w:rFonts w:cstheme="minorHAnsi"/>
              </w:rPr>
              <w:t>, the remaining length</w:t>
            </w:r>
            <w:r>
              <w:rPr>
                <w:rFonts w:cstheme="minorHAnsi"/>
              </w:rPr>
              <w:t xml:space="preserve"> of the fence</w:t>
            </w:r>
            <w:r w:rsidRPr="006D6B93">
              <w:rPr>
                <w:rFonts w:cstheme="minorHAnsi"/>
              </w:rPr>
              <w:t xml:space="preserve"> must be at least 15</w:t>
            </w:r>
            <w:r>
              <w:rPr>
                <w:rFonts w:cstheme="minorHAnsi"/>
              </w:rPr>
              <w:t xml:space="preserve"> percent</w:t>
            </w:r>
            <w:r w:rsidRPr="006D6B93">
              <w:rPr>
                <w:rFonts w:cstheme="minorHAnsi"/>
              </w:rPr>
              <w:t xml:space="preserve"> transparent</w:t>
            </w:r>
            <w:bookmarkEnd w:id="3"/>
          </w:p>
          <w:p w:rsidR="00B35DCE" w:rsidRPr="00F6380A" w:rsidRDefault="00B35DCE" w:rsidP="00B35DCE">
            <w:pPr>
              <w:rPr>
                <w:rFonts w:cstheme="minorHAnsi"/>
              </w:rPr>
            </w:pPr>
          </w:p>
        </w:tc>
        <w:tc>
          <w:tcPr>
            <w:tcW w:w="2268" w:type="dxa"/>
            <w:shd w:val="clear" w:color="auto" w:fill="B4C6E7" w:themeFill="accent1" w:themeFillTint="66"/>
          </w:tcPr>
          <w:p w:rsidR="00B35DCE" w:rsidRDefault="00B35DCE" w:rsidP="00B35DCE">
            <w:pPr>
              <w:rPr>
                <w:rFonts w:cstheme="minorHAnsi"/>
              </w:rPr>
            </w:pPr>
            <w:r>
              <w:rPr>
                <w:rFonts w:cstheme="minorHAnsi"/>
              </w:rPr>
              <w:t>Updated wording to provide clarity.</w:t>
            </w:r>
          </w:p>
        </w:tc>
        <w:tc>
          <w:tcPr>
            <w:tcW w:w="992" w:type="dxa"/>
            <w:shd w:val="clear" w:color="auto" w:fill="FFFFFF" w:themeFill="background1"/>
          </w:tcPr>
          <w:p w:rsidR="00B35DCE" w:rsidRDefault="00B35DCE" w:rsidP="00B35DCE">
            <w:pPr>
              <w:rPr>
                <w:rFonts w:cstheme="minorHAnsi"/>
              </w:rPr>
            </w:pPr>
          </w:p>
        </w:tc>
        <w:tc>
          <w:tcPr>
            <w:tcW w:w="4111" w:type="dxa"/>
            <w:shd w:val="clear" w:color="auto" w:fill="FFFFFF" w:themeFill="background1"/>
          </w:tcPr>
          <w:p w:rsidR="00B35DCE" w:rsidRDefault="00B35DCE" w:rsidP="00B35DCE">
            <w:pPr>
              <w:rPr>
                <w:rFonts w:cstheme="minorHAnsi"/>
              </w:rPr>
            </w:pPr>
          </w:p>
        </w:tc>
      </w:tr>
      <w:tr w:rsidR="00B35DCE" w:rsidTr="00633668">
        <w:tc>
          <w:tcPr>
            <w:tcW w:w="893" w:type="dxa"/>
            <w:shd w:val="clear" w:color="auto" w:fill="D9E2F3" w:themeFill="accent1" w:themeFillTint="33"/>
          </w:tcPr>
          <w:p w:rsidR="00B35DCE" w:rsidRPr="00631208" w:rsidRDefault="00B35DCE" w:rsidP="00B35DCE">
            <w:pPr>
              <w:rPr>
                <w:b/>
              </w:rPr>
            </w:pPr>
            <w:r w:rsidRPr="00631208">
              <w:rPr>
                <w:b/>
              </w:rPr>
              <w:t>N/A</w:t>
            </w:r>
          </w:p>
        </w:tc>
        <w:tc>
          <w:tcPr>
            <w:tcW w:w="1234" w:type="dxa"/>
            <w:shd w:val="clear" w:color="auto" w:fill="D9E2F3" w:themeFill="accent1" w:themeFillTint="33"/>
          </w:tcPr>
          <w:p w:rsidR="00B35DCE" w:rsidRDefault="00B35DCE" w:rsidP="00B35DCE">
            <w:r>
              <w:t>18(3)</w:t>
            </w:r>
          </w:p>
        </w:tc>
        <w:tc>
          <w:tcPr>
            <w:tcW w:w="5812" w:type="dxa"/>
            <w:shd w:val="clear" w:color="auto" w:fill="D9E2F3" w:themeFill="accent1" w:themeFillTint="33"/>
          </w:tcPr>
          <w:p w:rsidR="00B35DCE" w:rsidRDefault="00B35DCE" w:rsidP="00B35DCE">
            <w:r>
              <w:t>A fence on a rear street alignment must not exceed 2m in height above natural ground level.</w:t>
            </w:r>
          </w:p>
        </w:tc>
        <w:tc>
          <w:tcPr>
            <w:tcW w:w="1276" w:type="dxa"/>
            <w:shd w:val="clear" w:color="auto" w:fill="B4C6E7" w:themeFill="accent1" w:themeFillTint="66"/>
          </w:tcPr>
          <w:p w:rsidR="00B35DCE" w:rsidRPr="00597637" w:rsidRDefault="00B35DCE" w:rsidP="00B35DCE">
            <w:pPr>
              <w:rPr>
                <w:b/>
              </w:rPr>
            </w:pPr>
            <w:r w:rsidRPr="00597637">
              <w:rPr>
                <w:b/>
              </w:rPr>
              <w:t>19.3</w:t>
            </w:r>
          </w:p>
        </w:tc>
        <w:tc>
          <w:tcPr>
            <w:tcW w:w="6237" w:type="dxa"/>
            <w:shd w:val="clear" w:color="auto" w:fill="B4C6E7" w:themeFill="accent1" w:themeFillTint="66"/>
          </w:tcPr>
          <w:p w:rsidR="00B35DCE" w:rsidRPr="00C356EE" w:rsidRDefault="00B35DCE" w:rsidP="00B35DCE">
            <w:pPr>
              <w:rPr>
                <w:rFonts w:cstheme="minorHAnsi"/>
              </w:rPr>
            </w:pPr>
            <w:r w:rsidRPr="00C356EE">
              <w:rPr>
                <w:rFonts w:cstheme="minorHAnsi"/>
              </w:rPr>
              <w:t xml:space="preserve">A fence on a rear street alignment must not exceed </w:t>
            </w:r>
            <w:r>
              <w:rPr>
                <w:rFonts w:cstheme="minorHAnsi"/>
              </w:rPr>
              <w:t>2.0 metres</w:t>
            </w:r>
            <w:r w:rsidRPr="00C356EE">
              <w:rPr>
                <w:rFonts w:cstheme="minorHAnsi"/>
              </w:rPr>
              <w:t xml:space="preserve"> in height above natural ground level.</w:t>
            </w:r>
          </w:p>
          <w:p w:rsidR="00B35DCE" w:rsidRPr="00F6380A" w:rsidRDefault="00B35DCE" w:rsidP="00B35DCE">
            <w:pPr>
              <w:rPr>
                <w:rFonts w:cstheme="minorHAnsi"/>
              </w:rPr>
            </w:pPr>
          </w:p>
        </w:tc>
        <w:tc>
          <w:tcPr>
            <w:tcW w:w="2268" w:type="dxa"/>
            <w:shd w:val="clear" w:color="auto" w:fill="B4C6E7" w:themeFill="accent1" w:themeFillTint="66"/>
          </w:tcPr>
          <w:p w:rsidR="00B35DCE" w:rsidRDefault="00B35DCE" w:rsidP="00B35DCE">
            <w:pPr>
              <w:rPr>
                <w:rFonts w:cstheme="minorHAnsi"/>
              </w:rPr>
            </w:pPr>
            <w:r>
              <w:rPr>
                <w:rFonts w:cstheme="minorHAnsi"/>
              </w:rPr>
              <w:t>No change.</w:t>
            </w:r>
          </w:p>
        </w:tc>
        <w:tc>
          <w:tcPr>
            <w:tcW w:w="992" w:type="dxa"/>
            <w:shd w:val="clear" w:color="auto" w:fill="FFFFFF" w:themeFill="background1"/>
          </w:tcPr>
          <w:p w:rsidR="00B35DCE" w:rsidRDefault="00B35DCE" w:rsidP="00B35DCE">
            <w:pPr>
              <w:rPr>
                <w:rFonts w:cstheme="minorHAnsi"/>
              </w:rPr>
            </w:pPr>
          </w:p>
        </w:tc>
        <w:tc>
          <w:tcPr>
            <w:tcW w:w="4111" w:type="dxa"/>
            <w:shd w:val="clear" w:color="auto" w:fill="FFFFFF" w:themeFill="background1"/>
          </w:tcPr>
          <w:p w:rsidR="00B35DCE" w:rsidRDefault="00B35DCE" w:rsidP="00B35DCE">
            <w:pPr>
              <w:rPr>
                <w:rFonts w:cstheme="minorHAnsi"/>
              </w:rPr>
            </w:pPr>
          </w:p>
        </w:tc>
      </w:tr>
      <w:tr w:rsidR="00B35DCE" w:rsidTr="00633668">
        <w:tc>
          <w:tcPr>
            <w:tcW w:w="893" w:type="dxa"/>
            <w:shd w:val="clear" w:color="auto" w:fill="D9E2F3" w:themeFill="accent1" w:themeFillTint="33"/>
          </w:tcPr>
          <w:p w:rsidR="00B35DCE" w:rsidRPr="00631208" w:rsidRDefault="00B35DCE" w:rsidP="00B35DCE">
            <w:pPr>
              <w:rPr>
                <w:b/>
              </w:rPr>
            </w:pPr>
            <w:r w:rsidRPr="00631208">
              <w:rPr>
                <w:b/>
              </w:rPr>
              <w:t>N/A</w:t>
            </w:r>
          </w:p>
        </w:tc>
        <w:tc>
          <w:tcPr>
            <w:tcW w:w="1234" w:type="dxa"/>
            <w:shd w:val="clear" w:color="auto" w:fill="D9E2F3" w:themeFill="accent1" w:themeFillTint="33"/>
          </w:tcPr>
          <w:p w:rsidR="00B35DCE" w:rsidRDefault="00B35DCE" w:rsidP="00B35DCE">
            <w:r>
              <w:t>18(4)</w:t>
            </w:r>
          </w:p>
        </w:tc>
        <w:tc>
          <w:tcPr>
            <w:tcW w:w="5812" w:type="dxa"/>
            <w:shd w:val="clear" w:color="auto" w:fill="D9E2F3" w:themeFill="accent1" w:themeFillTint="33"/>
          </w:tcPr>
          <w:p w:rsidR="00B35DCE" w:rsidRDefault="00B35DCE" w:rsidP="00B35DCE">
            <w:r>
              <w:t>A fence adjacent to and within 1m of a street alignment or public open space must not contain barbed wire or other sharp protrusions.</w:t>
            </w:r>
          </w:p>
        </w:tc>
        <w:tc>
          <w:tcPr>
            <w:tcW w:w="1276" w:type="dxa"/>
            <w:shd w:val="clear" w:color="auto" w:fill="B4C6E7" w:themeFill="accent1" w:themeFillTint="66"/>
          </w:tcPr>
          <w:p w:rsidR="00B35DCE" w:rsidRPr="00597637" w:rsidRDefault="00B35DCE" w:rsidP="00B35DCE">
            <w:pPr>
              <w:rPr>
                <w:b/>
              </w:rPr>
            </w:pPr>
            <w:r w:rsidRPr="00597637">
              <w:rPr>
                <w:b/>
              </w:rPr>
              <w:t>19.4</w:t>
            </w:r>
          </w:p>
        </w:tc>
        <w:tc>
          <w:tcPr>
            <w:tcW w:w="6237" w:type="dxa"/>
            <w:shd w:val="clear" w:color="auto" w:fill="B4C6E7" w:themeFill="accent1" w:themeFillTint="66"/>
          </w:tcPr>
          <w:p w:rsidR="00B35DCE" w:rsidRPr="00C356EE" w:rsidRDefault="00B35DCE" w:rsidP="00B35DCE">
            <w:pPr>
              <w:rPr>
                <w:rFonts w:cstheme="minorHAnsi"/>
              </w:rPr>
            </w:pPr>
            <w:r w:rsidRPr="00C356EE">
              <w:rPr>
                <w:rFonts w:cstheme="minorHAnsi"/>
              </w:rPr>
              <w:t xml:space="preserve">A fence adjacent to and within </w:t>
            </w:r>
            <w:r>
              <w:rPr>
                <w:rFonts w:cstheme="minorHAnsi"/>
              </w:rPr>
              <w:t>1.0 metre</w:t>
            </w:r>
            <w:r w:rsidRPr="00C356EE">
              <w:rPr>
                <w:rFonts w:cstheme="minorHAnsi"/>
              </w:rPr>
              <w:t xml:space="preserve"> of a street alignment or public open space must not contain barbed wire or other sharp protrusions.</w:t>
            </w:r>
          </w:p>
          <w:p w:rsidR="00B35DCE" w:rsidRPr="00F6380A" w:rsidRDefault="00B35DCE" w:rsidP="00B35DCE">
            <w:pPr>
              <w:rPr>
                <w:rFonts w:cstheme="minorHAnsi"/>
              </w:rPr>
            </w:pPr>
          </w:p>
        </w:tc>
        <w:tc>
          <w:tcPr>
            <w:tcW w:w="2268" w:type="dxa"/>
            <w:shd w:val="clear" w:color="auto" w:fill="B4C6E7" w:themeFill="accent1" w:themeFillTint="66"/>
          </w:tcPr>
          <w:p w:rsidR="00B35DCE" w:rsidRDefault="00B35DCE" w:rsidP="00B35DCE">
            <w:pPr>
              <w:rPr>
                <w:rFonts w:cstheme="minorHAnsi"/>
              </w:rPr>
            </w:pPr>
            <w:r>
              <w:rPr>
                <w:rFonts w:cstheme="minorHAnsi"/>
              </w:rPr>
              <w:t>No change.</w:t>
            </w:r>
          </w:p>
        </w:tc>
        <w:tc>
          <w:tcPr>
            <w:tcW w:w="992" w:type="dxa"/>
            <w:shd w:val="clear" w:color="auto" w:fill="FFFFFF" w:themeFill="background1"/>
          </w:tcPr>
          <w:p w:rsidR="00B35DCE" w:rsidRDefault="00B35DCE" w:rsidP="00B35DCE">
            <w:pPr>
              <w:rPr>
                <w:rFonts w:cstheme="minorHAnsi"/>
              </w:rPr>
            </w:pPr>
          </w:p>
        </w:tc>
        <w:tc>
          <w:tcPr>
            <w:tcW w:w="4111" w:type="dxa"/>
            <w:shd w:val="clear" w:color="auto" w:fill="FFFFFF" w:themeFill="background1"/>
          </w:tcPr>
          <w:p w:rsidR="00B35DCE" w:rsidRDefault="00B35DCE" w:rsidP="00B35DCE">
            <w:pPr>
              <w:rPr>
                <w:rFonts w:cstheme="minorHAnsi"/>
              </w:rPr>
            </w:pPr>
          </w:p>
        </w:tc>
      </w:tr>
      <w:tr w:rsidR="00B35DCE" w:rsidTr="00633668">
        <w:tc>
          <w:tcPr>
            <w:tcW w:w="893" w:type="dxa"/>
            <w:shd w:val="clear" w:color="auto" w:fill="D9E2F3" w:themeFill="accent1" w:themeFillTint="33"/>
          </w:tcPr>
          <w:p w:rsidR="00B35DCE" w:rsidRPr="00631208" w:rsidRDefault="00B35DCE" w:rsidP="00B35DCE">
            <w:pPr>
              <w:rPr>
                <w:b/>
              </w:rPr>
            </w:pPr>
            <w:r w:rsidRPr="00631208">
              <w:rPr>
                <w:b/>
              </w:rPr>
              <w:t>3a</w:t>
            </w:r>
          </w:p>
        </w:tc>
        <w:tc>
          <w:tcPr>
            <w:tcW w:w="1234" w:type="dxa"/>
            <w:shd w:val="clear" w:color="auto" w:fill="D9E2F3" w:themeFill="accent1" w:themeFillTint="33"/>
          </w:tcPr>
          <w:p w:rsidR="00B35DCE" w:rsidRDefault="00B35DCE" w:rsidP="00B35DCE">
            <w:r>
              <w:t>18(5)</w:t>
            </w:r>
          </w:p>
        </w:tc>
        <w:tc>
          <w:tcPr>
            <w:tcW w:w="5812" w:type="dxa"/>
            <w:shd w:val="clear" w:color="auto" w:fill="D9E2F3" w:themeFill="accent1" w:themeFillTint="33"/>
          </w:tcPr>
          <w:p w:rsidR="00B35DCE" w:rsidRDefault="00B35DCE" w:rsidP="00B35DCE">
            <w:r>
              <w:t>In this standard street does not include lane, footway, alley or right of way</w:t>
            </w:r>
          </w:p>
        </w:tc>
        <w:tc>
          <w:tcPr>
            <w:tcW w:w="1276" w:type="dxa"/>
            <w:shd w:val="clear" w:color="auto" w:fill="B4C6E7" w:themeFill="accent1" w:themeFillTint="66"/>
          </w:tcPr>
          <w:p w:rsidR="00B35DCE" w:rsidRPr="00597637" w:rsidRDefault="00B35DCE" w:rsidP="00B35DCE">
            <w:pPr>
              <w:rPr>
                <w:b/>
              </w:rPr>
            </w:pPr>
            <w:r w:rsidRPr="00597637">
              <w:rPr>
                <w:b/>
              </w:rPr>
              <w:t>N/A</w:t>
            </w:r>
          </w:p>
        </w:tc>
        <w:tc>
          <w:tcPr>
            <w:tcW w:w="6237" w:type="dxa"/>
            <w:shd w:val="clear" w:color="auto" w:fill="B4C6E7" w:themeFill="accent1" w:themeFillTint="66"/>
          </w:tcPr>
          <w:p w:rsidR="00B35DCE" w:rsidRPr="00F6380A" w:rsidRDefault="00B35DCE" w:rsidP="00B35DCE">
            <w:pPr>
              <w:rPr>
                <w:rFonts w:cstheme="minorHAnsi"/>
              </w:rPr>
            </w:pPr>
            <w:r>
              <w:rPr>
                <w:rFonts w:cstheme="minorHAnsi"/>
              </w:rPr>
              <w:t>N/A</w:t>
            </w:r>
          </w:p>
        </w:tc>
        <w:tc>
          <w:tcPr>
            <w:tcW w:w="2268" w:type="dxa"/>
            <w:shd w:val="clear" w:color="auto" w:fill="B4C6E7" w:themeFill="accent1" w:themeFillTint="66"/>
          </w:tcPr>
          <w:p w:rsidR="00B35DCE" w:rsidRDefault="00B35DCE" w:rsidP="00B35DCE">
            <w:pPr>
              <w:rPr>
                <w:rFonts w:cstheme="minorHAnsi"/>
              </w:rPr>
            </w:pPr>
            <w:r>
              <w:rPr>
                <w:rFonts w:cstheme="minorHAnsi"/>
              </w:rPr>
              <w:t>Standard has been moved to beginning of Standard as a note.</w:t>
            </w:r>
          </w:p>
        </w:tc>
        <w:tc>
          <w:tcPr>
            <w:tcW w:w="992" w:type="dxa"/>
            <w:shd w:val="clear" w:color="auto" w:fill="FFFFFF" w:themeFill="background1"/>
          </w:tcPr>
          <w:p w:rsidR="00B35DCE" w:rsidRDefault="00B35DCE" w:rsidP="00B35DCE">
            <w:pPr>
              <w:rPr>
                <w:rFonts w:cstheme="minorHAnsi"/>
              </w:rPr>
            </w:pPr>
          </w:p>
        </w:tc>
        <w:tc>
          <w:tcPr>
            <w:tcW w:w="4111" w:type="dxa"/>
            <w:shd w:val="clear" w:color="auto" w:fill="FFFFFF" w:themeFill="background1"/>
          </w:tcPr>
          <w:p w:rsidR="00B35DCE" w:rsidRDefault="00B35DCE" w:rsidP="00B35DCE">
            <w:pPr>
              <w:rPr>
                <w:rFonts w:cstheme="minorHAnsi"/>
              </w:rPr>
            </w:pPr>
          </w:p>
        </w:tc>
      </w:tr>
      <w:tr w:rsidR="00B35DCE" w:rsidTr="00633668">
        <w:tc>
          <w:tcPr>
            <w:tcW w:w="893" w:type="dxa"/>
            <w:shd w:val="clear" w:color="auto" w:fill="D9E2F3" w:themeFill="accent1" w:themeFillTint="33"/>
          </w:tcPr>
          <w:p w:rsidR="00B35DCE" w:rsidRPr="00631208" w:rsidRDefault="00B35DCE" w:rsidP="00B35DCE">
            <w:pPr>
              <w:rPr>
                <w:b/>
              </w:rPr>
            </w:pPr>
            <w:r w:rsidRPr="00631208">
              <w:rPr>
                <w:b/>
              </w:rPr>
              <w:t>N/A</w:t>
            </w:r>
          </w:p>
        </w:tc>
        <w:tc>
          <w:tcPr>
            <w:tcW w:w="1234" w:type="dxa"/>
            <w:shd w:val="clear" w:color="auto" w:fill="D9E2F3" w:themeFill="accent1" w:themeFillTint="33"/>
          </w:tcPr>
          <w:p w:rsidR="00B35DCE" w:rsidRDefault="00B35DCE" w:rsidP="00B35DCE">
            <w:r>
              <w:t>19(1)</w:t>
            </w:r>
          </w:p>
        </w:tc>
        <w:tc>
          <w:tcPr>
            <w:tcW w:w="5812" w:type="dxa"/>
            <w:shd w:val="clear" w:color="auto" w:fill="D9E2F3" w:themeFill="accent1" w:themeFillTint="33"/>
          </w:tcPr>
          <w:p w:rsidR="00B35DCE" w:rsidRDefault="00B35DCE" w:rsidP="00B35DCE">
            <w:r>
              <w:t>No specific standards are required to be met.</w:t>
            </w:r>
          </w:p>
        </w:tc>
        <w:tc>
          <w:tcPr>
            <w:tcW w:w="1276" w:type="dxa"/>
            <w:shd w:val="clear" w:color="auto" w:fill="B4C6E7" w:themeFill="accent1" w:themeFillTint="66"/>
          </w:tcPr>
          <w:p w:rsidR="00B35DCE" w:rsidRPr="00597637" w:rsidRDefault="00B35DCE" w:rsidP="00B35DCE">
            <w:pPr>
              <w:rPr>
                <w:b/>
              </w:rPr>
            </w:pPr>
            <w:r w:rsidRPr="00597637">
              <w:rPr>
                <w:b/>
              </w:rPr>
              <w:t>20.1</w:t>
            </w:r>
          </w:p>
        </w:tc>
        <w:tc>
          <w:tcPr>
            <w:tcW w:w="6237" w:type="dxa"/>
            <w:shd w:val="clear" w:color="auto" w:fill="B4C6E7" w:themeFill="accent1" w:themeFillTint="66"/>
          </w:tcPr>
          <w:p w:rsidR="00B35DCE" w:rsidRDefault="00B35DCE" w:rsidP="00B35DCE">
            <w:pPr>
              <w:rPr>
                <w:rFonts w:cstheme="minorHAnsi"/>
              </w:rPr>
            </w:pPr>
            <w:r>
              <w:t>No specific standards are required to be met.</w:t>
            </w:r>
          </w:p>
        </w:tc>
        <w:tc>
          <w:tcPr>
            <w:tcW w:w="2268" w:type="dxa"/>
            <w:shd w:val="clear" w:color="auto" w:fill="B4C6E7" w:themeFill="accent1" w:themeFillTint="66"/>
          </w:tcPr>
          <w:p w:rsidR="00B35DCE" w:rsidRDefault="00B35DCE" w:rsidP="00B35DCE">
            <w:pPr>
              <w:rPr>
                <w:rFonts w:cstheme="minorHAnsi"/>
              </w:rPr>
            </w:pPr>
            <w:r>
              <w:rPr>
                <w:rFonts w:cstheme="minorHAnsi"/>
              </w:rPr>
              <w:t>No change.</w:t>
            </w:r>
          </w:p>
        </w:tc>
        <w:tc>
          <w:tcPr>
            <w:tcW w:w="992" w:type="dxa"/>
            <w:shd w:val="clear" w:color="auto" w:fill="FFFFFF" w:themeFill="background1"/>
          </w:tcPr>
          <w:p w:rsidR="00B35DCE" w:rsidRDefault="00B35DCE" w:rsidP="00B35DCE">
            <w:pPr>
              <w:rPr>
                <w:rFonts w:cstheme="minorHAnsi"/>
              </w:rPr>
            </w:pPr>
          </w:p>
        </w:tc>
        <w:tc>
          <w:tcPr>
            <w:tcW w:w="4111" w:type="dxa"/>
            <w:shd w:val="clear" w:color="auto" w:fill="FFFFFF" w:themeFill="background1"/>
          </w:tcPr>
          <w:p w:rsidR="00B35DCE" w:rsidRDefault="00B35DCE" w:rsidP="00B35DCE">
            <w:pPr>
              <w:rPr>
                <w:rFonts w:cstheme="minorHAnsi"/>
              </w:rPr>
            </w:pPr>
          </w:p>
        </w:tc>
      </w:tr>
      <w:tr w:rsidR="00B35DCE" w:rsidTr="00633668">
        <w:tc>
          <w:tcPr>
            <w:tcW w:w="893" w:type="dxa"/>
            <w:shd w:val="clear" w:color="auto" w:fill="D9E2F3" w:themeFill="accent1" w:themeFillTint="33"/>
          </w:tcPr>
          <w:p w:rsidR="00B35DCE" w:rsidRPr="00631208" w:rsidRDefault="00B35DCE" w:rsidP="00B35DCE">
            <w:pPr>
              <w:rPr>
                <w:b/>
              </w:rPr>
            </w:pPr>
            <w:r w:rsidRPr="00631208">
              <w:rPr>
                <w:b/>
              </w:rPr>
              <w:t>N/A</w:t>
            </w:r>
          </w:p>
        </w:tc>
        <w:tc>
          <w:tcPr>
            <w:tcW w:w="1234" w:type="dxa"/>
            <w:shd w:val="clear" w:color="auto" w:fill="D9E2F3" w:themeFill="accent1" w:themeFillTint="33"/>
          </w:tcPr>
          <w:p w:rsidR="00B35DCE" w:rsidRDefault="00B35DCE" w:rsidP="00B35DCE">
            <w:r>
              <w:t>20(1)</w:t>
            </w:r>
          </w:p>
        </w:tc>
        <w:tc>
          <w:tcPr>
            <w:tcW w:w="5812" w:type="dxa"/>
            <w:shd w:val="clear" w:color="auto" w:fill="D9E2F3" w:themeFill="accent1" w:themeFillTint="33"/>
          </w:tcPr>
          <w:p w:rsidR="00B35DCE" w:rsidRDefault="00B35DCE" w:rsidP="00B35DCE">
            <w:r>
              <w:t>No specific standards are required to be met.</w:t>
            </w:r>
          </w:p>
        </w:tc>
        <w:tc>
          <w:tcPr>
            <w:tcW w:w="1276" w:type="dxa"/>
            <w:shd w:val="clear" w:color="auto" w:fill="B4C6E7" w:themeFill="accent1" w:themeFillTint="66"/>
          </w:tcPr>
          <w:p w:rsidR="00B35DCE" w:rsidRPr="00597637" w:rsidRDefault="00B35DCE" w:rsidP="00B35DCE">
            <w:pPr>
              <w:rPr>
                <w:b/>
              </w:rPr>
            </w:pPr>
            <w:r w:rsidRPr="00597637">
              <w:rPr>
                <w:b/>
              </w:rPr>
              <w:t>21.1</w:t>
            </w:r>
          </w:p>
        </w:tc>
        <w:tc>
          <w:tcPr>
            <w:tcW w:w="6237" w:type="dxa"/>
            <w:shd w:val="clear" w:color="auto" w:fill="B4C6E7" w:themeFill="accent1" w:themeFillTint="66"/>
          </w:tcPr>
          <w:p w:rsidR="00B35DCE" w:rsidRDefault="00B35DCE" w:rsidP="00B35DCE">
            <w:r>
              <w:t>No specific standards are required to be met.</w:t>
            </w:r>
          </w:p>
        </w:tc>
        <w:tc>
          <w:tcPr>
            <w:tcW w:w="2268" w:type="dxa"/>
            <w:shd w:val="clear" w:color="auto" w:fill="B4C6E7" w:themeFill="accent1" w:themeFillTint="66"/>
          </w:tcPr>
          <w:p w:rsidR="00B35DCE" w:rsidRDefault="00B35DCE" w:rsidP="00B35DCE">
            <w:pPr>
              <w:rPr>
                <w:rFonts w:cstheme="minorHAnsi"/>
              </w:rPr>
            </w:pPr>
            <w:r>
              <w:rPr>
                <w:rFonts w:cstheme="minorHAnsi"/>
              </w:rPr>
              <w:t>No change.</w:t>
            </w:r>
          </w:p>
        </w:tc>
        <w:tc>
          <w:tcPr>
            <w:tcW w:w="992" w:type="dxa"/>
            <w:shd w:val="clear" w:color="auto" w:fill="FFFFFF" w:themeFill="background1"/>
          </w:tcPr>
          <w:p w:rsidR="00B35DCE" w:rsidRDefault="00B35DCE" w:rsidP="00B35DCE">
            <w:pPr>
              <w:rPr>
                <w:rFonts w:cstheme="minorHAnsi"/>
              </w:rPr>
            </w:pPr>
          </w:p>
        </w:tc>
        <w:tc>
          <w:tcPr>
            <w:tcW w:w="4111" w:type="dxa"/>
            <w:shd w:val="clear" w:color="auto" w:fill="FFFFFF" w:themeFill="background1"/>
          </w:tcPr>
          <w:p w:rsidR="00B35DCE" w:rsidRDefault="00B35DCE" w:rsidP="00B35DCE">
            <w:pPr>
              <w:rPr>
                <w:rFonts w:cstheme="minorHAnsi"/>
              </w:rPr>
            </w:pPr>
          </w:p>
        </w:tc>
      </w:tr>
      <w:tr w:rsidR="00B35DCE" w:rsidTr="00633668">
        <w:tc>
          <w:tcPr>
            <w:tcW w:w="893" w:type="dxa"/>
            <w:shd w:val="clear" w:color="auto" w:fill="D9E2F3" w:themeFill="accent1" w:themeFillTint="33"/>
          </w:tcPr>
          <w:p w:rsidR="00B35DCE" w:rsidRPr="00631208" w:rsidRDefault="00B35DCE" w:rsidP="00B35DCE">
            <w:pPr>
              <w:rPr>
                <w:b/>
              </w:rPr>
            </w:pPr>
            <w:r w:rsidRPr="00631208">
              <w:rPr>
                <w:b/>
              </w:rPr>
              <w:t>N/A</w:t>
            </w:r>
          </w:p>
        </w:tc>
        <w:tc>
          <w:tcPr>
            <w:tcW w:w="1234" w:type="dxa"/>
            <w:shd w:val="clear" w:color="auto" w:fill="D9E2F3" w:themeFill="accent1" w:themeFillTint="33"/>
          </w:tcPr>
          <w:p w:rsidR="00B35DCE" w:rsidRDefault="00B35DCE" w:rsidP="00B35DCE">
            <w:r>
              <w:t>21(1)</w:t>
            </w:r>
          </w:p>
        </w:tc>
        <w:tc>
          <w:tcPr>
            <w:tcW w:w="5812" w:type="dxa"/>
            <w:shd w:val="clear" w:color="auto" w:fill="D9E2F3" w:themeFill="accent1" w:themeFillTint="33"/>
          </w:tcPr>
          <w:p w:rsidR="00B35DCE" w:rsidRDefault="00B35DCE" w:rsidP="00B35DCE">
            <w:r>
              <w:t>No specific standards are required to be met.</w:t>
            </w:r>
          </w:p>
        </w:tc>
        <w:tc>
          <w:tcPr>
            <w:tcW w:w="1276" w:type="dxa"/>
            <w:shd w:val="clear" w:color="auto" w:fill="B4C6E7" w:themeFill="accent1" w:themeFillTint="66"/>
          </w:tcPr>
          <w:p w:rsidR="00B35DCE" w:rsidRPr="00597637" w:rsidRDefault="00B35DCE" w:rsidP="00B35DCE">
            <w:pPr>
              <w:rPr>
                <w:b/>
              </w:rPr>
            </w:pPr>
            <w:r w:rsidRPr="00597637">
              <w:rPr>
                <w:b/>
              </w:rPr>
              <w:t>22.1</w:t>
            </w:r>
          </w:p>
        </w:tc>
        <w:tc>
          <w:tcPr>
            <w:tcW w:w="6237" w:type="dxa"/>
            <w:shd w:val="clear" w:color="auto" w:fill="B4C6E7" w:themeFill="accent1" w:themeFillTint="66"/>
          </w:tcPr>
          <w:p w:rsidR="00B35DCE" w:rsidRDefault="00B35DCE" w:rsidP="00B35DCE">
            <w:r>
              <w:t>No specific standards are required to be met.</w:t>
            </w:r>
          </w:p>
        </w:tc>
        <w:tc>
          <w:tcPr>
            <w:tcW w:w="2268" w:type="dxa"/>
            <w:shd w:val="clear" w:color="auto" w:fill="B4C6E7" w:themeFill="accent1" w:themeFillTint="66"/>
          </w:tcPr>
          <w:p w:rsidR="00B35DCE" w:rsidRDefault="00B35DCE" w:rsidP="00B35DCE">
            <w:pPr>
              <w:rPr>
                <w:rFonts w:cstheme="minorHAnsi"/>
              </w:rPr>
            </w:pPr>
            <w:r>
              <w:rPr>
                <w:rFonts w:cstheme="minorHAnsi"/>
              </w:rPr>
              <w:t>No change.</w:t>
            </w:r>
          </w:p>
        </w:tc>
        <w:tc>
          <w:tcPr>
            <w:tcW w:w="992" w:type="dxa"/>
            <w:shd w:val="clear" w:color="auto" w:fill="FFFFFF" w:themeFill="background1"/>
          </w:tcPr>
          <w:p w:rsidR="00B35DCE" w:rsidRDefault="00B35DCE" w:rsidP="00B35DCE">
            <w:pPr>
              <w:rPr>
                <w:rFonts w:cstheme="minorHAnsi"/>
              </w:rPr>
            </w:pPr>
          </w:p>
        </w:tc>
        <w:tc>
          <w:tcPr>
            <w:tcW w:w="4111" w:type="dxa"/>
            <w:shd w:val="clear" w:color="auto" w:fill="FFFFFF" w:themeFill="background1"/>
          </w:tcPr>
          <w:p w:rsidR="00B35DCE" w:rsidRDefault="00B35DCE" w:rsidP="00B35DCE">
            <w:pPr>
              <w:rPr>
                <w:rFonts w:cstheme="minorHAnsi"/>
              </w:rPr>
            </w:pPr>
          </w:p>
        </w:tc>
      </w:tr>
      <w:tr w:rsidR="00B35DCE" w:rsidTr="00633668">
        <w:tc>
          <w:tcPr>
            <w:tcW w:w="22823" w:type="dxa"/>
            <w:gridSpan w:val="8"/>
            <w:shd w:val="clear" w:color="auto" w:fill="C45911" w:themeFill="accent2" w:themeFillShade="BF"/>
          </w:tcPr>
          <w:p w:rsidR="00B35DCE" w:rsidRPr="00597637" w:rsidRDefault="00B35DCE" w:rsidP="00B35DCE">
            <w:pPr>
              <w:rPr>
                <w:b/>
                <w:sz w:val="28"/>
              </w:rPr>
            </w:pPr>
            <w:r w:rsidRPr="00597637">
              <w:rPr>
                <w:b/>
                <w:sz w:val="28"/>
              </w:rPr>
              <w:t>Practice Note</w:t>
            </w:r>
          </w:p>
        </w:tc>
      </w:tr>
      <w:tr w:rsidR="00B35DCE" w:rsidTr="00633668">
        <w:tc>
          <w:tcPr>
            <w:tcW w:w="22823" w:type="dxa"/>
            <w:gridSpan w:val="8"/>
            <w:shd w:val="clear" w:color="auto" w:fill="F4B083" w:themeFill="accent2" w:themeFillTint="99"/>
          </w:tcPr>
          <w:p w:rsidR="00B35DCE" w:rsidRPr="00597637" w:rsidRDefault="00B35DCE" w:rsidP="00B35DCE">
            <w:pPr>
              <w:rPr>
                <w:b/>
                <w:sz w:val="28"/>
              </w:rPr>
            </w:pPr>
            <w:r w:rsidRPr="00597637">
              <w:rPr>
                <w:b/>
                <w:sz w:val="28"/>
              </w:rPr>
              <w:t>Introduction</w:t>
            </w:r>
          </w:p>
        </w:tc>
      </w:tr>
      <w:tr w:rsidR="00B35DCE" w:rsidTr="00633668">
        <w:tc>
          <w:tcPr>
            <w:tcW w:w="893" w:type="dxa"/>
            <w:shd w:val="clear" w:color="auto" w:fill="FBE4D5" w:themeFill="accent2" w:themeFillTint="33"/>
          </w:tcPr>
          <w:p w:rsidR="00B35DCE" w:rsidRDefault="00B35DCE" w:rsidP="00B35DCE">
            <w:r>
              <w:t>N/A</w:t>
            </w:r>
          </w:p>
        </w:tc>
        <w:tc>
          <w:tcPr>
            <w:tcW w:w="1234" w:type="dxa"/>
            <w:shd w:val="clear" w:color="auto" w:fill="FBE4D5" w:themeFill="accent2" w:themeFillTint="33"/>
          </w:tcPr>
          <w:p w:rsidR="00B35DCE" w:rsidRDefault="00B35DCE" w:rsidP="00B35DCE">
            <w:r>
              <w:t>Purpose</w:t>
            </w:r>
          </w:p>
        </w:tc>
        <w:tc>
          <w:tcPr>
            <w:tcW w:w="5812" w:type="dxa"/>
            <w:shd w:val="clear" w:color="auto" w:fill="FBE4D5" w:themeFill="accent2" w:themeFillTint="33"/>
          </w:tcPr>
          <w:p w:rsidR="00B35DCE" w:rsidRDefault="00B35DCE" w:rsidP="00B35DCE">
            <w:r>
              <w:t>The purpose of this Practice Note is to provide clarification of the standards established in the Small Lot Housing Code. This Practice Note is not intended as a substitute for making direct reference to the relevant standards in the Code.</w:t>
            </w:r>
          </w:p>
        </w:tc>
        <w:tc>
          <w:tcPr>
            <w:tcW w:w="1276" w:type="dxa"/>
            <w:shd w:val="clear" w:color="auto" w:fill="F7CAAC" w:themeFill="accent2" w:themeFillTint="66"/>
          </w:tcPr>
          <w:p w:rsidR="00B35DCE" w:rsidRPr="00597637" w:rsidRDefault="00B35DCE" w:rsidP="00B35DCE">
            <w:pPr>
              <w:rPr>
                <w:b/>
              </w:rPr>
            </w:pPr>
            <w:r w:rsidRPr="00597637">
              <w:rPr>
                <w:b/>
              </w:rPr>
              <w:t>Purpose</w:t>
            </w:r>
          </w:p>
        </w:tc>
        <w:tc>
          <w:tcPr>
            <w:tcW w:w="6237" w:type="dxa"/>
            <w:shd w:val="clear" w:color="auto" w:fill="F7CAAC" w:themeFill="accent2" w:themeFillTint="66"/>
          </w:tcPr>
          <w:p w:rsidR="00B35DCE" w:rsidRDefault="00B35DCE" w:rsidP="00B35DCE">
            <w:r>
              <w:t>The purpose of this Practice Note is to provide clarification of the standards established in the Small Lot Housing Code. This Practice Note is not intended as a substitute for making direct reference to the relevant standards in the Code.</w:t>
            </w:r>
          </w:p>
        </w:tc>
        <w:tc>
          <w:tcPr>
            <w:tcW w:w="2268" w:type="dxa"/>
            <w:shd w:val="clear" w:color="auto" w:fill="F7CAAC" w:themeFill="accent2" w:themeFillTint="66"/>
          </w:tcPr>
          <w:p w:rsidR="00B35DCE" w:rsidRDefault="00B35DCE" w:rsidP="00B35DCE">
            <w:pPr>
              <w:rPr>
                <w:rFonts w:cstheme="minorHAnsi"/>
              </w:rPr>
            </w:pPr>
            <w:r>
              <w:rPr>
                <w:rFonts w:cstheme="minorHAnsi"/>
              </w:rPr>
              <w:t>No change.</w:t>
            </w:r>
          </w:p>
        </w:tc>
        <w:tc>
          <w:tcPr>
            <w:tcW w:w="992" w:type="dxa"/>
            <w:shd w:val="clear" w:color="auto" w:fill="FFFFFF" w:themeFill="background1"/>
          </w:tcPr>
          <w:p w:rsidR="00B35DCE" w:rsidRDefault="00B35DCE" w:rsidP="00B35DCE">
            <w:pPr>
              <w:rPr>
                <w:rFonts w:cstheme="minorHAnsi"/>
              </w:rPr>
            </w:pPr>
          </w:p>
        </w:tc>
        <w:tc>
          <w:tcPr>
            <w:tcW w:w="4111" w:type="dxa"/>
            <w:shd w:val="clear" w:color="auto" w:fill="FFFFFF" w:themeFill="background1"/>
          </w:tcPr>
          <w:p w:rsidR="00B35DCE" w:rsidRDefault="00B35DCE" w:rsidP="00B35DCE">
            <w:pPr>
              <w:rPr>
                <w:rFonts w:cstheme="minorHAnsi"/>
              </w:rPr>
            </w:pPr>
          </w:p>
        </w:tc>
      </w:tr>
      <w:tr w:rsidR="00B35DCE" w:rsidTr="00633668">
        <w:tc>
          <w:tcPr>
            <w:tcW w:w="893" w:type="dxa"/>
            <w:shd w:val="clear" w:color="auto" w:fill="FBE4D5" w:themeFill="accent2" w:themeFillTint="33"/>
          </w:tcPr>
          <w:p w:rsidR="00B35DCE" w:rsidRDefault="00B35DCE" w:rsidP="00B35DCE">
            <w:r>
              <w:lastRenderedPageBreak/>
              <w:t>4c</w:t>
            </w:r>
          </w:p>
        </w:tc>
        <w:tc>
          <w:tcPr>
            <w:tcW w:w="1234" w:type="dxa"/>
            <w:shd w:val="clear" w:color="auto" w:fill="FBE4D5" w:themeFill="accent2" w:themeFillTint="33"/>
          </w:tcPr>
          <w:p w:rsidR="00B35DCE" w:rsidRDefault="00B35DCE" w:rsidP="00B35DCE">
            <w:r>
              <w:t>Background</w:t>
            </w:r>
          </w:p>
        </w:tc>
        <w:tc>
          <w:tcPr>
            <w:tcW w:w="5812" w:type="dxa"/>
            <w:shd w:val="clear" w:color="auto" w:fill="FBE4D5" w:themeFill="accent2" w:themeFillTint="33"/>
          </w:tcPr>
          <w:p w:rsidR="00B35DCE" w:rsidRDefault="00B35DCE" w:rsidP="00B35DCE">
            <w:r>
              <w:t>The Small Lot Housing Code applies to the construction of a house and associated outbuildings in an Urban Growth Zone where a Precinct Structure Plan has been incorporated into the planning scheme. The Code encourages one, two or three storey houses that can be attached, semi- detached or detached housing on lots less than 300m² in area. There are no minimum lot sizes under the code. The Code is not mandatory, as a developer or house builder can opt to use the existing planning permit process, however if the standards in this code are met it eliminates the need for planning permits even for houses on lots less than 300m² in area. The standards are prescriptive - a standard is either met or not met. The standards establish an envelope that deals with all the siting matters covered in Part 4 of the Building Regulations 2006. There are no options, discretions or variations involved in this code however the current planning permit process can be used for houses that do not met the standards, so there is no loss of flexibility.</w:t>
            </w:r>
          </w:p>
        </w:tc>
        <w:tc>
          <w:tcPr>
            <w:tcW w:w="1276" w:type="dxa"/>
            <w:shd w:val="clear" w:color="auto" w:fill="F7CAAC" w:themeFill="accent2" w:themeFillTint="66"/>
          </w:tcPr>
          <w:p w:rsidR="00B35DCE" w:rsidRPr="00597637" w:rsidRDefault="00B35DCE" w:rsidP="00B35DCE">
            <w:pPr>
              <w:rPr>
                <w:b/>
              </w:rPr>
            </w:pPr>
            <w:r w:rsidRPr="00597637">
              <w:rPr>
                <w:b/>
              </w:rPr>
              <w:t>Background</w:t>
            </w:r>
          </w:p>
        </w:tc>
        <w:tc>
          <w:tcPr>
            <w:tcW w:w="6237" w:type="dxa"/>
            <w:shd w:val="clear" w:color="auto" w:fill="F7CAAC" w:themeFill="accent2" w:themeFillTint="66"/>
          </w:tcPr>
          <w:p w:rsidR="00B35DCE" w:rsidRDefault="00B35DCE" w:rsidP="00B35DCE">
            <w:r>
              <w:t>The Small Lot Housing Code applies to the construction of a house and associated outbuildings in an Urban Growth Zone where a Precinct Structure Plan has been incorporated into the planning scheme. The Code encourages one, two or three storey houses that can be attached, semi- detached or detached housing on lots less than 300m² in area. There are no minimum lot sizes under the code. The Code is not mandatory, as a developer or house builder can opt to use the existing planning permit process, however if the standards in this code are met it eliminates the need for planning permits even for houses on lots less than 300m² in area. The standards are prescriptive - a standard is either met or not met. The standards establish an envelope that deals with all the siting matters covered in Part 4 of the Building Regulations 2018. There are no options, discretions or variations involved in this code however the current planning permit process can be used for houses that do not met the standards, so there is no loss of flexibility.</w:t>
            </w:r>
          </w:p>
        </w:tc>
        <w:tc>
          <w:tcPr>
            <w:tcW w:w="2268" w:type="dxa"/>
            <w:shd w:val="clear" w:color="auto" w:fill="F7CAAC" w:themeFill="accent2" w:themeFillTint="66"/>
          </w:tcPr>
          <w:p w:rsidR="00B35DCE" w:rsidRDefault="00B35DCE" w:rsidP="00B35DCE">
            <w:pPr>
              <w:rPr>
                <w:rFonts w:cstheme="minorHAnsi"/>
              </w:rPr>
            </w:pPr>
            <w:r>
              <w:rPr>
                <w:rFonts w:cstheme="minorHAnsi"/>
              </w:rPr>
              <w:t>Update reference to Building Regulations 2018.</w:t>
            </w:r>
          </w:p>
        </w:tc>
        <w:tc>
          <w:tcPr>
            <w:tcW w:w="992" w:type="dxa"/>
            <w:shd w:val="clear" w:color="auto" w:fill="FFFFFF" w:themeFill="background1"/>
          </w:tcPr>
          <w:p w:rsidR="00B35DCE" w:rsidRDefault="00B35DCE" w:rsidP="00B35DCE">
            <w:pPr>
              <w:rPr>
                <w:rFonts w:cstheme="minorHAnsi"/>
              </w:rPr>
            </w:pPr>
          </w:p>
        </w:tc>
        <w:tc>
          <w:tcPr>
            <w:tcW w:w="4111" w:type="dxa"/>
            <w:shd w:val="clear" w:color="auto" w:fill="FFFFFF" w:themeFill="background1"/>
          </w:tcPr>
          <w:p w:rsidR="00B35DCE" w:rsidRDefault="00B35DCE" w:rsidP="00B35DCE">
            <w:pPr>
              <w:rPr>
                <w:rFonts w:cstheme="minorHAnsi"/>
              </w:rPr>
            </w:pPr>
          </w:p>
        </w:tc>
      </w:tr>
      <w:tr w:rsidR="00B35DCE" w:rsidTr="00633668">
        <w:tc>
          <w:tcPr>
            <w:tcW w:w="893" w:type="dxa"/>
            <w:shd w:val="clear" w:color="auto" w:fill="FBE4D5" w:themeFill="accent2" w:themeFillTint="33"/>
          </w:tcPr>
          <w:p w:rsidR="00B35DCE" w:rsidRDefault="00B35DCE" w:rsidP="00B35DCE">
            <w:r>
              <w:t>N/A</w:t>
            </w:r>
          </w:p>
        </w:tc>
        <w:tc>
          <w:tcPr>
            <w:tcW w:w="1234" w:type="dxa"/>
            <w:shd w:val="clear" w:color="auto" w:fill="FBE4D5" w:themeFill="accent2" w:themeFillTint="33"/>
          </w:tcPr>
          <w:p w:rsidR="00B35DCE" w:rsidRDefault="00B35DCE" w:rsidP="00B35DCE">
            <w:r>
              <w:t>How is the code implemented?</w:t>
            </w:r>
          </w:p>
        </w:tc>
        <w:tc>
          <w:tcPr>
            <w:tcW w:w="5812" w:type="dxa"/>
            <w:shd w:val="clear" w:color="auto" w:fill="FBE4D5" w:themeFill="accent2" w:themeFillTint="33"/>
          </w:tcPr>
          <w:p w:rsidR="00B35DCE" w:rsidRDefault="00B35DCE" w:rsidP="00B35DCE">
            <w:r>
              <w:t>The mechanism that activates the use of the code is set out in the Schedule to the Urban Growth Zone. The Schedule provides that a planning permit is not required to construct one dwelling on a lot with an area less than 300 square metres where a site is identified as a lot to be assessed against the Small Lot Housing Code via a restriction on title, and it complies with the Small Lot Housing Code. The restriction should identify each lot as “Type A” or “Type B” under the Small Lot Housing Code. Approval for the construction of housing that meets all the standards is in the form of a building permit issued by a Relevant Building Surveyor (RBS). House designers must provide sufficient information on the plans to enable the RBS to determine compliance with the standards and the RBS must ensure that an application for a building permit provides sufficient information to determine that the application complies with the standards.</w:t>
            </w:r>
          </w:p>
        </w:tc>
        <w:tc>
          <w:tcPr>
            <w:tcW w:w="1276" w:type="dxa"/>
            <w:shd w:val="clear" w:color="auto" w:fill="F7CAAC" w:themeFill="accent2" w:themeFillTint="66"/>
          </w:tcPr>
          <w:p w:rsidR="00B35DCE" w:rsidRPr="00597637" w:rsidRDefault="00B35DCE" w:rsidP="00B35DCE">
            <w:pPr>
              <w:rPr>
                <w:b/>
              </w:rPr>
            </w:pPr>
            <w:r w:rsidRPr="00597637">
              <w:rPr>
                <w:b/>
              </w:rPr>
              <w:t>How is the code implemented?</w:t>
            </w:r>
          </w:p>
        </w:tc>
        <w:tc>
          <w:tcPr>
            <w:tcW w:w="6237" w:type="dxa"/>
            <w:shd w:val="clear" w:color="auto" w:fill="F7CAAC" w:themeFill="accent2" w:themeFillTint="66"/>
          </w:tcPr>
          <w:p w:rsidR="00B35DCE" w:rsidRDefault="00B35DCE" w:rsidP="00B35DCE">
            <w:r>
              <w:t>The mechanism that activates the use of the code is set out in the Schedule to the Urban Growth Zone. The Schedule provides that a planning permit is not required to construct one dwelling on a lot with an area less than 300 square metres where a site is identified as a lot to be assessed against the Small Lot Housing Code via a restriction on title, and it complies with the Small Lot Housing Code. The restriction should identify each lot as “Type A” or “Type B” under the Small Lot Housing Code. Approval for the construction of housing that meets all the standards is in the form of a building permit issued by a Relevant Building Surveyor (RBS). House designers must provide sufficient information on the plans to enable the RBS to determine compliance with the standards and the RBS must ensure that an application for a building permit provides sufficient information to determine that the application complies with the standards.</w:t>
            </w:r>
          </w:p>
        </w:tc>
        <w:tc>
          <w:tcPr>
            <w:tcW w:w="2268" w:type="dxa"/>
            <w:shd w:val="clear" w:color="auto" w:fill="F7CAAC" w:themeFill="accent2" w:themeFillTint="66"/>
          </w:tcPr>
          <w:p w:rsidR="00B35DCE" w:rsidRDefault="00B35DCE" w:rsidP="00B35DCE">
            <w:pPr>
              <w:rPr>
                <w:rFonts w:cstheme="minorHAnsi"/>
              </w:rPr>
            </w:pPr>
            <w:r>
              <w:rPr>
                <w:rFonts w:cstheme="minorHAnsi"/>
              </w:rPr>
              <w:t>No change.</w:t>
            </w:r>
          </w:p>
        </w:tc>
        <w:tc>
          <w:tcPr>
            <w:tcW w:w="992" w:type="dxa"/>
            <w:shd w:val="clear" w:color="auto" w:fill="FFFFFF" w:themeFill="background1"/>
          </w:tcPr>
          <w:p w:rsidR="00B35DCE" w:rsidRDefault="00B35DCE" w:rsidP="00B35DCE">
            <w:pPr>
              <w:rPr>
                <w:rFonts w:cstheme="minorHAnsi"/>
              </w:rPr>
            </w:pPr>
          </w:p>
        </w:tc>
        <w:tc>
          <w:tcPr>
            <w:tcW w:w="4111" w:type="dxa"/>
            <w:shd w:val="clear" w:color="auto" w:fill="FFFFFF" w:themeFill="background1"/>
          </w:tcPr>
          <w:p w:rsidR="00B35DCE" w:rsidRDefault="00B35DCE" w:rsidP="00B35DCE">
            <w:pPr>
              <w:rPr>
                <w:rFonts w:cstheme="minorHAnsi"/>
              </w:rPr>
            </w:pPr>
          </w:p>
        </w:tc>
      </w:tr>
      <w:tr w:rsidR="00B35DCE" w:rsidTr="00633668">
        <w:tc>
          <w:tcPr>
            <w:tcW w:w="893" w:type="dxa"/>
            <w:shd w:val="clear" w:color="auto" w:fill="FBE4D5" w:themeFill="accent2" w:themeFillTint="33"/>
          </w:tcPr>
          <w:p w:rsidR="00B35DCE" w:rsidRDefault="00B35DCE" w:rsidP="00B35DCE">
            <w:r>
              <w:t>4c</w:t>
            </w:r>
          </w:p>
        </w:tc>
        <w:tc>
          <w:tcPr>
            <w:tcW w:w="1234" w:type="dxa"/>
            <w:shd w:val="clear" w:color="auto" w:fill="FBE4D5" w:themeFill="accent2" w:themeFillTint="33"/>
          </w:tcPr>
          <w:p w:rsidR="00B35DCE" w:rsidRDefault="00B35DCE" w:rsidP="00B35DCE">
            <w:r>
              <w:t>Exception Concerning Approved Building Envelopes</w:t>
            </w:r>
          </w:p>
        </w:tc>
        <w:tc>
          <w:tcPr>
            <w:tcW w:w="5812" w:type="dxa"/>
            <w:shd w:val="clear" w:color="auto" w:fill="FBE4D5" w:themeFill="accent2" w:themeFillTint="33"/>
          </w:tcPr>
          <w:p w:rsidR="00B35DCE" w:rsidRDefault="00B35DCE" w:rsidP="00B35DCE">
            <w:r>
              <w:t>The exception concerning approved building envelopes under 406(2) of the Building Regulations 2006 continues to apply. If an adjoining lot is not subject to the Code or is not shown on the same certified plan of subdivision, regulations 414, 415, 416, 417, 418, 419, 425, 426, 428, 429 and 430 apply to the extent that they relate to that adjoining lot.</w:t>
            </w:r>
          </w:p>
        </w:tc>
        <w:tc>
          <w:tcPr>
            <w:tcW w:w="1276" w:type="dxa"/>
            <w:shd w:val="clear" w:color="auto" w:fill="F7CAAC" w:themeFill="accent2" w:themeFillTint="66"/>
          </w:tcPr>
          <w:p w:rsidR="00B35DCE" w:rsidRPr="00597637" w:rsidRDefault="00B35DCE" w:rsidP="00B35DCE">
            <w:pPr>
              <w:rPr>
                <w:b/>
              </w:rPr>
            </w:pPr>
            <w:r w:rsidRPr="00597637">
              <w:rPr>
                <w:b/>
              </w:rPr>
              <w:t>Exception Concerning Approved Building Envelopes</w:t>
            </w:r>
          </w:p>
        </w:tc>
        <w:tc>
          <w:tcPr>
            <w:tcW w:w="6237" w:type="dxa"/>
            <w:shd w:val="clear" w:color="auto" w:fill="F7CAAC" w:themeFill="accent2" w:themeFillTint="66"/>
          </w:tcPr>
          <w:p w:rsidR="00B35DCE" w:rsidRDefault="00B35DCE" w:rsidP="00B35DCE">
            <w:r>
              <w:t>The exception concerning approved building envelopes under 406(2) of the Building Regulations 2018 continues to apply. If an adjoining lot is not subject to the Code or is not shown on the same certified plan of subdivision, regulations 414, 415, 416, 417, 418, 419, 425, 426, 428, 429 and 430 apply to the extent that they relate to that adjoining lot.</w:t>
            </w:r>
          </w:p>
        </w:tc>
        <w:tc>
          <w:tcPr>
            <w:tcW w:w="2268" w:type="dxa"/>
            <w:shd w:val="clear" w:color="auto" w:fill="F7CAAC" w:themeFill="accent2" w:themeFillTint="66"/>
          </w:tcPr>
          <w:p w:rsidR="00B35DCE" w:rsidRDefault="00B35DCE" w:rsidP="00B35DCE">
            <w:pPr>
              <w:rPr>
                <w:rFonts w:cstheme="minorHAnsi"/>
              </w:rPr>
            </w:pPr>
            <w:r>
              <w:rPr>
                <w:rFonts w:cstheme="minorHAnsi"/>
              </w:rPr>
              <w:t>Update reference to Building Regulations 2018</w:t>
            </w:r>
          </w:p>
        </w:tc>
        <w:tc>
          <w:tcPr>
            <w:tcW w:w="992" w:type="dxa"/>
            <w:shd w:val="clear" w:color="auto" w:fill="FFFFFF" w:themeFill="background1"/>
          </w:tcPr>
          <w:p w:rsidR="00B35DCE" w:rsidRDefault="00B35DCE" w:rsidP="00B35DCE">
            <w:pPr>
              <w:rPr>
                <w:rFonts w:cstheme="minorHAnsi"/>
              </w:rPr>
            </w:pPr>
          </w:p>
        </w:tc>
        <w:tc>
          <w:tcPr>
            <w:tcW w:w="4111" w:type="dxa"/>
            <w:shd w:val="clear" w:color="auto" w:fill="FFFFFF" w:themeFill="background1"/>
          </w:tcPr>
          <w:p w:rsidR="00B35DCE" w:rsidRDefault="00B35DCE" w:rsidP="00B35DCE">
            <w:pPr>
              <w:rPr>
                <w:rFonts w:cstheme="minorHAnsi"/>
              </w:rPr>
            </w:pPr>
          </w:p>
        </w:tc>
      </w:tr>
      <w:tr w:rsidR="00B35DCE" w:rsidTr="00633668">
        <w:tc>
          <w:tcPr>
            <w:tcW w:w="22823" w:type="dxa"/>
            <w:gridSpan w:val="8"/>
            <w:shd w:val="clear" w:color="auto" w:fill="F4B083" w:themeFill="accent2" w:themeFillTint="99"/>
          </w:tcPr>
          <w:p w:rsidR="00B35DCE" w:rsidRPr="00597637" w:rsidRDefault="00B35DCE" w:rsidP="00B35DCE">
            <w:pPr>
              <w:rPr>
                <w:b/>
                <w:sz w:val="28"/>
              </w:rPr>
            </w:pPr>
            <w:r w:rsidRPr="00597637">
              <w:rPr>
                <w:b/>
                <w:sz w:val="28"/>
              </w:rPr>
              <w:t>Definitions</w:t>
            </w:r>
          </w:p>
        </w:tc>
      </w:tr>
      <w:tr w:rsidR="00B35DCE" w:rsidTr="00633668">
        <w:tc>
          <w:tcPr>
            <w:tcW w:w="893" w:type="dxa"/>
            <w:shd w:val="clear" w:color="auto" w:fill="FBE4D5" w:themeFill="accent2" w:themeFillTint="33"/>
          </w:tcPr>
          <w:p w:rsidR="00B35DCE" w:rsidRPr="00BF2741" w:rsidRDefault="00B35DCE" w:rsidP="00B35DCE">
            <w:pPr>
              <w:rPr>
                <w:b/>
              </w:rPr>
            </w:pPr>
            <w:r w:rsidRPr="00BF2741">
              <w:rPr>
                <w:b/>
              </w:rPr>
              <w:t>4b</w:t>
            </w:r>
          </w:p>
          <w:p w:rsidR="00B35DCE" w:rsidRPr="00BF2741" w:rsidRDefault="00B35DCE" w:rsidP="00B35DCE">
            <w:pPr>
              <w:rPr>
                <w:b/>
              </w:rPr>
            </w:pPr>
            <w:r w:rsidRPr="00BF2741">
              <w:rPr>
                <w:b/>
              </w:rPr>
              <w:t>4d</w:t>
            </w:r>
          </w:p>
        </w:tc>
        <w:tc>
          <w:tcPr>
            <w:tcW w:w="1234" w:type="dxa"/>
            <w:shd w:val="clear" w:color="auto" w:fill="FBE4D5" w:themeFill="accent2" w:themeFillTint="33"/>
          </w:tcPr>
          <w:p w:rsidR="00B35DCE" w:rsidRDefault="00B35DCE" w:rsidP="00B35DCE">
            <w:r>
              <w:t>Definitions</w:t>
            </w:r>
          </w:p>
        </w:tc>
        <w:tc>
          <w:tcPr>
            <w:tcW w:w="5812" w:type="dxa"/>
            <w:shd w:val="clear" w:color="auto" w:fill="FBE4D5" w:themeFill="accent2" w:themeFillTint="33"/>
          </w:tcPr>
          <w:p w:rsidR="00B35DCE" w:rsidRDefault="00B35DCE" w:rsidP="00B35DCE">
            <w:r>
              <w:t xml:space="preserve">The definitions at the beginning of the code apply to all standards in the code however there are other terms used in the code that only apply to a particular standard and are detailed at the end of those particular standards. </w:t>
            </w:r>
          </w:p>
          <w:p w:rsidR="00B35DCE" w:rsidRDefault="00B35DCE" w:rsidP="00B35DCE">
            <w:r>
              <w:t xml:space="preserve">Further clarification is provided for some of the definitions. “clear to the sky” – gutters or spouting should not be regarded as being clear to the sky. </w:t>
            </w:r>
          </w:p>
          <w:p w:rsidR="00B35DCE" w:rsidRDefault="00B35DCE" w:rsidP="00B35DCE">
            <w:r>
              <w:lastRenderedPageBreak/>
              <w:t xml:space="preserve">“existing building” and “existing wall” – the status as “existing” only applies to buildings or walls that have been completed and an ‘occupancy permit’ or a ‘certificate of final inspection’ has been issued and forwarded to the relevant council. Buildings that have obtained a building permit only, or buildings that are under construction, are not considered as “existing”. </w:t>
            </w:r>
          </w:p>
          <w:p w:rsidR="00B35DCE" w:rsidRDefault="00B35DCE" w:rsidP="00B35DCE">
            <w:r>
              <w:t>“height” – heights are measured vertically from natural ground level at the base of a wall or fence or, in the case of a building, vertically below the top of the roof covering. Chimneys, flues and service pipes are not included when measuring heights. (see diagram 1)</w:t>
            </w:r>
          </w:p>
          <w:p w:rsidR="00B35DCE" w:rsidRDefault="00B35DCE" w:rsidP="00B35DCE">
            <w:r>
              <w:rPr>
                <w:noProof/>
              </w:rPr>
              <w:drawing>
                <wp:inline distT="0" distB="0" distL="0" distR="0" wp14:anchorId="24347D15" wp14:editId="0CAF6002">
                  <wp:extent cx="2951703" cy="2781300"/>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56458" cy="2785781"/>
                          </a:xfrm>
                          <a:prstGeom prst="rect">
                            <a:avLst/>
                          </a:prstGeom>
                        </pic:spPr>
                      </pic:pic>
                    </a:graphicData>
                  </a:graphic>
                </wp:inline>
              </w:drawing>
            </w:r>
          </w:p>
          <w:p w:rsidR="00B35DCE" w:rsidRDefault="00B35DCE" w:rsidP="00B35DCE">
            <w:r>
              <w:t xml:space="preserve">Diagrams 2 and 3 show the measurements of fence heights from natural ground level. Natural ground level can be difficult to ascertain when the subject allotment has undergone a cut and </w:t>
            </w:r>
            <w:proofErr w:type="gramStart"/>
            <w:r>
              <w:t>fill</w:t>
            </w:r>
            <w:proofErr w:type="gramEnd"/>
            <w:r>
              <w:t xml:space="preserve"> or other earth works. </w:t>
            </w:r>
          </w:p>
          <w:p w:rsidR="00B35DCE" w:rsidRDefault="00B35DCE" w:rsidP="00B35DCE">
            <w:r>
              <w:t>Natural ground level may be taken as being a line across the allotment that connects any two points, either within the allotment or on adjoining allotments. (see diagram 3)</w:t>
            </w:r>
          </w:p>
          <w:p w:rsidR="00B35DCE" w:rsidRDefault="00B35DCE" w:rsidP="00B35DCE">
            <w:r>
              <w:rPr>
                <w:noProof/>
              </w:rPr>
              <w:lastRenderedPageBreak/>
              <w:drawing>
                <wp:inline distT="0" distB="0" distL="0" distR="0" wp14:anchorId="3F02DAE2" wp14:editId="6B93E5BE">
                  <wp:extent cx="3078565" cy="2886075"/>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84367" cy="2891514"/>
                          </a:xfrm>
                          <a:prstGeom prst="rect">
                            <a:avLst/>
                          </a:prstGeom>
                        </pic:spPr>
                      </pic:pic>
                    </a:graphicData>
                  </a:graphic>
                </wp:inline>
              </w:drawing>
            </w:r>
          </w:p>
          <w:p w:rsidR="00B35DCE" w:rsidRDefault="00B35DCE" w:rsidP="00B35DCE">
            <w:r>
              <w:t xml:space="preserve">Where land has undergone extensive ‘reshaping’ earthworks, the new levels created by the reshaping can be taken as the natural ground level where the adjoining allotments have also been subject to the same earthworks or are at the same level. </w:t>
            </w:r>
          </w:p>
          <w:p w:rsidR="00B35DCE" w:rsidRDefault="00B35DCE" w:rsidP="00B35DCE">
            <w:r>
              <w:t xml:space="preserve">“pergola” – is a structure that does not collect or discharge rain water and therefore must be either unroofed or if covered, with an open style permeable shade material. Plastic, polycarbonate or fiberglass sheeting as a roof covering changes the structure from a pergola to a </w:t>
            </w:r>
            <w:proofErr w:type="spellStart"/>
            <w:r>
              <w:t>verandah</w:t>
            </w:r>
            <w:proofErr w:type="spellEnd"/>
            <w:r>
              <w:t xml:space="preserve">. </w:t>
            </w:r>
          </w:p>
          <w:p w:rsidR="00B35DCE" w:rsidRDefault="00B35DCE" w:rsidP="00B35DCE">
            <w:r>
              <w:t xml:space="preserve">“simultaneously approved” – means developments that are approved on the same day. This would normally be the case when a developer has purchased a number of contiguous allotments who would be interested in constructing a number of two or three storey terrace style houses. The allowances are also offered to developments where the building permits are issued on the same day and the neighbours can co-ordinate their </w:t>
            </w:r>
            <w:proofErr w:type="spellStart"/>
            <w:r>
              <w:t>buiding</w:t>
            </w:r>
            <w:proofErr w:type="spellEnd"/>
            <w:r>
              <w:t xml:space="preserve"> permits.</w:t>
            </w:r>
          </w:p>
        </w:tc>
        <w:tc>
          <w:tcPr>
            <w:tcW w:w="1276" w:type="dxa"/>
            <w:shd w:val="clear" w:color="auto" w:fill="F7CAAC" w:themeFill="accent2" w:themeFillTint="66"/>
          </w:tcPr>
          <w:p w:rsidR="00B35DCE" w:rsidRPr="00597637" w:rsidRDefault="00B35DCE" w:rsidP="00B35DCE">
            <w:pPr>
              <w:rPr>
                <w:b/>
              </w:rPr>
            </w:pPr>
            <w:r w:rsidRPr="00597637">
              <w:rPr>
                <w:b/>
              </w:rPr>
              <w:lastRenderedPageBreak/>
              <w:t>Definitions</w:t>
            </w:r>
          </w:p>
        </w:tc>
        <w:tc>
          <w:tcPr>
            <w:tcW w:w="6237" w:type="dxa"/>
            <w:shd w:val="clear" w:color="auto" w:fill="F7CAAC" w:themeFill="accent2" w:themeFillTint="66"/>
          </w:tcPr>
          <w:p w:rsidR="00B35DCE" w:rsidRDefault="00B35DCE" w:rsidP="00B35DCE">
            <w:r>
              <w:t xml:space="preserve">The definitions at the beginning of the code apply to all standards in the code however there are other terms used in the code that only apply to a particular standard and are detailed at the end of those particular standards. </w:t>
            </w:r>
          </w:p>
          <w:p w:rsidR="00B35DCE" w:rsidRDefault="00B35DCE" w:rsidP="00B35DCE">
            <w:r>
              <w:t xml:space="preserve">Further clarification is provided for some of the definitions. “clear to the sky” – gutters or spouting should not be regarded as being clear to the sky. </w:t>
            </w:r>
          </w:p>
          <w:p w:rsidR="00B35DCE" w:rsidRDefault="00B35DCE" w:rsidP="00B35DCE">
            <w:r>
              <w:lastRenderedPageBreak/>
              <w:t xml:space="preserve">“existing building” and “existing wall” – the status as “existing” only applies to buildings or walls that have been completed and an ‘occupancy permit’ or a ‘certificate of final inspection’ has been issued and forwarded to the relevant council. Buildings that have obtained a building permit only, or buildings that are under construction, are not considered as “existing”. </w:t>
            </w:r>
          </w:p>
          <w:p w:rsidR="00B35DCE" w:rsidRDefault="00B35DCE" w:rsidP="00B35DCE">
            <w:bookmarkStart w:id="4" w:name="_Hlk13134106"/>
            <w:r>
              <w:t>“front street alignment” is the street the dwelling is oriented towards (for example has the entrance at this frontage), for corner lots or lots with more than one road frontage (not a laneway), the plans may nominate which street is the front street and which street is the side street.</w:t>
            </w:r>
          </w:p>
          <w:bookmarkEnd w:id="4"/>
          <w:p w:rsidR="00B35DCE" w:rsidRDefault="00B35DCE" w:rsidP="00B35DCE">
            <w:r>
              <w:t>“height” – heights are measured vertically from natural ground level at the base of a wall or fence or, in the case of a building, vertically below the top of the roof covering. Chimneys, flues and service pipes are not included when measuring heights. (see diagram 1)</w:t>
            </w:r>
          </w:p>
          <w:p w:rsidR="00B35DCE" w:rsidRDefault="00B35DCE" w:rsidP="00B35DCE">
            <w:r>
              <w:rPr>
                <w:noProof/>
              </w:rPr>
              <w:drawing>
                <wp:inline distT="0" distB="0" distL="0" distR="0" wp14:anchorId="23E19B78" wp14:editId="2115FE5F">
                  <wp:extent cx="3514725" cy="335816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39873" cy="3382195"/>
                          </a:xfrm>
                          <a:prstGeom prst="rect">
                            <a:avLst/>
                          </a:prstGeom>
                        </pic:spPr>
                      </pic:pic>
                    </a:graphicData>
                  </a:graphic>
                </wp:inline>
              </w:drawing>
            </w:r>
          </w:p>
          <w:p w:rsidR="00B35DCE" w:rsidRDefault="00B35DCE" w:rsidP="00B35DCE">
            <w:r>
              <w:t xml:space="preserve">Diagram 2 shows the measurements of fence heights from natural ground level. Natural ground level can be difficult to ascertain when the subject allotment has undergone a cut and </w:t>
            </w:r>
            <w:proofErr w:type="gramStart"/>
            <w:r>
              <w:t>fill</w:t>
            </w:r>
            <w:proofErr w:type="gramEnd"/>
            <w:r>
              <w:t xml:space="preserve"> or other earth works. </w:t>
            </w:r>
          </w:p>
          <w:p w:rsidR="00B35DCE" w:rsidRDefault="00B35DCE" w:rsidP="00B35DCE">
            <w:r>
              <w:t>Natural ground level may be taken as being a line across the allotment that connects any two points, either within the allotment or on adjoining allotments. (see diagram 3)</w:t>
            </w:r>
          </w:p>
          <w:p w:rsidR="00B35DCE" w:rsidRDefault="00B35DCE" w:rsidP="00B35DCE">
            <w:r>
              <w:rPr>
                <w:noProof/>
              </w:rPr>
              <w:lastRenderedPageBreak/>
              <w:drawing>
                <wp:inline distT="0" distB="0" distL="0" distR="0" wp14:anchorId="63CC49B1" wp14:editId="2F33FA92">
                  <wp:extent cx="3319580" cy="16383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338014" cy="1647398"/>
                          </a:xfrm>
                          <a:prstGeom prst="rect">
                            <a:avLst/>
                          </a:prstGeom>
                        </pic:spPr>
                      </pic:pic>
                    </a:graphicData>
                  </a:graphic>
                </wp:inline>
              </w:drawing>
            </w:r>
          </w:p>
          <w:p w:rsidR="00B35DCE" w:rsidRDefault="00B35DCE" w:rsidP="00B35DCE">
            <w:r>
              <w:t xml:space="preserve">Where land has undergone extensive ‘reshaping’ earthworks, the new levels created by the reshaping can be taken as the natural ground level where the adjoining allotments have also been subject to the same earthworks or are at the same level. </w:t>
            </w:r>
          </w:p>
          <w:p w:rsidR="00B35DCE" w:rsidRDefault="00B35DCE" w:rsidP="00B35DCE">
            <w:r>
              <w:t xml:space="preserve">“pergola” – is a structure that does not collect or discharge rain water and therefore must be either unroofed or if covered, with an open style permeable shade material. Plastic, polycarbonate or fiberglass sheeting as a roof covering changes the structure from a pergola to a </w:t>
            </w:r>
            <w:proofErr w:type="spellStart"/>
            <w:r>
              <w:t>verandah</w:t>
            </w:r>
            <w:proofErr w:type="spellEnd"/>
            <w:r>
              <w:t xml:space="preserve">. </w:t>
            </w:r>
          </w:p>
          <w:p w:rsidR="00B35DCE" w:rsidRDefault="00B35DCE" w:rsidP="00B35DCE">
            <w:r>
              <w:t>“simultaneously approved” – means developments that are approved on the same day. This would normally be the case when a developer has purchased a number of contiguous allotments who would be interested in constructing a number of two or three storey terrace style houses. The allowances are also offered to developments where the building permits are issued on the same day and the neighbours can co-ordinate their building permits.</w:t>
            </w:r>
          </w:p>
        </w:tc>
        <w:tc>
          <w:tcPr>
            <w:tcW w:w="2268" w:type="dxa"/>
            <w:shd w:val="clear" w:color="auto" w:fill="F7CAAC" w:themeFill="accent2" w:themeFillTint="66"/>
          </w:tcPr>
          <w:p w:rsidR="00B35DCE" w:rsidRDefault="00B35DCE" w:rsidP="00B35DCE">
            <w:pPr>
              <w:rPr>
                <w:rFonts w:cstheme="minorHAnsi"/>
              </w:rPr>
            </w:pPr>
            <w:r>
              <w:rPr>
                <w:rFonts w:cstheme="minorHAnsi"/>
              </w:rPr>
              <w:lastRenderedPageBreak/>
              <w:t>Correction to spelling error.</w:t>
            </w:r>
          </w:p>
          <w:p w:rsidR="00B35DCE" w:rsidRDefault="00B35DCE" w:rsidP="00B35DCE">
            <w:pPr>
              <w:rPr>
                <w:rFonts w:cstheme="minorHAnsi"/>
              </w:rPr>
            </w:pPr>
            <w:r>
              <w:rPr>
                <w:rFonts w:cstheme="minorHAnsi"/>
              </w:rPr>
              <w:t>Inserted clarification on front street alignment.</w:t>
            </w:r>
          </w:p>
          <w:p w:rsidR="00B35DCE" w:rsidRDefault="00B35DCE" w:rsidP="00B35DCE">
            <w:pPr>
              <w:rPr>
                <w:rFonts w:cstheme="minorHAnsi"/>
              </w:rPr>
            </w:pPr>
            <w:r>
              <w:rPr>
                <w:rFonts w:cstheme="minorHAnsi"/>
              </w:rPr>
              <w:t>Deleted diagram 2.</w:t>
            </w:r>
          </w:p>
        </w:tc>
        <w:tc>
          <w:tcPr>
            <w:tcW w:w="992" w:type="dxa"/>
            <w:shd w:val="clear" w:color="auto" w:fill="FFFFFF" w:themeFill="background1"/>
          </w:tcPr>
          <w:p w:rsidR="00B35DCE" w:rsidRDefault="00B35DCE" w:rsidP="00B35DCE">
            <w:pPr>
              <w:rPr>
                <w:rFonts w:cstheme="minorHAnsi"/>
              </w:rPr>
            </w:pPr>
          </w:p>
        </w:tc>
        <w:tc>
          <w:tcPr>
            <w:tcW w:w="4111" w:type="dxa"/>
            <w:shd w:val="clear" w:color="auto" w:fill="FFFFFF" w:themeFill="background1"/>
          </w:tcPr>
          <w:p w:rsidR="00B35DCE" w:rsidRDefault="00B35DCE" w:rsidP="00B35DCE">
            <w:pPr>
              <w:rPr>
                <w:rFonts w:cstheme="minorHAnsi"/>
              </w:rPr>
            </w:pPr>
          </w:p>
        </w:tc>
      </w:tr>
      <w:tr w:rsidR="00B35DCE" w:rsidTr="00633668">
        <w:tc>
          <w:tcPr>
            <w:tcW w:w="22823" w:type="dxa"/>
            <w:gridSpan w:val="8"/>
            <w:shd w:val="clear" w:color="auto" w:fill="F4B083" w:themeFill="accent2" w:themeFillTint="99"/>
          </w:tcPr>
          <w:p w:rsidR="00B35DCE" w:rsidRPr="00597637" w:rsidRDefault="00B35DCE" w:rsidP="00B35DCE">
            <w:pPr>
              <w:rPr>
                <w:b/>
                <w:sz w:val="28"/>
              </w:rPr>
            </w:pPr>
            <w:r w:rsidRPr="00597637">
              <w:rPr>
                <w:b/>
                <w:sz w:val="28"/>
              </w:rPr>
              <w:lastRenderedPageBreak/>
              <w:t>Part 1 Single Class 1a Buildings and associated Class 10a Buildings</w:t>
            </w:r>
          </w:p>
        </w:tc>
      </w:tr>
      <w:tr w:rsidR="00B35DCE" w:rsidTr="00633668">
        <w:tc>
          <w:tcPr>
            <w:tcW w:w="893" w:type="dxa"/>
            <w:shd w:val="clear" w:color="auto" w:fill="FBE4D5" w:themeFill="accent2" w:themeFillTint="33"/>
          </w:tcPr>
          <w:p w:rsidR="00B35DCE" w:rsidRPr="00BF2741" w:rsidRDefault="00B35DCE" w:rsidP="00B35DCE">
            <w:pPr>
              <w:rPr>
                <w:b/>
              </w:rPr>
            </w:pPr>
            <w:r w:rsidRPr="00BF2741">
              <w:rPr>
                <w:b/>
              </w:rPr>
              <w:t>N/A</w:t>
            </w:r>
          </w:p>
        </w:tc>
        <w:tc>
          <w:tcPr>
            <w:tcW w:w="1234" w:type="dxa"/>
            <w:shd w:val="clear" w:color="auto" w:fill="FBE4D5" w:themeFill="accent2" w:themeFillTint="33"/>
          </w:tcPr>
          <w:p w:rsidR="00B35DCE" w:rsidRDefault="00B35DCE" w:rsidP="00B35DCE">
            <w:r>
              <w:t>Part 1 Single Class 1a Buildings and associated Class 10a Buildings</w:t>
            </w:r>
          </w:p>
        </w:tc>
        <w:tc>
          <w:tcPr>
            <w:tcW w:w="5812" w:type="dxa"/>
            <w:shd w:val="clear" w:color="auto" w:fill="FBE4D5" w:themeFill="accent2" w:themeFillTint="33"/>
          </w:tcPr>
          <w:p w:rsidR="00B35DCE" w:rsidRDefault="00B35DCE" w:rsidP="00B35DCE">
            <w:r>
              <w:t>The standards in this part apply to single dwellings and their associated garages, carports, sheds and the like. Small boarding houses, rooming houses or guest houses (Class1b buildings) are not covered by this code and would require a planning permit. The siting of in-ground or above ground swimming pools are not regulated under this code and fences (Class 10b buildings) are covered in Part 2 of the code.</w:t>
            </w:r>
          </w:p>
        </w:tc>
        <w:tc>
          <w:tcPr>
            <w:tcW w:w="1276" w:type="dxa"/>
            <w:shd w:val="clear" w:color="auto" w:fill="F7CAAC" w:themeFill="accent2" w:themeFillTint="66"/>
          </w:tcPr>
          <w:p w:rsidR="00B35DCE" w:rsidRPr="00597637" w:rsidRDefault="00B35DCE" w:rsidP="00B35DCE">
            <w:pPr>
              <w:rPr>
                <w:b/>
              </w:rPr>
            </w:pPr>
            <w:r w:rsidRPr="00597637">
              <w:rPr>
                <w:b/>
              </w:rPr>
              <w:t>Part 1 Single Class 1a Buildings and associated Class 10a Buildings</w:t>
            </w:r>
          </w:p>
        </w:tc>
        <w:tc>
          <w:tcPr>
            <w:tcW w:w="6237" w:type="dxa"/>
            <w:shd w:val="clear" w:color="auto" w:fill="F7CAAC" w:themeFill="accent2" w:themeFillTint="66"/>
          </w:tcPr>
          <w:p w:rsidR="00B35DCE" w:rsidRDefault="00B35DCE" w:rsidP="00B35DCE">
            <w:r>
              <w:t>The standards in this part apply to single dwellings and their associated garages, carports, sheds and the like. Small boarding houses, rooming houses or guest houses (Class1b buildings) are not covered by this code and would require a planning permit. The siting of in-ground or above ground swimming pools are not regulated under this code and fences (Class 10b buildings) are covered in Part 2 of the code.</w:t>
            </w:r>
          </w:p>
        </w:tc>
        <w:tc>
          <w:tcPr>
            <w:tcW w:w="2268" w:type="dxa"/>
            <w:shd w:val="clear" w:color="auto" w:fill="F7CAAC" w:themeFill="accent2" w:themeFillTint="66"/>
          </w:tcPr>
          <w:p w:rsidR="00B35DCE" w:rsidRDefault="00B35DCE" w:rsidP="00B35DCE">
            <w:pPr>
              <w:rPr>
                <w:rFonts w:cstheme="minorHAnsi"/>
              </w:rPr>
            </w:pPr>
            <w:r>
              <w:rPr>
                <w:rFonts w:cstheme="minorHAnsi"/>
              </w:rPr>
              <w:t>No change</w:t>
            </w:r>
          </w:p>
        </w:tc>
        <w:tc>
          <w:tcPr>
            <w:tcW w:w="992" w:type="dxa"/>
            <w:shd w:val="clear" w:color="auto" w:fill="FFFFFF" w:themeFill="background1"/>
          </w:tcPr>
          <w:p w:rsidR="00B35DCE" w:rsidRDefault="00B35DCE" w:rsidP="00B35DCE">
            <w:pPr>
              <w:rPr>
                <w:rFonts w:cstheme="minorHAnsi"/>
              </w:rPr>
            </w:pPr>
          </w:p>
        </w:tc>
        <w:tc>
          <w:tcPr>
            <w:tcW w:w="4111" w:type="dxa"/>
            <w:shd w:val="clear" w:color="auto" w:fill="FFFFFF" w:themeFill="background1"/>
          </w:tcPr>
          <w:p w:rsidR="00B35DCE" w:rsidRDefault="00B35DCE" w:rsidP="00B35DCE">
            <w:pPr>
              <w:rPr>
                <w:rFonts w:cstheme="minorHAnsi"/>
              </w:rPr>
            </w:pPr>
          </w:p>
        </w:tc>
      </w:tr>
      <w:tr w:rsidR="00B35DCE" w:rsidTr="00633668">
        <w:tc>
          <w:tcPr>
            <w:tcW w:w="893" w:type="dxa"/>
            <w:shd w:val="clear" w:color="auto" w:fill="FBE4D5" w:themeFill="accent2" w:themeFillTint="33"/>
          </w:tcPr>
          <w:p w:rsidR="00B35DCE" w:rsidRPr="00BF2741" w:rsidRDefault="00B35DCE" w:rsidP="00B35DCE">
            <w:pPr>
              <w:rPr>
                <w:b/>
              </w:rPr>
            </w:pPr>
            <w:r w:rsidRPr="00BF2741">
              <w:rPr>
                <w:b/>
              </w:rPr>
              <w:t>N/A</w:t>
            </w:r>
          </w:p>
        </w:tc>
        <w:tc>
          <w:tcPr>
            <w:tcW w:w="1234" w:type="dxa"/>
            <w:shd w:val="clear" w:color="auto" w:fill="FBE4D5" w:themeFill="accent2" w:themeFillTint="33"/>
          </w:tcPr>
          <w:p w:rsidR="00B35DCE" w:rsidRDefault="00B35DCE" w:rsidP="00B35DCE">
            <w:r>
              <w:t>1</w:t>
            </w:r>
          </w:p>
        </w:tc>
        <w:tc>
          <w:tcPr>
            <w:tcW w:w="5812" w:type="dxa"/>
            <w:shd w:val="clear" w:color="auto" w:fill="FBE4D5" w:themeFill="accent2" w:themeFillTint="33"/>
          </w:tcPr>
          <w:p w:rsidR="00B35DCE" w:rsidRDefault="00B35DCE" w:rsidP="00B35DCE">
            <w:r>
              <w:t xml:space="preserve">This standard applies to the construction of a new dwelling only - not additions to an existing dwelling or to a garage or carport etc. However standard 2(2) requires doors or openings to garages and carports to be setback 5m from the front street alignment, which, on non-declared roads, will </w:t>
            </w:r>
            <w:r>
              <w:lastRenderedPageBreak/>
              <w:t>always mean that the garage or carport door or opening is setback further than the front wall of the dwelling</w:t>
            </w:r>
          </w:p>
        </w:tc>
        <w:tc>
          <w:tcPr>
            <w:tcW w:w="1276" w:type="dxa"/>
            <w:shd w:val="clear" w:color="auto" w:fill="F7CAAC" w:themeFill="accent2" w:themeFillTint="66"/>
          </w:tcPr>
          <w:p w:rsidR="00B35DCE" w:rsidRPr="00597637" w:rsidRDefault="00B35DCE" w:rsidP="00B35DCE">
            <w:pPr>
              <w:rPr>
                <w:b/>
              </w:rPr>
            </w:pPr>
            <w:r w:rsidRPr="00597637">
              <w:rPr>
                <w:b/>
              </w:rPr>
              <w:lastRenderedPageBreak/>
              <w:t>1</w:t>
            </w:r>
          </w:p>
        </w:tc>
        <w:tc>
          <w:tcPr>
            <w:tcW w:w="6237" w:type="dxa"/>
            <w:shd w:val="clear" w:color="auto" w:fill="F7CAAC" w:themeFill="accent2" w:themeFillTint="66"/>
          </w:tcPr>
          <w:p w:rsidR="00B35DCE" w:rsidRDefault="00B35DCE" w:rsidP="00B35DCE">
            <w:bookmarkStart w:id="5" w:name="_Hlk13044191"/>
            <w:r>
              <w:t xml:space="preserve">This standard applies to the construction of a new dwelling only - not additions to an existing dwelling or to a garage or carport etc. However standard 2.3 requires doors or openings to garages and carports to be setback 5m from the front street alignment, which, on non-declared roads, will always mean that the garage or carport </w:t>
            </w:r>
            <w:r>
              <w:lastRenderedPageBreak/>
              <w:t>door or opening is setback further than the front wall of the dwelling.</w:t>
            </w:r>
            <w:bookmarkEnd w:id="5"/>
          </w:p>
        </w:tc>
        <w:tc>
          <w:tcPr>
            <w:tcW w:w="2268" w:type="dxa"/>
            <w:shd w:val="clear" w:color="auto" w:fill="F7CAAC" w:themeFill="accent2" w:themeFillTint="66"/>
          </w:tcPr>
          <w:p w:rsidR="00B35DCE" w:rsidRDefault="00B35DCE" w:rsidP="00B35DCE">
            <w:pPr>
              <w:rPr>
                <w:rFonts w:cstheme="minorHAnsi"/>
              </w:rPr>
            </w:pPr>
            <w:r>
              <w:rPr>
                <w:rFonts w:cstheme="minorHAnsi"/>
              </w:rPr>
              <w:lastRenderedPageBreak/>
              <w:t>Update to reference to standard.</w:t>
            </w:r>
          </w:p>
        </w:tc>
        <w:tc>
          <w:tcPr>
            <w:tcW w:w="992" w:type="dxa"/>
            <w:shd w:val="clear" w:color="auto" w:fill="FFFFFF" w:themeFill="background1"/>
          </w:tcPr>
          <w:p w:rsidR="00B35DCE" w:rsidRDefault="00B35DCE" w:rsidP="00B35DCE">
            <w:pPr>
              <w:rPr>
                <w:rFonts w:cstheme="minorHAnsi"/>
              </w:rPr>
            </w:pPr>
          </w:p>
        </w:tc>
        <w:tc>
          <w:tcPr>
            <w:tcW w:w="4111" w:type="dxa"/>
            <w:shd w:val="clear" w:color="auto" w:fill="FFFFFF" w:themeFill="background1"/>
          </w:tcPr>
          <w:p w:rsidR="00B35DCE" w:rsidRDefault="00B35DCE" w:rsidP="00B35DCE">
            <w:pPr>
              <w:rPr>
                <w:rFonts w:cstheme="minorHAnsi"/>
              </w:rPr>
            </w:pPr>
          </w:p>
        </w:tc>
      </w:tr>
      <w:tr w:rsidR="00B35DCE" w:rsidTr="00633668">
        <w:tc>
          <w:tcPr>
            <w:tcW w:w="893" w:type="dxa"/>
            <w:shd w:val="clear" w:color="auto" w:fill="FBE4D5" w:themeFill="accent2" w:themeFillTint="33"/>
          </w:tcPr>
          <w:p w:rsidR="00B35DCE" w:rsidRPr="00BF2741" w:rsidRDefault="00B35DCE" w:rsidP="00B35DCE">
            <w:pPr>
              <w:rPr>
                <w:b/>
              </w:rPr>
            </w:pPr>
            <w:r w:rsidRPr="00BF2741">
              <w:rPr>
                <w:b/>
              </w:rPr>
              <w:t>N?A</w:t>
            </w:r>
          </w:p>
        </w:tc>
        <w:tc>
          <w:tcPr>
            <w:tcW w:w="1234" w:type="dxa"/>
            <w:shd w:val="clear" w:color="auto" w:fill="FBE4D5" w:themeFill="accent2" w:themeFillTint="33"/>
          </w:tcPr>
          <w:p w:rsidR="00B35DCE" w:rsidRDefault="00B35DCE" w:rsidP="00B35DCE">
            <w:r>
              <w:t>2</w:t>
            </w:r>
          </w:p>
        </w:tc>
        <w:tc>
          <w:tcPr>
            <w:tcW w:w="5812" w:type="dxa"/>
            <w:shd w:val="clear" w:color="auto" w:fill="FBE4D5" w:themeFill="accent2" w:themeFillTint="33"/>
          </w:tcPr>
          <w:p w:rsidR="00B35DCE" w:rsidRDefault="00B35DCE" w:rsidP="00B35DCE">
            <w:r>
              <w:t>Before determining the required front and side street setbacks, the designation of the allotment into Type A or Type B must be obtained from the plan of subdivision and the classification of the road as either a declared or non-declared must be established from the VicRoads website on – Maps of Declared Roads. http://maps.vicroads.vic.gov.au/website/declared/viewer.htm</w:t>
            </w:r>
          </w:p>
        </w:tc>
        <w:tc>
          <w:tcPr>
            <w:tcW w:w="1276" w:type="dxa"/>
            <w:shd w:val="clear" w:color="auto" w:fill="F7CAAC" w:themeFill="accent2" w:themeFillTint="66"/>
          </w:tcPr>
          <w:p w:rsidR="00B35DCE" w:rsidRPr="00597637" w:rsidRDefault="00B35DCE" w:rsidP="00B35DCE">
            <w:pPr>
              <w:rPr>
                <w:b/>
              </w:rPr>
            </w:pPr>
            <w:r w:rsidRPr="00597637">
              <w:rPr>
                <w:b/>
              </w:rPr>
              <w:t>2</w:t>
            </w:r>
          </w:p>
        </w:tc>
        <w:tc>
          <w:tcPr>
            <w:tcW w:w="6237" w:type="dxa"/>
            <w:shd w:val="clear" w:color="auto" w:fill="F7CAAC" w:themeFill="accent2" w:themeFillTint="66"/>
          </w:tcPr>
          <w:p w:rsidR="00B35DCE" w:rsidRDefault="00B35DCE" w:rsidP="00B35DCE">
            <w:bookmarkStart w:id="6" w:name="_Hlk13044212"/>
            <w:r>
              <w:t xml:space="preserve">Before determining the required front and side street setbacks, the designation of the allotment into Type A or Type B must be obtained from the plan of subdivision and the classification of the road as either a declared or non-declared must be established from the VicRoads website on – Maps of Declared Roads. </w:t>
            </w:r>
            <w:hyperlink r:id="rId22" w:history="1">
              <w:r w:rsidRPr="00A976A0">
                <w:rPr>
                  <w:rStyle w:val="Hyperlink"/>
                </w:rPr>
                <w:t>http://maps.vicroads.vic.gov.au/website/declared/viewer.htm</w:t>
              </w:r>
            </w:hyperlink>
            <w:bookmarkEnd w:id="6"/>
          </w:p>
        </w:tc>
        <w:tc>
          <w:tcPr>
            <w:tcW w:w="2268" w:type="dxa"/>
            <w:shd w:val="clear" w:color="auto" w:fill="F7CAAC" w:themeFill="accent2" w:themeFillTint="66"/>
          </w:tcPr>
          <w:p w:rsidR="00B35DCE" w:rsidRDefault="00B35DCE" w:rsidP="00B35DCE">
            <w:pPr>
              <w:rPr>
                <w:rFonts w:cstheme="minorHAnsi"/>
              </w:rPr>
            </w:pPr>
            <w:r>
              <w:rPr>
                <w:rFonts w:cstheme="minorHAnsi"/>
              </w:rPr>
              <w:t>No change</w:t>
            </w:r>
          </w:p>
        </w:tc>
        <w:tc>
          <w:tcPr>
            <w:tcW w:w="992" w:type="dxa"/>
            <w:shd w:val="clear" w:color="auto" w:fill="FFFFFF" w:themeFill="background1"/>
          </w:tcPr>
          <w:p w:rsidR="00B35DCE" w:rsidRDefault="00B35DCE" w:rsidP="00B35DCE">
            <w:pPr>
              <w:rPr>
                <w:rFonts w:cstheme="minorHAnsi"/>
              </w:rPr>
            </w:pPr>
          </w:p>
        </w:tc>
        <w:tc>
          <w:tcPr>
            <w:tcW w:w="4111" w:type="dxa"/>
            <w:shd w:val="clear" w:color="auto" w:fill="FFFFFF" w:themeFill="background1"/>
          </w:tcPr>
          <w:p w:rsidR="00B35DCE" w:rsidRDefault="00B35DCE" w:rsidP="00B35DCE">
            <w:pPr>
              <w:rPr>
                <w:rFonts w:cstheme="minorHAnsi"/>
              </w:rPr>
            </w:pPr>
          </w:p>
        </w:tc>
      </w:tr>
      <w:tr w:rsidR="00B35DCE" w:rsidTr="00633668">
        <w:tc>
          <w:tcPr>
            <w:tcW w:w="893" w:type="dxa"/>
            <w:shd w:val="clear" w:color="auto" w:fill="FBE4D5" w:themeFill="accent2" w:themeFillTint="33"/>
          </w:tcPr>
          <w:p w:rsidR="00B35DCE" w:rsidRPr="00BF2741" w:rsidRDefault="00B35DCE" w:rsidP="00B35DCE">
            <w:pPr>
              <w:rPr>
                <w:b/>
              </w:rPr>
            </w:pPr>
            <w:r w:rsidRPr="00BF2741">
              <w:rPr>
                <w:b/>
              </w:rPr>
              <w:t>4a</w:t>
            </w:r>
          </w:p>
          <w:p w:rsidR="00B35DCE" w:rsidRPr="00BF2741" w:rsidRDefault="00B35DCE" w:rsidP="00B35DCE">
            <w:pPr>
              <w:rPr>
                <w:b/>
              </w:rPr>
            </w:pPr>
            <w:r w:rsidRPr="00BF2741">
              <w:rPr>
                <w:b/>
              </w:rPr>
              <w:t>4d</w:t>
            </w:r>
          </w:p>
        </w:tc>
        <w:tc>
          <w:tcPr>
            <w:tcW w:w="1234" w:type="dxa"/>
            <w:shd w:val="clear" w:color="auto" w:fill="FBE4D5" w:themeFill="accent2" w:themeFillTint="33"/>
          </w:tcPr>
          <w:p w:rsidR="00B35DCE" w:rsidRDefault="00B35DCE" w:rsidP="00B35DCE">
            <w:r>
              <w:t>2(1)</w:t>
            </w:r>
          </w:p>
        </w:tc>
        <w:tc>
          <w:tcPr>
            <w:tcW w:w="5812" w:type="dxa"/>
            <w:shd w:val="clear" w:color="auto" w:fill="FBE4D5" w:themeFill="accent2" w:themeFillTint="33"/>
          </w:tcPr>
          <w:p w:rsidR="00B35DCE" w:rsidRDefault="00B35DCE" w:rsidP="00B35DCE">
            <w:r>
              <w:t>The term facing means oriented towards the street (i.e. the plane of the wall is less than 90º to the street alignment). If the wall is not parallel to the street alignment, the closest part of the wall to the street alignment is the point at which the setback is measured. There are no prescribed setbacks for rear streets however standard 7 (side and rear setbacks) will apply. Diagram 4 illustrates methods of measuring front and side street setbacks in some situations.</w:t>
            </w:r>
          </w:p>
          <w:p w:rsidR="00B35DCE" w:rsidRDefault="00B35DCE" w:rsidP="00B35DCE">
            <w:r>
              <w:rPr>
                <w:noProof/>
              </w:rPr>
              <w:drawing>
                <wp:inline distT="0" distB="0" distL="0" distR="0" wp14:anchorId="782082C2" wp14:editId="124556DF">
                  <wp:extent cx="3325833" cy="1895475"/>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338241" cy="1902547"/>
                          </a:xfrm>
                          <a:prstGeom prst="rect">
                            <a:avLst/>
                          </a:prstGeom>
                        </pic:spPr>
                      </pic:pic>
                    </a:graphicData>
                  </a:graphic>
                </wp:inline>
              </w:drawing>
            </w:r>
            <w:r>
              <w:t xml:space="preserve"> </w:t>
            </w:r>
          </w:p>
          <w:p w:rsidR="00B35DCE" w:rsidRDefault="00B35DCE" w:rsidP="00B35DCE">
            <w:r>
              <w:t>Reduced frontage setbacks for properties opposite recreational reserves is allowed on Type A allotments and diagram 5 indicates which properties would be eligible for the reduced front setbacks.</w:t>
            </w:r>
          </w:p>
          <w:p w:rsidR="00B35DCE" w:rsidRDefault="00B35DCE" w:rsidP="00B35DCE"/>
          <w:p w:rsidR="00B35DCE" w:rsidRDefault="00B35DCE" w:rsidP="00B35DCE">
            <w:r>
              <w:rPr>
                <w:noProof/>
              </w:rPr>
              <w:drawing>
                <wp:inline distT="0" distB="0" distL="0" distR="0" wp14:anchorId="09226F60" wp14:editId="0917587F">
                  <wp:extent cx="2583711" cy="2610610"/>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596204" cy="2623233"/>
                          </a:xfrm>
                          <a:prstGeom prst="rect">
                            <a:avLst/>
                          </a:prstGeom>
                        </pic:spPr>
                      </pic:pic>
                    </a:graphicData>
                  </a:graphic>
                </wp:inline>
              </w:drawing>
            </w:r>
          </w:p>
          <w:p w:rsidR="00B35DCE" w:rsidRDefault="00B35DCE" w:rsidP="00B35DCE">
            <w:r>
              <w:lastRenderedPageBreak/>
              <w:t>The concept of articulation of the front façade of the building and for walls adjacent to side streets that exceed 10m in length, have been introduced in Table 2, with a required increase in the setbacks for sections of the front and side walls being a minimum 300mm. (see diagram 6)</w:t>
            </w:r>
          </w:p>
          <w:p w:rsidR="00B35DCE" w:rsidRDefault="00B35DCE" w:rsidP="00B35DCE">
            <w:r>
              <w:rPr>
                <w:noProof/>
              </w:rPr>
              <w:drawing>
                <wp:inline distT="0" distB="0" distL="0" distR="0" wp14:anchorId="5FAAB077" wp14:editId="3240A524">
                  <wp:extent cx="2849440" cy="2892055"/>
                  <wp:effectExtent l="0" t="0" r="8255"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59492" cy="2902257"/>
                          </a:xfrm>
                          <a:prstGeom prst="rect">
                            <a:avLst/>
                          </a:prstGeom>
                        </pic:spPr>
                      </pic:pic>
                    </a:graphicData>
                  </a:graphic>
                </wp:inline>
              </w:drawing>
            </w:r>
          </w:p>
        </w:tc>
        <w:tc>
          <w:tcPr>
            <w:tcW w:w="1276" w:type="dxa"/>
            <w:shd w:val="clear" w:color="auto" w:fill="F7CAAC" w:themeFill="accent2" w:themeFillTint="66"/>
          </w:tcPr>
          <w:p w:rsidR="00B35DCE" w:rsidRPr="00597637" w:rsidRDefault="00B35DCE" w:rsidP="00B35DCE">
            <w:pPr>
              <w:rPr>
                <w:b/>
              </w:rPr>
            </w:pPr>
            <w:r w:rsidRPr="00597637">
              <w:rPr>
                <w:b/>
              </w:rPr>
              <w:lastRenderedPageBreak/>
              <w:t>2.1</w:t>
            </w:r>
          </w:p>
        </w:tc>
        <w:tc>
          <w:tcPr>
            <w:tcW w:w="6237" w:type="dxa"/>
            <w:shd w:val="clear" w:color="auto" w:fill="F7CAAC" w:themeFill="accent2" w:themeFillTint="66"/>
          </w:tcPr>
          <w:p w:rsidR="00B35DCE" w:rsidRDefault="00B35DCE" w:rsidP="00B35DCE">
            <w:bookmarkStart w:id="7" w:name="_Hlk13044280"/>
            <w:r>
              <w:t>The term facing means oriented towards the street (i.e. the plane of the wall is less than 90º to the street alignment). If the wall is not parallel to the street alignment, the closest part of the wall to the street alignment is the point at which the setback is measured. There are no prescribed setbacks for rear streets however standard 7 (side and rear setbacks) will apply. Diagram 3 illustrates methods of measuring front and side street setbacks in some situations.</w:t>
            </w:r>
          </w:p>
          <w:p w:rsidR="00B35DCE" w:rsidRDefault="00B35DCE" w:rsidP="00B35DCE">
            <w:r>
              <w:rPr>
                <w:noProof/>
              </w:rPr>
              <w:drawing>
                <wp:inline distT="0" distB="0" distL="0" distR="0" wp14:anchorId="750C1CBC" wp14:editId="6CB73D26">
                  <wp:extent cx="3407322" cy="2352675"/>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448466" cy="2381084"/>
                          </a:xfrm>
                          <a:prstGeom prst="rect">
                            <a:avLst/>
                          </a:prstGeom>
                        </pic:spPr>
                      </pic:pic>
                    </a:graphicData>
                  </a:graphic>
                </wp:inline>
              </w:drawing>
            </w:r>
          </w:p>
          <w:p w:rsidR="00B35DCE" w:rsidRDefault="00B35DCE" w:rsidP="00B35DCE">
            <w:r>
              <w:t>Reduced frontage setbacks for properties opposite recreational reserves is allowed on Type A allotments and diagram 4 indicates which properties would be eligible for the reduced front setbacks.</w:t>
            </w:r>
          </w:p>
          <w:bookmarkEnd w:id="7"/>
          <w:p w:rsidR="00B35DCE" w:rsidRDefault="00B35DCE" w:rsidP="00B35DCE">
            <w:r>
              <w:rPr>
                <w:noProof/>
              </w:rPr>
              <w:lastRenderedPageBreak/>
              <w:drawing>
                <wp:inline distT="0" distB="0" distL="0" distR="0" wp14:anchorId="4CB1C786" wp14:editId="5B404F19">
                  <wp:extent cx="3390900" cy="3326057"/>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402675" cy="3337607"/>
                          </a:xfrm>
                          <a:prstGeom prst="rect">
                            <a:avLst/>
                          </a:prstGeom>
                        </pic:spPr>
                      </pic:pic>
                    </a:graphicData>
                  </a:graphic>
                </wp:inline>
              </w:drawing>
            </w:r>
          </w:p>
        </w:tc>
        <w:tc>
          <w:tcPr>
            <w:tcW w:w="2268" w:type="dxa"/>
            <w:shd w:val="clear" w:color="auto" w:fill="F7CAAC" w:themeFill="accent2" w:themeFillTint="66"/>
          </w:tcPr>
          <w:p w:rsidR="00B35DCE" w:rsidRDefault="00B35DCE" w:rsidP="00B35DCE">
            <w:pPr>
              <w:rPr>
                <w:rFonts w:cstheme="minorHAnsi"/>
              </w:rPr>
            </w:pPr>
            <w:r>
              <w:rPr>
                <w:rFonts w:cstheme="minorHAnsi"/>
              </w:rPr>
              <w:lastRenderedPageBreak/>
              <w:t>Update diagram 5.</w:t>
            </w:r>
          </w:p>
          <w:p w:rsidR="00B35DCE" w:rsidRDefault="00B35DCE" w:rsidP="00B35DCE">
            <w:pPr>
              <w:rPr>
                <w:rFonts w:cstheme="minorHAnsi"/>
              </w:rPr>
            </w:pPr>
            <w:r>
              <w:rPr>
                <w:rFonts w:cstheme="minorHAnsi"/>
              </w:rPr>
              <w:t>Articulation requirement (on page 6) moved to new section 2.3</w:t>
            </w:r>
          </w:p>
        </w:tc>
        <w:tc>
          <w:tcPr>
            <w:tcW w:w="992" w:type="dxa"/>
            <w:shd w:val="clear" w:color="auto" w:fill="FFFFFF" w:themeFill="background1"/>
          </w:tcPr>
          <w:p w:rsidR="00B35DCE" w:rsidRDefault="00B35DCE" w:rsidP="00B35DCE">
            <w:pPr>
              <w:rPr>
                <w:rFonts w:cstheme="minorHAnsi"/>
              </w:rPr>
            </w:pPr>
          </w:p>
        </w:tc>
        <w:tc>
          <w:tcPr>
            <w:tcW w:w="4111" w:type="dxa"/>
            <w:shd w:val="clear" w:color="auto" w:fill="FFFFFF" w:themeFill="background1"/>
          </w:tcPr>
          <w:p w:rsidR="00B35DCE" w:rsidRDefault="00B35DCE" w:rsidP="00B35DCE">
            <w:pPr>
              <w:rPr>
                <w:rFonts w:cstheme="minorHAnsi"/>
              </w:rPr>
            </w:pPr>
          </w:p>
        </w:tc>
      </w:tr>
      <w:tr w:rsidR="00B35DCE" w:rsidTr="00633668">
        <w:tc>
          <w:tcPr>
            <w:tcW w:w="893" w:type="dxa"/>
            <w:shd w:val="clear" w:color="auto" w:fill="FBE4D5" w:themeFill="accent2" w:themeFillTint="33"/>
          </w:tcPr>
          <w:p w:rsidR="00B35DCE" w:rsidRPr="00BF2741" w:rsidRDefault="00B35DCE" w:rsidP="00B35DCE">
            <w:pPr>
              <w:rPr>
                <w:b/>
              </w:rPr>
            </w:pPr>
            <w:r w:rsidRPr="00BF2741">
              <w:rPr>
                <w:b/>
              </w:rPr>
              <w:lastRenderedPageBreak/>
              <w:t>4a</w:t>
            </w:r>
          </w:p>
          <w:p w:rsidR="00B35DCE" w:rsidRPr="00BF2741" w:rsidRDefault="00B35DCE" w:rsidP="00B35DCE">
            <w:pPr>
              <w:rPr>
                <w:b/>
              </w:rPr>
            </w:pPr>
            <w:r w:rsidRPr="00BF2741">
              <w:rPr>
                <w:b/>
              </w:rPr>
              <w:t>4d</w:t>
            </w:r>
          </w:p>
        </w:tc>
        <w:tc>
          <w:tcPr>
            <w:tcW w:w="1234" w:type="dxa"/>
            <w:shd w:val="clear" w:color="auto" w:fill="FBE4D5" w:themeFill="accent2" w:themeFillTint="33"/>
          </w:tcPr>
          <w:p w:rsidR="00B35DCE" w:rsidRDefault="00B35DCE" w:rsidP="00B35DCE">
            <w:r>
              <w:t>N/A</w:t>
            </w:r>
          </w:p>
        </w:tc>
        <w:tc>
          <w:tcPr>
            <w:tcW w:w="5812" w:type="dxa"/>
            <w:shd w:val="clear" w:color="auto" w:fill="FBE4D5" w:themeFill="accent2" w:themeFillTint="33"/>
          </w:tcPr>
          <w:p w:rsidR="00B35DCE" w:rsidRDefault="00B35DCE" w:rsidP="00B35DCE">
            <w:r>
              <w:t>N/A</w:t>
            </w:r>
          </w:p>
        </w:tc>
        <w:tc>
          <w:tcPr>
            <w:tcW w:w="1276" w:type="dxa"/>
            <w:shd w:val="clear" w:color="auto" w:fill="F7CAAC" w:themeFill="accent2" w:themeFillTint="66"/>
          </w:tcPr>
          <w:p w:rsidR="00B35DCE" w:rsidRPr="00597637" w:rsidRDefault="00B35DCE" w:rsidP="00B35DCE">
            <w:pPr>
              <w:rPr>
                <w:b/>
              </w:rPr>
            </w:pPr>
            <w:r w:rsidRPr="00597637">
              <w:rPr>
                <w:b/>
              </w:rPr>
              <w:t>2.2</w:t>
            </w:r>
          </w:p>
        </w:tc>
        <w:tc>
          <w:tcPr>
            <w:tcW w:w="6237" w:type="dxa"/>
            <w:shd w:val="clear" w:color="auto" w:fill="F7CAAC" w:themeFill="accent2" w:themeFillTint="66"/>
          </w:tcPr>
          <w:p w:rsidR="00B35DCE" w:rsidRDefault="00B35DCE" w:rsidP="00B35DCE">
            <w:bookmarkStart w:id="8" w:name="_Hlk13044340"/>
            <w:r>
              <w:t>The concept of articulation of the front façade of the building and for walls adjacent to side streets that exceed 10m in length, have been introduced in Table 2, with a required increase in the setbacks for sections of the front and side walls being a minimum 300mm. (see diagram 5)</w:t>
            </w:r>
          </w:p>
          <w:bookmarkEnd w:id="8"/>
          <w:p w:rsidR="00B35DCE" w:rsidRDefault="00B35DCE" w:rsidP="00B35DCE">
            <w:r>
              <w:rPr>
                <w:noProof/>
              </w:rPr>
              <w:lastRenderedPageBreak/>
              <w:drawing>
                <wp:inline distT="0" distB="0" distL="0" distR="0" wp14:anchorId="4D274FBE" wp14:editId="782B07CF">
                  <wp:extent cx="3152566" cy="41243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168562" cy="4145252"/>
                          </a:xfrm>
                          <a:prstGeom prst="rect">
                            <a:avLst/>
                          </a:prstGeom>
                        </pic:spPr>
                      </pic:pic>
                    </a:graphicData>
                  </a:graphic>
                </wp:inline>
              </w:drawing>
            </w:r>
          </w:p>
        </w:tc>
        <w:tc>
          <w:tcPr>
            <w:tcW w:w="2268" w:type="dxa"/>
            <w:shd w:val="clear" w:color="auto" w:fill="F7CAAC" w:themeFill="accent2" w:themeFillTint="66"/>
          </w:tcPr>
          <w:p w:rsidR="00B35DCE" w:rsidRDefault="00B35DCE" w:rsidP="00B35DCE">
            <w:pPr>
              <w:rPr>
                <w:rFonts w:cstheme="minorHAnsi"/>
              </w:rPr>
            </w:pPr>
            <w:r>
              <w:rPr>
                <w:rFonts w:cstheme="minorHAnsi"/>
              </w:rPr>
              <w:lastRenderedPageBreak/>
              <w:t>Articulation requirement taken from old standard 2(1) and put in own section at 2.3</w:t>
            </w:r>
          </w:p>
          <w:p w:rsidR="00B35DCE" w:rsidRDefault="00B35DCE" w:rsidP="00B35DCE">
            <w:pPr>
              <w:rPr>
                <w:rFonts w:cstheme="minorHAnsi"/>
              </w:rPr>
            </w:pPr>
            <w:r>
              <w:rPr>
                <w:rFonts w:cstheme="minorHAnsi"/>
              </w:rPr>
              <w:t>New diagram 6.</w:t>
            </w:r>
          </w:p>
        </w:tc>
        <w:tc>
          <w:tcPr>
            <w:tcW w:w="992" w:type="dxa"/>
            <w:shd w:val="clear" w:color="auto" w:fill="FFFFFF" w:themeFill="background1"/>
          </w:tcPr>
          <w:p w:rsidR="00B35DCE" w:rsidRDefault="00B35DCE" w:rsidP="00B35DCE">
            <w:pPr>
              <w:rPr>
                <w:rFonts w:cstheme="minorHAnsi"/>
              </w:rPr>
            </w:pPr>
          </w:p>
        </w:tc>
        <w:tc>
          <w:tcPr>
            <w:tcW w:w="4111" w:type="dxa"/>
            <w:shd w:val="clear" w:color="auto" w:fill="FFFFFF" w:themeFill="background1"/>
          </w:tcPr>
          <w:p w:rsidR="00B35DCE" w:rsidRDefault="00B35DCE" w:rsidP="00B35DCE">
            <w:pPr>
              <w:rPr>
                <w:rFonts w:cstheme="minorHAnsi"/>
              </w:rPr>
            </w:pPr>
          </w:p>
        </w:tc>
      </w:tr>
      <w:tr w:rsidR="00B35DCE" w:rsidTr="00633668">
        <w:tc>
          <w:tcPr>
            <w:tcW w:w="893" w:type="dxa"/>
            <w:shd w:val="clear" w:color="auto" w:fill="FBE4D5" w:themeFill="accent2" w:themeFillTint="33"/>
          </w:tcPr>
          <w:p w:rsidR="00B35DCE" w:rsidRPr="00BF2741" w:rsidRDefault="00B35DCE" w:rsidP="00B35DCE">
            <w:pPr>
              <w:rPr>
                <w:b/>
              </w:rPr>
            </w:pPr>
            <w:r w:rsidRPr="00BF2741">
              <w:rPr>
                <w:b/>
              </w:rPr>
              <w:t>4a</w:t>
            </w:r>
          </w:p>
          <w:p w:rsidR="00B35DCE" w:rsidRPr="00BF2741" w:rsidRDefault="00B35DCE" w:rsidP="00B35DCE">
            <w:pPr>
              <w:rPr>
                <w:b/>
              </w:rPr>
            </w:pPr>
            <w:r w:rsidRPr="00BF2741">
              <w:rPr>
                <w:b/>
              </w:rPr>
              <w:t>4d</w:t>
            </w:r>
          </w:p>
        </w:tc>
        <w:tc>
          <w:tcPr>
            <w:tcW w:w="1234" w:type="dxa"/>
            <w:shd w:val="clear" w:color="auto" w:fill="FBE4D5" w:themeFill="accent2" w:themeFillTint="33"/>
          </w:tcPr>
          <w:p w:rsidR="00B35DCE" w:rsidRDefault="00B35DCE" w:rsidP="00B35DCE">
            <w:r>
              <w:t>2(2)</w:t>
            </w:r>
          </w:p>
        </w:tc>
        <w:tc>
          <w:tcPr>
            <w:tcW w:w="5812" w:type="dxa"/>
            <w:shd w:val="clear" w:color="auto" w:fill="FBE4D5" w:themeFill="accent2" w:themeFillTint="33"/>
          </w:tcPr>
          <w:p w:rsidR="00B35DCE" w:rsidRDefault="00B35DCE" w:rsidP="00B35DCE">
            <w:r>
              <w:t>The minimum setback to the front door of a garage or carport, or to the access opening to a garage or carport, must be a minimum of 5.0m. This can be achieved by recessing the front door, as shown in diagram 7.</w:t>
            </w:r>
          </w:p>
          <w:p w:rsidR="00B35DCE" w:rsidRDefault="00B35DCE" w:rsidP="00B35DCE">
            <w:r>
              <w:rPr>
                <w:noProof/>
              </w:rPr>
              <w:drawing>
                <wp:inline distT="0" distB="0" distL="0" distR="0" wp14:anchorId="25D77D99" wp14:editId="56FA118D">
                  <wp:extent cx="3054171" cy="160551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098365" cy="1628748"/>
                          </a:xfrm>
                          <a:prstGeom prst="rect">
                            <a:avLst/>
                          </a:prstGeom>
                        </pic:spPr>
                      </pic:pic>
                    </a:graphicData>
                  </a:graphic>
                </wp:inline>
              </w:drawing>
            </w:r>
          </w:p>
        </w:tc>
        <w:tc>
          <w:tcPr>
            <w:tcW w:w="1276" w:type="dxa"/>
            <w:shd w:val="clear" w:color="auto" w:fill="F7CAAC" w:themeFill="accent2" w:themeFillTint="66"/>
          </w:tcPr>
          <w:p w:rsidR="00B35DCE" w:rsidRPr="00597637" w:rsidRDefault="00B35DCE" w:rsidP="00B35DCE">
            <w:pPr>
              <w:rPr>
                <w:b/>
              </w:rPr>
            </w:pPr>
            <w:r w:rsidRPr="00597637">
              <w:rPr>
                <w:b/>
              </w:rPr>
              <w:t>2.3</w:t>
            </w:r>
          </w:p>
        </w:tc>
        <w:tc>
          <w:tcPr>
            <w:tcW w:w="6237" w:type="dxa"/>
            <w:shd w:val="clear" w:color="auto" w:fill="F7CAAC" w:themeFill="accent2" w:themeFillTint="66"/>
          </w:tcPr>
          <w:p w:rsidR="00B35DCE" w:rsidRDefault="00B35DCE" w:rsidP="00B35DCE">
            <w:bookmarkStart w:id="9" w:name="_Hlk13044363"/>
            <w:r>
              <w:t>The minimum setback to the front door of a garage or carport, or to the access opening to a garage or carport, must be a minimum of 5.0m from a street (not a laneway). This can be achieved by recessing the front door, as shown in diagram 6.</w:t>
            </w:r>
          </w:p>
          <w:bookmarkEnd w:id="9"/>
          <w:p w:rsidR="00B35DCE" w:rsidRDefault="00B35DCE" w:rsidP="00B35DCE">
            <w:r>
              <w:rPr>
                <w:noProof/>
              </w:rPr>
              <w:drawing>
                <wp:inline distT="0" distB="0" distL="0" distR="0" wp14:anchorId="52802630" wp14:editId="1945E2B8">
                  <wp:extent cx="1843405" cy="2025781"/>
                  <wp:effectExtent l="0" t="0" r="444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859988" cy="2044004"/>
                          </a:xfrm>
                          <a:prstGeom prst="rect">
                            <a:avLst/>
                          </a:prstGeom>
                        </pic:spPr>
                      </pic:pic>
                    </a:graphicData>
                  </a:graphic>
                </wp:inline>
              </w:drawing>
            </w:r>
          </w:p>
        </w:tc>
        <w:tc>
          <w:tcPr>
            <w:tcW w:w="2268" w:type="dxa"/>
            <w:shd w:val="clear" w:color="auto" w:fill="F7CAAC" w:themeFill="accent2" w:themeFillTint="66"/>
          </w:tcPr>
          <w:p w:rsidR="00B35DCE" w:rsidRDefault="00B35DCE" w:rsidP="00B35DCE">
            <w:pPr>
              <w:rPr>
                <w:rFonts w:cstheme="minorHAnsi"/>
              </w:rPr>
            </w:pPr>
            <w:r>
              <w:rPr>
                <w:rFonts w:cstheme="minorHAnsi"/>
              </w:rPr>
              <w:t>Clarity added to allow for 0 metre setback from laneway.</w:t>
            </w:r>
          </w:p>
        </w:tc>
        <w:tc>
          <w:tcPr>
            <w:tcW w:w="992" w:type="dxa"/>
            <w:shd w:val="clear" w:color="auto" w:fill="FFFFFF" w:themeFill="background1"/>
          </w:tcPr>
          <w:p w:rsidR="00B35DCE" w:rsidRDefault="00B35DCE" w:rsidP="00B35DCE">
            <w:pPr>
              <w:rPr>
                <w:rFonts w:cstheme="minorHAnsi"/>
              </w:rPr>
            </w:pPr>
          </w:p>
        </w:tc>
        <w:tc>
          <w:tcPr>
            <w:tcW w:w="4111" w:type="dxa"/>
            <w:shd w:val="clear" w:color="auto" w:fill="FFFFFF" w:themeFill="background1"/>
          </w:tcPr>
          <w:p w:rsidR="00B35DCE" w:rsidRDefault="00B35DCE" w:rsidP="00B35DCE">
            <w:pPr>
              <w:rPr>
                <w:rFonts w:cstheme="minorHAnsi"/>
              </w:rPr>
            </w:pPr>
          </w:p>
        </w:tc>
      </w:tr>
      <w:tr w:rsidR="00B35DCE" w:rsidTr="00633668">
        <w:tc>
          <w:tcPr>
            <w:tcW w:w="893" w:type="dxa"/>
            <w:shd w:val="clear" w:color="auto" w:fill="FBE4D5" w:themeFill="accent2" w:themeFillTint="33"/>
          </w:tcPr>
          <w:p w:rsidR="00B35DCE" w:rsidRPr="00BF2741" w:rsidRDefault="00B35DCE" w:rsidP="00B35DCE">
            <w:pPr>
              <w:rPr>
                <w:b/>
              </w:rPr>
            </w:pPr>
            <w:r w:rsidRPr="00BF2741">
              <w:rPr>
                <w:b/>
              </w:rPr>
              <w:t>N/A</w:t>
            </w:r>
          </w:p>
        </w:tc>
        <w:tc>
          <w:tcPr>
            <w:tcW w:w="1234" w:type="dxa"/>
            <w:shd w:val="clear" w:color="auto" w:fill="FBE4D5" w:themeFill="accent2" w:themeFillTint="33"/>
          </w:tcPr>
          <w:p w:rsidR="00B35DCE" w:rsidRDefault="00B35DCE" w:rsidP="00B35DCE">
            <w:r>
              <w:t>2(3)</w:t>
            </w:r>
          </w:p>
        </w:tc>
        <w:tc>
          <w:tcPr>
            <w:tcW w:w="5812" w:type="dxa"/>
            <w:shd w:val="clear" w:color="auto" w:fill="FBE4D5" w:themeFill="accent2" w:themeFillTint="33"/>
          </w:tcPr>
          <w:p w:rsidR="00B35DCE" w:rsidRDefault="00B35DCE" w:rsidP="00B35DCE">
            <w:r>
              <w:t>This standard also allows decks, steps &amp; landings that are less than 800mm in height and eaves, fascia &amp; gutters to encroach 1.5m into the required front and side street setbacks, however at no time can any of these structures project over the title boundary.</w:t>
            </w:r>
          </w:p>
        </w:tc>
        <w:tc>
          <w:tcPr>
            <w:tcW w:w="1276" w:type="dxa"/>
            <w:shd w:val="clear" w:color="auto" w:fill="F7CAAC" w:themeFill="accent2" w:themeFillTint="66"/>
          </w:tcPr>
          <w:p w:rsidR="00B35DCE" w:rsidRPr="00597637" w:rsidRDefault="00B35DCE" w:rsidP="00B35DCE">
            <w:pPr>
              <w:rPr>
                <w:b/>
              </w:rPr>
            </w:pPr>
            <w:r w:rsidRPr="00597637">
              <w:rPr>
                <w:b/>
              </w:rPr>
              <w:t>2.4</w:t>
            </w:r>
          </w:p>
        </w:tc>
        <w:tc>
          <w:tcPr>
            <w:tcW w:w="6237" w:type="dxa"/>
            <w:shd w:val="clear" w:color="auto" w:fill="F7CAAC" w:themeFill="accent2" w:themeFillTint="66"/>
          </w:tcPr>
          <w:p w:rsidR="00B35DCE" w:rsidRDefault="00B35DCE" w:rsidP="00B35DCE">
            <w:bookmarkStart w:id="10" w:name="_Hlk13044407"/>
            <w:r>
              <w:t>This standard also allows decks, steps &amp; landings that are less than 800mm in height and eaves, fascia &amp; gutters to encroach 1.5m into the required front and side street setbacks, however at no time can any of these structures project over the title boundary.</w:t>
            </w:r>
            <w:bookmarkEnd w:id="10"/>
          </w:p>
        </w:tc>
        <w:tc>
          <w:tcPr>
            <w:tcW w:w="2268" w:type="dxa"/>
            <w:shd w:val="clear" w:color="auto" w:fill="F7CAAC" w:themeFill="accent2" w:themeFillTint="66"/>
          </w:tcPr>
          <w:p w:rsidR="00B35DCE" w:rsidRDefault="00B35DCE" w:rsidP="00B35DCE">
            <w:pPr>
              <w:rPr>
                <w:rFonts w:cstheme="minorHAnsi"/>
              </w:rPr>
            </w:pPr>
            <w:r>
              <w:rPr>
                <w:rFonts w:cstheme="minorHAnsi"/>
              </w:rPr>
              <w:t>No change.</w:t>
            </w:r>
          </w:p>
        </w:tc>
        <w:tc>
          <w:tcPr>
            <w:tcW w:w="992" w:type="dxa"/>
            <w:shd w:val="clear" w:color="auto" w:fill="FFFFFF" w:themeFill="background1"/>
          </w:tcPr>
          <w:p w:rsidR="00B35DCE" w:rsidRDefault="00B35DCE" w:rsidP="00B35DCE">
            <w:pPr>
              <w:rPr>
                <w:rFonts w:cstheme="minorHAnsi"/>
              </w:rPr>
            </w:pPr>
          </w:p>
        </w:tc>
        <w:tc>
          <w:tcPr>
            <w:tcW w:w="4111" w:type="dxa"/>
            <w:shd w:val="clear" w:color="auto" w:fill="FFFFFF" w:themeFill="background1"/>
          </w:tcPr>
          <w:p w:rsidR="00B35DCE" w:rsidRDefault="00B35DCE" w:rsidP="00B35DCE">
            <w:pPr>
              <w:rPr>
                <w:rFonts w:cstheme="minorHAnsi"/>
              </w:rPr>
            </w:pPr>
          </w:p>
        </w:tc>
      </w:tr>
      <w:tr w:rsidR="00B35DCE" w:rsidTr="00633668">
        <w:tc>
          <w:tcPr>
            <w:tcW w:w="893" w:type="dxa"/>
            <w:shd w:val="clear" w:color="auto" w:fill="FBE4D5" w:themeFill="accent2" w:themeFillTint="33"/>
          </w:tcPr>
          <w:p w:rsidR="00B35DCE" w:rsidRPr="00BF2741" w:rsidRDefault="00B35DCE" w:rsidP="00B35DCE">
            <w:pPr>
              <w:rPr>
                <w:b/>
              </w:rPr>
            </w:pPr>
            <w:r w:rsidRPr="00BF2741">
              <w:rPr>
                <w:b/>
              </w:rPr>
              <w:t>4d</w:t>
            </w:r>
          </w:p>
        </w:tc>
        <w:tc>
          <w:tcPr>
            <w:tcW w:w="1234" w:type="dxa"/>
            <w:shd w:val="clear" w:color="auto" w:fill="FBE4D5" w:themeFill="accent2" w:themeFillTint="33"/>
          </w:tcPr>
          <w:p w:rsidR="00B35DCE" w:rsidRDefault="00B35DCE" w:rsidP="00B35DCE">
            <w:r>
              <w:t>2(4)</w:t>
            </w:r>
          </w:p>
        </w:tc>
        <w:tc>
          <w:tcPr>
            <w:tcW w:w="5812" w:type="dxa"/>
            <w:shd w:val="clear" w:color="auto" w:fill="FBE4D5" w:themeFill="accent2" w:themeFillTint="33"/>
          </w:tcPr>
          <w:p w:rsidR="00B35DCE" w:rsidRDefault="00B35DCE" w:rsidP="00B35DCE">
            <w:r>
              <w:t xml:space="preserve">To further encourage front façade articulation, an open porch, </w:t>
            </w:r>
            <w:proofErr w:type="spellStart"/>
            <w:r>
              <w:t>verandah</w:t>
            </w:r>
            <w:proofErr w:type="spellEnd"/>
            <w:r>
              <w:t xml:space="preserve"> or pergola, an upper floor balcony, or fin/s or sunhood/s, or a combination of the above, must project </w:t>
            </w:r>
            <w:r>
              <w:lastRenderedPageBreak/>
              <w:t>forward of the front wall of the dwelling and may encroach into the required front setback. (see examples in diagram 8)</w:t>
            </w:r>
          </w:p>
          <w:p w:rsidR="00B35DCE" w:rsidRDefault="00B35DCE" w:rsidP="00B35DCE">
            <w:r>
              <w:rPr>
                <w:noProof/>
              </w:rPr>
              <w:drawing>
                <wp:inline distT="0" distB="0" distL="0" distR="0" wp14:anchorId="29177A2C" wp14:editId="04B6AED9">
                  <wp:extent cx="2588385" cy="1382233"/>
                  <wp:effectExtent l="0" t="0" r="254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603856" cy="1390495"/>
                          </a:xfrm>
                          <a:prstGeom prst="rect">
                            <a:avLst/>
                          </a:prstGeom>
                        </pic:spPr>
                      </pic:pic>
                    </a:graphicData>
                  </a:graphic>
                </wp:inline>
              </w:drawing>
            </w:r>
          </w:p>
          <w:p w:rsidR="00B35DCE" w:rsidRDefault="00B35DCE" w:rsidP="00B35DCE">
            <w:r>
              <w:rPr>
                <w:noProof/>
              </w:rPr>
              <w:drawing>
                <wp:inline distT="0" distB="0" distL="0" distR="0" wp14:anchorId="6F5E6B88" wp14:editId="14504329">
                  <wp:extent cx="2772548" cy="2264734"/>
                  <wp:effectExtent l="0" t="0" r="889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779788" cy="2270648"/>
                          </a:xfrm>
                          <a:prstGeom prst="rect">
                            <a:avLst/>
                          </a:prstGeom>
                        </pic:spPr>
                      </pic:pic>
                    </a:graphicData>
                  </a:graphic>
                </wp:inline>
              </w:drawing>
            </w:r>
          </w:p>
        </w:tc>
        <w:tc>
          <w:tcPr>
            <w:tcW w:w="1276" w:type="dxa"/>
            <w:shd w:val="clear" w:color="auto" w:fill="F7CAAC" w:themeFill="accent2" w:themeFillTint="66"/>
          </w:tcPr>
          <w:p w:rsidR="00B35DCE" w:rsidRPr="00597637" w:rsidRDefault="00B35DCE" w:rsidP="00B35DCE">
            <w:pPr>
              <w:rPr>
                <w:b/>
              </w:rPr>
            </w:pPr>
            <w:r w:rsidRPr="00597637">
              <w:rPr>
                <w:b/>
              </w:rPr>
              <w:lastRenderedPageBreak/>
              <w:t>2.5</w:t>
            </w:r>
          </w:p>
        </w:tc>
        <w:tc>
          <w:tcPr>
            <w:tcW w:w="6237" w:type="dxa"/>
            <w:shd w:val="clear" w:color="auto" w:fill="F7CAAC" w:themeFill="accent2" w:themeFillTint="66"/>
          </w:tcPr>
          <w:p w:rsidR="00B35DCE" w:rsidRDefault="00B35DCE" w:rsidP="00B35DCE">
            <w:bookmarkStart w:id="11" w:name="_Hlk13044450"/>
            <w:r>
              <w:t xml:space="preserve">To further encourage front façade articulation, an open porch, </w:t>
            </w:r>
            <w:proofErr w:type="spellStart"/>
            <w:r>
              <w:t>verandah</w:t>
            </w:r>
            <w:proofErr w:type="spellEnd"/>
            <w:r>
              <w:t xml:space="preserve"> or pergola, an upper floor balcony, or fin/s or sunhood/s, or a combination of the above, must project forward of the front </w:t>
            </w:r>
            <w:r>
              <w:lastRenderedPageBreak/>
              <w:t>wall of the dwelling and may encroach into the required front setback. (see examples in diagram 7 and 8).</w:t>
            </w:r>
          </w:p>
          <w:p w:rsidR="00B35DCE" w:rsidRDefault="00B35DCE" w:rsidP="00B35DCE">
            <w:r>
              <w:rPr>
                <w:noProof/>
              </w:rPr>
              <w:drawing>
                <wp:inline distT="0" distB="0" distL="0" distR="0" wp14:anchorId="662D2E05" wp14:editId="6E4B6382">
                  <wp:extent cx="3162412" cy="15525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177207" cy="1559838"/>
                          </a:xfrm>
                          <a:prstGeom prst="rect">
                            <a:avLst/>
                          </a:prstGeom>
                        </pic:spPr>
                      </pic:pic>
                    </a:graphicData>
                  </a:graphic>
                </wp:inline>
              </w:drawing>
            </w:r>
          </w:p>
          <w:p w:rsidR="00B35DCE" w:rsidRDefault="00B35DCE" w:rsidP="00B35DCE"/>
          <w:bookmarkEnd w:id="11"/>
          <w:p w:rsidR="00B35DCE" w:rsidRDefault="00B35DCE" w:rsidP="00B35DCE">
            <w:r>
              <w:rPr>
                <w:noProof/>
              </w:rPr>
              <w:drawing>
                <wp:inline distT="0" distB="0" distL="0" distR="0" wp14:anchorId="5D356F6E" wp14:editId="6600BCE1">
                  <wp:extent cx="3143250" cy="259081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162072" cy="2606332"/>
                          </a:xfrm>
                          <a:prstGeom prst="rect">
                            <a:avLst/>
                          </a:prstGeom>
                        </pic:spPr>
                      </pic:pic>
                    </a:graphicData>
                  </a:graphic>
                </wp:inline>
              </w:drawing>
            </w:r>
          </w:p>
        </w:tc>
        <w:tc>
          <w:tcPr>
            <w:tcW w:w="2268" w:type="dxa"/>
            <w:shd w:val="clear" w:color="auto" w:fill="F7CAAC" w:themeFill="accent2" w:themeFillTint="66"/>
          </w:tcPr>
          <w:p w:rsidR="00B35DCE" w:rsidRDefault="00B35DCE" w:rsidP="00B35DCE">
            <w:pPr>
              <w:rPr>
                <w:rFonts w:cstheme="minorHAnsi"/>
              </w:rPr>
            </w:pPr>
            <w:r>
              <w:rPr>
                <w:rFonts w:cstheme="minorHAnsi"/>
              </w:rPr>
              <w:lastRenderedPageBreak/>
              <w:t>Update diagrams.</w:t>
            </w:r>
          </w:p>
        </w:tc>
        <w:tc>
          <w:tcPr>
            <w:tcW w:w="992" w:type="dxa"/>
            <w:shd w:val="clear" w:color="auto" w:fill="FFFFFF" w:themeFill="background1"/>
          </w:tcPr>
          <w:p w:rsidR="00B35DCE" w:rsidRDefault="00B35DCE" w:rsidP="00B35DCE">
            <w:pPr>
              <w:rPr>
                <w:rFonts w:cstheme="minorHAnsi"/>
              </w:rPr>
            </w:pPr>
          </w:p>
        </w:tc>
        <w:tc>
          <w:tcPr>
            <w:tcW w:w="4111" w:type="dxa"/>
            <w:shd w:val="clear" w:color="auto" w:fill="FFFFFF" w:themeFill="background1"/>
          </w:tcPr>
          <w:p w:rsidR="00B35DCE" w:rsidRDefault="00B35DCE" w:rsidP="00B35DCE">
            <w:pPr>
              <w:rPr>
                <w:rFonts w:cstheme="minorHAnsi"/>
              </w:rPr>
            </w:pPr>
          </w:p>
        </w:tc>
      </w:tr>
      <w:tr w:rsidR="00B35DCE" w:rsidTr="00633668">
        <w:tc>
          <w:tcPr>
            <w:tcW w:w="893" w:type="dxa"/>
            <w:shd w:val="clear" w:color="auto" w:fill="FBE4D5" w:themeFill="accent2" w:themeFillTint="33"/>
          </w:tcPr>
          <w:p w:rsidR="00B35DCE" w:rsidRPr="00BF2741" w:rsidRDefault="00B35DCE" w:rsidP="00B35DCE">
            <w:pPr>
              <w:rPr>
                <w:b/>
              </w:rPr>
            </w:pPr>
            <w:r w:rsidRPr="00BF2741">
              <w:rPr>
                <w:b/>
              </w:rPr>
              <w:t>4a</w:t>
            </w:r>
          </w:p>
          <w:p w:rsidR="00B35DCE" w:rsidRPr="00BF2741" w:rsidRDefault="00B35DCE" w:rsidP="00B35DCE">
            <w:pPr>
              <w:rPr>
                <w:b/>
              </w:rPr>
            </w:pPr>
            <w:r w:rsidRPr="00BF2741">
              <w:rPr>
                <w:b/>
              </w:rPr>
              <w:t>4d</w:t>
            </w:r>
          </w:p>
        </w:tc>
        <w:tc>
          <w:tcPr>
            <w:tcW w:w="1234" w:type="dxa"/>
            <w:shd w:val="clear" w:color="auto" w:fill="FBE4D5" w:themeFill="accent2" w:themeFillTint="33"/>
          </w:tcPr>
          <w:p w:rsidR="00B35DCE" w:rsidRDefault="00B35DCE" w:rsidP="00B35DCE">
            <w:r>
              <w:t>2(5)</w:t>
            </w:r>
          </w:p>
        </w:tc>
        <w:tc>
          <w:tcPr>
            <w:tcW w:w="5812" w:type="dxa"/>
            <w:shd w:val="clear" w:color="auto" w:fill="FBE4D5" w:themeFill="accent2" w:themeFillTint="33"/>
          </w:tcPr>
          <w:p w:rsidR="00B35DCE" w:rsidRDefault="00B35DCE" w:rsidP="00B35DCE">
            <w:r>
              <w:t>Although “street” in the definitions includes lane, footway, alley and right of way, the street setback in this standard are not setbacks from lanes, footways, alleys or right of ways. The setbacks from, or the option to build on a lane, footway, alley or right of way, are set out in standards 7 &amp; 8 respectively. How you determine “area of front façade’ and ‘aggregate dimensions’ are explained in this standard and are shown in diagram 9.</w:t>
            </w:r>
          </w:p>
          <w:p w:rsidR="00B35DCE" w:rsidRDefault="00B35DCE" w:rsidP="00B35DCE">
            <w:r>
              <w:rPr>
                <w:noProof/>
              </w:rPr>
              <w:lastRenderedPageBreak/>
              <w:drawing>
                <wp:inline distT="0" distB="0" distL="0" distR="0" wp14:anchorId="455AEF7C" wp14:editId="4CA24987">
                  <wp:extent cx="3395179" cy="238169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409503" cy="2391741"/>
                          </a:xfrm>
                          <a:prstGeom prst="rect">
                            <a:avLst/>
                          </a:prstGeom>
                        </pic:spPr>
                      </pic:pic>
                    </a:graphicData>
                  </a:graphic>
                </wp:inline>
              </w:drawing>
            </w:r>
          </w:p>
        </w:tc>
        <w:tc>
          <w:tcPr>
            <w:tcW w:w="1276" w:type="dxa"/>
            <w:shd w:val="clear" w:color="auto" w:fill="F7CAAC" w:themeFill="accent2" w:themeFillTint="66"/>
          </w:tcPr>
          <w:p w:rsidR="00B35DCE" w:rsidRPr="00597637" w:rsidRDefault="00B35DCE" w:rsidP="00B35DCE">
            <w:pPr>
              <w:rPr>
                <w:b/>
              </w:rPr>
            </w:pPr>
            <w:r w:rsidRPr="00597637">
              <w:rPr>
                <w:b/>
              </w:rPr>
              <w:lastRenderedPageBreak/>
              <w:t>N/A</w:t>
            </w:r>
          </w:p>
        </w:tc>
        <w:tc>
          <w:tcPr>
            <w:tcW w:w="6237" w:type="dxa"/>
            <w:shd w:val="clear" w:color="auto" w:fill="F7CAAC" w:themeFill="accent2" w:themeFillTint="66"/>
          </w:tcPr>
          <w:p w:rsidR="00B35DCE" w:rsidRDefault="00B35DCE" w:rsidP="00B35DCE">
            <w:r>
              <w:t>N/A</w:t>
            </w:r>
          </w:p>
        </w:tc>
        <w:tc>
          <w:tcPr>
            <w:tcW w:w="2268" w:type="dxa"/>
            <w:shd w:val="clear" w:color="auto" w:fill="F7CAAC" w:themeFill="accent2" w:themeFillTint="66"/>
          </w:tcPr>
          <w:p w:rsidR="00B35DCE" w:rsidRDefault="00B35DCE" w:rsidP="00B35DCE">
            <w:pPr>
              <w:rPr>
                <w:rFonts w:cstheme="minorHAnsi"/>
              </w:rPr>
            </w:pPr>
            <w:r>
              <w:rPr>
                <w:rFonts w:cstheme="minorHAnsi"/>
              </w:rPr>
              <w:t>2(5) deleted. Diagram 9, incorporated into Diagram 6.</w:t>
            </w:r>
          </w:p>
        </w:tc>
        <w:tc>
          <w:tcPr>
            <w:tcW w:w="992" w:type="dxa"/>
            <w:shd w:val="clear" w:color="auto" w:fill="FFFFFF" w:themeFill="background1"/>
          </w:tcPr>
          <w:p w:rsidR="00B35DCE" w:rsidRDefault="00B35DCE" w:rsidP="00B35DCE">
            <w:pPr>
              <w:rPr>
                <w:rFonts w:cstheme="minorHAnsi"/>
              </w:rPr>
            </w:pPr>
          </w:p>
        </w:tc>
        <w:tc>
          <w:tcPr>
            <w:tcW w:w="4111" w:type="dxa"/>
            <w:shd w:val="clear" w:color="auto" w:fill="FFFFFF" w:themeFill="background1"/>
          </w:tcPr>
          <w:p w:rsidR="00B35DCE" w:rsidRDefault="00B35DCE" w:rsidP="00B35DCE">
            <w:pPr>
              <w:rPr>
                <w:rFonts w:cstheme="minorHAnsi"/>
              </w:rPr>
            </w:pPr>
          </w:p>
        </w:tc>
      </w:tr>
      <w:tr w:rsidR="00B35DCE" w:rsidTr="00633668">
        <w:tc>
          <w:tcPr>
            <w:tcW w:w="893" w:type="dxa"/>
            <w:shd w:val="clear" w:color="auto" w:fill="FBE4D5" w:themeFill="accent2" w:themeFillTint="33"/>
          </w:tcPr>
          <w:p w:rsidR="00B35DCE" w:rsidRPr="00BF2741" w:rsidRDefault="00B35DCE" w:rsidP="00B35DCE">
            <w:pPr>
              <w:rPr>
                <w:b/>
              </w:rPr>
            </w:pPr>
            <w:r w:rsidRPr="00BF2741">
              <w:rPr>
                <w:b/>
              </w:rPr>
              <w:t>4a</w:t>
            </w:r>
          </w:p>
        </w:tc>
        <w:tc>
          <w:tcPr>
            <w:tcW w:w="1234" w:type="dxa"/>
            <w:shd w:val="clear" w:color="auto" w:fill="FBE4D5" w:themeFill="accent2" w:themeFillTint="33"/>
          </w:tcPr>
          <w:p w:rsidR="00B35DCE" w:rsidRDefault="00B35DCE" w:rsidP="00B35DCE">
            <w:r>
              <w:t>3</w:t>
            </w:r>
          </w:p>
        </w:tc>
        <w:tc>
          <w:tcPr>
            <w:tcW w:w="5812" w:type="dxa"/>
            <w:shd w:val="clear" w:color="auto" w:fill="FBE4D5" w:themeFill="accent2" w:themeFillTint="33"/>
          </w:tcPr>
          <w:p w:rsidR="00B35DCE" w:rsidRDefault="00B35DCE" w:rsidP="00B35DCE">
            <w:r>
              <w:t>This standard allows a maximum building height of 11m where the slope of the ground is 2.5º or more across a 4m section of the building. This is equal to a ratio of 1:23 or a rise or fall over the 4m section of 175mm. (see diagram 10). If the site does not fall 2.5º, the maximum overall building height above natural ground level is 10m.</w:t>
            </w:r>
          </w:p>
          <w:p w:rsidR="00B35DCE" w:rsidRDefault="00B35DCE" w:rsidP="00B35DCE">
            <w:r>
              <w:rPr>
                <w:noProof/>
              </w:rPr>
              <w:drawing>
                <wp:inline distT="0" distB="0" distL="0" distR="0" wp14:anchorId="08EBA5F3" wp14:editId="534A0FF3">
                  <wp:extent cx="3042594" cy="1871330"/>
                  <wp:effectExtent l="0" t="0" r="571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053820" cy="1878234"/>
                          </a:xfrm>
                          <a:prstGeom prst="rect">
                            <a:avLst/>
                          </a:prstGeom>
                        </pic:spPr>
                      </pic:pic>
                    </a:graphicData>
                  </a:graphic>
                </wp:inline>
              </w:drawing>
            </w:r>
          </w:p>
        </w:tc>
        <w:tc>
          <w:tcPr>
            <w:tcW w:w="1276" w:type="dxa"/>
            <w:shd w:val="clear" w:color="auto" w:fill="F7CAAC" w:themeFill="accent2" w:themeFillTint="66"/>
          </w:tcPr>
          <w:p w:rsidR="00B35DCE" w:rsidRPr="00597637" w:rsidRDefault="00B35DCE" w:rsidP="00B35DCE">
            <w:pPr>
              <w:rPr>
                <w:b/>
              </w:rPr>
            </w:pPr>
            <w:r w:rsidRPr="00597637">
              <w:rPr>
                <w:b/>
              </w:rPr>
              <w:t>3</w:t>
            </w:r>
          </w:p>
        </w:tc>
        <w:tc>
          <w:tcPr>
            <w:tcW w:w="6237" w:type="dxa"/>
            <w:shd w:val="clear" w:color="auto" w:fill="F7CAAC" w:themeFill="accent2" w:themeFillTint="66"/>
          </w:tcPr>
          <w:p w:rsidR="00B35DCE" w:rsidRDefault="00B35DCE" w:rsidP="00B35DCE">
            <w:r>
              <w:t>The building height must not exceed the amount specified in the Zone or the Applied Zone, typically the General Residential Zone or the Residential Growth Zone. Where there is no maximum height specified in the Zone, the standard allows a maximum building height of 11m where the slope of the ground is 2.5</w:t>
            </w:r>
            <w:r>
              <w:rPr>
                <w:rFonts w:cstheme="minorHAnsi"/>
              </w:rPr>
              <w:t>°</w:t>
            </w:r>
            <w:r>
              <w:t xml:space="preserve"> or more across a 4m section of the building. If the site does not fall 2.5</w:t>
            </w:r>
            <w:r>
              <w:rPr>
                <w:rFonts w:cstheme="minorHAnsi"/>
              </w:rPr>
              <w:t>°</w:t>
            </w:r>
            <w:r>
              <w:t>, the maximum overall building height above natural ground level is 10m.</w:t>
            </w:r>
          </w:p>
          <w:p w:rsidR="00B35DCE" w:rsidRDefault="00B35DCE" w:rsidP="00B35DCE"/>
        </w:tc>
        <w:tc>
          <w:tcPr>
            <w:tcW w:w="2268" w:type="dxa"/>
            <w:shd w:val="clear" w:color="auto" w:fill="F7CAAC" w:themeFill="accent2" w:themeFillTint="66"/>
          </w:tcPr>
          <w:p w:rsidR="00B35DCE" w:rsidRDefault="00B35DCE" w:rsidP="00B35DCE">
            <w:pPr>
              <w:rPr>
                <w:rFonts w:cstheme="minorHAnsi"/>
              </w:rPr>
            </w:pPr>
            <w:r>
              <w:rPr>
                <w:rFonts w:cstheme="minorHAnsi"/>
              </w:rPr>
              <w:t>Updated to specify building height is to accord with Zone and diagram 10 deleted.</w:t>
            </w:r>
          </w:p>
        </w:tc>
        <w:tc>
          <w:tcPr>
            <w:tcW w:w="992" w:type="dxa"/>
            <w:shd w:val="clear" w:color="auto" w:fill="FFFFFF" w:themeFill="background1"/>
          </w:tcPr>
          <w:p w:rsidR="00B35DCE" w:rsidRDefault="00B35DCE" w:rsidP="00B35DCE">
            <w:pPr>
              <w:rPr>
                <w:rFonts w:cstheme="minorHAnsi"/>
              </w:rPr>
            </w:pPr>
          </w:p>
        </w:tc>
        <w:tc>
          <w:tcPr>
            <w:tcW w:w="4111" w:type="dxa"/>
            <w:shd w:val="clear" w:color="auto" w:fill="FFFFFF" w:themeFill="background1"/>
          </w:tcPr>
          <w:p w:rsidR="00B35DCE" w:rsidRDefault="00B35DCE" w:rsidP="00B35DCE">
            <w:pPr>
              <w:rPr>
                <w:rFonts w:cstheme="minorHAnsi"/>
              </w:rPr>
            </w:pPr>
          </w:p>
        </w:tc>
      </w:tr>
      <w:tr w:rsidR="00B35DCE" w:rsidTr="00633668">
        <w:tc>
          <w:tcPr>
            <w:tcW w:w="893" w:type="dxa"/>
            <w:shd w:val="clear" w:color="auto" w:fill="FBE4D5" w:themeFill="accent2" w:themeFillTint="33"/>
          </w:tcPr>
          <w:p w:rsidR="00B35DCE" w:rsidRPr="00BF2741" w:rsidRDefault="00B35DCE" w:rsidP="00B35DCE">
            <w:pPr>
              <w:rPr>
                <w:b/>
              </w:rPr>
            </w:pPr>
            <w:r w:rsidRPr="00BF2741">
              <w:rPr>
                <w:b/>
              </w:rPr>
              <w:t>N/A</w:t>
            </w:r>
          </w:p>
        </w:tc>
        <w:tc>
          <w:tcPr>
            <w:tcW w:w="1234" w:type="dxa"/>
            <w:shd w:val="clear" w:color="auto" w:fill="FBE4D5" w:themeFill="accent2" w:themeFillTint="33"/>
          </w:tcPr>
          <w:p w:rsidR="00B35DCE" w:rsidRDefault="00B35DCE" w:rsidP="00B35DCE">
            <w:r>
              <w:t>4</w:t>
            </w:r>
          </w:p>
        </w:tc>
        <w:tc>
          <w:tcPr>
            <w:tcW w:w="5812" w:type="dxa"/>
            <w:shd w:val="clear" w:color="auto" w:fill="FBE4D5" w:themeFill="accent2" w:themeFillTint="33"/>
          </w:tcPr>
          <w:p w:rsidR="00B35DCE" w:rsidRDefault="00B35DCE" w:rsidP="00B35DCE">
            <w:r>
              <w:t xml:space="preserve">There is only a maximum site coverage specified for Type A allotments and this maximum percentage (90%) may be calculated as the average over adjoining allotments, if the dwellings are simultaneously approved. </w:t>
            </w:r>
          </w:p>
          <w:p w:rsidR="00B35DCE" w:rsidRDefault="00B35DCE" w:rsidP="00B35DCE">
            <w:r>
              <w:t>All existing buildings must be included when calculating site coverage however there are stated structures in standard 4(2) that may be disregarded.</w:t>
            </w:r>
          </w:p>
        </w:tc>
        <w:tc>
          <w:tcPr>
            <w:tcW w:w="1276" w:type="dxa"/>
            <w:shd w:val="clear" w:color="auto" w:fill="F7CAAC" w:themeFill="accent2" w:themeFillTint="66"/>
          </w:tcPr>
          <w:p w:rsidR="00B35DCE" w:rsidRPr="00597637" w:rsidRDefault="00B35DCE" w:rsidP="00B35DCE">
            <w:pPr>
              <w:rPr>
                <w:b/>
              </w:rPr>
            </w:pPr>
            <w:r w:rsidRPr="00597637">
              <w:rPr>
                <w:b/>
              </w:rPr>
              <w:t>4</w:t>
            </w:r>
          </w:p>
        </w:tc>
        <w:tc>
          <w:tcPr>
            <w:tcW w:w="6237" w:type="dxa"/>
            <w:shd w:val="clear" w:color="auto" w:fill="F7CAAC" w:themeFill="accent2" w:themeFillTint="66"/>
          </w:tcPr>
          <w:p w:rsidR="00B35DCE" w:rsidRDefault="00B35DCE" w:rsidP="00B35DCE">
            <w:bookmarkStart w:id="12" w:name="_Hlk13044591"/>
            <w:r>
              <w:t xml:space="preserve">There is only a maximum site coverage specified for Type A allotments and this maximum percentage (90%) may be calculated as the average over adjoining allotments, if the dwellings are simultaneously approved. </w:t>
            </w:r>
          </w:p>
          <w:p w:rsidR="00B35DCE" w:rsidRDefault="00B35DCE" w:rsidP="00B35DCE">
            <w:r>
              <w:t>All existing buildings must be included when calculating site coverage however there are stated structures in standard 4.1 that may be disregarded.</w:t>
            </w:r>
            <w:bookmarkEnd w:id="12"/>
          </w:p>
        </w:tc>
        <w:tc>
          <w:tcPr>
            <w:tcW w:w="2268" w:type="dxa"/>
            <w:shd w:val="clear" w:color="auto" w:fill="F7CAAC" w:themeFill="accent2" w:themeFillTint="66"/>
          </w:tcPr>
          <w:p w:rsidR="00B35DCE" w:rsidRDefault="00B35DCE" w:rsidP="00B35DCE">
            <w:pPr>
              <w:rPr>
                <w:rFonts w:cstheme="minorHAnsi"/>
              </w:rPr>
            </w:pPr>
            <w:r>
              <w:rPr>
                <w:rFonts w:cstheme="minorHAnsi"/>
              </w:rPr>
              <w:t>Update to reference to standard.</w:t>
            </w:r>
          </w:p>
        </w:tc>
        <w:tc>
          <w:tcPr>
            <w:tcW w:w="992" w:type="dxa"/>
            <w:shd w:val="clear" w:color="auto" w:fill="FFFFFF" w:themeFill="background1"/>
          </w:tcPr>
          <w:p w:rsidR="00B35DCE" w:rsidRDefault="00B35DCE" w:rsidP="00B35DCE">
            <w:pPr>
              <w:rPr>
                <w:rFonts w:cstheme="minorHAnsi"/>
              </w:rPr>
            </w:pPr>
          </w:p>
        </w:tc>
        <w:tc>
          <w:tcPr>
            <w:tcW w:w="4111" w:type="dxa"/>
            <w:shd w:val="clear" w:color="auto" w:fill="FFFFFF" w:themeFill="background1"/>
          </w:tcPr>
          <w:p w:rsidR="00B35DCE" w:rsidRDefault="00B35DCE" w:rsidP="00B35DCE">
            <w:pPr>
              <w:rPr>
                <w:rFonts w:cstheme="minorHAnsi"/>
              </w:rPr>
            </w:pPr>
          </w:p>
        </w:tc>
      </w:tr>
      <w:tr w:rsidR="00B35DCE" w:rsidTr="00633668">
        <w:tc>
          <w:tcPr>
            <w:tcW w:w="893" w:type="dxa"/>
            <w:shd w:val="clear" w:color="auto" w:fill="FBE4D5" w:themeFill="accent2" w:themeFillTint="33"/>
          </w:tcPr>
          <w:p w:rsidR="00B35DCE" w:rsidRPr="00BF2741" w:rsidRDefault="00B35DCE" w:rsidP="00B35DCE">
            <w:pPr>
              <w:rPr>
                <w:b/>
              </w:rPr>
            </w:pPr>
            <w:r w:rsidRPr="00BF2741">
              <w:rPr>
                <w:b/>
              </w:rPr>
              <w:t>N/A</w:t>
            </w:r>
          </w:p>
        </w:tc>
        <w:tc>
          <w:tcPr>
            <w:tcW w:w="1234" w:type="dxa"/>
            <w:shd w:val="clear" w:color="auto" w:fill="FBE4D5" w:themeFill="accent2" w:themeFillTint="33"/>
          </w:tcPr>
          <w:p w:rsidR="00B35DCE" w:rsidRDefault="00B35DCE" w:rsidP="00B35DCE">
            <w:r>
              <w:t>5</w:t>
            </w:r>
          </w:p>
        </w:tc>
        <w:tc>
          <w:tcPr>
            <w:tcW w:w="5812" w:type="dxa"/>
            <w:shd w:val="clear" w:color="auto" w:fill="FBE4D5" w:themeFill="accent2" w:themeFillTint="33"/>
          </w:tcPr>
          <w:p w:rsidR="00B35DCE" w:rsidRDefault="00B35DCE" w:rsidP="00B35DCE">
            <w:r>
              <w:t xml:space="preserve">There is only a maximum impermeable surface requirement specified for Type A allotments and this maximum percentage (90%) may be calculated as the average over adjoining allotments, if the dwellings are simultaneously approved. </w:t>
            </w:r>
          </w:p>
          <w:p w:rsidR="00B35DCE" w:rsidRDefault="00B35DCE" w:rsidP="00B35DCE">
            <w:r>
              <w:t>A permeable surface is one that allows water to be absorbed through the material and therefore on-site infiltration of storm waters.</w:t>
            </w:r>
          </w:p>
        </w:tc>
        <w:tc>
          <w:tcPr>
            <w:tcW w:w="1276" w:type="dxa"/>
            <w:shd w:val="clear" w:color="auto" w:fill="F7CAAC" w:themeFill="accent2" w:themeFillTint="66"/>
          </w:tcPr>
          <w:p w:rsidR="00B35DCE" w:rsidRPr="00597637" w:rsidRDefault="00B35DCE" w:rsidP="00B35DCE">
            <w:pPr>
              <w:rPr>
                <w:b/>
              </w:rPr>
            </w:pPr>
            <w:r w:rsidRPr="00597637">
              <w:rPr>
                <w:b/>
              </w:rPr>
              <w:t>5</w:t>
            </w:r>
          </w:p>
        </w:tc>
        <w:tc>
          <w:tcPr>
            <w:tcW w:w="6237" w:type="dxa"/>
            <w:shd w:val="clear" w:color="auto" w:fill="F7CAAC" w:themeFill="accent2" w:themeFillTint="66"/>
          </w:tcPr>
          <w:p w:rsidR="00B35DCE" w:rsidRDefault="00B35DCE" w:rsidP="00B35DCE">
            <w:bookmarkStart w:id="13" w:name="_Hlk13044752"/>
            <w:r>
              <w:t xml:space="preserve">There is only a maximum impermeable surface requirement specified for Type A allotments and this maximum percentage (90%) may be calculated as the average over adjoining allotments, if the dwellings are simultaneously approved. </w:t>
            </w:r>
          </w:p>
          <w:p w:rsidR="00B35DCE" w:rsidRDefault="00B35DCE" w:rsidP="00B35DCE">
            <w:r>
              <w:t>A permeable surface is one that allows water to be absorbed through the material and therefore on-site infiltration of storm waters.</w:t>
            </w:r>
            <w:bookmarkEnd w:id="13"/>
          </w:p>
        </w:tc>
        <w:tc>
          <w:tcPr>
            <w:tcW w:w="2268" w:type="dxa"/>
            <w:shd w:val="clear" w:color="auto" w:fill="F7CAAC" w:themeFill="accent2" w:themeFillTint="66"/>
          </w:tcPr>
          <w:p w:rsidR="00B35DCE" w:rsidRDefault="00B35DCE" w:rsidP="00B35DCE">
            <w:pPr>
              <w:rPr>
                <w:rFonts w:cstheme="minorHAnsi"/>
              </w:rPr>
            </w:pPr>
            <w:r>
              <w:rPr>
                <w:rFonts w:cstheme="minorHAnsi"/>
              </w:rPr>
              <w:t>No change.</w:t>
            </w:r>
          </w:p>
        </w:tc>
        <w:tc>
          <w:tcPr>
            <w:tcW w:w="992" w:type="dxa"/>
            <w:shd w:val="clear" w:color="auto" w:fill="FFFFFF" w:themeFill="background1"/>
          </w:tcPr>
          <w:p w:rsidR="00B35DCE" w:rsidRDefault="00B35DCE" w:rsidP="00B35DCE">
            <w:pPr>
              <w:rPr>
                <w:rFonts w:cstheme="minorHAnsi"/>
              </w:rPr>
            </w:pPr>
          </w:p>
        </w:tc>
        <w:tc>
          <w:tcPr>
            <w:tcW w:w="4111" w:type="dxa"/>
            <w:shd w:val="clear" w:color="auto" w:fill="FFFFFF" w:themeFill="background1"/>
          </w:tcPr>
          <w:p w:rsidR="00B35DCE" w:rsidRDefault="00B35DCE" w:rsidP="00B35DCE">
            <w:pPr>
              <w:rPr>
                <w:rFonts w:cstheme="minorHAnsi"/>
              </w:rPr>
            </w:pPr>
          </w:p>
        </w:tc>
      </w:tr>
      <w:tr w:rsidR="00B35DCE" w:rsidTr="00633668">
        <w:tc>
          <w:tcPr>
            <w:tcW w:w="893" w:type="dxa"/>
            <w:shd w:val="clear" w:color="auto" w:fill="FBE4D5" w:themeFill="accent2" w:themeFillTint="33"/>
          </w:tcPr>
          <w:p w:rsidR="00B35DCE" w:rsidRPr="00BF2741" w:rsidRDefault="00B35DCE" w:rsidP="00B35DCE">
            <w:pPr>
              <w:rPr>
                <w:b/>
              </w:rPr>
            </w:pPr>
            <w:r w:rsidRPr="00BF2741">
              <w:rPr>
                <w:b/>
              </w:rPr>
              <w:t>N/A</w:t>
            </w:r>
          </w:p>
        </w:tc>
        <w:tc>
          <w:tcPr>
            <w:tcW w:w="1234" w:type="dxa"/>
            <w:shd w:val="clear" w:color="auto" w:fill="FBE4D5" w:themeFill="accent2" w:themeFillTint="33"/>
          </w:tcPr>
          <w:p w:rsidR="00B35DCE" w:rsidRDefault="00B35DCE" w:rsidP="00B35DCE">
            <w:r>
              <w:t>6</w:t>
            </w:r>
          </w:p>
        </w:tc>
        <w:tc>
          <w:tcPr>
            <w:tcW w:w="5812" w:type="dxa"/>
            <w:shd w:val="clear" w:color="auto" w:fill="FBE4D5" w:themeFill="accent2" w:themeFillTint="33"/>
          </w:tcPr>
          <w:p w:rsidR="00B35DCE" w:rsidRDefault="00B35DCE" w:rsidP="00B35DCE">
            <w:r>
              <w:t xml:space="preserve">The purpose of this standard is to ensure new dwellings have adequate on-site car parking. Car parking spaces can be nominated anywhere on an </w:t>
            </w:r>
            <w:proofErr w:type="gramStart"/>
            <w:r>
              <w:t>allotment,</w:t>
            </w:r>
            <w:proofErr w:type="gramEnd"/>
            <w:r>
              <w:t xml:space="preserve"> however a complying </w:t>
            </w:r>
            <w:r>
              <w:lastRenderedPageBreak/>
              <w:t>car parking space must be accessible from a public street, lane or right of way and be fully contained within the allotment. If the spaces are within a structure the dimensions are to be taken as the internal dimensions of that structure. (see diagram 11)</w:t>
            </w:r>
          </w:p>
        </w:tc>
        <w:tc>
          <w:tcPr>
            <w:tcW w:w="1276" w:type="dxa"/>
            <w:shd w:val="clear" w:color="auto" w:fill="F7CAAC" w:themeFill="accent2" w:themeFillTint="66"/>
          </w:tcPr>
          <w:p w:rsidR="00B35DCE" w:rsidRPr="00597637" w:rsidRDefault="00B35DCE" w:rsidP="00B35DCE">
            <w:pPr>
              <w:rPr>
                <w:b/>
              </w:rPr>
            </w:pPr>
            <w:r w:rsidRPr="00597637">
              <w:rPr>
                <w:b/>
              </w:rPr>
              <w:lastRenderedPageBreak/>
              <w:t>6</w:t>
            </w:r>
          </w:p>
        </w:tc>
        <w:tc>
          <w:tcPr>
            <w:tcW w:w="6237" w:type="dxa"/>
            <w:shd w:val="clear" w:color="auto" w:fill="F7CAAC" w:themeFill="accent2" w:themeFillTint="66"/>
          </w:tcPr>
          <w:p w:rsidR="00B35DCE" w:rsidRDefault="00B35DCE" w:rsidP="00B35DCE">
            <w:bookmarkStart w:id="14" w:name="_Hlk13044763"/>
            <w:r>
              <w:t xml:space="preserve">The purpose of this standard is to ensure new dwellings have adequate on-site car parking. Car parking spaces can be nominated anywhere on an </w:t>
            </w:r>
            <w:proofErr w:type="gramStart"/>
            <w:r>
              <w:t>allotment,</w:t>
            </w:r>
            <w:proofErr w:type="gramEnd"/>
            <w:r>
              <w:t xml:space="preserve"> however a complying car parking space </w:t>
            </w:r>
            <w:r>
              <w:lastRenderedPageBreak/>
              <w:t>must be accessible from a public street, lane or right of way and be fully contained within the allotment. If the spaces are within a structure the dimensions are to be taken as the internal dimensions of that structure. (see diagram 9)</w:t>
            </w:r>
            <w:bookmarkEnd w:id="14"/>
          </w:p>
        </w:tc>
        <w:tc>
          <w:tcPr>
            <w:tcW w:w="2268" w:type="dxa"/>
            <w:shd w:val="clear" w:color="auto" w:fill="F7CAAC" w:themeFill="accent2" w:themeFillTint="66"/>
          </w:tcPr>
          <w:p w:rsidR="00B35DCE" w:rsidRDefault="00B35DCE" w:rsidP="00B35DCE">
            <w:pPr>
              <w:rPr>
                <w:rFonts w:cstheme="minorHAnsi"/>
              </w:rPr>
            </w:pPr>
            <w:r>
              <w:rPr>
                <w:rFonts w:cstheme="minorHAnsi"/>
              </w:rPr>
              <w:lastRenderedPageBreak/>
              <w:t>Update to reference of diagram.</w:t>
            </w:r>
          </w:p>
        </w:tc>
        <w:tc>
          <w:tcPr>
            <w:tcW w:w="992" w:type="dxa"/>
            <w:shd w:val="clear" w:color="auto" w:fill="FFFFFF" w:themeFill="background1"/>
          </w:tcPr>
          <w:p w:rsidR="00B35DCE" w:rsidRDefault="00B35DCE" w:rsidP="00B35DCE">
            <w:pPr>
              <w:rPr>
                <w:rFonts w:cstheme="minorHAnsi"/>
              </w:rPr>
            </w:pPr>
          </w:p>
        </w:tc>
        <w:tc>
          <w:tcPr>
            <w:tcW w:w="4111" w:type="dxa"/>
            <w:shd w:val="clear" w:color="auto" w:fill="FFFFFF" w:themeFill="background1"/>
          </w:tcPr>
          <w:p w:rsidR="00B35DCE" w:rsidRDefault="00B35DCE" w:rsidP="00B35DCE">
            <w:pPr>
              <w:rPr>
                <w:rFonts w:cstheme="minorHAnsi"/>
              </w:rPr>
            </w:pPr>
          </w:p>
        </w:tc>
      </w:tr>
      <w:tr w:rsidR="00B35DCE" w:rsidTr="00633668">
        <w:tc>
          <w:tcPr>
            <w:tcW w:w="893" w:type="dxa"/>
            <w:shd w:val="clear" w:color="auto" w:fill="FBE4D5" w:themeFill="accent2" w:themeFillTint="33"/>
          </w:tcPr>
          <w:p w:rsidR="00B35DCE" w:rsidRPr="00BF2741" w:rsidRDefault="00B35DCE" w:rsidP="00B35DCE">
            <w:pPr>
              <w:rPr>
                <w:b/>
              </w:rPr>
            </w:pPr>
            <w:r w:rsidRPr="00BF2741">
              <w:rPr>
                <w:b/>
              </w:rPr>
              <w:t>N/A</w:t>
            </w:r>
          </w:p>
        </w:tc>
        <w:tc>
          <w:tcPr>
            <w:tcW w:w="1234" w:type="dxa"/>
            <w:shd w:val="clear" w:color="auto" w:fill="FBE4D5" w:themeFill="accent2" w:themeFillTint="33"/>
          </w:tcPr>
          <w:p w:rsidR="00B35DCE" w:rsidRDefault="00B35DCE" w:rsidP="00B35DCE">
            <w:r>
              <w:t>6(1)</w:t>
            </w:r>
          </w:p>
        </w:tc>
        <w:tc>
          <w:tcPr>
            <w:tcW w:w="5812" w:type="dxa"/>
            <w:shd w:val="clear" w:color="auto" w:fill="FBE4D5" w:themeFill="accent2" w:themeFillTint="33"/>
          </w:tcPr>
          <w:p w:rsidR="00B35DCE" w:rsidRDefault="00B35DCE" w:rsidP="00B35DCE">
            <w:r>
              <w:t xml:space="preserve">To determine the number of car spaces required, the allotment designation (Type A or B) and the number of bedrooms must be established. A bedroom includes any habitable room with a floor area greater than 6m2 that is enclosed on all sides, that contains a window. This means that enclosed rooms </w:t>
            </w:r>
            <w:proofErr w:type="spellStart"/>
            <w:r>
              <w:t>labeled</w:t>
            </w:r>
            <w:proofErr w:type="spellEnd"/>
            <w:r>
              <w:t xml:space="preserve"> study or library etc would need to be counted as a bedroom for the purposes of this standard if they exceed 6m2 in floor area and the room contains a window</w:t>
            </w:r>
          </w:p>
        </w:tc>
        <w:tc>
          <w:tcPr>
            <w:tcW w:w="1276" w:type="dxa"/>
            <w:shd w:val="clear" w:color="auto" w:fill="F7CAAC" w:themeFill="accent2" w:themeFillTint="66"/>
          </w:tcPr>
          <w:p w:rsidR="00B35DCE" w:rsidRPr="00597637" w:rsidRDefault="00B35DCE" w:rsidP="00B35DCE">
            <w:pPr>
              <w:rPr>
                <w:b/>
              </w:rPr>
            </w:pPr>
            <w:r w:rsidRPr="00597637">
              <w:rPr>
                <w:b/>
              </w:rPr>
              <w:t>6.1</w:t>
            </w:r>
          </w:p>
        </w:tc>
        <w:tc>
          <w:tcPr>
            <w:tcW w:w="6237" w:type="dxa"/>
            <w:shd w:val="clear" w:color="auto" w:fill="F7CAAC" w:themeFill="accent2" w:themeFillTint="66"/>
          </w:tcPr>
          <w:p w:rsidR="00B35DCE" w:rsidRDefault="00B35DCE" w:rsidP="00B35DCE">
            <w:bookmarkStart w:id="15" w:name="_Hlk13044817"/>
            <w:r>
              <w:t>To determine the number of car spaces required, the allotment designation (Type A or B) and the number of bedrooms must be established. A bedroom includes any habitable room with a floor area greater than 6m2 that is enclosed on all sides, that contains a window. This means that enclosed rooms labelled study or library etc would need to be counted as a bedroom for the purposes of this standard if they exceed 6m2 in floor area and the room contains a window</w:t>
            </w:r>
            <w:bookmarkEnd w:id="15"/>
          </w:p>
        </w:tc>
        <w:tc>
          <w:tcPr>
            <w:tcW w:w="2268" w:type="dxa"/>
            <w:shd w:val="clear" w:color="auto" w:fill="F7CAAC" w:themeFill="accent2" w:themeFillTint="66"/>
          </w:tcPr>
          <w:p w:rsidR="00B35DCE" w:rsidRDefault="00B35DCE" w:rsidP="00B35DCE">
            <w:pPr>
              <w:rPr>
                <w:rFonts w:cstheme="minorHAnsi"/>
              </w:rPr>
            </w:pPr>
            <w:r>
              <w:rPr>
                <w:rFonts w:cstheme="minorHAnsi"/>
              </w:rPr>
              <w:t>Correction to spelling error.</w:t>
            </w:r>
          </w:p>
        </w:tc>
        <w:tc>
          <w:tcPr>
            <w:tcW w:w="992" w:type="dxa"/>
            <w:shd w:val="clear" w:color="auto" w:fill="FFFFFF" w:themeFill="background1"/>
          </w:tcPr>
          <w:p w:rsidR="00B35DCE" w:rsidRDefault="00B35DCE" w:rsidP="00B35DCE">
            <w:pPr>
              <w:rPr>
                <w:rFonts w:cstheme="minorHAnsi"/>
              </w:rPr>
            </w:pPr>
          </w:p>
        </w:tc>
        <w:tc>
          <w:tcPr>
            <w:tcW w:w="4111" w:type="dxa"/>
            <w:shd w:val="clear" w:color="auto" w:fill="FFFFFF" w:themeFill="background1"/>
          </w:tcPr>
          <w:p w:rsidR="00B35DCE" w:rsidRDefault="00B35DCE" w:rsidP="00B35DCE">
            <w:pPr>
              <w:rPr>
                <w:rFonts w:cstheme="minorHAnsi"/>
              </w:rPr>
            </w:pPr>
          </w:p>
        </w:tc>
      </w:tr>
      <w:tr w:rsidR="00B35DCE" w:rsidTr="00633668">
        <w:tc>
          <w:tcPr>
            <w:tcW w:w="893" w:type="dxa"/>
            <w:shd w:val="clear" w:color="auto" w:fill="FBE4D5" w:themeFill="accent2" w:themeFillTint="33"/>
          </w:tcPr>
          <w:p w:rsidR="00B35DCE" w:rsidRPr="00BF2741" w:rsidRDefault="00B35DCE" w:rsidP="00B35DCE">
            <w:pPr>
              <w:rPr>
                <w:b/>
              </w:rPr>
            </w:pPr>
            <w:r w:rsidRPr="00BF2741">
              <w:rPr>
                <w:b/>
              </w:rPr>
              <w:t>N/A</w:t>
            </w:r>
          </w:p>
        </w:tc>
        <w:tc>
          <w:tcPr>
            <w:tcW w:w="1234" w:type="dxa"/>
            <w:shd w:val="clear" w:color="auto" w:fill="FBE4D5" w:themeFill="accent2" w:themeFillTint="33"/>
          </w:tcPr>
          <w:p w:rsidR="00B35DCE" w:rsidRDefault="00B35DCE" w:rsidP="00B35DCE">
            <w:r>
              <w:t>6(2)</w:t>
            </w:r>
          </w:p>
        </w:tc>
        <w:tc>
          <w:tcPr>
            <w:tcW w:w="5812" w:type="dxa"/>
            <w:shd w:val="clear" w:color="auto" w:fill="FBE4D5" w:themeFill="accent2" w:themeFillTint="33"/>
          </w:tcPr>
          <w:p w:rsidR="00B35DCE" w:rsidRDefault="00B35DCE" w:rsidP="00B35DCE">
            <w:r>
              <w:t>Allotments with frontage widths of less than 6m will not have car access from the front of the allotment.</w:t>
            </w:r>
          </w:p>
        </w:tc>
        <w:tc>
          <w:tcPr>
            <w:tcW w:w="1276" w:type="dxa"/>
            <w:shd w:val="clear" w:color="auto" w:fill="F7CAAC" w:themeFill="accent2" w:themeFillTint="66"/>
          </w:tcPr>
          <w:p w:rsidR="00B35DCE" w:rsidRPr="00597637" w:rsidRDefault="00B35DCE" w:rsidP="00B35DCE">
            <w:pPr>
              <w:rPr>
                <w:b/>
              </w:rPr>
            </w:pPr>
            <w:r w:rsidRPr="00597637">
              <w:rPr>
                <w:b/>
              </w:rPr>
              <w:t>6.2</w:t>
            </w:r>
          </w:p>
        </w:tc>
        <w:tc>
          <w:tcPr>
            <w:tcW w:w="6237" w:type="dxa"/>
            <w:shd w:val="clear" w:color="auto" w:fill="F7CAAC" w:themeFill="accent2" w:themeFillTint="66"/>
          </w:tcPr>
          <w:p w:rsidR="00B35DCE" w:rsidRDefault="00B35DCE" w:rsidP="00B35DCE">
            <w:bookmarkStart w:id="16" w:name="_Hlk13044831"/>
            <w:r>
              <w:t>Allotments with frontage widths of less than 6m will not have car access from the front of the allotment.</w:t>
            </w:r>
            <w:bookmarkEnd w:id="16"/>
          </w:p>
        </w:tc>
        <w:tc>
          <w:tcPr>
            <w:tcW w:w="2268" w:type="dxa"/>
            <w:shd w:val="clear" w:color="auto" w:fill="F7CAAC" w:themeFill="accent2" w:themeFillTint="66"/>
          </w:tcPr>
          <w:p w:rsidR="00B35DCE" w:rsidRDefault="00B35DCE" w:rsidP="00B35DCE">
            <w:pPr>
              <w:rPr>
                <w:rFonts w:cstheme="minorHAnsi"/>
              </w:rPr>
            </w:pPr>
            <w:r>
              <w:rPr>
                <w:rFonts w:cstheme="minorHAnsi"/>
              </w:rPr>
              <w:t>No change</w:t>
            </w:r>
          </w:p>
        </w:tc>
        <w:tc>
          <w:tcPr>
            <w:tcW w:w="992" w:type="dxa"/>
            <w:shd w:val="clear" w:color="auto" w:fill="FFFFFF" w:themeFill="background1"/>
          </w:tcPr>
          <w:p w:rsidR="00B35DCE" w:rsidRDefault="00B35DCE" w:rsidP="00B35DCE">
            <w:pPr>
              <w:rPr>
                <w:rFonts w:cstheme="minorHAnsi"/>
              </w:rPr>
            </w:pPr>
          </w:p>
        </w:tc>
        <w:tc>
          <w:tcPr>
            <w:tcW w:w="4111" w:type="dxa"/>
            <w:shd w:val="clear" w:color="auto" w:fill="FFFFFF" w:themeFill="background1"/>
          </w:tcPr>
          <w:p w:rsidR="00B35DCE" w:rsidRDefault="00B35DCE" w:rsidP="00B35DCE">
            <w:pPr>
              <w:rPr>
                <w:rFonts w:cstheme="minorHAnsi"/>
              </w:rPr>
            </w:pPr>
          </w:p>
        </w:tc>
      </w:tr>
      <w:tr w:rsidR="00B35DCE" w:rsidTr="00633668">
        <w:tc>
          <w:tcPr>
            <w:tcW w:w="893" w:type="dxa"/>
            <w:shd w:val="clear" w:color="auto" w:fill="FBE4D5" w:themeFill="accent2" w:themeFillTint="33"/>
          </w:tcPr>
          <w:p w:rsidR="00B35DCE" w:rsidRPr="00BF2741" w:rsidRDefault="00B35DCE" w:rsidP="00B35DCE">
            <w:pPr>
              <w:rPr>
                <w:b/>
              </w:rPr>
            </w:pPr>
            <w:r w:rsidRPr="00BF2741">
              <w:rPr>
                <w:b/>
              </w:rPr>
              <w:t>N/A</w:t>
            </w:r>
          </w:p>
        </w:tc>
        <w:tc>
          <w:tcPr>
            <w:tcW w:w="1234" w:type="dxa"/>
            <w:shd w:val="clear" w:color="auto" w:fill="FBE4D5" w:themeFill="accent2" w:themeFillTint="33"/>
          </w:tcPr>
          <w:p w:rsidR="00B35DCE" w:rsidRDefault="00B35DCE" w:rsidP="00B35DCE">
            <w:r>
              <w:t>6(3), (4) &amp; (6)</w:t>
            </w:r>
          </w:p>
        </w:tc>
        <w:tc>
          <w:tcPr>
            <w:tcW w:w="5812" w:type="dxa"/>
            <w:shd w:val="clear" w:color="auto" w:fill="FBE4D5" w:themeFill="accent2" w:themeFillTint="33"/>
          </w:tcPr>
          <w:p w:rsidR="00B35DCE" w:rsidRDefault="00B35DCE" w:rsidP="00B35DCE">
            <w:r>
              <w:t>These standards are best explained in diagram 11.</w:t>
            </w:r>
          </w:p>
          <w:p w:rsidR="00B35DCE" w:rsidRDefault="00B35DCE" w:rsidP="00B35DCE">
            <w:r>
              <w:rPr>
                <w:noProof/>
              </w:rPr>
              <w:drawing>
                <wp:inline distT="0" distB="0" distL="0" distR="0" wp14:anchorId="5B52D1B7" wp14:editId="13443DAA">
                  <wp:extent cx="2877257" cy="1765004"/>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892510" cy="1774361"/>
                          </a:xfrm>
                          <a:prstGeom prst="rect">
                            <a:avLst/>
                          </a:prstGeom>
                        </pic:spPr>
                      </pic:pic>
                    </a:graphicData>
                  </a:graphic>
                </wp:inline>
              </w:drawing>
            </w:r>
          </w:p>
        </w:tc>
        <w:tc>
          <w:tcPr>
            <w:tcW w:w="1276" w:type="dxa"/>
            <w:shd w:val="clear" w:color="auto" w:fill="F7CAAC" w:themeFill="accent2" w:themeFillTint="66"/>
          </w:tcPr>
          <w:p w:rsidR="00B35DCE" w:rsidRPr="00597637" w:rsidRDefault="00B35DCE" w:rsidP="00B35DCE">
            <w:pPr>
              <w:rPr>
                <w:b/>
              </w:rPr>
            </w:pPr>
            <w:r w:rsidRPr="00597637">
              <w:rPr>
                <w:b/>
              </w:rPr>
              <w:t>6.3, 6.4, 6.6</w:t>
            </w:r>
          </w:p>
        </w:tc>
        <w:tc>
          <w:tcPr>
            <w:tcW w:w="6237" w:type="dxa"/>
            <w:shd w:val="clear" w:color="auto" w:fill="F7CAAC" w:themeFill="accent2" w:themeFillTint="66"/>
          </w:tcPr>
          <w:p w:rsidR="00B35DCE" w:rsidRDefault="00B35DCE" w:rsidP="00B35DCE">
            <w:bookmarkStart w:id="17" w:name="_Hlk13044849"/>
            <w:r>
              <w:t>These standards are best explained in diagram 9.</w:t>
            </w:r>
          </w:p>
          <w:p w:rsidR="00B35DCE" w:rsidRDefault="00B35DCE" w:rsidP="00B35DCE">
            <w:r>
              <w:rPr>
                <w:noProof/>
              </w:rPr>
              <w:drawing>
                <wp:inline distT="0" distB="0" distL="0" distR="0" wp14:anchorId="3BFE509D" wp14:editId="2667772C">
                  <wp:extent cx="2581274" cy="14763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4636" t="5938" r="5629" b="10394"/>
                          <a:stretch/>
                        </pic:blipFill>
                        <pic:spPr bwMode="auto">
                          <a:xfrm>
                            <a:off x="0" y="0"/>
                            <a:ext cx="2595597" cy="1484567"/>
                          </a:xfrm>
                          <a:prstGeom prst="rect">
                            <a:avLst/>
                          </a:prstGeom>
                          <a:ln>
                            <a:noFill/>
                          </a:ln>
                          <a:extLst>
                            <a:ext uri="{53640926-AAD7-44D8-BBD7-CCE9431645EC}">
                              <a14:shadowObscured xmlns:a14="http://schemas.microsoft.com/office/drawing/2010/main"/>
                            </a:ext>
                          </a:extLst>
                        </pic:spPr>
                      </pic:pic>
                    </a:graphicData>
                  </a:graphic>
                </wp:inline>
              </w:drawing>
            </w:r>
            <w:bookmarkEnd w:id="17"/>
          </w:p>
        </w:tc>
        <w:tc>
          <w:tcPr>
            <w:tcW w:w="2268" w:type="dxa"/>
            <w:shd w:val="clear" w:color="auto" w:fill="F7CAAC" w:themeFill="accent2" w:themeFillTint="66"/>
          </w:tcPr>
          <w:p w:rsidR="00B35DCE" w:rsidRDefault="00B35DCE" w:rsidP="00B35DCE">
            <w:pPr>
              <w:rPr>
                <w:rFonts w:cstheme="minorHAnsi"/>
              </w:rPr>
            </w:pPr>
            <w:r>
              <w:rPr>
                <w:rFonts w:cstheme="minorHAnsi"/>
              </w:rPr>
              <w:t>Update to reference of diagram.</w:t>
            </w:r>
          </w:p>
        </w:tc>
        <w:tc>
          <w:tcPr>
            <w:tcW w:w="992" w:type="dxa"/>
            <w:shd w:val="clear" w:color="auto" w:fill="FFFFFF" w:themeFill="background1"/>
          </w:tcPr>
          <w:p w:rsidR="00B35DCE" w:rsidRDefault="00B35DCE" w:rsidP="00B35DCE">
            <w:pPr>
              <w:rPr>
                <w:rFonts w:cstheme="minorHAnsi"/>
              </w:rPr>
            </w:pPr>
          </w:p>
        </w:tc>
        <w:tc>
          <w:tcPr>
            <w:tcW w:w="4111" w:type="dxa"/>
            <w:shd w:val="clear" w:color="auto" w:fill="FFFFFF" w:themeFill="background1"/>
          </w:tcPr>
          <w:p w:rsidR="00B35DCE" w:rsidRDefault="00B35DCE" w:rsidP="00B35DCE">
            <w:pPr>
              <w:rPr>
                <w:rFonts w:cstheme="minorHAnsi"/>
              </w:rPr>
            </w:pPr>
          </w:p>
        </w:tc>
      </w:tr>
      <w:tr w:rsidR="00B35DCE" w:rsidTr="00633668">
        <w:tc>
          <w:tcPr>
            <w:tcW w:w="893" w:type="dxa"/>
            <w:shd w:val="clear" w:color="auto" w:fill="FBE4D5" w:themeFill="accent2" w:themeFillTint="33"/>
          </w:tcPr>
          <w:p w:rsidR="00B35DCE" w:rsidRPr="00BF2741" w:rsidRDefault="00B35DCE" w:rsidP="00B35DCE">
            <w:pPr>
              <w:rPr>
                <w:b/>
              </w:rPr>
            </w:pPr>
            <w:r w:rsidRPr="00BF2741">
              <w:rPr>
                <w:b/>
              </w:rPr>
              <w:t>N/A</w:t>
            </w:r>
          </w:p>
        </w:tc>
        <w:tc>
          <w:tcPr>
            <w:tcW w:w="1234" w:type="dxa"/>
            <w:shd w:val="clear" w:color="auto" w:fill="FBE4D5" w:themeFill="accent2" w:themeFillTint="33"/>
          </w:tcPr>
          <w:p w:rsidR="00B35DCE" w:rsidRDefault="00B35DCE" w:rsidP="00B35DCE">
            <w:r>
              <w:t>6(5)</w:t>
            </w:r>
          </w:p>
        </w:tc>
        <w:tc>
          <w:tcPr>
            <w:tcW w:w="5812" w:type="dxa"/>
            <w:shd w:val="clear" w:color="auto" w:fill="FBE4D5" w:themeFill="accent2" w:themeFillTint="33"/>
          </w:tcPr>
          <w:p w:rsidR="00B35DCE" w:rsidRDefault="00B35DCE" w:rsidP="00B35DCE">
            <w:r>
              <w:t>The minimum ceiling height to a garage, carport or car parking space is 2.1m</w:t>
            </w:r>
          </w:p>
        </w:tc>
        <w:tc>
          <w:tcPr>
            <w:tcW w:w="1276" w:type="dxa"/>
            <w:shd w:val="clear" w:color="auto" w:fill="F7CAAC" w:themeFill="accent2" w:themeFillTint="66"/>
          </w:tcPr>
          <w:p w:rsidR="00B35DCE" w:rsidRPr="00597637" w:rsidRDefault="00B35DCE" w:rsidP="00B35DCE">
            <w:pPr>
              <w:rPr>
                <w:b/>
              </w:rPr>
            </w:pPr>
            <w:r w:rsidRPr="00597637">
              <w:rPr>
                <w:b/>
              </w:rPr>
              <w:t>6.5</w:t>
            </w:r>
          </w:p>
        </w:tc>
        <w:tc>
          <w:tcPr>
            <w:tcW w:w="6237" w:type="dxa"/>
            <w:shd w:val="clear" w:color="auto" w:fill="F7CAAC" w:themeFill="accent2" w:themeFillTint="66"/>
          </w:tcPr>
          <w:p w:rsidR="00B35DCE" w:rsidRDefault="00B35DCE" w:rsidP="00B35DCE">
            <w:bookmarkStart w:id="18" w:name="_Hlk13044902"/>
            <w:r>
              <w:t>The minimum ceiling height to a garage, carport or car parking space is 2.1m</w:t>
            </w:r>
            <w:bookmarkEnd w:id="18"/>
          </w:p>
        </w:tc>
        <w:tc>
          <w:tcPr>
            <w:tcW w:w="2268" w:type="dxa"/>
            <w:shd w:val="clear" w:color="auto" w:fill="F7CAAC" w:themeFill="accent2" w:themeFillTint="66"/>
          </w:tcPr>
          <w:p w:rsidR="00B35DCE" w:rsidRDefault="00B35DCE" w:rsidP="00B35DCE">
            <w:pPr>
              <w:rPr>
                <w:rFonts w:cstheme="minorHAnsi"/>
              </w:rPr>
            </w:pPr>
            <w:r>
              <w:rPr>
                <w:rFonts w:cstheme="minorHAnsi"/>
              </w:rPr>
              <w:t>No change.</w:t>
            </w:r>
          </w:p>
        </w:tc>
        <w:tc>
          <w:tcPr>
            <w:tcW w:w="992" w:type="dxa"/>
            <w:shd w:val="clear" w:color="auto" w:fill="FFFFFF" w:themeFill="background1"/>
          </w:tcPr>
          <w:p w:rsidR="00B35DCE" w:rsidRDefault="00B35DCE" w:rsidP="00B35DCE">
            <w:pPr>
              <w:rPr>
                <w:rFonts w:cstheme="minorHAnsi"/>
              </w:rPr>
            </w:pPr>
          </w:p>
        </w:tc>
        <w:tc>
          <w:tcPr>
            <w:tcW w:w="4111" w:type="dxa"/>
            <w:shd w:val="clear" w:color="auto" w:fill="FFFFFF" w:themeFill="background1"/>
          </w:tcPr>
          <w:p w:rsidR="00B35DCE" w:rsidRDefault="00B35DCE" w:rsidP="00B35DCE">
            <w:pPr>
              <w:rPr>
                <w:rFonts w:cstheme="minorHAnsi"/>
              </w:rPr>
            </w:pPr>
          </w:p>
        </w:tc>
      </w:tr>
      <w:tr w:rsidR="00B35DCE" w:rsidTr="00633668">
        <w:tc>
          <w:tcPr>
            <w:tcW w:w="893" w:type="dxa"/>
            <w:shd w:val="clear" w:color="auto" w:fill="FBE4D5" w:themeFill="accent2" w:themeFillTint="33"/>
          </w:tcPr>
          <w:p w:rsidR="00B35DCE" w:rsidRPr="00BF2741" w:rsidRDefault="00B35DCE" w:rsidP="00B35DCE">
            <w:pPr>
              <w:rPr>
                <w:b/>
              </w:rPr>
            </w:pPr>
            <w:r w:rsidRPr="00BF2741">
              <w:rPr>
                <w:b/>
              </w:rPr>
              <w:t>N/A</w:t>
            </w:r>
          </w:p>
        </w:tc>
        <w:tc>
          <w:tcPr>
            <w:tcW w:w="1234" w:type="dxa"/>
            <w:shd w:val="clear" w:color="auto" w:fill="FBE4D5" w:themeFill="accent2" w:themeFillTint="33"/>
          </w:tcPr>
          <w:p w:rsidR="00B35DCE" w:rsidRDefault="00B35DCE" w:rsidP="00B35DCE">
            <w:r>
              <w:t>6(7)</w:t>
            </w:r>
          </w:p>
        </w:tc>
        <w:tc>
          <w:tcPr>
            <w:tcW w:w="5812" w:type="dxa"/>
            <w:shd w:val="clear" w:color="auto" w:fill="FBE4D5" w:themeFill="accent2" w:themeFillTint="33"/>
          </w:tcPr>
          <w:p w:rsidR="00B35DCE" w:rsidRDefault="00B35DCE" w:rsidP="00B35DCE">
            <w:r>
              <w:t>These standards are explained in diagram 12.</w:t>
            </w:r>
          </w:p>
          <w:p w:rsidR="00B35DCE" w:rsidRDefault="00B35DCE" w:rsidP="00B35DCE">
            <w:r>
              <w:rPr>
                <w:noProof/>
              </w:rPr>
              <w:drawing>
                <wp:inline distT="0" distB="0" distL="0" distR="0" wp14:anchorId="6A53882E" wp14:editId="219C4B91">
                  <wp:extent cx="2764465" cy="1521915"/>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788785" cy="1535304"/>
                          </a:xfrm>
                          <a:prstGeom prst="rect">
                            <a:avLst/>
                          </a:prstGeom>
                        </pic:spPr>
                      </pic:pic>
                    </a:graphicData>
                  </a:graphic>
                </wp:inline>
              </w:drawing>
            </w:r>
          </w:p>
        </w:tc>
        <w:tc>
          <w:tcPr>
            <w:tcW w:w="1276" w:type="dxa"/>
            <w:shd w:val="clear" w:color="auto" w:fill="F7CAAC" w:themeFill="accent2" w:themeFillTint="66"/>
          </w:tcPr>
          <w:p w:rsidR="00B35DCE" w:rsidRPr="00597637" w:rsidRDefault="00B35DCE" w:rsidP="00B35DCE">
            <w:pPr>
              <w:rPr>
                <w:b/>
              </w:rPr>
            </w:pPr>
            <w:r w:rsidRPr="00597637">
              <w:rPr>
                <w:b/>
              </w:rPr>
              <w:t>6.7</w:t>
            </w:r>
          </w:p>
        </w:tc>
        <w:tc>
          <w:tcPr>
            <w:tcW w:w="6237" w:type="dxa"/>
            <w:shd w:val="clear" w:color="auto" w:fill="F7CAAC" w:themeFill="accent2" w:themeFillTint="66"/>
          </w:tcPr>
          <w:p w:rsidR="00B35DCE" w:rsidRDefault="00B35DCE" w:rsidP="00B35DCE">
            <w:bookmarkStart w:id="19" w:name="_Hlk13044916"/>
            <w:r>
              <w:t>These standards are explained in diagram 10.</w:t>
            </w:r>
          </w:p>
          <w:bookmarkEnd w:id="19"/>
          <w:p w:rsidR="00B35DCE" w:rsidRDefault="00B35DCE" w:rsidP="00B35DCE">
            <w:r>
              <w:rPr>
                <w:noProof/>
              </w:rPr>
              <w:drawing>
                <wp:inline distT="0" distB="0" distL="0" distR="0" wp14:anchorId="040BC103" wp14:editId="51F84091">
                  <wp:extent cx="2619375" cy="145641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1374" t="3756" r="5561" b="12350"/>
                          <a:stretch/>
                        </pic:blipFill>
                        <pic:spPr bwMode="auto">
                          <a:xfrm>
                            <a:off x="0" y="0"/>
                            <a:ext cx="2651353" cy="1474197"/>
                          </a:xfrm>
                          <a:prstGeom prst="rect">
                            <a:avLst/>
                          </a:prstGeom>
                          <a:ln>
                            <a:noFill/>
                          </a:ln>
                          <a:extLst>
                            <a:ext uri="{53640926-AAD7-44D8-BBD7-CCE9431645EC}">
                              <a14:shadowObscured xmlns:a14="http://schemas.microsoft.com/office/drawing/2010/main"/>
                            </a:ext>
                          </a:extLst>
                        </pic:spPr>
                      </pic:pic>
                    </a:graphicData>
                  </a:graphic>
                </wp:inline>
              </w:drawing>
            </w:r>
          </w:p>
        </w:tc>
        <w:tc>
          <w:tcPr>
            <w:tcW w:w="2268" w:type="dxa"/>
            <w:shd w:val="clear" w:color="auto" w:fill="F7CAAC" w:themeFill="accent2" w:themeFillTint="66"/>
          </w:tcPr>
          <w:p w:rsidR="00B35DCE" w:rsidRDefault="00B35DCE" w:rsidP="00B35DCE">
            <w:pPr>
              <w:rPr>
                <w:rFonts w:cstheme="minorHAnsi"/>
              </w:rPr>
            </w:pPr>
            <w:r>
              <w:rPr>
                <w:rFonts w:cstheme="minorHAnsi"/>
              </w:rPr>
              <w:t>Update to reference of diagram.</w:t>
            </w:r>
          </w:p>
        </w:tc>
        <w:tc>
          <w:tcPr>
            <w:tcW w:w="992" w:type="dxa"/>
            <w:shd w:val="clear" w:color="auto" w:fill="FFFFFF" w:themeFill="background1"/>
          </w:tcPr>
          <w:p w:rsidR="00B35DCE" w:rsidRDefault="00B35DCE" w:rsidP="00B35DCE">
            <w:pPr>
              <w:rPr>
                <w:rFonts w:cstheme="minorHAnsi"/>
              </w:rPr>
            </w:pPr>
          </w:p>
        </w:tc>
        <w:tc>
          <w:tcPr>
            <w:tcW w:w="4111" w:type="dxa"/>
            <w:shd w:val="clear" w:color="auto" w:fill="FFFFFF" w:themeFill="background1"/>
          </w:tcPr>
          <w:p w:rsidR="00B35DCE" w:rsidRDefault="00B35DCE" w:rsidP="00B35DCE">
            <w:pPr>
              <w:rPr>
                <w:rFonts w:cstheme="minorHAnsi"/>
              </w:rPr>
            </w:pPr>
          </w:p>
        </w:tc>
      </w:tr>
      <w:tr w:rsidR="00B35DCE" w:rsidTr="00633668">
        <w:tc>
          <w:tcPr>
            <w:tcW w:w="893" w:type="dxa"/>
            <w:shd w:val="clear" w:color="auto" w:fill="FBE4D5" w:themeFill="accent2" w:themeFillTint="33"/>
          </w:tcPr>
          <w:p w:rsidR="00B35DCE" w:rsidRPr="00BF2741" w:rsidRDefault="00B35DCE" w:rsidP="00B35DCE">
            <w:pPr>
              <w:rPr>
                <w:b/>
              </w:rPr>
            </w:pPr>
            <w:r w:rsidRPr="00BF2741">
              <w:rPr>
                <w:b/>
              </w:rPr>
              <w:t>4a</w:t>
            </w:r>
          </w:p>
          <w:p w:rsidR="00B35DCE" w:rsidRPr="00BF2741" w:rsidRDefault="00B35DCE" w:rsidP="00B35DCE">
            <w:pPr>
              <w:rPr>
                <w:b/>
              </w:rPr>
            </w:pPr>
            <w:r w:rsidRPr="00BF2741">
              <w:rPr>
                <w:b/>
              </w:rPr>
              <w:t>4c</w:t>
            </w:r>
          </w:p>
          <w:p w:rsidR="00B35DCE" w:rsidRPr="00BF2741" w:rsidRDefault="00B35DCE" w:rsidP="00B35DCE">
            <w:pPr>
              <w:rPr>
                <w:b/>
              </w:rPr>
            </w:pPr>
            <w:r w:rsidRPr="00BF2741">
              <w:rPr>
                <w:b/>
              </w:rPr>
              <w:t>4d</w:t>
            </w:r>
          </w:p>
        </w:tc>
        <w:tc>
          <w:tcPr>
            <w:tcW w:w="1234" w:type="dxa"/>
            <w:shd w:val="clear" w:color="auto" w:fill="FBE4D5" w:themeFill="accent2" w:themeFillTint="33"/>
          </w:tcPr>
          <w:p w:rsidR="00B35DCE" w:rsidRDefault="00B35DCE" w:rsidP="00B35DCE">
            <w:r>
              <w:t>7</w:t>
            </w:r>
          </w:p>
        </w:tc>
        <w:tc>
          <w:tcPr>
            <w:tcW w:w="5812" w:type="dxa"/>
            <w:shd w:val="clear" w:color="auto" w:fill="FBE4D5" w:themeFill="accent2" w:themeFillTint="33"/>
          </w:tcPr>
          <w:p w:rsidR="00B35DCE" w:rsidRDefault="00B35DCE" w:rsidP="00B35DCE">
            <w:r>
              <w:t xml:space="preserve">The envelope within which a building must be constructed is established by this regulation and regulation 8, as shown in diagram 13. The envelope established by Table 1 commences at a 1m setback from the side or rear boundary, allowing a 3.6m height at this point. The </w:t>
            </w:r>
            <w:proofErr w:type="spellStart"/>
            <w:r>
              <w:t>ebvelope</w:t>
            </w:r>
            <w:proofErr w:type="spellEnd"/>
            <w:r>
              <w:t xml:space="preserve"> established by standard 8 limits building heights </w:t>
            </w:r>
            <w:proofErr w:type="spellStart"/>
            <w:r>
              <w:t>inclduing</w:t>
            </w:r>
            <w:proofErr w:type="spellEnd"/>
            <w:r>
              <w:t xml:space="preserve"> the roof structure, to 3.6m within 1.0m to a side or rear </w:t>
            </w:r>
            <w:proofErr w:type="gramStart"/>
            <w:r>
              <w:t>boundary..</w:t>
            </w:r>
            <w:proofErr w:type="gramEnd"/>
            <w:r>
              <w:t xml:space="preserve"> Standards 7(2), (3) &amp; (4) specify the allowable encroachments into the required setback and includes decks up to a maximum height </w:t>
            </w:r>
            <w:r>
              <w:lastRenderedPageBreak/>
              <w:t>of 800mm above natural ground level, which is not the case under the Building Regulations 2006.</w:t>
            </w:r>
          </w:p>
          <w:p w:rsidR="00B35DCE" w:rsidRDefault="00B35DCE" w:rsidP="00B35DCE">
            <w:r>
              <w:rPr>
                <w:noProof/>
              </w:rPr>
              <w:drawing>
                <wp:inline distT="0" distB="0" distL="0" distR="0" wp14:anchorId="3BD1E885" wp14:editId="7ED21B17">
                  <wp:extent cx="2888189" cy="1339702"/>
                  <wp:effectExtent l="0" t="0" r="762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899507" cy="1344952"/>
                          </a:xfrm>
                          <a:prstGeom prst="rect">
                            <a:avLst/>
                          </a:prstGeom>
                        </pic:spPr>
                      </pic:pic>
                    </a:graphicData>
                  </a:graphic>
                </wp:inline>
              </w:drawing>
            </w:r>
          </w:p>
          <w:p w:rsidR="00B35DCE" w:rsidRDefault="00B35DCE" w:rsidP="00B35DCE">
            <w:r>
              <w:t>The table below is a quick way of establishing the side and rear setback requirement for certain building heights.</w:t>
            </w:r>
          </w:p>
          <w:p w:rsidR="00B35DCE" w:rsidRDefault="00B35DCE" w:rsidP="00B35DCE">
            <w:r>
              <w:rPr>
                <w:noProof/>
              </w:rPr>
              <w:drawing>
                <wp:inline distT="0" distB="0" distL="0" distR="0" wp14:anchorId="5D664D52" wp14:editId="38B12851">
                  <wp:extent cx="2627504" cy="3423683"/>
                  <wp:effectExtent l="0" t="0" r="1905"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633190" cy="3431092"/>
                          </a:xfrm>
                          <a:prstGeom prst="rect">
                            <a:avLst/>
                          </a:prstGeom>
                        </pic:spPr>
                      </pic:pic>
                    </a:graphicData>
                  </a:graphic>
                </wp:inline>
              </w:drawing>
            </w:r>
          </w:p>
        </w:tc>
        <w:tc>
          <w:tcPr>
            <w:tcW w:w="1276" w:type="dxa"/>
            <w:shd w:val="clear" w:color="auto" w:fill="F7CAAC" w:themeFill="accent2" w:themeFillTint="66"/>
          </w:tcPr>
          <w:p w:rsidR="00B35DCE" w:rsidRPr="00597637" w:rsidRDefault="00B35DCE" w:rsidP="00B35DCE">
            <w:pPr>
              <w:rPr>
                <w:b/>
              </w:rPr>
            </w:pPr>
            <w:r w:rsidRPr="00597637">
              <w:rPr>
                <w:b/>
              </w:rPr>
              <w:lastRenderedPageBreak/>
              <w:t>7</w:t>
            </w:r>
          </w:p>
        </w:tc>
        <w:tc>
          <w:tcPr>
            <w:tcW w:w="6237" w:type="dxa"/>
            <w:shd w:val="clear" w:color="auto" w:fill="F7CAAC" w:themeFill="accent2" w:themeFillTint="66"/>
          </w:tcPr>
          <w:p w:rsidR="00B35DCE" w:rsidRDefault="00B35DCE" w:rsidP="00B35DCE">
            <w:pPr>
              <w:rPr>
                <w:rFonts w:cstheme="minorHAnsi"/>
              </w:rPr>
            </w:pPr>
            <w:bookmarkStart w:id="20" w:name="_Hlk14442433"/>
            <w:bookmarkStart w:id="21" w:name="_Hlk13044971"/>
            <w:r>
              <w:rPr>
                <w:rFonts w:cstheme="minorHAnsi"/>
              </w:rPr>
              <w:t>S</w:t>
            </w:r>
            <w:r w:rsidRPr="00B66D18">
              <w:rPr>
                <w:rFonts w:cstheme="minorHAnsi"/>
              </w:rPr>
              <w:t>tandard</w:t>
            </w:r>
            <w:r>
              <w:rPr>
                <w:rFonts w:cstheme="minorHAnsi"/>
              </w:rPr>
              <w:t xml:space="preserve"> 7</w:t>
            </w:r>
            <w:r w:rsidRPr="00B66D18">
              <w:rPr>
                <w:rFonts w:cstheme="minorHAnsi"/>
              </w:rPr>
              <w:t xml:space="preserve"> does not apply to a wall of a building or a carport that complies with </w:t>
            </w:r>
            <w:r w:rsidRPr="00D922F8">
              <w:rPr>
                <w:rFonts w:cstheme="minorHAnsi"/>
              </w:rPr>
              <w:t>standard 8</w:t>
            </w:r>
            <w:r>
              <w:rPr>
                <w:rFonts w:cstheme="minorHAnsi"/>
              </w:rPr>
              <w:t>.</w:t>
            </w:r>
          </w:p>
          <w:p w:rsidR="00B35DCE" w:rsidRDefault="00B35DCE" w:rsidP="00B35DCE">
            <w:r>
              <w:t>The envelope within which a building must be constructed is established by this regulation, as shown in diagram 11. The envelope established commences at a 1m setback from the side or rear boundary, allowing a 7.2m height at this point. The envelope established by standard 8 limits building heights including the roof structure, to 7.2m within 1.0m to a side or rear boundary.</w:t>
            </w:r>
          </w:p>
          <w:p w:rsidR="00B35DCE" w:rsidRDefault="00B35DCE" w:rsidP="00B35DCE">
            <w:r>
              <w:lastRenderedPageBreak/>
              <w:t>Standards 7.2, 7.3 &amp; 7.4 specify the allowable encroachments into the required setback and includes decks up to a maximum height of 800mm above natural ground level, which is not the case under the Building Regulations 2018.</w:t>
            </w:r>
          </w:p>
          <w:bookmarkEnd w:id="20"/>
          <w:p w:rsidR="00B35DCE" w:rsidRDefault="00B35DCE" w:rsidP="00B35DCE"/>
          <w:bookmarkEnd w:id="21"/>
          <w:p w:rsidR="00B35DCE" w:rsidRDefault="00B35DCE" w:rsidP="00B35DCE"/>
        </w:tc>
        <w:tc>
          <w:tcPr>
            <w:tcW w:w="2268" w:type="dxa"/>
            <w:shd w:val="clear" w:color="auto" w:fill="F7CAAC" w:themeFill="accent2" w:themeFillTint="66"/>
          </w:tcPr>
          <w:p w:rsidR="00B35DCE" w:rsidRDefault="00B35DCE" w:rsidP="00B35DCE">
            <w:pPr>
              <w:rPr>
                <w:rFonts w:cstheme="minorHAnsi"/>
              </w:rPr>
            </w:pPr>
            <w:r>
              <w:rPr>
                <w:rFonts w:cstheme="minorHAnsi"/>
              </w:rPr>
              <w:lastRenderedPageBreak/>
              <w:t>Correction to spelling error.</w:t>
            </w:r>
          </w:p>
          <w:p w:rsidR="00B35DCE" w:rsidRDefault="00B35DCE" w:rsidP="00B35DCE">
            <w:pPr>
              <w:rPr>
                <w:rFonts w:cstheme="minorHAnsi"/>
              </w:rPr>
            </w:pPr>
            <w:r>
              <w:rPr>
                <w:rFonts w:cstheme="minorHAnsi"/>
              </w:rPr>
              <w:t>Update to reference to standard.</w:t>
            </w:r>
          </w:p>
          <w:p w:rsidR="00B35DCE" w:rsidRDefault="00B35DCE" w:rsidP="00B35DCE">
            <w:pPr>
              <w:rPr>
                <w:rFonts w:cstheme="minorHAnsi"/>
              </w:rPr>
            </w:pPr>
            <w:r>
              <w:rPr>
                <w:rFonts w:cstheme="minorHAnsi"/>
              </w:rPr>
              <w:t>Update to reference Building Regulations 2018.</w:t>
            </w:r>
          </w:p>
          <w:p w:rsidR="00B35DCE" w:rsidRDefault="00B35DCE" w:rsidP="00B35DCE">
            <w:pPr>
              <w:rPr>
                <w:rFonts w:cstheme="minorHAnsi"/>
              </w:rPr>
            </w:pPr>
            <w:r>
              <w:rPr>
                <w:rFonts w:cstheme="minorHAnsi"/>
              </w:rPr>
              <w:t>Update reference to diagram.</w:t>
            </w:r>
          </w:p>
          <w:p w:rsidR="00B35DCE" w:rsidRDefault="00B35DCE" w:rsidP="00B35DCE">
            <w:pPr>
              <w:rPr>
                <w:rFonts w:cstheme="minorHAnsi"/>
              </w:rPr>
            </w:pPr>
            <w:r>
              <w:rPr>
                <w:rFonts w:cstheme="minorHAnsi"/>
              </w:rPr>
              <w:lastRenderedPageBreak/>
              <w:t>Delete Table 1.</w:t>
            </w:r>
          </w:p>
        </w:tc>
        <w:tc>
          <w:tcPr>
            <w:tcW w:w="992" w:type="dxa"/>
            <w:shd w:val="clear" w:color="auto" w:fill="FFFFFF" w:themeFill="background1"/>
          </w:tcPr>
          <w:p w:rsidR="00B35DCE" w:rsidRDefault="00B35DCE" w:rsidP="00B35DCE">
            <w:pPr>
              <w:rPr>
                <w:rFonts w:cstheme="minorHAnsi"/>
              </w:rPr>
            </w:pPr>
          </w:p>
        </w:tc>
        <w:tc>
          <w:tcPr>
            <w:tcW w:w="4111" w:type="dxa"/>
            <w:shd w:val="clear" w:color="auto" w:fill="FFFFFF" w:themeFill="background1"/>
          </w:tcPr>
          <w:p w:rsidR="00B35DCE" w:rsidRDefault="00B35DCE" w:rsidP="00B35DCE">
            <w:pPr>
              <w:rPr>
                <w:rFonts w:cstheme="minorHAnsi"/>
              </w:rPr>
            </w:pPr>
          </w:p>
        </w:tc>
      </w:tr>
      <w:tr w:rsidR="00B35DCE" w:rsidTr="00633668">
        <w:tc>
          <w:tcPr>
            <w:tcW w:w="893" w:type="dxa"/>
            <w:shd w:val="clear" w:color="auto" w:fill="FBE4D5" w:themeFill="accent2" w:themeFillTint="33"/>
          </w:tcPr>
          <w:p w:rsidR="00B35DCE" w:rsidRPr="00BF2741" w:rsidRDefault="00B35DCE" w:rsidP="00B35DCE">
            <w:pPr>
              <w:rPr>
                <w:b/>
              </w:rPr>
            </w:pPr>
            <w:r w:rsidRPr="00BF2741">
              <w:rPr>
                <w:b/>
              </w:rPr>
              <w:t>4c</w:t>
            </w:r>
          </w:p>
        </w:tc>
        <w:tc>
          <w:tcPr>
            <w:tcW w:w="1234" w:type="dxa"/>
            <w:shd w:val="clear" w:color="auto" w:fill="FBE4D5" w:themeFill="accent2" w:themeFillTint="33"/>
          </w:tcPr>
          <w:p w:rsidR="00B35DCE" w:rsidRDefault="00B35DCE" w:rsidP="00B35DCE">
            <w:r>
              <w:t>8</w:t>
            </w:r>
          </w:p>
        </w:tc>
        <w:tc>
          <w:tcPr>
            <w:tcW w:w="5812" w:type="dxa"/>
            <w:shd w:val="clear" w:color="auto" w:fill="FBE4D5" w:themeFill="accent2" w:themeFillTint="33"/>
          </w:tcPr>
          <w:p w:rsidR="00B35DCE" w:rsidRDefault="00B35DCE" w:rsidP="00B35DCE">
            <w:r>
              <w:t xml:space="preserve">This regulation applies to buildings that are built abutting a side or rear boundary or carports built on or within 1.0m of a side or rear boundary. If the requirements of this standard are not met then the building or carport must be setback a minimum of 1m from the side or rear boundary, in compliance with the setback requirements in standard 7. The walls of buildings cannot be 150mm from a side or rear boundary, as is the case with the current Building Regulations, but buildings must </w:t>
            </w:r>
            <w:proofErr w:type="spellStart"/>
            <w:r>
              <w:t>abutt</w:t>
            </w:r>
            <w:proofErr w:type="spellEnd"/>
            <w:r>
              <w:t xml:space="preserve"> a side or rear boundary. If it is proposed to construct a pitched roof off a boundary wall, the roof must be within the envelope shown on diagram 13</w:t>
            </w:r>
          </w:p>
        </w:tc>
        <w:tc>
          <w:tcPr>
            <w:tcW w:w="1276" w:type="dxa"/>
            <w:shd w:val="clear" w:color="auto" w:fill="F7CAAC" w:themeFill="accent2" w:themeFillTint="66"/>
          </w:tcPr>
          <w:p w:rsidR="00B35DCE" w:rsidRPr="00597637" w:rsidRDefault="00B35DCE" w:rsidP="00B35DCE">
            <w:pPr>
              <w:rPr>
                <w:b/>
              </w:rPr>
            </w:pPr>
            <w:r w:rsidRPr="00597637">
              <w:rPr>
                <w:b/>
              </w:rPr>
              <w:t>8</w:t>
            </w:r>
          </w:p>
        </w:tc>
        <w:tc>
          <w:tcPr>
            <w:tcW w:w="6237" w:type="dxa"/>
            <w:shd w:val="clear" w:color="auto" w:fill="F7CAAC" w:themeFill="accent2" w:themeFillTint="66"/>
          </w:tcPr>
          <w:p w:rsidR="00B35DCE" w:rsidRDefault="00B35DCE" w:rsidP="00B35DCE">
            <w:bookmarkStart w:id="22" w:name="_Hlk13045019"/>
            <w:bookmarkStart w:id="23" w:name="_Hlk14442408"/>
            <w:r>
              <w:t>This regulation applies to buildings that are built within 200mm or abutting a side or rear boundary or carports built on or within 1.0m of a side or rear boundary. If the requirements of this standard are not met then the building or carport must be setback a minimum of 1m from the side or rear boundary, in compliance with the setback requirements in standard 7. If it is proposed to construct a pitched roof off a boundary wall, the roof must be within the envelope shown on diagram 11.</w:t>
            </w:r>
            <w:bookmarkEnd w:id="22"/>
          </w:p>
          <w:bookmarkEnd w:id="23"/>
          <w:p w:rsidR="00B35DCE" w:rsidRDefault="00B35DCE" w:rsidP="00B35DCE">
            <w:r>
              <w:rPr>
                <w:noProof/>
              </w:rPr>
              <w:lastRenderedPageBreak/>
              <w:drawing>
                <wp:inline distT="0" distB="0" distL="0" distR="0" wp14:anchorId="7F6489FB" wp14:editId="4F0E6B3A">
                  <wp:extent cx="3314700" cy="2111419"/>
                  <wp:effectExtent l="0" t="0" r="0" b="31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335362" cy="2124580"/>
                          </a:xfrm>
                          <a:prstGeom prst="rect">
                            <a:avLst/>
                          </a:prstGeom>
                        </pic:spPr>
                      </pic:pic>
                    </a:graphicData>
                  </a:graphic>
                </wp:inline>
              </w:drawing>
            </w:r>
          </w:p>
        </w:tc>
        <w:tc>
          <w:tcPr>
            <w:tcW w:w="2268" w:type="dxa"/>
            <w:shd w:val="clear" w:color="auto" w:fill="F7CAAC" w:themeFill="accent2" w:themeFillTint="66"/>
          </w:tcPr>
          <w:p w:rsidR="00B35DCE" w:rsidRDefault="00B35DCE" w:rsidP="00B35DCE">
            <w:pPr>
              <w:rPr>
                <w:rFonts w:cstheme="minorHAnsi"/>
              </w:rPr>
            </w:pPr>
            <w:r>
              <w:rPr>
                <w:rFonts w:cstheme="minorHAnsi"/>
              </w:rPr>
              <w:lastRenderedPageBreak/>
              <w:t>Correction to spelling error.</w:t>
            </w:r>
          </w:p>
          <w:p w:rsidR="00B35DCE" w:rsidRDefault="00B35DCE" w:rsidP="00B35DCE">
            <w:pPr>
              <w:rPr>
                <w:rFonts w:cstheme="minorHAnsi"/>
              </w:rPr>
            </w:pPr>
            <w:r>
              <w:rPr>
                <w:rFonts w:cstheme="minorHAnsi"/>
              </w:rPr>
              <w:t>Update reference to 200mm permitted in 2018 Building Regulations.</w:t>
            </w:r>
          </w:p>
          <w:p w:rsidR="00B35DCE" w:rsidRDefault="00B35DCE" w:rsidP="00B35DCE">
            <w:pPr>
              <w:rPr>
                <w:rFonts w:cstheme="minorHAnsi"/>
              </w:rPr>
            </w:pPr>
            <w:r>
              <w:rPr>
                <w:rFonts w:cstheme="minorHAnsi"/>
              </w:rPr>
              <w:t>Update reference to diagram.</w:t>
            </w:r>
          </w:p>
          <w:p w:rsidR="00B35DCE" w:rsidRDefault="00B35DCE" w:rsidP="00B35DCE">
            <w:pPr>
              <w:rPr>
                <w:rFonts w:cstheme="minorHAnsi"/>
              </w:rPr>
            </w:pPr>
          </w:p>
        </w:tc>
        <w:tc>
          <w:tcPr>
            <w:tcW w:w="992" w:type="dxa"/>
            <w:shd w:val="clear" w:color="auto" w:fill="FFFFFF" w:themeFill="background1"/>
          </w:tcPr>
          <w:p w:rsidR="00B35DCE" w:rsidRDefault="00B35DCE" w:rsidP="00B35DCE">
            <w:pPr>
              <w:rPr>
                <w:rFonts w:cstheme="minorHAnsi"/>
              </w:rPr>
            </w:pPr>
          </w:p>
        </w:tc>
        <w:tc>
          <w:tcPr>
            <w:tcW w:w="4111" w:type="dxa"/>
            <w:shd w:val="clear" w:color="auto" w:fill="FFFFFF" w:themeFill="background1"/>
          </w:tcPr>
          <w:p w:rsidR="00B35DCE" w:rsidRDefault="00B35DCE" w:rsidP="00B35DCE">
            <w:pPr>
              <w:rPr>
                <w:rFonts w:cstheme="minorHAnsi"/>
              </w:rPr>
            </w:pPr>
          </w:p>
        </w:tc>
      </w:tr>
      <w:tr w:rsidR="00B35DCE" w:rsidTr="00633668">
        <w:tc>
          <w:tcPr>
            <w:tcW w:w="893" w:type="dxa"/>
            <w:shd w:val="clear" w:color="auto" w:fill="FBE4D5" w:themeFill="accent2" w:themeFillTint="33"/>
          </w:tcPr>
          <w:p w:rsidR="00B35DCE" w:rsidRPr="00BF2741" w:rsidRDefault="00B35DCE" w:rsidP="00B35DCE">
            <w:pPr>
              <w:rPr>
                <w:b/>
              </w:rPr>
            </w:pPr>
            <w:r w:rsidRPr="00BF2741">
              <w:rPr>
                <w:b/>
              </w:rPr>
              <w:t>4a</w:t>
            </w:r>
          </w:p>
        </w:tc>
        <w:tc>
          <w:tcPr>
            <w:tcW w:w="1234" w:type="dxa"/>
            <w:shd w:val="clear" w:color="auto" w:fill="FBE4D5" w:themeFill="accent2" w:themeFillTint="33"/>
          </w:tcPr>
          <w:p w:rsidR="00B35DCE" w:rsidRDefault="00B35DCE" w:rsidP="00B35DCE">
            <w:r>
              <w:t>8(2) &amp; (3)</w:t>
            </w:r>
          </w:p>
        </w:tc>
        <w:tc>
          <w:tcPr>
            <w:tcW w:w="5812" w:type="dxa"/>
            <w:shd w:val="clear" w:color="auto" w:fill="FBE4D5" w:themeFill="accent2" w:themeFillTint="33"/>
          </w:tcPr>
          <w:p w:rsidR="00B35DCE" w:rsidRDefault="00B35DCE" w:rsidP="00B35DCE">
            <w:r>
              <w:t>The maximum height of a boundary wall or carport is 3.6m unless constructed adjacent to an existing or simultaneously constructed boundary wall or carport on the adjoining allotment, in which case the height difference can be up to 3.6m, provided the length does not exceed the length of the existing or simultaneously approved boundary wall or carport by more than 2m. (see diagram 14) There is otherwise no stated maximum length of a wall on a side boundary.</w:t>
            </w:r>
          </w:p>
          <w:p w:rsidR="00B35DCE" w:rsidRDefault="00B35DCE" w:rsidP="00B35DCE">
            <w:r>
              <w:rPr>
                <w:noProof/>
              </w:rPr>
              <w:drawing>
                <wp:inline distT="0" distB="0" distL="0" distR="0" wp14:anchorId="77347273" wp14:editId="32179293">
                  <wp:extent cx="3168173" cy="2870790"/>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180647" cy="2882093"/>
                          </a:xfrm>
                          <a:prstGeom prst="rect">
                            <a:avLst/>
                          </a:prstGeom>
                        </pic:spPr>
                      </pic:pic>
                    </a:graphicData>
                  </a:graphic>
                </wp:inline>
              </w:drawing>
            </w:r>
          </w:p>
          <w:p w:rsidR="00B35DCE" w:rsidRDefault="00B35DCE" w:rsidP="00B35DCE">
            <w:r>
              <w:rPr>
                <w:noProof/>
              </w:rPr>
              <w:lastRenderedPageBreak/>
              <w:drawing>
                <wp:inline distT="0" distB="0" distL="0" distR="0" wp14:anchorId="4D5EE15A" wp14:editId="4BF80C44">
                  <wp:extent cx="3059036" cy="2371060"/>
                  <wp:effectExtent l="0" t="0" r="825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072506" cy="2381501"/>
                          </a:xfrm>
                          <a:prstGeom prst="rect">
                            <a:avLst/>
                          </a:prstGeom>
                        </pic:spPr>
                      </pic:pic>
                    </a:graphicData>
                  </a:graphic>
                </wp:inline>
              </w:drawing>
            </w:r>
          </w:p>
        </w:tc>
        <w:tc>
          <w:tcPr>
            <w:tcW w:w="1276" w:type="dxa"/>
            <w:shd w:val="clear" w:color="auto" w:fill="F7CAAC" w:themeFill="accent2" w:themeFillTint="66"/>
          </w:tcPr>
          <w:p w:rsidR="00B35DCE" w:rsidRPr="00597637" w:rsidRDefault="00B35DCE" w:rsidP="00B35DCE">
            <w:pPr>
              <w:rPr>
                <w:b/>
              </w:rPr>
            </w:pPr>
            <w:r w:rsidRPr="00597637">
              <w:rPr>
                <w:b/>
              </w:rPr>
              <w:lastRenderedPageBreak/>
              <w:t>8.1 &amp; 8.2</w:t>
            </w:r>
          </w:p>
        </w:tc>
        <w:tc>
          <w:tcPr>
            <w:tcW w:w="6237" w:type="dxa"/>
            <w:shd w:val="clear" w:color="auto" w:fill="F7CAAC" w:themeFill="accent2" w:themeFillTint="66"/>
          </w:tcPr>
          <w:p w:rsidR="00B35DCE" w:rsidRDefault="00B35DCE" w:rsidP="00B35DCE">
            <w:bookmarkStart w:id="24" w:name="_Hlk13045055"/>
            <w:r>
              <w:t xml:space="preserve">The maximum height of a boundary wall or carport is 7.2m unless constructed adjacent to an existing or simultaneously constructed boundary wall or carport on the adjoining allotment, in which case the height difference can be up to 3.6m, provided the length does not exceed the length of the existing or simultaneously approved boundary wall or carport by more than 2m. (see diagram 12) </w:t>
            </w:r>
          </w:p>
          <w:p w:rsidR="00B35DCE" w:rsidRDefault="00B35DCE" w:rsidP="00B35DCE">
            <w:r>
              <w:t>There is otherwise no stated maximum length of a wall on a side boundary.</w:t>
            </w:r>
          </w:p>
          <w:p w:rsidR="00B35DCE" w:rsidRDefault="00B35DCE" w:rsidP="00B35DCE"/>
          <w:bookmarkEnd w:id="24"/>
          <w:p w:rsidR="00B35DCE" w:rsidRDefault="00B35DCE" w:rsidP="00B35DCE">
            <w:r>
              <w:rPr>
                <w:noProof/>
              </w:rPr>
              <w:lastRenderedPageBreak/>
              <w:drawing>
                <wp:inline distT="0" distB="0" distL="0" distR="0" wp14:anchorId="05FB6CFD" wp14:editId="1990E90C">
                  <wp:extent cx="3418692" cy="50673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427743" cy="5080716"/>
                          </a:xfrm>
                          <a:prstGeom prst="rect">
                            <a:avLst/>
                          </a:prstGeom>
                        </pic:spPr>
                      </pic:pic>
                    </a:graphicData>
                  </a:graphic>
                </wp:inline>
              </w:drawing>
            </w:r>
            <w:r>
              <w:br/>
            </w:r>
          </w:p>
        </w:tc>
        <w:tc>
          <w:tcPr>
            <w:tcW w:w="2268" w:type="dxa"/>
            <w:shd w:val="clear" w:color="auto" w:fill="F7CAAC" w:themeFill="accent2" w:themeFillTint="66"/>
          </w:tcPr>
          <w:p w:rsidR="00B35DCE" w:rsidRDefault="00B35DCE" w:rsidP="00B35DCE">
            <w:pPr>
              <w:rPr>
                <w:rFonts w:cstheme="minorHAnsi"/>
              </w:rPr>
            </w:pPr>
            <w:r>
              <w:rPr>
                <w:rFonts w:cstheme="minorHAnsi"/>
              </w:rPr>
              <w:lastRenderedPageBreak/>
              <w:t>Update reference to diagram.</w:t>
            </w:r>
          </w:p>
          <w:p w:rsidR="00B35DCE" w:rsidRDefault="00B35DCE" w:rsidP="00B35DCE">
            <w:pPr>
              <w:rPr>
                <w:rFonts w:cstheme="minorHAnsi"/>
              </w:rPr>
            </w:pPr>
            <w:r>
              <w:rPr>
                <w:rFonts w:cstheme="minorHAnsi"/>
              </w:rPr>
              <w:t xml:space="preserve">Update to allow for two </w:t>
            </w:r>
            <w:proofErr w:type="gramStart"/>
            <w:r>
              <w:rPr>
                <w:rFonts w:cstheme="minorHAnsi"/>
              </w:rPr>
              <w:t>storey</w:t>
            </w:r>
            <w:proofErr w:type="gramEnd"/>
            <w:r>
              <w:rPr>
                <w:rFonts w:cstheme="minorHAnsi"/>
              </w:rPr>
              <w:t xml:space="preserve"> building to be built on boundary without the dwelling being simultaneously approved.</w:t>
            </w:r>
          </w:p>
        </w:tc>
        <w:tc>
          <w:tcPr>
            <w:tcW w:w="992" w:type="dxa"/>
            <w:shd w:val="clear" w:color="auto" w:fill="FFFFFF" w:themeFill="background1"/>
          </w:tcPr>
          <w:p w:rsidR="00B35DCE" w:rsidRDefault="00B35DCE" w:rsidP="00B35DCE">
            <w:pPr>
              <w:rPr>
                <w:rFonts w:cstheme="minorHAnsi"/>
              </w:rPr>
            </w:pPr>
          </w:p>
        </w:tc>
        <w:tc>
          <w:tcPr>
            <w:tcW w:w="4111" w:type="dxa"/>
            <w:shd w:val="clear" w:color="auto" w:fill="FFFFFF" w:themeFill="background1"/>
          </w:tcPr>
          <w:p w:rsidR="00B35DCE" w:rsidRDefault="00B35DCE" w:rsidP="00B35DCE">
            <w:pPr>
              <w:rPr>
                <w:rFonts w:cstheme="minorHAnsi"/>
              </w:rPr>
            </w:pPr>
          </w:p>
        </w:tc>
      </w:tr>
      <w:tr w:rsidR="00B35DCE" w:rsidTr="00633668">
        <w:tc>
          <w:tcPr>
            <w:tcW w:w="893" w:type="dxa"/>
            <w:shd w:val="clear" w:color="auto" w:fill="FBE4D5" w:themeFill="accent2" w:themeFillTint="33"/>
          </w:tcPr>
          <w:p w:rsidR="00B35DCE" w:rsidRPr="00BF2741" w:rsidRDefault="00B35DCE" w:rsidP="00B35DCE">
            <w:pPr>
              <w:rPr>
                <w:b/>
              </w:rPr>
            </w:pPr>
            <w:r w:rsidRPr="00BF2741">
              <w:rPr>
                <w:b/>
              </w:rPr>
              <w:t>4c</w:t>
            </w:r>
          </w:p>
        </w:tc>
        <w:tc>
          <w:tcPr>
            <w:tcW w:w="1234" w:type="dxa"/>
            <w:shd w:val="clear" w:color="auto" w:fill="FBE4D5" w:themeFill="accent2" w:themeFillTint="33"/>
          </w:tcPr>
          <w:p w:rsidR="00B35DCE" w:rsidRDefault="00B35DCE" w:rsidP="00B35DCE">
            <w:r>
              <w:t>9</w:t>
            </w:r>
          </w:p>
        </w:tc>
        <w:tc>
          <w:tcPr>
            <w:tcW w:w="5812" w:type="dxa"/>
            <w:shd w:val="clear" w:color="auto" w:fill="FBE4D5" w:themeFill="accent2" w:themeFillTint="33"/>
          </w:tcPr>
          <w:p w:rsidR="00B35DCE" w:rsidRDefault="00B35DCE" w:rsidP="00B35DCE">
            <w:r>
              <w:t>There are no standards under this heading as all buildings constructed in accordance with the code provide their own light courts in accordance with Standard 13 and there are no requirements imposed on a house builder to increase setbacks on their property to provide daylight to neighbouring properties. This standard heading has been placed in the code for consistency with the Building Regulations 2006.</w:t>
            </w:r>
          </w:p>
        </w:tc>
        <w:tc>
          <w:tcPr>
            <w:tcW w:w="1276" w:type="dxa"/>
            <w:shd w:val="clear" w:color="auto" w:fill="F7CAAC" w:themeFill="accent2" w:themeFillTint="66"/>
          </w:tcPr>
          <w:p w:rsidR="00B35DCE" w:rsidRPr="00597637" w:rsidRDefault="00B35DCE" w:rsidP="00B35DCE">
            <w:pPr>
              <w:rPr>
                <w:b/>
              </w:rPr>
            </w:pPr>
            <w:r w:rsidRPr="00597637">
              <w:rPr>
                <w:b/>
              </w:rPr>
              <w:t>9</w:t>
            </w:r>
          </w:p>
        </w:tc>
        <w:tc>
          <w:tcPr>
            <w:tcW w:w="6237" w:type="dxa"/>
            <w:shd w:val="clear" w:color="auto" w:fill="F7CAAC" w:themeFill="accent2" w:themeFillTint="66"/>
          </w:tcPr>
          <w:p w:rsidR="00B35DCE" w:rsidRDefault="00B35DCE" w:rsidP="00B35DCE">
            <w:bookmarkStart w:id="25" w:name="_Hlk13045088"/>
            <w:r>
              <w:t>There are no standards under this heading as all buildings constructed in accordance with the code provide their own light courts in accordance with Standard 13 and there are no requirements imposed on a house builder to increase setbacks on their property to provide daylight to neighbouring properties. This standard heading has been placed in the code for consistency with the Building Regulations 2018.</w:t>
            </w:r>
            <w:bookmarkEnd w:id="25"/>
          </w:p>
        </w:tc>
        <w:tc>
          <w:tcPr>
            <w:tcW w:w="2268" w:type="dxa"/>
            <w:shd w:val="clear" w:color="auto" w:fill="F7CAAC" w:themeFill="accent2" w:themeFillTint="66"/>
          </w:tcPr>
          <w:p w:rsidR="00B35DCE" w:rsidRDefault="00B35DCE" w:rsidP="00B35DCE">
            <w:pPr>
              <w:rPr>
                <w:rFonts w:cstheme="minorHAnsi"/>
              </w:rPr>
            </w:pPr>
            <w:r>
              <w:rPr>
                <w:rFonts w:cstheme="minorHAnsi"/>
              </w:rPr>
              <w:t>Update to reference Building Regulations 2018.</w:t>
            </w:r>
          </w:p>
        </w:tc>
        <w:tc>
          <w:tcPr>
            <w:tcW w:w="992" w:type="dxa"/>
            <w:shd w:val="clear" w:color="auto" w:fill="FFFFFF" w:themeFill="background1"/>
          </w:tcPr>
          <w:p w:rsidR="00B35DCE" w:rsidRDefault="00B35DCE" w:rsidP="00B35DCE">
            <w:pPr>
              <w:rPr>
                <w:rFonts w:cstheme="minorHAnsi"/>
              </w:rPr>
            </w:pPr>
          </w:p>
        </w:tc>
        <w:tc>
          <w:tcPr>
            <w:tcW w:w="4111" w:type="dxa"/>
            <w:shd w:val="clear" w:color="auto" w:fill="FFFFFF" w:themeFill="background1"/>
          </w:tcPr>
          <w:p w:rsidR="00B35DCE" w:rsidRDefault="00B35DCE" w:rsidP="00B35DCE">
            <w:pPr>
              <w:rPr>
                <w:rFonts w:cstheme="minorHAnsi"/>
              </w:rPr>
            </w:pPr>
          </w:p>
        </w:tc>
      </w:tr>
      <w:tr w:rsidR="00B35DCE" w:rsidTr="00633668">
        <w:tc>
          <w:tcPr>
            <w:tcW w:w="893" w:type="dxa"/>
            <w:shd w:val="clear" w:color="auto" w:fill="FBE4D5" w:themeFill="accent2" w:themeFillTint="33"/>
          </w:tcPr>
          <w:p w:rsidR="00B35DCE" w:rsidRPr="00BF2741" w:rsidRDefault="00B35DCE" w:rsidP="00B35DCE">
            <w:pPr>
              <w:rPr>
                <w:b/>
              </w:rPr>
            </w:pPr>
            <w:r w:rsidRPr="00BF2741">
              <w:rPr>
                <w:b/>
              </w:rPr>
              <w:t>4c</w:t>
            </w:r>
          </w:p>
        </w:tc>
        <w:tc>
          <w:tcPr>
            <w:tcW w:w="1234" w:type="dxa"/>
            <w:shd w:val="clear" w:color="auto" w:fill="FBE4D5" w:themeFill="accent2" w:themeFillTint="33"/>
          </w:tcPr>
          <w:p w:rsidR="00B35DCE" w:rsidRDefault="00B35DCE" w:rsidP="00B35DCE">
            <w:r>
              <w:t>10</w:t>
            </w:r>
          </w:p>
        </w:tc>
        <w:tc>
          <w:tcPr>
            <w:tcW w:w="5812" w:type="dxa"/>
            <w:shd w:val="clear" w:color="auto" w:fill="FBE4D5" w:themeFill="accent2" w:themeFillTint="33"/>
          </w:tcPr>
          <w:p w:rsidR="00B35DCE" w:rsidRDefault="00B35DCE" w:rsidP="00B35DCE">
            <w:r>
              <w:t xml:space="preserve">There are no standards under this heading as all buildings constructed in accordance with the code provide their own light courts in accordance with Standard 13 and if additional northern solar access is desired then this must be </w:t>
            </w:r>
            <w:proofErr w:type="gramStart"/>
            <w:r>
              <w:t>provide</w:t>
            </w:r>
            <w:proofErr w:type="gramEnd"/>
            <w:r>
              <w:t xml:space="preserve"> by the house builder without imposing increase setbacks on the neighbouring properties. This standard heading has been placed in the code for consistency with the Building Regulations 2006.</w:t>
            </w:r>
          </w:p>
        </w:tc>
        <w:tc>
          <w:tcPr>
            <w:tcW w:w="1276" w:type="dxa"/>
            <w:shd w:val="clear" w:color="auto" w:fill="F7CAAC" w:themeFill="accent2" w:themeFillTint="66"/>
          </w:tcPr>
          <w:p w:rsidR="00B35DCE" w:rsidRPr="00597637" w:rsidRDefault="00B35DCE" w:rsidP="00B35DCE">
            <w:pPr>
              <w:rPr>
                <w:b/>
              </w:rPr>
            </w:pPr>
            <w:r w:rsidRPr="00597637">
              <w:rPr>
                <w:b/>
              </w:rPr>
              <w:t>10</w:t>
            </w:r>
          </w:p>
        </w:tc>
        <w:tc>
          <w:tcPr>
            <w:tcW w:w="6237" w:type="dxa"/>
            <w:shd w:val="clear" w:color="auto" w:fill="F7CAAC" w:themeFill="accent2" w:themeFillTint="66"/>
          </w:tcPr>
          <w:p w:rsidR="00B35DCE" w:rsidRDefault="00B35DCE" w:rsidP="00B35DCE">
            <w:bookmarkStart w:id="26" w:name="_Hlk13045106"/>
            <w:r>
              <w:t>There are no standards under this heading as all buildings constructed in accordance with the code provide their own light courts in accordance with Standard 13 and if additional northern solar access is desired then this must be provided by the house builder without imposing increase setbacks on the neighbouring properties. This standard heading has been placed in the code for consistency with the Building Regulations 2018.</w:t>
            </w:r>
            <w:bookmarkEnd w:id="26"/>
          </w:p>
        </w:tc>
        <w:tc>
          <w:tcPr>
            <w:tcW w:w="2268" w:type="dxa"/>
            <w:shd w:val="clear" w:color="auto" w:fill="F7CAAC" w:themeFill="accent2" w:themeFillTint="66"/>
          </w:tcPr>
          <w:p w:rsidR="00B35DCE" w:rsidRDefault="00B35DCE" w:rsidP="00B35DCE">
            <w:pPr>
              <w:rPr>
                <w:rFonts w:cstheme="minorHAnsi"/>
              </w:rPr>
            </w:pPr>
            <w:r>
              <w:rPr>
                <w:rFonts w:cstheme="minorHAnsi"/>
              </w:rPr>
              <w:t>Correction to spelling error.</w:t>
            </w:r>
          </w:p>
          <w:p w:rsidR="00B35DCE" w:rsidRDefault="00B35DCE" w:rsidP="00B35DCE">
            <w:pPr>
              <w:rPr>
                <w:rFonts w:cstheme="minorHAnsi"/>
              </w:rPr>
            </w:pPr>
            <w:r>
              <w:rPr>
                <w:rFonts w:cstheme="minorHAnsi"/>
              </w:rPr>
              <w:t>Update to reference Building Regulations 2018.</w:t>
            </w:r>
          </w:p>
        </w:tc>
        <w:tc>
          <w:tcPr>
            <w:tcW w:w="992" w:type="dxa"/>
            <w:shd w:val="clear" w:color="auto" w:fill="FFFFFF" w:themeFill="background1"/>
          </w:tcPr>
          <w:p w:rsidR="00B35DCE" w:rsidRDefault="00B35DCE" w:rsidP="00B35DCE">
            <w:pPr>
              <w:rPr>
                <w:rFonts w:cstheme="minorHAnsi"/>
              </w:rPr>
            </w:pPr>
          </w:p>
        </w:tc>
        <w:tc>
          <w:tcPr>
            <w:tcW w:w="4111" w:type="dxa"/>
            <w:shd w:val="clear" w:color="auto" w:fill="FFFFFF" w:themeFill="background1"/>
          </w:tcPr>
          <w:p w:rsidR="00B35DCE" w:rsidRDefault="00B35DCE" w:rsidP="00B35DCE">
            <w:pPr>
              <w:rPr>
                <w:rFonts w:cstheme="minorHAnsi"/>
              </w:rPr>
            </w:pPr>
          </w:p>
        </w:tc>
      </w:tr>
      <w:tr w:rsidR="00B35DCE" w:rsidTr="00633668">
        <w:tc>
          <w:tcPr>
            <w:tcW w:w="893" w:type="dxa"/>
            <w:shd w:val="clear" w:color="auto" w:fill="FBE4D5" w:themeFill="accent2" w:themeFillTint="33"/>
          </w:tcPr>
          <w:p w:rsidR="00B35DCE" w:rsidRPr="00BF2741" w:rsidRDefault="00B35DCE" w:rsidP="00B35DCE">
            <w:pPr>
              <w:rPr>
                <w:b/>
              </w:rPr>
            </w:pPr>
            <w:r w:rsidRPr="00BF2741">
              <w:rPr>
                <w:b/>
              </w:rPr>
              <w:t>4b</w:t>
            </w:r>
          </w:p>
        </w:tc>
        <w:tc>
          <w:tcPr>
            <w:tcW w:w="1234" w:type="dxa"/>
            <w:shd w:val="clear" w:color="auto" w:fill="FBE4D5" w:themeFill="accent2" w:themeFillTint="33"/>
          </w:tcPr>
          <w:p w:rsidR="00B35DCE" w:rsidRDefault="00B35DCE" w:rsidP="00B35DCE">
            <w:r>
              <w:t>11</w:t>
            </w:r>
          </w:p>
        </w:tc>
        <w:tc>
          <w:tcPr>
            <w:tcW w:w="5812" w:type="dxa"/>
            <w:shd w:val="clear" w:color="auto" w:fill="FBE4D5" w:themeFill="accent2" w:themeFillTint="33"/>
          </w:tcPr>
          <w:p w:rsidR="00B35DCE" w:rsidRDefault="00B35DCE" w:rsidP="00B35DCE">
            <w:r>
              <w:t xml:space="preserve">The purpose of this standard is to ensure protection of overshadowing of adjoining allotments existing recreational </w:t>
            </w:r>
            <w:r>
              <w:lastRenderedPageBreak/>
              <w:t xml:space="preserve">private open space (RPOS) and links with the requirements of standard 14(3) in that a minimum 6m², with a minimum dimension of 2m, of the </w:t>
            </w:r>
            <w:proofErr w:type="spellStart"/>
            <w:r>
              <w:t>neighbors</w:t>
            </w:r>
            <w:proofErr w:type="spellEnd"/>
            <w:r>
              <w:t xml:space="preserve"> RPOS must have direct sunlight after determining the length of shadow. </w:t>
            </w:r>
          </w:p>
          <w:p w:rsidR="00B35DCE" w:rsidRDefault="00B35DCE" w:rsidP="00B35DCE">
            <w:r>
              <w:t>The length of shadow cast by a wall or fence is calculated as 0.9 x the height of the wall when the sun is true north. (see diagram 15)</w:t>
            </w:r>
          </w:p>
          <w:p w:rsidR="00B35DCE" w:rsidRDefault="00B35DCE" w:rsidP="00B35DCE">
            <w:r>
              <w:rPr>
                <w:noProof/>
              </w:rPr>
              <w:drawing>
                <wp:inline distT="0" distB="0" distL="0" distR="0" wp14:anchorId="6749419B" wp14:editId="0066C5C2">
                  <wp:extent cx="2685769" cy="2711302"/>
                  <wp:effectExtent l="0" t="0" r="63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692835" cy="2718435"/>
                          </a:xfrm>
                          <a:prstGeom prst="rect">
                            <a:avLst/>
                          </a:prstGeom>
                        </pic:spPr>
                      </pic:pic>
                    </a:graphicData>
                  </a:graphic>
                </wp:inline>
              </w:drawing>
            </w:r>
          </w:p>
          <w:p w:rsidR="00B35DCE" w:rsidRDefault="00B35DCE" w:rsidP="00B35DCE">
            <w:r>
              <w:t xml:space="preserve">This requirement does not apply to RPOS provided as a balcony. </w:t>
            </w:r>
          </w:p>
          <w:p w:rsidR="00B35DCE" w:rsidRDefault="00B35DCE" w:rsidP="00B35DCE">
            <w:r>
              <w:t xml:space="preserve">A simple single overshadowing diagram, with the shadow lengths being 0.9 x wall height, south of the building, need only be submitted. </w:t>
            </w:r>
          </w:p>
          <w:p w:rsidR="00B35DCE" w:rsidRDefault="00B35DCE" w:rsidP="00B35DCE">
            <w:r>
              <w:t>The definition of RPOS includes the term “primarily intended for outdoor recreational activities”. It is anticipated that in most instances the RPOS of the adjoining allotment will be the same as the private open space as defined in the definitions except for clothesline areas, bin storage/compost areas, service areas, narrow access ways providing access to service areas, driveways and any area within the front setback.</w:t>
            </w:r>
          </w:p>
        </w:tc>
        <w:tc>
          <w:tcPr>
            <w:tcW w:w="1276" w:type="dxa"/>
            <w:shd w:val="clear" w:color="auto" w:fill="F7CAAC" w:themeFill="accent2" w:themeFillTint="66"/>
          </w:tcPr>
          <w:p w:rsidR="00B35DCE" w:rsidRPr="00597637" w:rsidRDefault="00B35DCE" w:rsidP="00B35DCE">
            <w:pPr>
              <w:rPr>
                <w:b/>
              </w:rPr>
            </w:pPr>
            <w:r w:rsidRPr="00597637">
              <w:rPr>
                <w:b/>
              </w:rPr>
              <w:lastRenderedPageBreak/>
              <w:t>11</w:t>
            </w:r>
          </w:p>
        </w:tc>
        <w:tc>
          <w:tcPr>
            <w:tcW w:w="6237" w:type="dxa"/>
            <w:shd w:val="clear" w:color="auto" w:fill="F7CAAC" w:themeFill="accent2" w:themeFillTint="66"/>
          </w:tcPr>
          <w:p w:rsidR="00B35DCE" w:rsidRDefault="00B35DCE" w:rsidP="00B35DCE">
            <w:bookmarkStart w:id="27" w:name="_Hlk13045130"/>
            <w:r>
              <w:t xml:space="preserve">The purpose of this standard is to ensure protection of overshadowing of adjoining allotments existing recreational </w:t>
            </w:r>
            <w:r>
              <w:lastRenderedPageBreak/>
              <w:t xml:space="preserve">private open space (RPOS) and links with the requirements of standard 14.2 in that a minimum 6m², with a minimum dimension of 2m, of the neighbours RPOS must have direct sunlight after determining the length of shadow. </w:t>
            </w:r>
          </w:p>
          <w:p w:rsidR="00B35DCE" w:rsidRDefault="00B35DCE" w:rsidP="00B35DCE">
            <w:r>
              <w:t>The length of shadow cast by a wall or fence is calculated as 0.9 x the height of the wall when the sun is true north. (see diagram 13)</w:t>
            </w:r>
          </w:p>
          <w:p w:rsidR="00B35DCE" w:rsidRDefault="00B35DCE" w:rsidP="00B35DCE">
            <w:r>
              <w:rPr>
                <w:noProof/>
              </w:rPr>
              <w:drawing>
                <wp:inline distT="0" distB="0" distL="0" distR="0" wp14:anchorId="01BD4CEB" wp14:editId="563C71A4">
                  <wp:extent cx="2419349" cy="2476500"/>
                  <wp:effectExtent l="0" t="0" r="63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5321" t="2811" r="4566" b="5815"/>
                          <a:stretch/>
                        </pic:blipFill>
                        <pic:spPr bwMode="auto">
                          <a:xfrm>
                            <a:off x="0" y="0"/>
                            <a:ext cx="2426608" cy="2483930"/>
                          </a:xfrm>
                          <a:prstGeom prst="rect">
                            <a:avLst/>
                          </a:prstGeom>
                          <a:ln>
                            <a:noFill/>
                          </a:ln>
                          <a:extLst>
                            <a:ext uri="{53640926-AAD7-44D8-BBD7-CCE9431645EC}">
                              <a14:shadowObscured xmlns:a14="http://schemas.microsoft.com/office/drawing/2010/main"/>
                            </a:ext>
                          </a:extLst>
                        </pic:spPr>
                      </pic:pic>
                    </a:graphicData>
                  </a:graphic>
                </wp:inline>
              </w:drawing>
            </w:r>
          </w:p>
          <w:p w:rsidR="00B35DCE" w:rsidRDefault="00B35DCE" w:rsidP="00B35DCE">
            <w:r>
              <w:t>This requirement does not apply to RPOS provided as a balcony.</w:t>
            </w:r>
          </w:p>
          <w:p w:rsidR="00B35DCE" w:rsidRDefault="00B35DCE" w:rsidP="00B35DCE">
            <w:r>
              <w:t xml:space="preserve"> A simple single overshadowing diagram, with the shadow lengths being 0.9 x wall height, south of the building, need only be submitted. </w:t>
            </w:r>
            <w:bookmarkEnd w:id="27"/>
          </w:p>
          <w:p w:rsidR="00B35DCE" w:rsidRDefault="00B35DCE" w:rsidP="00B35DCE"/>
        </w:tc>
        <w:tc>
          <w:tcPr>
            <w:tcW w:w="2268" w:type="dxa"/>
            <w:shd w:val="clear" w:color="auto" w:fill="F7CAAC" w:themeFill="accent2" w:themeFillTint="66"/>
          </w:tcPr>
          <w:p w:rsidR="00B35DCE" w:rsidRDefault="00B35DCE" w:rsidP="00B35DCE">
            <w:pPr>
              <w:rPr>
                <w:rFonts w:cstheme="minorHAnsi"/>
              </w:rPr>
            </w:pPr>
            <w:r>
              <w:rPr>
                <w:rFonts w:cstheme="minorHAnsi"/>
              </w:rPr>
              <w:lastRenderedPageBreak/>
              <w:t>Correction to spelling error.</w:t>
            </w:r>
          </w:p>
          <w:p w:rsidR="00B35DCE" w:rsidRDefault="00B35DCE" w:rsidP="00B35DCE">
            <w:pPr>
              <w:rPr>
                <w:rFonts w:cstheme="minorHAnsi"/>
              </w:rPr>
            </w:pPr>
            <w:r>
              <w:rPr>
                <w:rFonts w:cstheme="minorHAnsi"/>
              </w:rPr>
              <w:lastRenderedPageBreak/>
              <w:t>Update to reference to standards.</w:t>
            </w:r>
          </w:p>
          <w:p w:rsidR="00B35DCE" w:rsidRDefault="00B35DCE" w:rsidP="00B35DCE">
            <w:pPr>
              <w:rPr>
                <w:rFonts w:cstheme="minorHAnsi"/>
              </w:rPr>
            </w:pPr>
            <w:r>
              <w:rPr>
                <w:rFonts w:cstheme="minorHAnsi"/>
              </w:rPr>
              <w:t>Delete definition from standard.</w:t>
            </w:r>
          </w:p>
          <w:p w:rsidR="00B35DCE" w:rsidRDefault="00B35DCE" w:rsidP="00B35DCE">
            <w:pPr>
              <w:rPr>
                <w:rFonts w:cstheme="minorHAnsi"/>
              </w:rPr>
            </w:pPr>
            <w:r>
              <w:rPr>
                <w:rFonts w:cstheme="minorHAnsi"/>
              </w:rPr>
              <w:t>Update reference to diagram.</w:t>
            </w:r>
          </w:p>
          <w:p w:rsidR="00B35DCE" w:rsidRDefault="00B35DCE" w:rsidP="00B35DCE">
            <w:pPr>
              <w:rPr>
                <w:rFonts w:cstheme="minorHAnsi"/>
              </w:rPr>
            </w:pPr>
          </w:p>
        </w:tc>
        <w:tc>
          <w:tcPr>
            <w:tcW w:w="992" w:type="dxa"/>
            <w:shd w:val="clear" w:color="auto" w:fill="FFFFFF" w:themeFill="background1"/>
          </w:tcPr>
          <w:p w:rsidR="00B35DCE" w:rsidRDefault="00B35DCE" w:rsidP="00B35DCE">
            <w:pPr>
              <w:rPr>
                <w:rFonts w:cstheme="minorHAnsi"/>
              </w:rPr>
            </w:pPr>
          </w:p>
        </w:tc>
        <w:tc>
          <w:tcPr>
            <w:tcW w:w="4111" w:type="dxa"/>
            <w:shd w:val="clear" w:color="auto" w:fill="FFFFFF" w:themeFill="background1"/>
          </w:tcPr>
          <w:p w:rsidR="00B35DCE" w:rsidRDefault="00B35DCE" w:rsidP="00B35DCE">
            <w:pPr>
              <w:rPr>
                <w:rFonts w:cstheme="minorHAnsi"/>
              </w:rPr>
            </w:pPr>
          </w:p>
        </w:tc>
      </w:tr>
      <w:tr w:rsidR="00B35DCE" w:rsidTr="00633668">
        <w:tc>
          <w:tcPr>
            <w:tcW w:w="893" w:type="dxa"/>
            <w:shd w:val="clear" w:color="auto" w:fill="FBE4D5" w:themeFill="accent2" w:themeFillTint="33"/>
          </w:tcPr>
          <w:p w:rsidR="00B35DCE" w:rsidRPr="00BF2741" w:rsidRDefault="00B35DCE" w:rsidP="00B35DCE">
            <w:pPr>
              <w:rPr>
                <w:b/>
              </w:rPr>
            </w:pPr>
            <w:r w:rsidRPr="00BF2741">
              <w:rPr>
                <w:b/>
              </w:rPr>
              <w:t>4a</w:t>
            </w:r>
          </w:p>
          <w:p w:rsidR="00B35DCE" w:rsidRPr="00BF2741" w:rsidRDefault="00B35DCE" w:rsidP="00B35DCE">
            <w:pPr>
              <w:rPr>
                <w:b/>
              </w:rPr>
            </w:pPr>
            <w:r w:rsidRPr="00BF2741">
              <w:rPr>
                <w:b/>
              </w:rPr>
              <w:t>4d</w:t>
            </w:r>
          </w:p>
        </w:tc>
        <w:tc>
          <w:tcPr>
            <w:tcW w:w="1234" w:type="dxa"/>
            <w:shd w:val="clear" w:color="auto" w:fill="FBE4D5" w:themeFill="accent2" w:themeFillTint="33"/>
          </w:tcPr>
          <w:p w:rsidR="00B35DCE" w:rsidRDefault="00B35DCE" w:rsidP="00B35DCE">
            <w:r>
              <w:t>12</w:t>
            </w:r>
          </w:p>
        </w:tc>
        <w:tc>
          <w:tcPr>
            <w:tcW w:w="5812" w:type="dxa"/>
            <w:shd w:val="clear" w:color="auto" w:fill="FBE4D5" w:themeFill="accent2" w:themeFillTint="33"/>
          </w:tcPr>
          <w:p w:rsidR="00B35DCE" w:rsidRDefault="00B35DCE" w:rsidP="00B35DCE">
            <w:r>
              <w:t xml:space="preserve">This standard sets out setbacks, sill heights and/or screen provisions that will reduce the overlooking from habitable room windows or raised open space (ROS) areas. The windows affected must be in habitable rooms with a floor level more than 2.5m above natural ground level at the window location and the ROS areas (i.e. landings with an area of more than 2m², balconies, terraces, decks or patios) that have a floor level of more than 800mm above natural ground level. There are reductions in the boundary setback requirements for windows in habitable rooms or ROS areas that face lanes, footways, alleys or right of ways, with the measurements being taken from the middle of the abutting lane, footway, alley or right of way. There is no need for </w:t>
            </w:r>
            <w:r>
              <w:lastRenderedPageBreak/>
              <w:t>architects or draftspersons to produce overlooking diagrams under this regulation. Diagram 16 details some of the requirements of this standard.</w:t>
            </w:r>
          </w:p>
          <w:p w:rsidR="00B35DCE" w:rsidRDefault="00B35DCE" w:rsidP="00B35DCE">
            <w:r>
              <w:rPr>
                <w:noProof/>
              </w:rPr>
              <w:drawing>
                <wp:inline distT="0" distB="0" distL="0" distR="0" wp14:anchorId="67E0977A" wp14:editId="2E20075A">
                  <wp:extent cx="2668298" cy="2169041"/>
                  <wp:effectExtent l="0" t="0" r="0" b="31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672699" cy="2172619"/>
                          </a:xfrm>
                          <a:prstGeom prst="rect">
                            <a:avLst/>
                          </a:prstGeom>
                        </pic:spPr>
                      </pic:pic>
                    </a:graphicData>
                  </a:graphic>
                </wp:inline>
              </w:drawing>
            </w:r>
          </w:p>
        </w:tc>
        <w:tc>
          <w:tcPr>
            <w:tcW w:w="1276" w:type="dxa"/>
            <w:shd w:val="clear" w:color="auto" w:fill="F7CAAC" w:themeFill="accent2" w:themeFillTint="66"/>
          </w:tcPr>
          <w:p w:rsidR="00B35DCE" w:rsidRPr="00597637" w:rsidRDefault="00B35DCE" w:rsidP="00B35DCE">
            <w:pPr>
              <w:rPr>
                <w:b/>
              </w:rPr>
            </w:pPr>
            <w:r w:rsidRPr="00597637">
              <w:rPr>
                <w:b/>
              </w:rPr>
              <w:lastRenderedPageBreak/>
              <w:t>12</w:t>
            </w:r>
          </w:p>
        </w:tc>
        <w:tc>
          <w:tcPr>
            <w:tcW w:w="6237" w:type="dxa"/>
            <w:shd w:val="clear" w:color="auto" w:fill="F7CAAC" w:themeFill="accent2" w:themeFillTint="66"/>
          </w:tcPr>
          <w:p w:rsidR="00B35DCE" w:rsidRDefault="00B35DCE" w:rsidP="00B35DCE">
            <w:bookmarkStart w:id="28" w:name="_Hlk13045155"/>
            <w:r>
              <w:t xml:space="preserve">This standard sets out setbacks, sill heights and/or screen provisions that will reduce the overlooking from habitable room windows or raised open space (ROS) areas. The windows affected must be in habitable rooms with a floor level more than 2.5m above natural ground level at the window location and the ROS areas (i.e. landings with an area of more than 2m², balconies, terraces, decks or patios) that have a floor level of more than 800mm above natural ground level. </w:t>
            </w:r>
          </w:p>
          <w:p w:rsidR="00B35DCE" w:rsidRDefault="00B35DCE" w:rsidP="00B35DCE">
            <w:r>
              <w:t>There is no need for architects or draftspersons to produce overlooking diagrams under this regulation. Diagram 14 details some of the requirements of this standard.</w:t>
            </w:r>
          </w:p>
          <w:p w:rsidR="009F0F04" w:rsidRDefault="009F0F04" w:rsidP="00B35DCE">
            <w:r>
              <w:rPr>
                <w:noProof/>
              </w:rPr>
              <w:lastRenderedPageBreak/>
              <w:drawing>
                <wp:inline distT="0" distB="0" distL="0" distR="0" wp14:anchorId="3AA4CB8B" wp14:editId="3B045A72">
                  <wp:extent cx="2156033" cy="363385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184473" cy="3681784"/>
                          </a:xfrm>
                          <a:prstGeom prst="rect">
                            <a:avLst/>
                          </a:prstGeom>
                        </pic:spPr>
                      </pic:pic>
                    </a:graphicData>
                  </a:graphic>
                </wp:inline>
              </w:drawing>
            </w:r>
          </w:p>
          <w:bookmarkEnd w:id="28"/>
          <w:p w:rsidR="00B35DCE" w:rsidRDefault="00B35DCE" w:rsidP="00B35DCE"/>
        </w:tc>
        <w:tc>
          <w:tcPr>
            <w:tcW w:w="2268" w:type="dxa"/>
            <w:shd w:val="clear" w:color="auto" w:fill="F7CAAC" w:themeFill="accent2" w:themeFillTint="66"/>
          </w:tcPr>
          <w:p w:rsidR="00B35DCE" w:rsidRDefault="00B35DCE" w:rsidP="00B35DCE">
            <w:pPr>
              <w:rPr>
                <w:rFonts w:cstheme="minorHAnsi"/>
              </w:rPr>
            </w:pPr>
            <w:r>
              <w:rPr>
                <w:rFonts w:cstheme="minorHAnsi"/>
              </w:rPr>
              <w:lastRenderedPageBreak/>
              <w:t>Delete reference to measurement being taken from laneway.</w:t>
            </w:r>
          </w:p>
          <w:p w:rsidR="00B35DCE" w:rsidRDefault="00B35DCE" w:rsidP="00B35DCE">
            <w:pPr>
              <w:rPr>
                <w:rFonts w:cstheme="minorHAnsi"/>
              </w:rPr>
            </w:pPr>
            <w:r>
              <w:rPr>
                <w:rFonts w:cstheme="minorHAnsi"/>
              </w:rPr>
              <w:t>Update reference to diagram.</w:t>
            </w:r>
          </w:p>
          <w:p w:rsidR="00B35DCE" w:rsidRDefault="00B35DCE" w:rsidP="00B35DCE">
            <w:pPr>
              <w:rPr>
                <w:rFonts w:cstheme="minorHAnsi"/>
              </w:rPr>
            </w:pPr>
            <w:r>
              <w:rPr>
                <w:rFonts w:cstheme="minorHAnsi"/>
              </w:rPr>
              <w:t>Update diagram.</w:t>
            </w:r>
          </w:p>
          <w:p w:rsidR="00B35DCE" w:rsidRDefault="00B35DCE" w:rsidP="00B35DCE">
            <w:pPr>
              <w:rPr>
                <w:rFonts w:cstheme="minorHAnsi"/>
              </w:rPr>
            </w:pPr>
          </w:p>
        </w:tc>
        <w:tc>
          <w:tcPr>
            <w:tcW w:w="992" w:type="dxa"/>
            <w:shd w:val="clear" w:color="auto" w:fill="FFFFFF" w:themeFill="background1"/>
          </w:tcPr>
          <w:p w:rsidR="00B35DCE" w:rsidRDefault="00B35DCE" w:rsidP="00B35DCE">
            <w:pPr>
              <w:rPr>
                <w:rFonts w:cstheme="minorHAnsi"/>
              </w:rPr>
            </w:pPr>
          </w:p>
        </w:tc>
        <w:tc>
          <w:tcPr>
            <w:tcW w:w="4111" w:type="dxa"/>
            <w:shd w:val="clear" w:color="auto" w:fill="FFFFFF" w:themeFill="background1"/>
          </w:tcPr>
          <w:p w:rsidR="00B35DCE" w:rsidRDefault="00B35DCE" w:rsidP="00B35DCE">
            <w:pPr>
              <w:rPr>
                <w:rFonts w:cstheme="minorHAnsi"/>
              </w:rPr>
            </w:pPr>
          </w:p>
        </w:tc>
      </w:tr>
      <w:tr w:rsidR="00B35DCE" w:rsidTr="00633668">
        <w:tc>
          <w:tcPr>
            <w:tcW w:w="893" w:type="dxa"/>
            <w:shd w:val="clear" w:color="auto" w:fill="FBE4D5" w:themeFill="accent2" w:themeFillTint="33"/>
          </w:tcPr>
          <w:p w:rsidR="00B35DCE" w:rsidRPr="00BF2741" w:rsidRDefault="00B35DCE" w:rsidP="00B35DCE">
            <w:pPr>
              <w:rPr>
                <w:b/>
              </w:rPr>
            </w:pPr>
            <w:r w:rsidRPr="00BF2741">
              <w:rPr>
                <w:b/>
              </w:rPr>
              <w:t>N/A</w:t>
            </w:r>
          </w:p>
        </w:tc>
        <w:tc>
          <w:tcPr>
            <w:tcW w:w="1234" w:type="dxa"/>
            <w:shd w:val="clear" w:color="auto" w:fill="FBE4D5" w:themeFill="accent2" w:themeFillTint="33"/>
          </w:tcPr>
          <w:p w:rsidR="00B35DCE" w:rsidRDefault="00B35DCE" w:rsidP="00B35DCE">
            <w:r>
              <w:t>13</w:t>
            </w:r>
          </w:p>
        </w:tc>
        <w:tc>
          <w:tcPr>
            <w:tcW w:w="5812" w:type="dxa"/>
            <w:shd w:val="clear" w:color="auto" w:fill="FBE4D5" w:themeFill="accent2" w:themeFillTint="33"/>
          </w:tcPr>
          <w:p w:rsidR="00B35DCE" w:rsidRDefault="00B35DCE" w:rsidP="00B35DCE">
            <w:r>
              <w:t>This standard ensures that all required habitable room windows receive adequate light without imposing any requirements or restrictions on the neighbouring properties. Diagram 17 details some of the requirements of this standard.</w:t>
            </w:r>
          </w:p>
          <w:p w:rsidR="00B35DCE" w:rsidRDefault="00B35DCE" w:rsidP="00B35DCE">
            <w:r>
              <w:rPr>
                <w:noProof/>
              </w:rPr>
              <w:drawing>
                <wp:inline distT="0" distB="0" distL="0" distR="0" wp14:anchorId="0FEAD0FB" wp14:editId="3E5FE65B">
                  <wp:extent cx="2697532" cy="2796362"/>
                  <wp:effectExtent l="0" t="0" r="762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702995" cy="2802025"/>
                          </a:xfrm>
                          <a:prstGeom prst="rect">
                            <a:avLst/>
                          </a:prstGeom>
                        </pic:spPr>
                      </pic:pic>
                    </a:graphicData>
                  </a:graphic>
                </wp:inline>
              </w:drawing>
            </w:r>
          </w:p>
        </w:tc>
        <w:tc>
          <w:tcPr>
            <w:tcW w:w="1276" w:type="dxa"/>
            <w:shd w:val="clear" w:color="auto" w:fill="F7CAAC" w:themeFill="accent2" w:themeFillTint="66"/>
          </w:tcPr>
          <w:p w:rsidR="00B35DCE" w:rsidRPr="00597637" w:rsidRDefault="00B35DCE" w:rsidP="00B35DCE">
            <w:pPr>
              <w:rPr>
                <w:b/>
              </w:rPr>
            </w:pPr>
            <w:r w:rsidRPr="00597637">
              <w:rPr>
                <w:b/>
              </w:rPr>
              <w:t>13</w:t>
            </w:r>
          </w:p>
        </w:tc>
        <w:tc>
          <w:tcPr>
            <w:tcW w:w="6237" w:type="dxa"/>
            <w:shd w:val="clear" w:color="auto" w:fill="F7CAAC" w:themeFill="accent2" w:themeFillTint="66"/>
          </w:tcPr>
          <w:p w:rsidR="00B35DCE" w:rsidRDefault="00B35DCE" w:rsidP="00B35DCE">
            <w:bookmarkStart w:id="29" w:name="_Hlk13045283"/>
            <w:r>
              <w:t>This standard ensures that all required habitable room windows receive adequate light without imposing any requirements or restrictions on the neighbouring properties. Diagram 15 details some of the requirements of this standard.</w:t>
            </w:r>
          </w:p>
          <w:p w:rsidR="00B35DCE" w:rsidRDefault="00B35DCE" w:rsidP="00B35DCE">
            <w:r>
              <w:rPr>
                <w:noProof/>
              </w:rPr>
              <w:drawing>
                <wp:inline distT="0" distB="0" distL="0" distR="0" wp14:anchorId="0014FB3E" wp14:editId="3FF72642">
                  <wp:extent cx="2505075" cy="2505074"/>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4239" t="2385" r="2881" b="8017"/>
                          <a:stretch/>
                        </pic:blipFill>
                        <pic:spPr bwMode="auto">
                          <a:xfrm>
                            <a:off x="0" y="0"/>
                            <a:ext cx="2510559" cy="2510558"/>
                          </a:xfrm>
                          <a:prstGeom prst="rect">
                            <a:avLst/>
                          </a:prstGeom>
                          <a:ln>
                            <a:noFill/>
                          </a:ln>
                          <a:extLst>
                            <a:ext uri="{53640926-AAD7-44D8-BBD7-CCE9431645EC}">
                              <a14:shadowObscured xmlns:a14="http://schemas.microsoft.com/office/drawing/2010/main"/>
                            </a:ext>
                          </a:extLst>
                        </pic:spPr>
                      </pic:pic>
                    </a:graphicData>
                  </a:graphic>
                </wp:inline>
              </w:drawing>
            </w:r>
            <w:bookmarkEnd w:id="29"/>
          </w:p>
        </w:tc>
        <w:tc>
          <w:tcPr>
            <w:tcW w:w="2268" w:type="dxa"/>
            <w:shd w:val="clear" w:color="auto" w:fill="F7CAAC" w:themeFill="accent2" w:themeFillTint="66"/>
          </w:tcPr>
          <w:p w:rsidR="00B35DCE" w:rsidRDefault="00B35DCE" w:rsidP="00B35DCE">
            <w:pPr>
              <w:rPr>
                <w:rFonts w:cstheme="minorHAnsi"/>
              </w:rPr>
            </w:pPr>
            <w:r>
              <w:rPr>
                <w:rFonts w:cstheme="minorHAnsi"/>
              </w:rPr>
              <w:t>Update reference to diagram.</w:t>
            </w:r>
          </w:p>
          <w:p w:rsidR="00B35DCE" w:rsidRDefault="00B35DCE" w:rsidP="00B35DCE">
            <w:pPr>
              <w:rPr>
                <w:rFonts w:cstheme="minorHAnsi"/>
              </w:rPr>
            </w:pPr>
          </w:p>
        </w:tc>
        <w:tc>
          <w:tcPr>
            <w:tcW w:w="992" w:type="dxa"/>
            <w:shd w:val="clear" w:color="auto" w:fill="FFFFFF" w:themeFill="background1"/>
          </w:tcPr>
          <w:p w:rsidR="00B35DCE" w:rsidRDefault="00B35DCE" w:rsidP="00B35DCE">
            <w:pPr>
              <w:rPr>
                <w:rFonts w:cstheme="minorHAnsi"/>
              </w:rPr>
            </w:pPr>
          </w:p>
        </w:tc>
        <w:tc>
          <w:tcPr>
            <w:tcW w:w="4111" w:type="dxa"/>
            <w:shd w:val="clear" w:color="auto" w:fill="FFFFFF" w:themeFill="background1"/>
          </w:tcPr>
          <w:p w:rsidR="00B35DCE" w:rsidRDefault="00B35DCE" w:rsidP="00B35DCE">
            <w:pPr>
              <w:rPr>
                <w:rFonts w:cstheme="minorHAnsi"/>
              </w:rPr>
            </w:pPr>
          </w:p>
        </w:tc>
      </w:tr>
      <w:tr w:rsidR="00B35DCE" w:rsidTr="00633668">
        <w:tc>
          <w:tcPr>
            <w:tcW w:w="893" w:type="dxa"/>
            <w:shd w:val="clear" w:color="auto" w:fill="FBE4D5" w:themeFill="accent2" w:themeFillTint="33"/>
          </w:tcPr>
          <w:p w:rsidR="00B35DCE" w:rsidRPr="00BF2741" w:rsidRDefault="00B35DCE" w:rsidP="00B35DCE">
            <w:pPr>
              <w:rPr>
                <w:b/>
              </w:rPr>
            </w:pPr>
            <w:r w:rsidRPr="00BF2741">
              <w:rPr>
                <w:b/>
              </w:rPr>
              <w:t>4d</w:t>
            </w:r>
          </w:p>
        </w:tc>
        <w:tc>
          <w:tcPr>
            <w:tcW w:w="1234" w:type="dxa"/>
            <w:shd w:val="clear" w:color="auto" w:fill="FBE4D5" w:themeFill="accent2" w:themeFillTint="33"/>
          </w:tcPr>
          <w:p w:rsidR="00B35DCE" w:rsidRDefault="00B35DCE" w:rsidP="00B35DCE">
            <w:r>
              <w:t>14</w:t>
            </w:r>
          </w:p>
        </w:tc>
        <w:tc>
          <w:tcPr>
            <w:tcW w:w="5812" w:type="dxa"/>
            <w:shd w:val="clear" w:color="auto" w:fill="FBE4D5" w:themeFill="accent2" w:themeFillTint="33"/>
          </w:tcPr>
          <w:p w:rsidR="00B35DCE" w:rsidRDefault="00B35DCE" w:rsidP="00B35DCE">
            <w:r>
              <w:t xml:space="preserve">The area of private open space (POS) that needs to be provided on an allotment is determined by the number of bedrooms in the dwelling. A bedroom includes any room that is enclosed on all sides, that contains a window and is more than 6m2 in floor area. This means that enclosed rooms </w:t>
            </w:r>
            <w:proofErr w:type="spellStart"/>
            <w:r>
              <w:lastRenderedPageBreak/>
              <w:t>labeled</w:t>
            </w:r>
            <w:proofErr w:type="spellEnd"/>
            <w:r>
              <w:t xml:space="preserve"> study or library etc may need to be counted as a bedroom for the purposes of this standard. </w:t>
            </w:r>
          </w:p>
          <w:p w:rsidR="00B35DCE" w:rsidRDefault="00B35DCE" w:rsidP="00B35DCE">
            <w:r>
              <w:t>POS can be at ground level, on a balcony or at roof top level. (see diagram 18).</w:t>
            </w:r>
          </w:p>
          <w:p w:rsidR="00B35DCE" w:rsidRDefault="00B35DCE" w:rsidP="00B35DCE"/>
          <w:p w:rsidR="00B35DCE" w:rsidRDefault="00B35DCE" w:rsidP="00B35DCE">
            <w:r>
              <w:rPr>
                <w:noProof/>
              </w:rPr>
              <w:drawing>
                <wp:inline distT="0" distB="0" distL="0" distR="0" wp14:anchorId="07837651" wp14:editId="595EB55A">
                  <wp:extent cx="2615609" cy="1889051"/>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625461" cy="1896166"/>
                          </a:xfrm>
                          <a:prstGeom prst="rect">
                            <a:avLst/>
                          </a:prstGeom>
                        </pic:spPr>
                      </pic:pic>
                    </a:graphicData>
                  </a:graphic>
                </wp:inline>
              </w:drawing>
            </w:r>
          </w:p>
          <w:p w:rsidR="00B35DCE" w:rsidRDefault="00B35DCE" w:rsidP="00B35DCE"/>
          <w:p w:rsidR="00B35DCE" w:rsidRDefault="00B35DCE" w:rsidP="00B35DCE">
            <w:r>
              <w:t>If POS is provided at the side or rear of the dwelling or as a roof top area it must have a minimum area of 6m², with a minimum dimension of 2m, that receives direct sunlight at noon on the equinox. To determine if the POS receives or does not receive direct sunlight, the length of shadow cast by a wall or fence in calculated as 0.9 x the height of the wall when the sun is true north as shown in diagram 19.</w:t>
            </w:r>
          </w:p>
          <w:p w:rsidR="00B35DCE" w:rsidRDefault="00B35DCE" w:rsidP="00B35DCE">
            <w:r>
              <w:rPr>
                <w:noProof/>
              </w:rPr>
              <w:drawing>
                <wp:inline distT="0" distB="0" distL="0" distR="0" wp14:anchorId="216012D1" wp14:editId="7DBE9C96">
                  <wp:extent cx="2191521" cy="2243469"/>
                  <wp:effectExtent l="0" t="0" r="0" b="444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195737" cy="2247785"/>
                          </a:xfrm>
                          <a:prstGeom prst="rect">
                            <a:avLst/>
                          </a:prstGeom>
                        </pic:spPr>
                      </pic:pic>
                    </a:graphicData>
                  </a:graphic>
                </wp:inline>
              </w:drawing>
            </w:r>
          </w:p>
        </w:tc>
        <w:tc>
          <w:tcPr>
            <w:tcW w:w="1276" w:type="dxa"/>
            <w:shd w:val="clear" w:color="auto" w:fill="F7CAAC" w:themeFill="accent2" w:themeFillTint="66"/>
          </w:tcPr>
          <w:p w:rsidR="00B35DCE" w:rsidRPr="00597637" w:rsidRDefault="00B35DCE" w:rsidP="00B35DCE">
            <w:pPr>
              <w:rPr>
                <w:b/>
              </w:rPr>
            </w:pPr>
            <w:r w:rsidRPr="00597637">
              <w:rPr>
                <w:b/>
              </w:rPr>
              <w:lastRenderedPageBreak/>
              <w:t>14</w:t>
            </w:r>
          </w:p>
        </w:tc>
        <w:tc>
          <w:tcPr>
            <w:tcW w:w="6237" w:type="dxa"/>
            <w:shd w:val="clear" w:color="auto" w:fill="F7CAAC" w:themeFill="accent2" w:themeFillTint="66"/>
          </w:tcPr>
          <w:p w:rsidR="00B35DCE" w:rsidRDefault="00B35DCE" w:rsidP="00B35DCE">
            <w:bookmarkStart w:id="30" w:name="_Hlk13045307"/>
            <w:r>
              <w:t xml:space="preserve">The area of private open space (POS) that needs to be provided on an allotment is determined by the number of bedrooms in the dwelling. A bedroom includes any room that is enclosed on all sides, that contains a window and is more than 6m2 in floor area. This means that enclosed rooms labelled study or library etc may </w:t>
            </w:r>
            <w:r>
              <w:lastRenderedPageBreak/>
              <w:t xml:space="preserve">need to be counted as a bedroom for the purposes of this standard. </w:t>
            </w:r>
          </w:p>
          <w:p w:rsidR="00B35DCE" w:rsidRDefault="00B35DCE" w:rsidP="00B35DCE">
            <w:r>
              <w:t>POS can be at ground level, on a balcony or at roof top level. (see diagram 16).</w:t>
            </w:r>
          </w:p>
          <w:p w:rsidR="00B35DCE" w:rsidRDefault="00B35DCE" w:rsidP="00B35DCE"/>
          <w:p w:rsidR="00B35DCE" w:rsidRDefault="00B35DCE" w:rsidP="00B35DCE">
            <w:r>
              <w:rPr>
                <w:noProof/>
              </w:rPr>
              <w:drawing>
                <wp:inline distT="0" distB="0" distL="0" distR="0" wp14:anchorId="148A1D55" wp14:editId="1193FCA8">
                  <wp:extent cx="3267075" cy="2232712"/>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2550" t="4540" r="3104" b="6186"/>
                          <a:stretch/>
                        </pic:blipFill>
                        <pic:spPr bwMode="auto">
                          <a:xfrm>
                            <a:off x="0" y="0"/>
                            <a:ext cx="3290503" cy="2248722"/>
                          </a:xfrm>
                          <a:prstGeom prst="rect">
                            <a:avLst/>
                          </a:prstGeom>
                          <a:ln>
                            <a:noFill/>
                          </a:ln>
                          <a:extLst>
                            <a:ext uri="{53640926-AAD7-44D8-BBD7-CCE9431645EC}">
                              <a14:shadowObscured xmlns:a14="http://schemas.microsoft.com/office/drawing/2010/main"/>
                            </a:ext>
                          </a:extLst>
                        </pic:spPr>
                      </pic:pic>
                    </a:graphicData>
                  </a:graphic>
                </wp:inline>
              </w:drawing>
            </w:r>
          </w:p>
          <w:p w:rsidR="00B35DCE" w:rsidRDefault="00B35DCE" w:rsidP="00B35DCE"/>
          <w:p w:rsidR="00B35DCE" w:rsidRDefault="00B35DCE" w:rsidP="00B35DCE">
            <w:r>
              <w:t>If POS is provided at the side or rear of the dwelling or as a roof top area it must have a minimum area of 6m², with a minimum dimension of 2m, that receives direct sunlight at noon on the equinox. To determine if the POS receives or does not receive direct sunlight, the length of shadow cast by a wall or fence is calculated as 0.9 x the height of the wall when the sun is true north as shown in diagram 17.</w:t>
            </w:r>
          </w:p>
          <w:bookmarkEnd w:id="30"/>
          <w:p w:rsidR="00B35DCE" w:rsidRDefault="00B35DCE" w:rsidP="00B35DCE">
            <w:r>
              <w:rPr>
                <w:noProof/>
              </w:rPr>
              <w:drawing>
                <wp:inline distT="0" distB="0" distL="0" distR="0" wp14:anchorId="7550640A" wp14:editId="281AB784">
                  <wp:extent cx="3019425" cy="3000375"/>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6407" t="5747" r="5284" b="8046"/>
                          <a:stretch/>
                        </pic:blipFill>
                        <pic:spPr bwMode="auto">
                          <a:xfrm>
                            <a:off x="0" y="0"/>
                            <a:ext cx="3034100" cy="3014958"/>
                          </a:xfrm>
                          <a:prstGeom prst="rect">
                            <a:avLst/>
                          </a:prstGeom>
                          <a:ln>
                            <a:noFill/>
                          </a:ln>
                          <a:extLst>
                            <a:ext uri="{53640926-AAD7-44D8-BBD7-CCE9431645EC}">
                              <a14:shadowObscured xmlns:a14="http://schemas.microsoft.com/office/drawing/2010/main"/>
                            </a:ext>
                          </a:extLst>
                        </pic:spPr>
                      </pic:pic>
                    </a:graphicData>
                  </a:graphic>
                </wp:inline>
              </w:drawing>
            </w:r>
          </w:p>
        </w:tc>
        <w:tc>
          <w:tcPr>
            <w:tcW w:w="2268" w:type="dxa"/>
            <w:shd w:val="clear" w:color="auto" w:fill="F7CAAC" w:themeFill="accent2" w:themeFillTint="66"/>
          </w:tcPr>
          <w:p w:rsidR="00B35DCE" w:rsidRDefault="00B35DCE" w:rsidP="00B35DCE">
            <w:pPr>
              <w:rPr>
                <w:rFonts w:cstheme="minorHAnsi"/>
              </w:rPr>
            </w:pPr>
            <w:r>
              <w:rPr>
                <w:rFonts w:cstheme="minorHAnsi"/>
              </w:rPr>
              <w:lastRenderedPageBreak/>
              <w:t>Correction to spelling error.</w:t>
            </w:r>
          </w:p>
          <w:p w:rsidR="00B35DCE" w:rsidRDefault="00B35DCE" w:rsidP="00B35DCE">
            <w:pPr>
              <w:rPr>
                <w:rFonts w:cstheme="minorHAnsi"/>
              </w:rPr>
            </w:pPr>
            <w:r>
              <w:rPr>
                <w:rFonts w:cstheme="minorHAnsi"/>
              </w:rPr>
              <w:t>Update reference to diagram.</w:t>
            </w:r>
          </w:p>
          <w:p w:rsidR="00B35DCE" w:rsidRDefault="00B35DCE" w:rsidP="00B35DCE">
            <w:pPr>
              <w:rPr>
                <w:rFonts w:cstheme="minorHAnsi"/>
              </w:rPr>
            </w:pPr>
            <w:r>
              <w:rPr>
                <w:rFonts w:cstheme="minorHAnsi"/>
              </w:rPr>
              <w:t>Update diagram 19.</w:t>
            </w:r>
          </w:p>
        </w:tc>
        <w:tc>
          <w:tcPr>
            <w:tcW w:w="992" w:type="dxa"/>
            <w:shd w:val="clear" w:color="auto" w:fill="FFFFFF" w:themeFill="background1"/>
          </w:tcPr>
          <w:p w:rsidR="00B35DCE" w:rsidRDefault="00B35DCE" w:rsidP="00B35DCE">
            <w:pPr>
              <w:rPr>
                <w:rFonts w:cstheme="minorHAnsi"/>
              </w:rPr>
            </w:pPr>
          </w:p>
        </w:tc>
        <w:tc>
          <w:tcPr>
            <w:tcW w:w="4111" w:type="dxa"/>
            <w:shd w:val="clear" w:color="auto" w:fill="FFFFFF" w:themeFill="background1"/>
          </w:tcPr>
          <w:p w:rsidR="00B35DCE" w:rsidRDefault="00B35DCE" w:rsidP="00B35DCE">
            <w:pPr>
              <w:rPr>
                <w:rFonts w:cstheme="minorHAnsi"/>
              </w:rPr>
            </w:pPr>
          </w:p>
        </w:tc>
      </w:tr>
      <w:tr w:rsidR="00B35DCE" w:rsidTr="00633668">
        <w:tc>
          <w:tcPr>
            <w:tcW w:w="22823" w:type="dxa"/>
            <w:gridSpan w:val="8"/>
            <w:shd w:val="clear" w:color="auto" w:fill="F4B083" w:themeFill="accent2" w:themeFillTint="99"/>
          </w:tcPr>
          <w:p w:rsidR="00B35DCE" w:rsidRPr="00597637" w:rsidRDefault="00B35DCE" w:rsidP="00B35DCE">
            <w:pPr>
              <w:rPr>
                <w:b/>
                <w:sz w:val="32"/>
              </w:rPr>
            </w:pPr>
            <w:r w:rsidRPr="00597637">
              <w:rPr>
                <w:b/>
                <w:sz w:val="32"/>
              </w:rPr>
              <w:t>Part 2 Class 10B Buildings</w:t>
            </w:r>
          </w:p>
        </w:tc>
      </w:tr>
      <w:tr w:rsidR="00B35DCE" w:rsidTr="00633668">
        <w:tc>
          <w:tcPr>
            <w:tcW w:w="893" w:type="dxa"/>
            <w:shd w:val="clear" w:color="auto" w:fill="FBE4D5" w:themeFill="accent2" w:themeFillTint="33"/>
          </w:tcPr>
          <w:p w:rsidR="00B35DCE" w:rsidRPr="00BF2741" w:rsidRDefault="00B35DCE" w:rsidP="00B35DCE">
            <w:pPr>
              <w:rPr>
                <w:b/>
              </w:rPr>
            </w:pPr>
            <w:r w:rsidRPr="00BF2741">
              <w:rPr>
                <w:b/>
              </w:rPr>
              <w:t>4c</w:t>
            </w:r>
          </w:p>
        </w:tc>
        <w:tc>
          <w:tcPr>
            <w:tcW w:w="1234" w:type="dxa"/>
            <w:shd w:val="clear" w:color="auto" w:fill="FBE4D5" w:themeFill="accent2" w:themeFillTint="33"/>
          </w:tcPr>
          <w:p w:rsidR="00B35DCE" w:rsidRDefault="00B35DCE" w:rsidP="00B35DCE">
            <w:r>
              <w:t>Part 2 Class 1B Buildings</w:t>
            </w:r>
          </w:p>
        </w:tc>
        <w:tc>
          <w:tcPr>
            <w:tcW w:w="5812" w:type="dxa"/>
            <w:shd w:val="clear" w:color="auto" w:fill="FBE4D5" w:themeFill="accent2" w:themeFillTint="33"/>
          </w:tcPr>
          <w:p w:rsidR="00B35DCE" w:rsidRDefault="00B35DCE" w:rsidP="00B35DCE">
            <w:r>
              <w:t xml:space="preserve">The standards in this Part apply to front and other fences constructed on allotments within the Urban Growth Zone. There </w:t>
            </w:r>
            <w:proofErr w:type="gramStart"/>
            <w:r>
              <w:t>are</w:t>
            </w:r>
            <w:proofErr w:type="gramEnd"/>
            <w:r>
              <w:t xml:space="preserve"> no other siting standard applicable for other Class </w:t>
            </w:r>
            <w:r>
              <w:lastRenderedPageBreak/>
              <w:t>10b buildings such as swimming pools, spas, masts, poles etc. The height provisions of regulation 431 of the Building Regulation 2006 apply in respect of masts, poles, aerials, antennae, chimneys, flues, pipes or other services.</w:t>
            </w:r>
          </w:p>
        </w:tc>
        <w:tc>
          <w:tcPr>
            <w:tcW w:w="1276" w:type="dxa"/>
            <w:shd w:val="clear" w:color="auto" w:fill="F7CAAC" w:themeFill="accent2" w:themeFillTint="66"/>
          </w:tcPr>
          <w:p w:rsidR="00B35DCE" w:rsidRPr="00597637" w:rsidRDefault="00B35DCE" w:rsidP="00B35DCE">
            <w:pPr>
              <w:rPr>
                <w:b/>
              </w:rPr>
            </w:pPr>
            <w:r w:rsidRPr="00597637">
              <w:rPr>
                <w:b/>
              </w:rPr>
              <w:lastRenderedPageBreak/>
              <w:t>Part 2 Class 10b Buildings</w:t>
            </w:r>
          </w:p>
        </w:tc>
        <w:tc>
          <w:tcPr>
            <w:tcW w:w="6237" w:type="dxa"/>
            <w:shd w:val="clear" w:color="auto" w:fill="F7CAAC" w:themeFill="accent2" w:themeFillTint="66"/>
          </w:tcPr>
          <w:p w:rsidR="00B35DCE" w:rsidRDefault="00B35DCE" w:rsidP="00B35DCE">
            <w:bookmarkStart w:id="31" w:name="_Hlk13045344"/>
            <w:r>
              <w:t xml:space="preserve">The standards in this Part apply to front and other fences constructed on allotments within the Urban Growth Zone. There </w:t>
            </w:r>
            <w:proofErr w:type="gramStart"/>
            <w:r>
              <w:t>are</w:t>
            </w:r>
            <w:proofErr w:type="gramEnd"/>
            <w:r>
              <w:t xml:space="preserve"> no other siting standard applicable for other Class 10b </w:t>
            </w:r>
            <w:r>
              <w:lastRenderedPageBreak/>
              <w:t>buildings such as swimming pools, spas, masts, poles etc. The height provisions of regulation 431 of the Building Regulation 2018 apply in respect of masts, poles, aerials, antennae, chimneys, flues, pipes or other services.</w:t>
            </w:r>
            <w:bookmarkEnd w:id="31"/>
          </w:p>
        </w:tc>
        <w:tc>
          <w:tcPr>
            <w:tcW w:w="2268" w:type="dxa"/>
            <w:shd w:val="clear" w:color="auto" w:fill="F7CAAC" w:themeFill="accent2" w:themeFillTint="66"/>
          </w:tcPr>
          <w:p w:rsidR="00B35DCE" w:rsidRDefault="00B35DCE" w:rsidP="00B35DCE">
            <w:pPr>
              <w:rPr>
                <w:rFonts w:cstheme="minorHAnsi"/>
              </w:rPr>
            </w:pPr>
            <w:r>
              <w:rPr>
                <w:rFonts w:cstheme="minorHAnsi"/>
              </w:rPr>
              <w:lastRenderedPageBreak/>
              <w:t>Update to reference Building Regulations 2018.</w:t>
            </w:r>
          </w:p>
        </w:tc>
        <w:tc>
          <w:tcPr>
            <w:tcW w:w="992" w:type="dxa"/>
            <w:shd w:val="clear" w:color="auto" w:fill="FFFFFF" w:themeFill="background1"/>
          </w:tcPr>
          <w:p w:rsidR="00B35DCE" w:rsidRDefault="00B35DCE" w:rsidP="00B35DCE">
            <w:pPr>
              <w:rPr>
                <w:rFonts w:cstheme="minorHAnsi"/>
              </w:rPr>
            </w:pPr>
          </w:p>
        </w:tc>
        <w:tc>
          <w:tcPr>
            <w:tcW w:w="4111" w:type="dxa"/>
            <w:shd w:val="clear" w:color="auto" w:fill="FFFFFF" w:themeFill="background1"/>
          </w:tcPr>
          <w:p w:rsidR="00B35DCE" w:rsidRDefault="00B35DCE" w:rsidP="00B35DCE">
            <w:pPr>
              <w:rPr>
                <w:rFonts w:cstheme="minorHAnsi"/>
              </w:rPr>
            </w:pPr>
          </w:p>
        </w:tc>
      </w:tr>
      <w:tr w:rsidR="00B35DCE" w:rsidTr="00633668">
        <w:tc>
          <w:tcPr>
            <w:tcW w:w="893" w:type="dxa"/>
            <w:shd w:val="clear" w:color="auto" w:fill="FBE4D5" w:themeFill="accent2" w:themeFillTint="33"/>
          </w:tcPr>
          <w:p w:rsidR="00B35DCE" w:rsidRPr="00BF2741" w:rsidRDefault="00B35DCE" w:rsidP="00B35DCE">
            <w:pPr>
              <w:rPr>
                <w:b/>
              </w:rPr>
            </w:pPr>
            <w:r w:rsidRPr="00BF2741">
              <w:rPr>
                <w:b/>
              </w:rPr>
              <w:t>N/A</w:t>
            </w:r>
          </w:p>
        </w:tc>
        <w:tc>
          <w:tcPr>
            <w:tcW w:w="1234" w:type="dxa"/>
            <w:shd w:val="clear" w:color="auto" w:fill="FBE4D5" w:themeFill="accent2" w:themeFillTint="33"/>
          </w:tcPr>
          <w:p w:rsidR="00B35DCE" w:rsidRDefault="00B35DCE" w:rsidP="00B35DCE">
            <w:r>
              <w:t>15</w:t>
            </w:r>
          </w:p>
        </w:tc>
        <w:tc>
          <w:tcPr>
            <w:tcW w:w="5812" w:type="dxa"/>
            <w:shd w:val="clear" w:color="auto" w:fill="FBE4D5" w:themeFill="accent2" w:themeFillTint="33"/>
          </w:tcPr>
          <w:p w:rsidR="00B35DCE" w:rsidRDefault="00B35DCE" w:rsidP="00B35DCE">
            <w:r>
              <w:t>This standard applies to fences within 3m of the front street alignment with the maximum height and type of fence permitted depending on the street classification.</w:t>
            </w:r>
          </w:p>
        </w:tc>
        <w:tc>
          <w:tcPr>
            <w:tcW w:w="1276" w:type="dxa"/>
            <w:shd w:val="clear" w:color="auto" w:fill="F7CAAC" w:themeFill="accent2" w:themeFillTint="66"/>
          </w:tcPr>
          <w:p w:rsidR="00B35DCE" w:rsidRPr="00597637" w:rsidRDefault="00B35DCE" w:rsidP="00B35DCE">
            <w:pPr>
              <w:rPr>
                <w:b/>
              </w:rPr>
            </w:pPr>
            <w:r w:rsidRPr="00597637">
              <w:rPr>
                <w:b/>
              </w:rPr>
              <w:t>15</w:t>
            </w:r>
          </w:p>
        </w:tc>
        <w:tc>
          <w:tcPr>
            <w:tcW w:w="6237" w:type="dxa"/>
            <w:shd w:val="clear" w:color="auto" w:fill="F7CAAC" w:themeFill="accent2" w:themeFillTint="66"/>
          </w:tcPr>
          <w:p w:rsidR="00B35DCE" w:rsidRDefault="00B35DCE" w:rsidP="00B35DCE">
            <w:r>
              <w:t>This standard applies to fences within 3m of the front street alignment with the maximum height and type of fence permitted depending on the street classification.</w:t>
            </w:r>
          </w:p>
        </w:tc>
        <w:tc>
          <w:tcPr>
            <w:tcW w:w="2268" w:type="dxa"/>
            <w:shd w:val="clear" w:color="auto" w:fill="F7CAAC" w:themeFill="accent2" w:themeFillTint="66"/>
          </w:tcPr>
          <w:p w:rsidR="00B35DCE" w:rsidRDefault="00B35DCE" w:rsidP="00B35DCE">
            <w:pPr>
              <w:rPr>
                <w:rFonts w:cstheme="minorHAnsi"/>
              </w:rPr>
            </w:pPr>
            <w:r>
              <w:rPr>
                <w:rFonts w:cstheme="minorHAnsi"/>
              </w:rPr>
              <w:t>No change.</w:t>
            </w:r>
          </w:p>
        </w:tc>
        <w:tc>
          <w:tcPr>
            <w:tcW w:w="992" w:type="dxa"/>
            <w:shd w:val="clear" w:color="auto" w:fill="FFFFFF" w:themeFill="background1"/>
          </w:tcPr>
          <w:p w:rsidR="00B35DCE" w:rsidRDefault="00B35DCE" w:rsidP="00B35DCE">
            <w:pPr>
              <w:rPr>
                <w:rFonts w:cstheme="minorHAnsi"/>
              </w:rPr>
            </w:pPr>
          </w:p>
        </w:tc>
        <w:tc>
          <w:tcPr>
            <w:tcW w:w="4111" w:type="dxa"/>
            <w:shd w:val="clear" w:color="auto" w:fill="FFFFFF" w:themeFill="background1"/>
          </w:tcPr>
          <w:p w:rsidR="00B35DCE" w:rsidRDefault="00B35DCE" w:rsidP="00B35DCE">
            <w:pPr>
              <w:rPr>
                <w:rFonts w:cstheme="minorHAnsi"/>
              </w:rPr>
            </w:pPr>
          </w:p>
        </w:tc>
      </w:tr>
      <w:tr w:rsidR="00B35DCE" w:rsidTr="00633668">
        <w:tc>
          <w:tcPr>
            <w:tcW w:w="893" w:type="dxa"/>
            <w:shd w:val="clear" w:color="auto" w:fill="FBE4D5" w:themeFill="accent2" w:themeFillTint="33"/>
          </w:tcPr>
          <w:p w:rsidR="00B35DCE" w:rsidRPr="00BF2741" w:rsidRDefault="00B35DCE" w:rsidP="00B35DCE">
            <w:pPr>
              <w:rPr>
                <w:b/>
              </w:rPr>
            </w:pPr>
            <w:r w:rsidRPr="00BF2741">
              <w:rPr>
                <w:b/>
              </w:rPr>
              <w:t>N/A</w:t>
            </w:r>
          </w:p>
        </w:tc>
        <w:tc>
          <w:tcPr>
            <w:tcW w:w="1234" w:type="dxa"/>
            <w:shd w:val="clear" w:color="auto" w:fill="FBE4D5" w:themeFill="accent2" w:themeFillTint="33"/>
          </w:tcPr>
          <w:p w:rsidR="00B35DCE" w:rsidRDefault="00B35DCE" w:rsidP="00B35DCE">
            <w:r>
              <w:t>15(1)</w:t>
            </w:r>
          </w:p>
        </w:tc>
        <w:tc>
          <w:tcPr>
            <w:tcW w:w="5812" w:type="dxa"/>
            <w:shd w:val="clear" w:color="auto" w:fill="FBE4D5" w:themeFill="accent2" w:themeFillTint="33"/>
          </w:tcPr>
          <w:p w:rsidR="00B35DCE" w:rsidRDefault="00B35DCE" w:rsidP="00B35DCE">
            <w:r>
              <w:t>The maximum height of a front fence within 3m to a declared road is 2m whereas the maximum height of a front fence within 3m to a non-declared road is 1.2m.</w:t>
            </w:r>
          </w:p>
        </w:tc>
        <w:tc>
          <w:tcPr>
            <w:tcW w:w="1276" w:type="dxa"/>
            <w:shd w:val="clear" w:color="auto" w:fill="F7CAAC" w:themeFill="accent2" w:themeFillTint="66"/>
          </w:tcPr>
          <w:p w:rsidR="00B35DCE" w:rsidRPr="00597637" w:rsidRDefault="00B35DCE" w:rsidP="00B35DCE">
            <w:pPr>
              <w:rPr>
                <w:b/>
              </w:rPr>
            </w:pPr>
            <w:r w:rsidRPr="00597637">
              <w:rPr>
                <w:b/>
              </w:rPr>
              <w:t>15.1</w:t>
            </w:r>
          </w:p>
        </w:tc>
        <w:tc>
          <w:tcPr>
            <w:tcW w:w="6237" w:type="dxa"/>
            <w:shd w:val="clear" w:color="auto" w:fill="F7CAAC" w:themeFill="accent2" w:themeFillTint="66"/>
          </w:tcPr>
          <w:p w:rsidR="00B35DCE" w:rsidRDefault="00B35DCE" w:rsidP="00B35DCE">
            <w:r>
              <w:t>The maximum height of a front fence within 3m to a declared road is 2m whereas the maximum height of a front fence within 3m to a non-declared road is 1.2m.</w:t>
            </w:r>
          </w:p>
        </w:tc>
        <w:tc>
          <w:tcPr>
            <w:tcW w:w="2268" w:type="dxa"/>
            <w:shd w:val="clear" w:color="auto" w:fill="F7CAAC" w:themeFill="accent2" w:themeFillTint="66"/>
          </w:tcPr>
          <w:p w:rsidR="00B35DCE" w:rsidRDefault="00B35DCE" w:rsidP="00B35DCE">
            <w:pPr>
              <w:rPr>
                <w:rFonts w:cstheme="minorHAnsi"/>
              </w:rPr>
            </w:pPr>
            <w:r>
              <w:rPr>
                <w:rFonts w:cstheme="minorHAnsi"/>
              </w:rPr>
              <w:t>No change.</w:t>
            </w:r>
          </w:p>
        </w:tc>
        <w:tc>
          <w:tcPr>
            <w:tcW w:w="992" w:type="dxa"/>
            <w:shd w:val="clear" w:color="auto" w:fill="FFFFFF" w:themeFill="background1"/>
          </w:tcPr>
          <w:p w:rsidR="00B35DCE" w:rsidRDefault="00B35DCE" w:rsidP="00B35DCE">
            <w:pPr>
              <w:rPr>
                <w:rFonts w:cstheme="minorHAnsi"/>
              </w:rPr>
            </w:pPr>
          </w:p>
        </w:tc>
        <w:tc>
          <w:tcPr>
            <w:tcW w:w="4111" w:type="dxa"/>
            <w:shd w:val="clear" w:color="auto" w:fill="FFFFFF" w:themeFill="background1"/>
          </w:tcPr>
          <w:p w:rsidR="00B35DCE" w:rsidRDefault="00B35DCE" w:rsidP="00B35DCE">
            <w:pPr>
              <w:rPr>
                <w:rFonts w:cstheme="minorHAnsi"/>
              </w:rPr>
            </w:pPr>
          </w:p>
        </w:tc>
      </w:tr>
      <w:tr w:rsidR="00B35DCE" w:rsidTr="00633668">
        <w:tc>
          <w:tcPr>
            <w:tcW w:w="893" w:type="dxa"/>
            <w:shd w:val="clear" w:color="auto" w:fill="FBE4D5" w:themeFill="accent2" w:themeFillTint="33"/>
          </w:tcPr>
          <w:p w:rsidR="00B35DCE" w:rsidRPr="00BF2741" w:rsidRDefault="00B35DCE" w:rsidP="00B35DCE">
            <w:pPr>
              <w:rPr>
                <w:b/>
              </w:rPr>
            </w:pPr>
            <w:r w:rsidRPr="00BF2741">
              <w:rPr>
                <w:b/>
              </w:rPr>
              <w:t>4d</w:t>
            </w:r>
          </w:p>
        </w:tc>
        <w:tc>
          <w:tcPr>
            <w:tcW w:w="1234" w:type="dxa"/>
            <w:shd w:val="clear" w:color="auto" w:fill="FBE4D5" w:themeFill="accent2" w:themeFillTint="33"/>
          </w:tcPr>
          <w:p w:rsidR="00B35DCE" w:rsidRDefault="00B35DCE" w:rsidP="00B35DCE">
            <w:r>
              <w:t>15(2)</w:t>
            </w:r>
          </w:p>
        </w:tc>
        <w:tc>
          <w:tcPr>
            <w:tcW w:w="5812" w:type="dxa"/>
            <w:shd w:val="clear" w:color="auto" w:fill="FBE4D5" w:themeFill="accent2" w:themeFillTint="33"/>
          </w:tcPr>
          <w:p w:rsidR="00B35DCE" w:rsidRDefault="00B35DCE" w:rsidP="00B35DCE">
            <w:r>
              <w:t>A front fence within 3m to a non-declared road, if higher than 700mm, must have that part of the fence higher than 700mm no more than 85% open. (see diagram 20)</w:t>
            </w:r>
          </w:p>
          <w:p w:rsidR="00B35DCE" w:rsidRDefault="00B35DCE" w:rsidP="00B35DCE">
            <w:r>
              <w:rPr>
                <w:noProof/>
              </w:rPr>
              <w:drawing>
                <wp:inline distT="0" distB="0" distL="0" distR="0" wp14:anchorId="23FEFB60" wp14:editId="07FE631A">
                  <wp:extent cx="2909797" cy="1573618"/>
                  <wp:effectExtent l="0" t="0" r="508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918477" cy="1578312"/>
                          </a:xfrm>
                          <a:prstGeom prst="rect">
                            <a:avLst/>
                          </a:prstGeom>
                        </pic:spPr>
                      </pic:pic>
                    </a:graphicData>
                  </a:graphic>
                </wp:inline>
              </w:drawing>
            </w:r>
          </w:p>
          <w:p w:rsidR="00B35DCE" w:rsidRDefault="00B35DCE" w:rsidP="00B35DCE"/>
        </w:tc>
        <w:tc>
          <w:tcPr>
            <w:tcW w:w="1276" w:type="dxa"/>
            <w:shd w:val="clear" w:color="auto" w:fill="F7CAAC" w:themeFill="accent2" w:themeFillTint="66"/>
          </w:tcPr>
          <w:p w:rsidR="00B35DCE" w:rsidRPr="00597637" w:rsidRDefault="00B35DCE" w:rsidP="00B35DCE">
            <w:pPr>
              <w:rPr>
                <w:b/>
              </w:rPr>
            </w:pPr>
            <w:r w:rsidRPr="00597637">
              <w:rPr>
                <w:b/>
              </w:rPr>
              <w:t>15.2</w:t>
            </w:r>
          </w:p>
        </w:tc>
        <w:tc>
          <w:tcPr>
            <w:tcW w:w="6237" w:type="dxa"/>
            <w:shd w:val="clear" w:color="auto" w:fill="F7CAAC" w:themeFill="accent2" w:themeFillTint="66"/>
          </w:tcPr>
          <w:p w:rsidR="00B35DCE" w:rsidRDefault="00B35DCE" w:rsidP="00B35DCE">
            <w:r>
              <w:t>A front fence within 3m to a non-declared road, if higher than 700mm, must have that part of the fence higher than 700mm be at least 15 percent transparent. (see diagram 18)</w:t>
            </w:r>
          </w:p>
          <w:p w:rsidR="00B35DCE" w:rsidRDefault="00B35DCE" w:rsidP="00B35DCE">
            <w:r>
              <w:rPr>
                <w:noProof/>
              </w:rPr>
              <w:drawing>
                <wp:inline distT="0" distB="0" distL="0" distR="0" wp14:anchorId="452C8C06" wp14:editId="5904A921">
                  <wp:extent cx="2676525" cy="1257300"/>
                  <wp:effectExtent l="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6873" t="9140" r="9163" b="19891"/>
                          <a:stretch/>
                        </pic:blipFill>
                        <pic:spPr bwMode="auto">
                          <a:xfrm>
                            <a:off x="0" y="0"/>
                            <a:ext cx="2681751" cy="1259755"/>
                          </a:xfrm>
                          <a:prstGeom prst="rect">
                            <a:avLst/>
                          </a:prstGeom>
                          <a:ln>
                            <a:noFill/>
                          </a:ln>
                          <a:extLst>
                            <a:ext uri="{53640926-AAD7-44D8-BBD7-CCE9431645EC}">
                              <a14:shadowObscured xmlns:a14="http://schemas.microsoft.com/office/drawing/2010/main"/>
                            </a:ext>
                          </a:extLst>
                        </pic:spPr>
                      </pic:pic>
                    </a:graphicData>
                  </a:graphic>
                </wp:inline>
              </w:drawing>
            </w:r>
          </w:p>
          <w:p w:rsidR="00B35DCE" w:rsidRDefault="00B35DCE" w:rsidP="00B35DCE"/>
        </w:tc>
        <w:tc>
          <w:tcPr>
            <w:tcW w:w="2268" w:type="dxa"/>
            <w:shd w:val="clear" w:color="auto" w:fill="F7CAAC" w:themeFill="accent2" w:themeFillTint="66"/>
          </w:tcPr>
          <w:p w:rsidR="00B35DCE" w:rsidRDefault="00B35DCE" w:rsidP="00B35DCE">
            <w:pPr>
              <w:rPr>
                <w:rFonts w:cstheme="minorHAnsi"/>
              </w:rPr>
            </w:pPr>
            <w:r>
              <w:rPr>
                <w:rFonts w:cstheme="minorHAnsi"/>
              </w:rPr>
              <w:t>Update reference to diagram.</w:t>
            </w:r>
          </w:p>
          <w:p w:rsidR="00B35DCE" w:rsidRDefault="00B35DCE" w:rsidP="00B35DCE">
            <w:pPr>
              <w:rPr>
                <w:rFonts w:cstheme="minorHAnsi"/>
              </w:rPr>
            </w:pPr>
            <w:r>
              <w:rPr>
                <w:rFonts w:cstheme="minorHAnsi"/>
              </w:rPr>
              <w:t>Update diagram 20.</w:t>
            </w:r>
          </w:p>
        </w:tc>
        <w:tc>
          <w:tcPr>
            <w:tcW w:w="992" w:type="dxa"/>
            <w:shd w:val="clear" w:color="auto" w:fill="FFFFFF" w:themeFill="background1"/>
          </w:tcPr>
          <w:p w:rsidR="00B35DCE" w:rsidRDefault="00B35DCE" w:rsidP="00B35DCE">
            <w:pPr>
              <w:rPr>
                <w:rFonts w:cstheme="minorHAnsi"/>
              </w:rPr>
            </w:pPr>
          </w:p>
        </w:tc>
        <w:tc>
          <w:tcPr>
            <w:tcW w:w="4111" w:type="dxa"/>
            <w:shd w:val="clear" w:color="auto" w:fill="FFFFFF" w:themeFill="background1"/>
          </w:tcPr>
          <w:p w:rsidR="00B35DCE" w:rsidRDefault="00B35DCE" w:rsidP="00B35DCE">
            <w:pPr>
              <w:rPr>
                <w:rFonts w:cstheme="minorHAnsi"/>
              </w:rPr>
            </w:pPr>
          </w:p>
        </w:tc>
      </w:tr>
      <w:tr w:rsidR="00B35DCE" w:rsidTr="00633668">
        <w:tc>
          <w:tcPr>
            <w:tcW w:w="893" w:type="dxa"/>
            <w:shd w:val="clear" w:color="auto" w:fill="FBE4D5" w:themeFill="accent2" w:themeFillTint="33"/>
          </w:tcPr>
          <w:p w:rsidR="00B35DCE" w:rsidRPr="00BF2741" w:rsidRDefault="00B35DCE" w:rsidP="00B35DCE">
            <w:pPr>
              <w:rPr>
                <w:b/>
              </w:rPr>
            </w:pPr>
            <w:r w:rsidRPr="00BF2741">
              <w:rPr>
                <w:b/>
              </w:rPr>
              <w:t>4d</w:t>
            </w:r>
          </w:p>
        </w:tc>
        <w:tc>
          <w:tcPr>
            <w:tcW w:w="1234" w:type="dxa"/>
            <w:shd w:val="clear" w:color="auto" w:fill="FBE4D5" w:themeFill="accent2" w:themeFillTint="33"/>
          </w:tcPr>
          <w:p w:rsidR="00B35DCE" w:rsidRDefault="00B35DCE" w:rsidP="00B35DCE">
            <w:r>
              <w:t>16</w:t>
            </w:r>
          </w:p>
        </w:tc>
        <w:tc>
          <w:tcPr>
            <w:tcW w:w="5812" w:type="dxa"/>
            <w:shd w:val="clear" w:color="auto" w:fill="FBE4D5" w:themeFill="accent2" w:themeFillTint="33"/>
          </w:tcPr>
          <w:p w:rsidR="00B35DCE" w:rsidRDefault="00B35DCE" w:rsidP="00B35DCE">
            <w:r>
              <w:t>The maximum height of any fence not on a side or rear boundary is 2.5m but if the fence is higher than 2m, the section of fence that is greater than 2m must have at least 25% of its area open. (see diagram 21)</w:t>
            </w:r>
          </w:p>
          <w:p w:rsidR="00B35DCE" w:rsidRDefault="00B35DCE" w:rsidP="00B35DCE">
            <w:r>
              <w:rPr>
                <w:noProof/>
              </w:rPr>
              <w:drawing>
                <wp:inline distT="0" distB="0" distL="0" distR="0" wp14:anchorId="22D946DC" wp14:editId="048020AB">
                  <wp:extent cx="2955851" cy="1731504"/>
                  <wp:effectExtent l="0" t="0" r="0"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961023" cy="1734534"/>
                          </a:xfrm>
                          <a:prstGeom prst="rect">
                            <a:avLst/>
                          </a:prstGeom>
                        </pic:spPr>
                      </pic:pic>
                    </a:graphicData>
                  </a:graphic>
                </wp:inline>
              </w:drawing>
            </w:r>
          </w:p>
        </w:tc>
        <w:tc>
          <w:tcPr>
            <w:tcW w:w="1276" w:type="dxa"/>
            <w:shd w:val="clear" w:color="auto" w:fill="F7CAAC" w:themeFill="accent2" w:themeFillTint="66"/>
          </w:tcPr>
          <w:p w:rsidR="00B35DCE" w:rsidRPr="00597637" w:rsidRDefault="00B35DCE" w:rsidP="00B35DCE">
            <w:pPr>
              <w:rPr>
                <w:b/>
              </w:rPr>
            </w:pPr>
            <w:r w:rsidRPr="00597637">
              <w:rPr>
                <w:b/>
              </w:rPr>
              <w:t>16</w:t>
            </w:r>
          </w:p>
        </w:tc>
        <w:tc>
          <w:tcPr>
            <w:tcW w:w="6237" w:type="dxa"/>
            <w:shd w:val="clear" w:color="auto" w:fill="F7CAAC" w:themeFill="accent2" w:themeFillTint="66"/>
          </w:tcPr>
          <w:p w:rsidR="00B35DCE" w:rsidRDefault="00B35DCE" w:rsidP="00B35DCE">
            <w:r>
              <w:t>The maximum height of any fence not on a side or rear boundary is 2.5m but if the fence is higher than 2m, the section of fence that is greater than 2m must be at least 25% transparent. (see diagram 19)</w:t>
            </w:r>
          </w:p>
          <w:p w:rsidR="00B35DCE" w:rsidRDefault="00B35DCE" w:rsidP="00B35DCE">
            <w:r>
              <w:rPr>
                <w:noProof/>
              </w:rPr>
              <w:drawing>
                <wp:inline distT="0" distB="0" distL="0" distR="0" wp14:anchorId="4272032F" wp14:editId="2AF0EB5B">
                  <wp:extent cx="3206810" cy="189547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215231" cy="1900453"/>
                          </a:xfrm>
                          <a:prstGeom prst="rect">
                            <a:avLst/>
                          </a:prstGeom>
                        </pic:spPr>
                      </pic:pic>
                    </a:graphicData>
                  </a:graphic>
                </wp:inline>
              </w:drawing>
            </w:r>
          </w:p>
        </w:tc>
        <w:tc>
          <w:tcPr>
            <w:tcW w:w="2268" w:type="dxa"/>
            <w:shd w:val="clear" w:color="auto" w:fill="F7CAAC" w:themeFill="accent2" w:themeFillTint="66"/>
          </w:tcPr>
          <w:p w:rsidR="00B35DCE" w:rsidRDefault="00B35DCE" w:rsidP="00B35DCE">
            <w:pPr>
              <w:rPr>
                <w:rFonts w:cstheme="minorHAnsi"/>
              </w:rPr>
            </w:pPr>
            <w:r>
              <w:rPr>
                <w:rFonts w:cstheme="minorHAnsi"/>
              </w:rPr>
              <w:t>Update reference to diagram.</w:t>
            </w:r>
          </w:p>
          <w:p w:rsidR="00B35DCE" w:rsidRDefault="00B35DCE" w:rsidP="00B35DCE">
            <w:pPr>
              <w:rPr>
                <w:rFonts w:cstheme="minorHAnsi"/>
              </w:rPr>
            </w:pPr>
            <w:r>
              <w:rPr>
                <w:rFonts w:cstheme="minorHAnsi"/>
              </w:rPr>
              <w:t>Update diagram 21.</w:t>
            </w:r>
          </w:p>
          <w:p w:rsidR="00B35DCE" w:rsidRDefault="00B35DCE" w:rsidP="00B35DCE">
            <w:pPr>
              <w:rPr>
                <w:rFonts w:cstheme="minorHAnsi"/>
              </w:rPr>
            </w:pPr>
            <w:r>
              <w:rPr>
                <w:rFonts w:cstheme="minorHAnsi"/>
              </w:rPr>
              <w:t>Update wording in standard to align with Victoria Planning Provisions.</w:t>
            </w:r>
          </w:p>
        </w:tc>
        <w:tc>
          <w:tcPr>
            <w:tcW w:w="992" w:type="dxa"/>
            <w:shd w:val="clear" w:color="auto" w:fill="FFFFFF" w:themeFill="background1"/>
          </w:tcPr>
          <w:p w:rsidR="00B35DCE" w:rsidRDefault="00B35DCE" w:rsidP="00B35DCE">
            <w:pPr>
              <w:rPr>
                <w:rFonts w:cstheme="minorHAnsi"/>
              </w:rPr>
            </w:pPr>
          </w:p>
        </w:tc>
        <w:tc>
          <w:tcPr>
            <w:tcW w:w="4111" w:type="dxa"/>
            <w:shd w:val="clear" w:color="auto" w:fill="FFFFFF" w:themeFill="background1"/>
          </w:tcPr>
          <w:p w:rsidR="00B35DCE" w:rsidRDefault="00B35DCE" w:rsidP="00B35DCE">
            <w:pPr>
              <w:rPr>
                <w:rFonts w:cstheme="minorHAnsi"/>
              </w:rPr>
            </w:pPr>
          </w:p>
        </w:tc>
      </w:tr>
      <w:tr w:rsidR="00B35DCE" w:rsidTr="00633668">
        <w:tc>
          <w:tcPr>
            <w:tcW w:w="893" w:type="dxa"/>
            <w:shd w:val="clear" w:color="auto" w:fill="FBE4D5" w:themeFill="accent2" w:themeFillTint="33"/>
          </w:tcPr>
          <w:p w:rsidR="00B35DCE" w:rsidRPr="00BF2741" w:rsidRDefault="00B35DCE" w:rsidP="00B35DCE">
            <w:pPr>
              <w:rPr>
                <w:b/>
              </w:rPr>
            </w:pPr>
            <w:r w:rsidRPr="00BF2741">
              <w:rPr>
                <w:b/>
              </w:rPr>
              <w:t>N/A</w:t>
            </w:r>
          </w:p>
        </w:tc>
        <w:tc>
          <w:tcPr>
            <w:tcW w:w="1234" w:type="dxa"/>
            <w:shd w:val="clear" w:color="auto" w:fill="FBE4D5" w:themeFill="accent2" w:themeFillTint="33"/>
          </w:tcPr>
          <w:p w:rsidR="00B35DCE" w:rsidRDefault="00B35DCE" w:rsidP="00B35DCE">
            <w:r>
              <w:t>17</w:t>
            </w:r>
          </w:p>
        </w:tc>
        <w:tc>
          <w:tcPr>
            <w:tcW w:w="5812" w:type="dxa"/>
            <w:shd w:val="clear" w:color="auto" w:fill="FBE4D5" w:themeFill="accent2" w:themeFillTint="33"/>
          </w:tcPr>
          <w:p w:rsidR="00B35DCE" w:rsidRDefault="00B35DCE" w:rsidP="00B35DCE">
            <w:r>
              <w:t>The maximum height of any fence on or within 150mm of a side or rear boundary that is not of a boundary adjacent to a side or rear street, is 2.5m, but if the fence is higher than 2m, the section of fence that is greater than 2m have at least 25% of its area open. Fences on side or rear lanes, footways, alleys or right of ways can be 2.5 m high provided the section of fence that is greater than 2m in height has at least 25% of its area open. (see diagram 21).</w:t>
            </w:r>
          </w:p>
        </w:tc>
        <w:tc>
          <w:tcPr>
            <w:tcW w:w="1276" w:type="dxa"/>
            <w:shd w:val="clear" w:color="auto" w:fill="F7CAAC" w:themeFill="accent2" w:themeFillTint="66"/>
          </w:tcPr>
          <w:p w:rsidR="00B35DCE" w:rsidRPr="00597637" w:rsidRDefault="00B35DCE" w:rsidP="00B35DCE">
            <w:pPr>
              <w:rPr>
                <w:b/>
              </w:rPr>
            </w:pPr>
            <w:r w:rsidRPr="00597637">
              <w:rPr>
                <w:b/>
              </w:rPr>
              <w:t>17</w:t>
            </w:r>
          </w:p>
        </w:tc>
        <w:tc>
          <w:tcPr>
            <w:tcW w:w="6237" w:type="dxa"/>
            <w:shd w:val="clear" w:color="auto" w:fill="F7CAAC" w:themeFill="accent2" w:themeFillTint="66"/>
          </w:tcPr>
          <w:p w:rsidR="00B35DCE" w:rsidRDefault="00B35DCE" w:rsidP="00B35DCE">
            <w:r>
              <w:t>The maximum height of any fence on or within 150mm of a side or rear boundary is 2.5m, but if the fence is higher than 2m, the section of fence that is greater than 2m must be at least 25% transparent. (see diagram 18).</w:t>
            </w:r>
          </w:p>
          <w:p w:rsidR="00B35DCE" w:rsidRDefault="00B35DCE" w:rsidP="00B35DCE"/>
        </w:tc>
        <w:tc>
          <w:tcPr>
            <w:tcW w:w="2268" w:type="dxa"/>
            <w:shd w:val="clear" w:color="auto" w:fill="F7CAAC" w:themeFill="accent2" w:themeFillTint="66"/>
          </w:tcPr>
          <w:p w:rsidR="00B35DCE" w:rsidRDefault="00B35DCE" w:rsidP="00B35DCE">
            <w:pPr>
              <w:rPr>
                <w:rFonts w:cstheme="minorHAnsi"/>
              </w:rPr>
            </w:pPr>
            <w:r>
              <w:rPr>
                <w:rFonts w:cstheme="minorHAnsi"/>
              </w:rPr>
              <w:t>Updated to reflect new standards.</w:t>
            </w:r>
          </w:p>
        </w:tc>
        <w:tc>
          <w:tcPr>
            <w:tcW w:w="992" w:type="dxa"/>
            <w:shd w:val="clear" w:color="auto" w:fill="FFFFFF" w:themeFill="background1"/>
          </w:tcPr>
          <w:p w:rsidR="00B35DCE" w:rsidRDefault="00B35DCE" w:rsidP="00B35DCE">
            <w:pPr>
              <w:rPr>
                <w:rFonts w:cstheme="minorHAnsi"/>
              </w:rPr>
            </w:pPr>
          </w:p>
        </w:tc>
        <w:tc>
          <w:tcPr>
            <w:tcW w:w="4111" w:type="dxa"/>
            <w:shd w:val="clear" w:color="auto" w:fill="FFFFFF" w:themeFill="background1"/>
          </w:tcPr>
          <w:p w:rsidR="00B35DCE" w:rsidRDefault="00B35DCE" w:rsidP="00B35DCE">
            <w:pPr>
              <w:rPr>
                <w:rFonts w:cstheme="minorHAnsi"/>
              </w:rPr>
            </w:pPr>
          </w:p>
        </w:tc>
      </w:tr>
      <w:tr w:rsidR="00B35DCE" w:rsidTr="00633668">
        <w:tc>
          <w:tcPr>
            <w:tcW w:w="893" w:type="dxa"/>
            <w:shd w:val="clear" w:color="auto" w:fill="FBE4D5" w:themeFill="accent2" w:themeFillTint="33"/>
          </w:tcPr>
          <w:p w:rsidR="00B35DCE" w:rsidRPr="00BF2741" w:rsidRDefault="00B35DCE" w:rsidP="00B35DCE">
            <w:pPr>
              <w:rPr>
                <w:b/>
              </w:rPr>
            </w:pPr>
            <w:r w:rsidRPr="00BF2741">
              <w:rPr>
                <w:b/>
              </w:rPr>
              <w:t>4a</w:t>
            </w:r>
          </w:p>
        </w:tc>
        <w:tc>
          <w:tcPr>
            <w:tcW w:w="1234" w:type="dxa"/>
            <w:shd w:val="clear" w:color="auto" w:fill="FBE4D5" w:themeFill="accent2" w:themeFillTint="33"/>
          </w:tcPr>
          <w:p w:rsidR="00B35DCE" w:rsidRDefault="00B35DCE" w:rsidP="00B35DCE">
            <w:r>
              <w:t>N/A</w:t>
            </w:r>
          </w:p>
        </w:tc>
        <w:tc>
          <w:tcPr>
            <w:tcW w:w="5812" w:type="dxa"/>
            <w:shd w:val="clear" w:color="auto" w:fill="FBE4D5" w:themeFill="accent2" w:themeFillTint="33"/>
          </w:tcPr>
          <w:p w:rsidR="00B35DCE" w:rsidRDefault="00B35DCE" w:rsidP="00B35DCE">
            <w:r>
              <w:t>N/A</w:t>
            </w:r>
          </w:p>
        </w:tc>
        <w:tc>
          <w:tcPr>
            <w:tcW w:w="1276" w:type="dxa"/>
            <w:shd w:val="clear" w:color="auto" w:fill="F7CAAC" w:themeFill="accent2" w:themeFillTint="66"/>
          </w:tcPr>
          <w:p w:rsidR="00B35DCE" w:rsidRPr="00597637" w:rsidRDefault="00B35DCE" w:rsidP="00B35DCE">
            <w:pPr>
              <w:rPr>
                <w:b/>
              </w:rPr>
            </w:pPr>
            <w:r w:rsidRPr="00597637">
              <w:rPr>
                <w:b/>
              </w:rPr>
              <w:t>18</w:t>
            </w:r>
          </w:p>
        </w:tc>
        <w:tc>
          <w:tcPr>
            <w:tcW w:w="6237" w:type="dxa"/>
            <w:shd w:val="clear" w:color="auto" w:fill="F7CAAC" w:themeFill="accent2" w:themeFillTint="66"/>
          </w:tcPr>
          <w:p w:rsidR="00B35DCE" w:rsidRDefault="00B35DCE" w:rsidP="00B35DCE">
            <w:r w:rsidRPr="007D4C7F">
              <w:t xml:space="preserve">Fences forward of the front wall must </w:t>
            </w:r>
            <w:r w:rsidRPr="007D4C7F">
              <w:rPr>
                <w:rFonts w:cstheme="minorHAnsi"/>
              </w:rPr>
              <w:t>comply with the height and transparency requirements of standards 15.1 and 15.2</w:t>
            </w:r>
          </w:p>
        </w:tc>
        <w:tc>
          <w:tcPr>
            <w:tcW w:w="2268" w:type="dxa"/>
            <w:shd w:val="clear" w:color="auto" w:fill="F7CAAC" w:themeFill="accent2" w:themeFillTint="66"/>
          </w:tcPr>
          <w:p w:rsidR="00B35DCE" w:rsidRDefault="00B35DCE" w:rsidP="00B35DCE">
            <w:pPr>
              <w:rPr>
                <w:rFonts w:cstheme="minorHAnsi"/>
              </w:rPr>
            </w:pPr>
            <w:r>
              <w:rPr>
                <w:rFonts w:cstheme="minorHAnsi"/>
              </w:rPr>
              <w:t>New Standard.</w:t>
            </w:r>
          </w:p>
        </w:tc>
        <w:tc>
          <w:tcPr>
            <w:tcW w:w="992" w:type="dxa"/>
            <w:shd w:val="clear" w:color="auto" w:fill="FFFFFF" w:themeFill="background1"/>
          </w:tcPr>
          <w:p w:rsidR="00B35DCE" w:rsidRDefault="00B35DCE" w:rsidP="00B35DCE">
            <w:pPr>
              <w:rPr>
                <w:rFonts w:cstheme="minorHAnsi"/>
              </w:rPr>
            </w:pPr>
          </w:p>
        </w:tc>
        <w:tc>
          <w:tcPr>
            <w:tcW w:w="4111" w:type="dxa"/>
            <w:shd w:val="clear" w:color="auto" w:fill="FFFFFF" w:themeFill="background1"/>
          </w:tcPr>
          <w:p w:rsidR="00B35DCE" w:rsidRDefault="00B35DCE" w:rsidP="00B35DCE">
            <w:pPr>
              <w:rPr>
                <w:rFonts w:cstheme="minorHAnsi"/>
              </w:rPr>
            </w:pPr>
          </w:p>
        </w:tc>
      </w:tr>
      <w:tr w:rsidR="00B35DCE" w:rsidTr="00633668">
        <w:tc>
          <w:tcPr>
            <w:tcW w:w="893" w:type="dxa"/>
            <w:shd w:val="clear" w:color="auto" w:fill="FBE4D5" w:themeFill="accent2" w:themeFillTint="33"/>
          </w:tcPr>
          <w:p w:rsidR="00B35DCE" w:rsidRPr="00BF2741" w:rsidRDefault="00B35DCE" w:rsidP="00B35DCE">
            <w:pPr>
              <w:rPr>
                <w:b/>
              </w:rPr>
            </w:pPr>
            <w:r w:rsidRPr="00BF2741">
              <w:rPr>
                <w:b/>
              </w:rPr>
              <w:lastRenderedPageBreak/>
              <w:t>4d</w:t>
            </w:r>
          </w:p>
        </w:tc>
        <w:tc>
          <w:tcPr>
            <w:tcW w:w="1234" w:type="dxa"/>
            <w:shd w:val="clear" w:color="auto" w:fill="FBE4D5" w:themeFill="accent2" w:themeFillTint="33"/>
          </w:tcPr>
          <w:p w:rsidR="00B35DCE" w:rsidRDefault="00B35DCE" w:rsidP="00B35DCE">
            <w:r>
              <w:t>18</w:t>
            </w:r>
          </w:p>
        </w:tc>
        <w:tc>
          <w:tcPr>
            <w:tcW w:w="5812" w:type="dxa"/>
            <w:shd w:val="clear" w:color="auto" w:fill="FBE4D5" w:themeFill="accent2" w:themeFillTint="33"/>
          </w:tcPr>
          <w:p w:rsidR="00B35DCE" w:rsidRDefault="00B35DCE" w:rsidP="00B35DCE">
            <w:r>
              <w:t>his standard applies to fences within 3m to a point of intersection of street alignments on corner allotments and fences on a side street and rear streets. (see diagram 22). Note that “street” in this standard do not include lanes, footways, alleys or right of ways so the fence within 3m to the intersection of the side street and the rear lane not limited to the maximum height.</w:t>
            </w:r>
          </w:p>
          <w:p w:rsidR="00B35DCE" w:rsidRDefault="00B35DCE" w:rsidP="00B35DCE">
            <w:r>
              <w:rPr>
                <w:noProof/>
              </w:rPr>
              <w:drawing>
                <wp:inline distT="0" distB="0" distL="0" distR="0" wp14:anchorId="7781CE42" wp14:editId="49D2AFC3">
                  <wp:extent cx="2806691" cy="199072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818408" cy="1999035"/>
                          </a:xfrm>
                          <a:prstGeom prst="rect">
                            <a:avLst/>
                          </a:prstGeom>
                        </pic:spPr>
                      </pic:pic>
                    </a:graphicData>
                  </a:graphic>
                </wp:inline>
              </w:drawing>
            </w:r>
          </w:p>
          <w:p w:rsidR="00B35DCE" w:rsidRDefault="00B35DCE" w:rsidP="00B35DCE">
            <w:r>
              <w:t>The height of the fence within 3m of the point of intersection is measured above footpath level whereas all other fence heights are measured above natural ground level. The standard also prohibits barbed wire fences or fences with sharp protrusions being adjacent to street alignments or boundaries onto public open space areas.</w:t>
            </w:r>
          </w:p>
        </w:tc>
        <w:tc>
          <w:tcPr>
            <w:tcW w:w="1276" w:type="dxa"/>
            <w:shd w:val="clear" w:color="auto" w:fill="F7CAAC" w:themeFill="accent2" w:themeFillTint="66"/>
          </w:tcPr>
          <w:p w:rsidR="00B35DCE" w:rsidRPr="00597637" w:rsidRDefault="00B35DCE" w:rsidP="00B35DCE">
            <w:pPr>
              <w:rPr>
                <w:b/>
              </w:rPr>
            </w:pPr>
            <w:r w:rsidRPr="00597637">
              <w:rPr>
                <w:b/>
              </w:rPr>
              <w:t>19</w:t>
            </w:r>
          </w:p>
        </w:tc>
        <w:tc>
          <w:tcPr>
            <w:tcW w:w="6237" w:type="dxa"/>
            <w:shd w:val="clear" w:color="auto" w:fill="F7CAAC" w:themeFill="accent2" w:themeFillTint="66"/>
          </w:tcPr>
          <w:p w:rsidR="00B35DCE" w:rsidRDefault="00B35DCE" w:rsidP="00B35DCE">
            <w:r>
              <w:t>This standard applies to fences within 3m to a point of intersection of street alignments on corner allotments and fences on a side street and rear streets. (see diagram 20). Note that “street” in this standard does not include lanes, footways, alleys or right of ways so the fence within 3m to the intersection of the side street and the rear lane are not limited to the maximum height.</w:t>
            </w:r>
          </w:p>
          <w:p w:rsidR="00B35DCE" w:rsidRDefault="00B35DCE" w:rsidP="00B35DCE">
            <w:r>
              <w:rPr>
                <w:noProof/>
              </w:rPr>
              <w:drawing>
                <wp:inline distT="0" distB="0" distL="0" distR="0" wp14:anchorId="32ADBA5C" wp14:editId="4DD33230">
                  <wp:extent cx="2333624" cy="169545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11987" t="5947" r="14585" b="12626"/>
                          <a:stretch/>
                        </pic:blipFill>
                        <pic:spPr bwMode="auto">
                          <a:xfrm>
                            <a:off x="0" y="0"/>
                            <a:ext cx="2346410" cy="1704740"/>
                          </a:xfrm>
                          <a:prstGeom prst="rect">
                            <a:avLst/>
                          </a:prstGeom>
                          <a:ln>
                            <a:noFill/>
                          </a:ln>
                          <a:extLst>
                            <a:ext uri="{53640926-AAD7-44D8-BBD7-CCE9431645EC}">
                              <a14:shadowObscured xmlns:a14="http://schemas.microsoft.com/office/drawing/2010/main"/>
                            </a:ext>
                          </a:extLst>
                        </pic:spPr>
                      </pic:pic>
                    </a:graphicData>
                  </a:graphic>
                </wp:inline>
              </w:drawing>
            </w:r>
          </w:p>
          <w:p w:rsidR="00B35DCE" w:rsidRDefault="00B35DCE" w:rsidP="00B35DCE">
            <w:r>
              <w:t>The height of the fence within 3m of the point of intersection is measured above footpath level whereas all other fence heights are measured above natural ground level. The standard also prohibits barbed wire fences or fences with sharp protrusions being adjacent to street alignments or boundaries onto public open space areas.</w:t>
            </w:r>
          </w:p>
        </w:tc>
        <w:tc>
          <w:tcPr>
            <w:tcW w:w="2268" w:type="dxa"/>
            <w:shd w:val="clear" w:color="auto" w:fill="F7CAAC" w:themeFill="accent2" w:themeFillTint="66"/>
          </w:tcPr>
          <w:p w:rsidR="00B35DCE" w:rsidRDefault="00B35DCE" w:rsidP="00B35DCE">
            <w:pPr>
              <w:rPr>
                <w:rFonts w:cstheme="minorHAnsi"/>
              </w:rPr>
            </w:pPr>
            <w:r>
              <w:rPr>
                <w:rFonts w:cstheme="minorHAnsi"/>
              </w:rPr>
              <w:t>Update reference to diagram.</w:t>
            </w:r>
          </w:p>
          <w:p w:rsidR="00B35DCE" w:rsidRDefault="00B35DCE" w:rsidP="00B35DCE">
            <w:pPr>
              <w:rPr>
                <w:rFonts w:cstheme="minorHAnsi"/>
              </w:rPr>
            </w:pPr>
            <w:r>
              <w:rPr>
                <w:rFonts w:cstheme="minorHAnsi"/>
              </w:rPr>
              <w:t>Update wording in diagram.</w:t>
            </w:r>
          </w:p>
        </w:tc>
        <w:tc>
          <w:tcPr>
            <w:tcW w:w="992" w:type="dxa"/>
            <w:shd w:val="clear" w:color="auto" w:fill="FFFFFF" w:themeFill="background1"/>
          </w:tcPr>
          <w:p w:rsidR="00B35DCE" w:rsidRDefault="00B35DCE" w:rsidP="00B35DCE">
            <w:pPr>
              <w:rPr>
                <w:rFonts w:cstheme="minorHAnsi"/>
              </w:rPr>
            </w:pPr>
          </w:p>
        </w:tc>
        <w:tc>
          <w:tcPr>
            <w:tcW w:w="4111" w:type="dxa"/>
            <w:shd w:val="clear" w:color="auto" w:fill="FFFFFF" w:themeFill="background1"/>
          </w:tcPr>
          <w:p w:rsidR="00B35DCE" w:rsidRDefault="00B35DCE" w:rsidP="00B35DCE">
            <w:pPr>
              <w:rPr>
                <w:rFonts w:cstheme="minorHAnsi"/>
              </w:rPr>
            </w:pPr>
          </w:p>
        </w:tc>
      </w:tr>
      <w:tr w:rsidR="00B35DCE" w:rsidTr="00633668">
        <w:tc>
          <w:tcPr>
            <w:tcW w:w="893" w:type="dxa"/>
            <w:shd w:val="clear" w:color="auto" w:fill="FBE4D5" w:themeFill="accent2" w:themeFillTint="33"/>
          </w:tcPr>
          <w:p w:rsidR="00B35DCE" w:rsidRPr="00BF2741" w:rsidRDefault="00B35DCE" w:rsidP="00B35DCE">
            <w:pPr>
              <w:rPr>
                <w:b/>
              </w:rPr>
            </w:pPr>
            <w:r w:rsidRPr="00BF2741">
              <w:rPr>
                <w:b/>
              </w:rPr>
              <w:t>N/A</w:t>
            </w:r>
          </w:p>
        </w:tc>
        <w:tc>
          <w:tcPr>
            <w:tcW w:w="1234" w:type="dxa"/>
            <w:shd w:val="clear" w:color="auto" w:fill="FBE4D5" w:themeFill="accent2" w:themeFillTint="33"/>
          </w:tcPr>
          <w:p w:rsidR="00B35DCE" w:rsidRDefault="00B35DCE" w:rsidP="00B35DCE">
            <w:r>
              <w:t>19, 20, 21</w:t>
            </w:r>
          </w:p>
        </w:tc>
        <w:tc>
          <w:tcPr>
            <w:tcW w:w="5812" w:type="dxa"/>
            <w:shd w:val="clear" w:color="auto" w:fill="FBE4D5" w:themeFill="accent2" w:themeFillTint="33"/>
          </w:tcPr>
          <w:p w:rsidR="00B35DCE" w:rsidRDefault="00B35DCE" w:rsidP="00B35DCE">
            <w:r>
              <w:t>There are no requirements specified for these three standards as the maximum height of a fence is 2.5m, with the section of fence that is greater than 2m in height being 25% open. It is considered that such fences would not affect the amenity on adjoining habitable room windows or RPOS areas. These standards are included in the code for consistency with the Building Regulations.</w:t>
            </w:r>
          </w:p>
        </w:tc>
        <w:tc>
          <w:tcPr>
            <w:tcW w:w="1276" w:type="dxa"/>
            <w:shd w:val="clear" w:color="auto" w:fill="F7CAAC" w:themeFill="accent2" w:themeFillTint="66"/>
          </w:tcPr>
          <w:p w:rsidR="00B35DCE" w:rsidRPr="00597637" w:rsidRDefault="00B35DCE" w:rsidP="00B35DCE">
            <w:pPr>
              <w:rPr>
                <w:b/>
              </w:rPr>
            </w:pPr>
            <w:r w:rsidRPr="00597637">
              <w:rPr>
                <w:b/>
              </w:rPr>
              <w:t>20, 21, 22</w:t>
            </w:r>
          </w:p>
        </w:tc>
        <w:tc>
          <w:tcPr>
            <w:tcW w:w="6237" w:type="dxa"/>
            <w:shd w:val="clear" w:color="auto" w:fill="F7CAAC" w:themeFill="accent2" w:themeFillTint="66"/>
          </w:tcPr>
          <w:p w:rsidR="00B35DCE" w:rsidRDefault="00B35DCE" w:rsidP="00B35DCE">
            <w:r>
              <w:t>There are no requirements specified for these three standards as the maximum height of a fence is 2.5m, with the section of fence that is greater than 2m in height being 25% open. It is considered that such fences would not affect the amenity on adjoining habitable room windows or RPOS areas. These standards are included in the code for consistency with the Building Regulations.</w:t>
            </w:r>
          </w:p>
        </w:tc>
        <w:tc>
          <w:tcPr>
            <w:tcW w:w="2268" w:type="dxa"/>
            <w:shd w:val="clear" w:color="auto" w:fill="F7CAAC" w:themeFill="accent2" w:themeFillTint="66"/>
          </w:tcPr>
          <w:p w:rsidR="00B35DCE" w:rsidRDefault="00B35DCE" w:rsidP="00B35DCE">
            <w:pPr>
              <w:rPr>
                <w:rFonts w:cstheme="minorHAnsi"/>
              </w:rPr>
            </w:pPr>
            <w:r>
              <w:rPr>
                <w:rFonts w:cstheme="minorHAnsi"/>
              </w:rPr>
              <w:t>No change</w:t>
            </w:r>
          </w:p>
        </w:tc>
        <w:tc>
          <w:tcPr>
            <w:tcW w:w="992" w:type="dxa"/>
            <w:shd w:val="clear" w:color="auto" w:fill="FFFFFF" w:themeFill="background1"/>
          </w:tcPr>
          <w:p w:rsidR="00B35DCE" w:rsidRDefault="00B35DCE" w:rsidP="00B35DCE">
            <w:pPr>
              <w:rPr>
                <w:rFonts w:cstheme="minorHAnsi"/>
              </w:rPr>
            </w:pPr>
          </w:p>
        </w:tc>
        <w:tc>
          <w:tcPr>
            <w:tcW w:w="4111" w:type="dxa"/>
            <w:shd w:val="clear" w:color="auto" w:fill="FFFFFF" w:themeFill="background1"/>
          </w:tcPr>
          <w:p w:rsidR="00B35DCE" w:rsidRDefault="00B35DCE" w:rsidP="00B35DCE">
            <w:pPr>
              <w:rPr>
                <w:rFonts w:cstheme="minorHAnsi"/>
              </w:rPr>
            </w:pPr>
          </w:p>
        </w:tc>
      </w:tr>
    </w:tbl>
    <w:p w:rsidR="00597637" w:rsidRDefault="00597637"/>
    <w:sectPr w:rsidR="00597637" w:rsidSect="002F453D">
      <w:headerReference w:type="default" r:id="rId58"/>
      <w:footerReference w:type="default" r:id="rId59"/>
      <w:pgSz w:w="23811" w:h="16838" w:orient="landscape" w:code="8"/>
      <w:pgMar w:top="2268" w:right="1440" w:bottom="1440" w:left="1440" w:header="709" w:footer="14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F453D" w:rsidRDefault="002F453D" w:rsidP="002F453D">
      <w:pPr>
        <w:spacing w:after="0" w:line="240" w:lineRule="auto"/>
      </w:pPr>
      <w:r>
        <w:separator/>
      </w:r>
    </w:p>
  </w:endnote>
  <w:endnote w:type="continuationSeparator" w:id="0">
    <w:p w:rsidR="002F453D" w:rsidRDefault="002F453D" w:rsidP="002F45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2324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472C4" w:themeFill="accent1"/>
      <w:tblLook w:val="04A0" w:firstRow="1" w:lastRow="0" w:firstColumn="1" w:lastColumn="0" w:noHBand="0" w:noVBand="1"/>
    </w:tblPr>
    <w:tblGrid>
      <w:gridCol w:w="22822"/>
      <w:gridCol w:w="425"/>
    </w:tblGrid>
    <w:tr w:rsidR="002F453D" w:rsidRPr="005C5489" w:rsidTr="002F453D">
      <w:trPr>
        <w:trHeight w:val="283"/>
      </w:trPr>
      <w:tc>
        <w:tcPr>
          <w:tcW w:w="22822" w:type="dxa"/>
          <w:shd w:val="clear" w:color="auto" w:fill="4472C4" w:themeFill="accent1"/>
          <w:vAlign w:val="center"/>
        </w:tcPr>
        <w:p w:rsidR="002F453D" w:rsidRPr="0002077D" w:rsidRDefault="002F453D" w:rsidP="002F453D">
          <w:pPr>
            <w:rPr>
              <w:rFonts w:ascii="Arial" w:hAnsi="Arial" w:cs="Arial"/>
              <w:caps/>
              <w:color w:val="FFFFFF" w:themeColor="background1"/>
            </w:rPr>
          </w:pPr>
          <w:r>
            <w:rPr>
              <w:rFonts w:ascii="Arial" w:hAnsi="Arial" w:cs="Arial"/>
              <w:color w:val="FFFFFF" w:themeColor="background1"/>
            </w:rPr>
            <w:t>Small Lot Housing Code and Practice Note Change Summary Table</w:t>
          </w:r>
          <w:r w:rsidRPr="0002077D">
            <w:rPr>
              <w:rFonts w:ascii="Arial" w:hAnsi="Arial" w:cs="Arial"/>
              <w:color w:val="FFFFFF" w:themeColor="background1"/>
            </w:rPr>
            <w:t xml:space="preserve"> – September 2019</w:t>
          </w:r>
        </w:p>
      </w:tc>
      <w:tc>
        <w:tcPr>
          <w:tcW w:w="425" w:type="dxa"/>
          <w:shd w:val="clear" w:color="auto" w:fill="63B9E9"/>
          <w:vAlign w:val="center"/>
        </w:tcPr>
        <w:p w:rsidR="002F453D" w:rsidRPr="00CD13DA" w:rsidRDefault="002F453D" w:rsidP="002F453D">
          <w:pPr>
            <w:jc w:val="right"/>
            <w:rPr>
              <w:rFonts w:ascii="Arial" w:hAnsi="Arial" w:cs="Arial"/>
              <w:b/>
              <w:color w:val="FFFFFF" w:themeColor="background1"/>
            </w:rPr>
          </w:pPr>
          <w:r w:rsidRPr="00CD13DA">
            <w:rPr>
              <w:rFonts w:ascii="Arial" w:hAnsi="Arial" w:cs="Arial"/>
              <w:b/>
              <w:color w:val="FFFFFF" w:themeColor="background1"/>
            </w:rPr>
            <w:fldChar w:fldCharType="begin"/>
          </w:r>
          <w:r w:rsidRPr="00CD13DA">
            <w:rPr>
              <w:rFonts w:ascii="Arial" w:hAnsi="Arial" w:cs="Arial"/>
              <w:b/>
              <w:color w:val="FFFFFF" w:themeColor="background1"/>
            </w:rPr>
            <w:instrText xml:space="preserve"> PAGE   \* MERGEFORMAT </w:instrText>
          </w:r>
          <w:r w:rsidRPr="00CD13DA">
            <w:rPr>
              <w:rFonts w:ascii="Arial" w:hAnsi="Arial" w:cs="Arial"/>
              <w:b/>
              <w:color w:val="FFFFFF" w:themeColor="background1"/>
            </w:rPr>
            <w:fldChar w:fldCharType="separate"/>
          </w:r>
          <w:r w:rsidRPr="00CD13DA">
            <w:rPr>
              <w:rFonts w:ascii="Arial" w:hAnsi="Arial" w:cs="Arial"/>
              <w:b/>
              <w:noProof/>
              <w:color w:val="FFFFFF" w:themeColor="background1"/>
            </w:rPr>
            <w:t>1</w:t>
          </w:r>
          <w:r w:rsidRPr="00CD13DA">
            <w:rPr>
              <w:rFonts w:ascii="Arial" w:hAnsi="Arial" w:cs="Arial"/>
              <w:b/>
              <w:noProof/>
              <w:color w:val="FFFFFF" w:themeColor="background1"/>
            </w:rPr>
            <w:fldChar w:fldCharType="end"/>
          </w:r>
        </w:p>
      </w:tc>
    </w:tr>
  </w:tbl>
  <w:p w:rsidR="002F453D" w:rsidRDefault="002F45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F453D" w:rsidRDefault="002F453D" w:rsidP="002F453D">
      <w:pPr>
        <w:spacing w:after="0" w:line="240" w:lineRule="auto"/>
      </w:pPr>
      <w:r>
        <w:separator/>
      </w:r>
    </w:p>
  </w:footnote>
  <w:footnote w:type="continuationSeparator" w:id="0">
    <w:p w:rsidR="002F453D" w:rsidRDefault="002F453D" w:rsidP="002F45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453D" w:rsidRDefault="002F453D">
    <w:pPr>
      <w:pStyle w:val="Header"/>
    </w:pPr>
    <w:r>
      <w:rPr>
        <w:noProof/>
      </w:rPr>
      <w:drawing>
        <wp:anchor distT="0" distB="0" distL="114300" distR="114300" simplePos="0" relativeHeight="251658240" behindDoc="0" locked="1" layoutInCell="1" allowOverlap="1">
          <wp:simplePos x="0" y="0"/>
          <wp:positionH relativeFrom="column">
            <wp:posOffset>-676275</wp:posOffset>
          </wp:positionH>
          <wp:positionV relativeFrom="paragraph">
            <wp:posOffset>-245110</wp:posOffset>
          </wp:positionV>
          <wp:extent cx="14724000" cy="716400"/>
          <wp:effectExtent l="0" t="0" r="1905" b="762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VPA_PLAN_template_A3 landscape_header_withVPAlogo.png"/>
                  <pic:cNvPicPr/>
                </pic:nvPicPr>
                <pic:blipFill>
                  <a:blip r:embed="rId1">
                    <a:extLst>
                      <a:ext uri="{28A0092B-C50C-407E-A947-70E740481C1C}">
                        <a14:useLocalDpi xmlns:a14="http://schemas.microsoft.com/office/drawing/2010/main" val="0"/>
                      </a:ext>
                    </a:extLst>
                  </a:blip>
                  <a:stretch>
                    <a:fillRect/>
                  </a:stretch>
                </pic:blipFill>
                <pic:spPr>
                  <a:xfrm>
                    <a:off x="0" y="0"/>
                    <a:ext cx="14724000" cy="716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7E3144"/>
    <w:multiLevelType w:val="hybridMultilevel"/>
    <w:tmpl w:val="69100862"/>
    <w:lvl w:ilvl="0" w:tplc="0088C210">
      <w:start w:val="1"/>
      <w:numFmt w:val="lowerLetter"/>
      <w:lvlText w:val="(%1)"/>
      <w:lvlJc w:val="left"/>
      <w:pPr>
        <w:ind w:left="2475" w:hanging="360"/>
      </w:pPr>
      <w:rPr>
        <w:rFonts w:hint="default"/>
      </w:rPr>
    </w:lvl>
    <w:lvl w:ilvl="1" w:tplc="0C090019" w:tentative="1">
      <w:start w:val="1"/>
      <w:numFmt w:val="lowerLetter"/>
      <w:lvlText w:val="%2."/>
      <w:lvlJc w:val="left"/>
      <w:pPr>
        <w:ind w:left="3195" w:hanging="360"/>
      </w:pPr>
    </w:lvl>
    <w:lvl w:ilvl="2" w:tplc="0C09001B" w:tentative="1">
      <w:start w:val="1"/>
      <w:numFmt w:val="lowerRoman"/>
      <w:lvlText w:val="%3."/>
      <w:lvlJc w:val="right"/>
      <w:pPr>
        <w:ind w:left="3915" w:hanging="180"/>
      </w:pPr>
    </w:lvl>
    <w:lvl w:ilvl="3" w:tplc="0C09000F" w:tentative="1">
      <w:start w:val="1"/>
      <w:numFmt w:val="decimal"/>
      <w:lvlText w:val="%4."/>
      <w:lvlJc w:val="left"/>
      <w:pPr>
        <w:ind w:left="4635" w:hanging="360"/>
      </w:pPr>
    </w:lvl>
    <w:lvl w:ilvl="4" w:tplc="0C090019" w:tentative="1">
      <w:start w:val="1"/>
      <w:numFmt w:val="lowerLetter"/>
      <w:lvlText w:val="%5."/>
      <w:lvlJc w:val="left"/>
      <w:pPr>
        <w:ind w:left="5355" w:hanging="360"/>
      </w:pPr>
    </w:lvl>
    <w:lvl w:ilvl="5" w:tplc="0C09001B" w:tentative="1">
      <w:start w:val="1"/>
      <w:numFmt w:val="lowerRoman"/>
      <w:lvlText w:val="%6."/>
      <w:lvlJc w:val="right"/>
      <w:pPr>
        <w:ind w:left="6075" w:hanging="180"/>
      </w:pPr>
    </w:lvl>
    <w:lvl w:ilvl="6" w:tplc="0C09000F" w:tentative="1">
      <w:start w:val="1"/>
      <w:numFmt w:val="decimal"/>
      <w:lvlText w:val="%7."/>
      <w:lvlJc w:val="left"/>
      <w:pPr>
        <w:ind w:left="6795" w:hanging="360"/>
      </w:pPr>
    </w:lvl>
    <w:lvl w:ilvl="7" w:tplc="0C090019" w:tentative="1">
      <w:start w:val="1"/>
      <w:numFmt w:val="lowerLetter"/>
      <w:lvlText w:val="%8."/>
      <w:lvlJc w:val="left"/>
      <w:pPr>
        <w:ind w:left="7515" w:hanging="360"/>
      </w:pPr>
    </w:lvl>
    <w:lvl w:ilvl="8" w:tplc="0C09001B" w:tentative="1">
      <w:start w:val="1"/>
      <w:numFmt w:val="lowerRoman"/>
      <w:lvlText w:val="%9."/>
      <w:lvlJc w:val="right"/>
      <w:pPr>
        <w:ind w:left="8235" w:hanging="180"/>
      </w:pPr>
    </w:lvl>
  </w:abstractNum>
  <w:abstractNum w:abstractNumId="1" w15:restartNumberingAfterBreak="0">
    <w:nsid w:val="0F6B1C6F"/>
    <w:multiLevelType w:val="hybridMultilevel"/>
    <w:tmpl w:val="EE2CACEA"/>
    <w:lvl w:ilvl="0" w:tplc="0088C21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15:restartNumberingAfterBreak="0">
    <w:nsid w:val="157E2E9F"/>
    <w:multiLevelType w:val="hybridMultilevel"/>
    <w:tmpl w:val="A38A69E0"/>
    <w:lvl w:ilvl="0" w:tplc="0088C21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15:restartNumberingAfterBreak="0">
    <w:nsid w:val="166E2AB5"/>
    <w:multiLevelType w:val="hybridMultilevel"/>
    <w:tmpl w:val="4AA2B444"/>
    <w:lvl w:ilvl="0" w:tplc="0088C21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6FC637F"/>
    <w:multiLevelType w:val="hybridMultilevel"/>
    <w:tmpl w:val="50FE8914"/>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FC1584E"/>
    <w:multiLevelType w:val="hybridMultilevel"/>
    <w:tmpl w:val="B7642922"/>
    <w:lvl w:ilvl="0" w:tplc="0088C21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1C52B69"/>
    <w:multiLevelType w:val="hybridMultilevel"/>
    <w:tmpl w:val="272E5D3A"/>
    <w:lvl w:ilvl="0" w:tplc="078E4910">
      <w:start w:val="1"/>
      <w:numFmt w:val="lowerLetter"/>
      <w:lvlText w:val="(%1)"/>
      <w:lvlJc w:val="left"/>
      <w:pPr>
        <w:ind w:left="720" w:hanging="360"/>
      </w:pPr>
      <w:rPr>
        <w:rFonts w:asciiTheme="minorHAnsi" w:hAnsiTheme="minorHAnsi" w:cstheme="minorHAnsi"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2D456BC"/>
    <w:multiLevelType w:val="hybridMultilevel"/>
    <w:tmpl w:val="99AA78D6"/>
    <w:lvl w:ilvl="0" w:tplc="9FC2583E">
      <w:start w:val="1"/>
      <w:numFmt w:val="lowerRoman"/>
      <w:lvlText w:val="(%1)"/>
      <w:lvlJc w:val="left"/>
      <w:pPr>
        <w:ind w:left="1440" w:hanging="720"/>
      </w:pPr>
      <w:rPr>
        <w:rFonts w:ascii="Times New Roman" w:hAnsi="Times New Roman"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15:restartNumberingAfterBreak="0">
    <w:nsid w:val="2A7C1B03"/>
    <w:multiLevelType w:val="hybridMultilevel"/>
    <w:tmpl w:val="1DB65970"/>
    <w:lvl w:ilvl="0" w:tplc="6A523ABE">
      <w:start w:val="1"/>
      <w:numFmt w:val="lowerRoman"/>
      <w:lvlText w:val="(%1)"/>
      <w:lvlJc w:val="left"/>
      <w:pPr>
        <w:ind w:left="1800" w:hanging="360"/>
      </w:pPr>
      <w:rPr>
        <w:rFonts w:hint="default"/>
      </w:rPr>
    </w:lvl>
    <w:lvl w:ilvl="1" w:tplc="0C090019">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9" w15:restartNumberingAfterBreak="0">
    <w:nsid w:val="2E0C4609"/>
    <w:multiLevelType w:val="hybridMultilevel"/>
    <w:tmpl w:val="3872E90C"/>
    <w:lvl w:ilvl="0" w:tplc="0088C21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 w15:restartNumberingAfterBreak="0">
    <w:nsid w:val="2E2B6C02"/>
    <w:multiLevelType w:val="hybridMultilevel"/>
    <w:tmpl w:val="1DB65970"/>
    <w:lvl w:ilvl="0" w:tplc="6A523ABE">
      <w:start w:val="1"/>
      <w:numFmt w:val="lowerRoman"/>
      <w:lvlText w:val="(%1)"/>
      <w:lvlJc w:val="left"/>
      <w:pPr>
        <w:ind w:left="1800" w:hanging="360"/>
      </w:pPr>
      <w:rPr>
        <w:rFonts w:hint="default"/>
      </w:rPr>
    </w:lvl>
    <w:lvl w:ilvl="1" w:tplc="0C090019">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1" w15:restartNumberingAfterBreak="0">
    <w:nsid w:val="34BE18C8"/>
    <w:multiLevelType w:val="hybridMultilevel"/>
    <w:tmpl w:val="858CD4F2"/>
    <w:lvl w:ilvl="0" w:tplc="655621E2">
      <w:start w:val="1"/>
      <w:numFmt w:val="lowerLetter"/>
      <w:lvlText w:val="(%1)"/>
      <w:lvlJc w:val="left"/>
      <w:pPr>
        <w:ind w:left="720" w:hanging="360"/>
      </w:pPr>
      <w:rPr>
        <w:rFonts w:asciiTheme="minorHAnsi" w:eastAsia="Calibri" w:hAnsiTheme="minorHAnsi" w:cstheme="minorHAnsi"/>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C47334B"/>
    <w:multiLevelType w:val="hybridMultilevel"/>
    <w:tmpl w:val="FB046D90"/>
    <w:lvl w:ilvl="0" w:tplc="0088C21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 w15:restartNumberingAfterBreak="0">
    <w:nsid w:val="3F6A05AB"/>
    <w:multiLevelType w:val="hybridMultilevel"/>
    <w:tmpl w:val="3C587314"/>
    <w:lvl w:ilvl="0" w:tplc="6A523ABE">
      <w:start w:val="1"/>
      <w:numFmt w:val="lowerRoman"/>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4" w15:restartNumberingAfterBreak="0">
    <w:nsid w:val="47FF3ACE"/>
    <w:multiLevelType w:val="hybridMultilevel"/>
    <w:tmpl w:val="88DCC380"/>
    <w:lvl w:ilvl="0" w:tplc="0088C21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 w15:restartNumberingAfterBreak="0">
    <w:nsid w:val="4A9B6A04"/>
    <w:multiLevelType w:val="hybridMultilevel"/>
    <w:tmpl w:val="AE346BD8"/>
    <w:lvl w:ilvl="0" w:tplc="0088C21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15:restartNumberingAfterBreak="0">
    <w:nsid w:val="4CA92CDE"/>
    <w:multiLevelType w:val="multilevel"/>
    <w:tmpl w:val="FDCC325A"/>
    <w:lvl w:ilvl="0">
      <w:start w:val="1"/>
      <w:numFmt w:val="decimal"/>
      <w:lvlText w:val="%1"/>
      <w:lvlJc w:val="left"/>
      <w:pPr>
        <w:ind w:left="360" w:hanging="360"/>
      </w:pPr>
      <w:rPr>
        <w:rFonts w:hint="default"/>
        <w:sz w:val="22"/>
      </w:rPr>
    </w:lvl>
    <w:lvl w:ilvl="1">
      <w:start w:val="2"/>
      <w:numFmt w:val="decimal"/>
      <w:lvlText w:val="%1.%2"/>
      <w:lvlJc w:val="left"/>
      <w:pPr>
        <w:ind w:left="360" w:hanging="36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440" w:hanging="1440"/>
      </w:pPr>
      <w:rPr>
        <w:rFonts w:hint="default"/>
        <w:sz w:val="22"/>
      </w:rPr>
    </w:lvl>
  </w:abstractNum>
  <w:abstractNum w:abstractNumId="17" w15:restartNumberingAfterBreak="0">
    <w:nsid w:val="50B7511C"/>
    <w:multiLevelType w:val="multilevel"/>
    <w:tmpl w:val="A9F00E1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52833C45"/>
    <w:multiLevelType w:val="hybridMultilevel"/>
    <w:tmpl w:val="AB5A2732"/>
    <w:lvl w:ilvl="0" w:tplc="0088C21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 w15:restartNumberingAfterBreak="0">
    <w:nsid w:val="533D09CD"/>
    <w:multiLevelType w:val="hybridMultilevel"/>
    <w:tmpl w:val="EE2CACEA"/>
    <w:lvl w:ilvl="0" w:tplc="0088C21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0" w15:restartNumberingAfterBreak="0">
    <w:nsid w:val="56E30399"/>
    <w:multiLevelType w:val="hybridMultilevel"/>
    <w:tmpl w:val="05583CD4"/>
    <w:lvl w:ilvl="0" w:tplc="0088C21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1" w15:restartNumberingAfterBreak="0">
    <w:nsid w:val="5C7716A4"/>
    <w:multiLevelType w:val="multilevel"/>
    <w:tmpl w:val="4FFA8CB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2" w15:restartNumberingAfterBreak="0">
    <w:nsid w:val="5E3569E8"/>
    <w:multiLevelType w:val="hybridMultilevel"/>
    <w:tmpl w:val="69100862"/>
    <w:lvl w:ilvl="0" w:tplc="0088C21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3" w15:restartNumberingAfterBreak="0">
    <w:nsid w:val="60945176"/>
    <w:multiLevelType w:val="hybridMultilevel"/>
    <w:tmpl w:val="C786D80E"/>
    <w:lvl w:ilvl="0" w:tplc="6A523ABE">
      <w:start w:val="1"/>
      <w:numFmt w:val="lowerRoman"/>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4" w15:restartNumberingAfterBreak="0">
    <w:nsid w:val="650E1408"/>
    <w:multiLevelType w:val="hybridMultilevel"/>
    <w:tmpl w:val="402C369E"/>
    <w:lvl w:ilvl="0" w:tplc="0088C21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5" w15:restartNumberingAfterBreak="0">
    <w:nsid w:val="67A60D1F"/>
    <w:multiLevelType w:val="hybridMultilevel"/>
    <w:tmpl w:val="22B2769A"/>
    <w:lvl w:ilvl="0" w:tplc="0088C21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6" w15:restartNumberingAfterBreak="0">
    <w:nsid w:val="6C001B05"/>
    <w:multiLevelType w:val="hybridMultilevel"/>
    <w:tmpl w:val="A086B2CE"/>
    <w:lvl w:ilvl="0" w:tplc="E346761C">
      <w:start w:val="1"/>
      <w:numFmt w:val="decimal"/>
      <w:lvlText w:val="(%1)"/>
      <w:lvlJc w:val="left"/>
      <w:pPr>
        <w:ind w:left="720" w:hanging="360"/>
      </w:pPr>
      <w:rPr>
        <w:rFonts w:hint="default"/>
      </w:rPr>
    </w:lvl>
    <w:lvl w:ilvl="1" w:tplc="0088C210">
      <w:start w:val="1"/>
      <w:numFmt w:val="lowerLetter"/>
      <w:lvlText w:val="(%2)"/>
      <w:lvlJc w:val="left"/>
      <w:pPr>
        <w:ind w:left="1440" w:hanging="360"/>
      </w:pPr>
      <w:rPr>
        <w:rFonts w:hint="default"/>
      </w:rPr>
    </w:lvl>
    <w:lvl w:ilvl="2" w:tplc="F96ADE86">
      <w:start w:val="1"/>
      <w:numFmt w:val="decimal"/>
      <w:lvlText w:val="(%3)"/>
      <w:lvlJc w:val="left"/>
      <w:pPr>
        <w:ind w:left="2340" w:hanging="36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1713A6F"/>
    <w:multiLevelType w:val="hybridMultilevel"/>
    <w:tmpl w:val="C8B42768"/>
    <w:lvl w:ilvl="0" w:tplc="0088C21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8" w15:restartNumberingAfterBreak="0">
    <w:nsid w:val="72851C76"/>
    <w:multiLevelType w:val="hybridMultilevel"/>
    <w:tmpl w:val="272E5D3A"/>
    <w:lvl w:ilvl="0" w:tplc="078E4910">
      <w:start w:val="1"/>
      <w:numFmt w:val="lowerLetter"/>
      <w:lvlText w:val="(%1)"/>
      <w:lvlJc w:val="left"/>
      <w:pPr>
        <w:ind w:left="720" w:hanging="360"/>
      </w:pPr>
      <w:rPr>
        <w:rFonts w:asciiTheme="minorHAnsi" w:hAnsiTheme="minorHAnsi" w:cstheme="minorHAnsi"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7D617AC"/>
    <w:multiLevelType w:val="multilevel"/>
    <w:tmpl w:val="BB100F94"/>
    <w:lvl w:ilvl="0">
      <w:start w:val="1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78797BFE"/>
    <w:multiLevelType w:val="hybridMultilevel"/>
    <w:tmpl w:val="4540FF1A"/>
    <w:lvl w:ilvl="0" w:tplc="BB7896FE">
      <w:start w:val="1"/>
      <w:numFmt w:val="decimal"/>
      <w:lvlText w:val="(%1)"/>
      <w:lvlJc w:val="left"/>
      <w:pPr>
        <w:ind w:left="720" w:hanging="360"/>
      </w:pPr>
      <w:rPr>
        <w:rFonts w:hint="default"/>
      </w:rPr>
    </w:lvl>
    <w:lvl w:ilvl="1" w:tplc="0088C210">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F2C15D6"/>
    <w:multiLevelType w:val="hybridMultilevel"/>
    <w:tmpl w:val="86BC3BBC"/>
    <w:lvl w:ilvl="0" w:tplc="E346761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F622186"/>
    <w:multiLevelType w:val="hybridMultilevel"/>
    <w:tmpl w:val="7B54C93A"/>
    <w:lvl w:ilvl="0" w:tplc="C6FC334C">
      <w:start w:val="1"/>
      <w:numFmt w:val="lowerRoman"/>
      <w:lvlText w:val="(%1)"/>
      <w:lvlJc w:val="left"/>
      <w:pPr>
        <w:ind w:left="1069" w:hanging="720"/>
      </w:pPr>
      <w:rPr>
        <w:rFonts w:hint="default"/>
      </w:rPr>
    </w:lvl>
    <w:lvl w:ilvl="1" w:tplc="0C090019" w:tentative="1">
      <w:start w:val="1"/>
      <w:numFmt w:val="lowerLetter"/>
      <w:lvlText w:val="%2."/>
      <w:lvlJc w:val="left"/>
      <w:pPr>
        <w:ind w:left="1429" w:hanging="360"/>
      </w:pPr>
    </w:lvl>
    <w:lvl w:ilvl="2" w:tplc="0C09001B" w:tentative="1">
      <w:start w:val="1"/>
      <w:numFmt w:val="lowerRoman"/>
      <w:lvlText w:val="%3."/>
      <w:lvlJc w:val="right"/>
      <w:pPr>
        <w:ind w:left="2149" w:hanging="180"/>
      </w:pPr>
    </w:lvl>
    <w:lvl w:ilvl="3" w:tplc="0C09000F" w:tentative="1">
      <w:start w:val="1"/>
      <w:numFmt w:val="decimal"/>
      <w:lvlText w:val="%4."/>
      <w:lvlJc w:val="left"/>
      <w:pPr>
        <w:ind w:left="2869" w:hanging="360"/>
      </w:pPr>
    </w:lvl>
    <w:lvl w:ilvl="4" w:tplc="0C090019" w:tentative="1">
      <w:start w:val="1"/>
      <w:numFmt w:val="lowerLetter"/>
      <w:lvlText w:val="%5."/>
      <w:lvlJc w:val="left"/>
      <w:pPr>
        <w:ind w:left="3589" w:hanging="360"/>
      </w:pPr>
    </w:lvl>
    <w:lvl w:ilvl="5" w:tplc="0C09001B" w:tentative="1">
      <w:start w:val="1"/>
      <w:numFmt w:val="lowerRoman"/>
      <w:lvlText w:val="%6."/>
      <w:lvlJc w:val="right"/>
      <w:pPr>
        <w:ind w:left="4309" w:hanging="180"/>
      </w:pPr>
    </w:lvl>
    <w:lvl w:ilvl="6" w:tplc="0C09000F" w:tentative="1">
      <w:start w:val="1"/>
      <w:numFmt w:val="decimal"/>
      <w:lvlText w:val="%7."/>
      <w:lvlJc w:val="left"/>
      <w:pPr>
        <w:ind w:left="5029" w:hanging="360"/>
      </w:pPr>
    </w:lvl>
    <w:lvl w:ilvl="7" w:tplc="0C090019" w:tentative="1">
      <w:start w:val="1"/>
      <w:numFmt w:val="lowerLetter"/>
      <w:lvlText w:val="%8."/>
      <w:lvlJc w:val="left"/>
      <w:pPr>
        <w:ind w:left="5749" w:hanging="360"/>
      </w:pPr>
    </w:lvl>
    <w:lvl w:ilvl="8" w:tplc="0C09001B" w:tentative="1">
      <w:start w:val="1"/>
      <w:numFmt w:val="lowerRoman"/>
      <w:lvlText w:val="%9."/>
      <w:lvlJc w:val="right"/>
      <w:pPr>
        <w:ind w:left="6469" w:hanging="180"/>
      </w:pPr>
    </w:lvl>
  </w:abstractNum>
  <w:abstractNum w:abstractNumId="33" w15:restartNumberingAfterBreak="0">
    <w:nsid w:val="7FA83039"/>
    <w:multiLevelType w:val="hybridMultilevel"/>
    <w:tmpl w:val="7A5EDF42"/>
    <w:lvl w:ilvl="0" w:tplc="0088C21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abstractNumId w:val="21"/>
  </w:num>
  <w:num w:numId="2">
    <w:abstractNumId w:val="30"/>
  </w:num>
  <w:num w:numId="3">
    <w:abstractNumId w:val="3"/>
  </w:num>
  <w:num w:numId="4">
    <w:abstractNumId w:val="5"/>
  </w:num>
  <w:num w:numId="5">
    <w:abstractNumId w:val="28"/>
  </w:num>
  <w:num w:numId="6">
    <w:abstractNumId w:val="32"/>
  </w:num>
  <w:num w:numId="7">
    <w:abstractNumId w:val="7"/>
  </w:num>
  <w:num w:numId="8">
    <w:abstractNumId w:val="26"/>
  </w:num>
  <w:num w:numId="9">
    <w:abstractNumId w:val="10"/>
  </w:num>
  <w:num w:numId="10">
    <w:abstractNumId w:val="8"/>
  </w:num>
  <w:num w:numId="11">
    <w:abstractNumId w:val="11"/>
  </w:num>
  <w:num w:numId="12">
    <w:abstractNumId w:val="17"/>
  </w:num>
  <w:num w:numId="13">
    <w:abstractNumId w:val="6"/>
  </w:num>
  <w:num w:numId="14">
    <w:abstractNumId w:val="24"/>
  </w:num>
  <w:num w:numId="15">
    <w:abstractNumId w:val="27"/>
  </w:num>
  <w:num w:numId="16">
    <w:abstractNumId w:val="0"/>
  </w:num>
  <w:num w:numId="17">
    <w:abstractNumId w:val="22"/>
  </w:num>
  <w:num w:numId="18">
    <w:abstractNumId w:val="1"/>
  </w:num>
  <w:num w:numId="19">
    <w:abstractNumId w:val="19"/>
  </w:num>
  <w:num w:numId="20">
    <w:abstractNumId w:val="14"/>
  </w:num>
  <w:num w:numId="21">
    <w:abstractNumId w:val="12"/>
  </w:num>
  <w:num w:numId="22">
    <w:abstractNumId w:val="9"/>
  </w:num>
  <w:num w:numId="23">
    <w:abstractNumId w:val="15"/>
  </w:num>
  <w:num w:numId="24">
    <w:abstractNumId w:val="25"/>
  </w:num>
  <w:num w:numId="25">
    <w:abstractNumId w:val="18"/>
  </w:num>
  <w:num w:numId="26">
    <w:abstractNumId w:val="23"/>
  </w:num>
  <w:num w:numId="27">
    <w:abstractNumId w:val="16"/>
  </w:num>
  <w:num w:numId="28">
    <w:abstractNumId w:val="29"/>
  </w:num>
  <w:num w:numId="29">
    <w:abstractNumId w:val="2"/>
  </w:num>
  <w:num w:numId="30">
    <w:abstractNumId w:val="20"/>
  </w:num>
  <w:num w:numId="31">
    <w:abstractNumId w:val="13"/>
  </w:num>
  <w:num w:numId="32">
    <w:abstractNumId w:val="33"/>
  </w:num>
  <w:num w:numId="33">
    <w:abstractNumId w:val="31"/>
  </w:num>
  <w:num w:numId="3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637"/>
    <w:rsid w:val="00030EB2"/>
    <w:rsid w:val="000357C6"/>
    <w:rsid w:val="002F453D"/>
    <w:rsid w:val="00597637"/>
    <w:rsid w:val="00633668"/>
    <w:rsid w:val="007C7278"/>
    <w:rsid w:val="008467EB"/>
    <w:rsid w:val="00883F76"/>
    <w:rsid w:val="009F0F04"/>
    <w:rsid w:val="00A860AE"/>
    <w:rsid w:val="00AE42D7"/>
    <w:rsid w:val="00B35DCE"/>
    <w:rsid w:val="00B43567"/>
    <w:rsid w:val="00D04363"/>
    <w:rsid w:val="00DA16C3"/>
    <w:rsid w:val="00ED5B6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65FAB5"/>
  <w15:chartTrackingRefBased/>
  <w15:docId w15:val="{9FB6586F-9192-4C29-BB73-0CCEDC301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9763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5976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9763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7637"/>
    <w:rPr>
      <w:rFonts w:ascii="Segoe UI" w:hAnsi="Segoe UI" w:cs="Segoe UI"/>
      <w:sz w:val="18"/>
      <w:szCs w:val="18"/>
    </w:rPr>
  </w:style>
  <w:style w:type="character" w:styleId="CommentReference">
    <w:name w:val="annotation reference"/>
    <w:basedOn w:val="DefaultParagraphFont"/>
    <w:uiPriority w:val="99"/>
    <w:semiHidden/>
    <w:unhideWhenUsed/>
    <w:rsid w:val="00597637"/>
    <w:rPr>
      <w:sz w:val="16"/>
      <w:szCs w:val="16"/>
    </w:rPr>
  </w:style>
  <w:style w:type="paragraph" w:styleId="CommentText">
    <w:name w:val="annotation text"/>
    <w:basedOn w:val="Normal"/>
    <w:link w:val="CommentTextChar"/>
    <w:uiPriority w:val="99"/>
    <w:unhideWhenUsed/>
    <w:rsid w:val="00597637"/>
    <w:pPr>
      <w:suppressLineNumbers/>
      <w:overflowPunct w:val="0"/>
      <w:autoSpaceDE w:val="0"/>
      <w:autoSpaceDN w:val="0"/>
      <w:adjustRightInd w:val="0"/>
      <w:spacing w:before="120" w:after="0" w:line="240" w:lineRule="auto"/>
      <w:textAlignment w:val="baseline"/>
    </w:pPr>
    <w:rPr>
      <w:rFonts w:ascii="Times New Roman" w:eastAsia="Calibri" w:hAnsi="Times New Roman" w:cs="Times New Roman"/>
      <w:sz w:val="20"/>
      <w:szCs w:val="20"/>
    </w:rPr>
  </w:style>
  <w:style w:type="character" w:customStyle="1" w:styleId="CommentTextChar">
    <w:name w:val="Comment Text Char"/>
    <w:basedOn w:val="DefaultParagraphFont"/>
    <w:link w:val="CommentText"/>
    <w:uiPriority w:val="99"/>
    <w:rsid w:val="00597637"/>
    <w:rPr>
      <w:rFonts w:ascii="Times New Roman" w:eastAsia="Calibri" w:hAnsi="Times New Roman" w:cs="Times New Roman"/>
      <w:sz w:val="20"/>
      <w:szCs w:val="20"/>
    </w:rPr>
  </w:style>
  <w:style w:type="paragraph" w:styleId="ListParagraph">
    <w:name w:val="List Paragraph"/>
    <w:basedOn w:val="Normal"/>
    <w:link w:val="ListParagraphChar"/>
    <w:uiPriority w:val="34"/>
    <w:qFormat/>
    <w:rsid w:val="00597637"/>
    <w:pPr>
      <w:suppressLineNumbers/>
      <w:overflowPunct w:val="0"/>
      <w:autoSpaceDE w:val="0"/>
      <w:autoSpaceDN w:val="0"/>
      <w:adjustRightInd w:val="0"/>
      <w:spacing w:before="120" w:after="0" w:line="240" w:lineRule="auto"/>
      <w:ind w:left="720"/>
      <w:textAlignment w:val="baseline"/>
    </w:pPr>
    <w:rPr>
      <w:rFonts w:ascii="Times New Roman" w:eastAsia="Calibri" w:hAnsi="Times New Roman" w:cs="Times New Roman"/>
      <w:sz w:val="24"/>
      <w:szCs w:val="20"/>
    </w:rPr>
  </w:style>
  <w:style w:type="character" w:styleId="Hyperlink">
    <w:name w:val="Hyperlink"/>
    <w:basedOn w:val="DefaultParagraphFont"/>
    <w:uiPriority w:val="99"/>
    <w:unhideWhenUsed/>
    <w:rsid w:val="00597637"/>
    <w:rPr>
      <w:color w:val="0563C1" w:themeColor="hyperlink"/>
      <w:u w:val="single"/>
    </w:rPr>
  </w:style>
  <w:style w:type="character" w:styleId="UnresolvedMention">
    <w:name w:val="Unresolved Mention"/>
    <w:basedOn w:val="DefaultParagraphFont"/>
    <w:uiPriority w:val="99"/>
    <w:semiHidden/>
    <w:unhideWhenUsed/>
    <w:rsid w:val="00597637"/>
    <w:rPr>
      <w:color w:val="605E5C"/>
      <w:shd w:val="clear" w:color="auto" w:fill="E1DFDD"/>
    </w:rPr>
  </w:style>
  <w:style w:type="paragraph" w:styleId="Revision">
    <w:name w:val="Revision"/>
    <w:hidden/>
    <w:uiPriority w:val="99"/>
    <w:semiHidden/>
    <w:rsid w:val="00597637"/>
    <w:pPr>
      <w:spacing w:after="0" w:line="240" w:lineRule="auto"/>
    </w:pPr>
  </w:style>
  <w:style w:type="paragraph" w:styleId="CommentSubject">
    <w:name w:val="annotation subject"/>
    <w:basedOn w:val="CommentText"/>
    <w:next w:val="CommentText"/>
    <w:link w:val="CommentSubjectChar"/>
    <w:uiPriority w:val="99"/>
    <w:semiHidden/>
    <w:unhideWhenUsed/>
    <w:rsid w:val="00597637"/>
    <w:pPr>
      <w:suppressLineNumbers w:val="0"/>
      <w:overflowPunct/>
      <w:autoSpaceDE/>
      <w:autoSpaceDN/>
      <w:adjustRightInd/>
      <w:spacing w:before="0" w:after="160"/>
      <w:textAlignment w:val="auto"/>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597637"/>
    <w:rPr>
      <w:rFonts w:ascii="Times New Roman" w:eastAsia="Calibri" w:hAnsi="Times New Roman" w:cs="Times New Roman"/>
      <w:b/>
      <w:bCs/>
      <w:sz w:val="20"/>
      <w:szCs w:val="20"/>
    </w:rPr>
  </w:style>
  <w:style w:type="paragraph" w:styleId="Header">
    <w:name w:val="header"/>
    <w:basedOn w:val="Normal"/>
    <w:link w:val="HeaderChar"/>
    <w:uiPriority w:val="99"/>
    <w:unhideWhenUsed/>
    <w:rsid w:val="005976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7637"/>
  </w:style>
  <w:style w:type="paragraph" w:styleId="Footer">
    <w:name w:val="footer"/>
    <w:basedOn w:val="Normal"/>
    <w:link w:val="FooterChar"/>
    <w:uiPriority w:val="99"/>
    <w:unhideWhenUsed/>
    <w:rsid w:val="005976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7637"/>
  </w:style>
  <w:style w:type="character" w:customStyle="1" w:styleId="ListParagraphChar">
    <w:name w:val="List Paragraph Char"/>
    <w:link w:val="ListParagraph"/>
    <w:uiPriority w:val="34"/>
    <w:locked/>
    <w:rsid w:val="00597637"/>
    <w:rPr>
      <w:rFonts w:ascii="Times New Roman" w:eastAsia="Calibri"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8181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5.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2.png"/><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hyperlink" Target="http://maps.vicroads.vic.gov.au/website/declared/viewer.htm" TargetMode="External"/><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8" Type="http://schemas.openxmlformats.org/officeDocument/2006/relationships/image" Target="media/image2.png"/><Relationship Id="rId51" Type="http://schemas.openxmlformats.org/officeDocument/2006/relationships/image" Target="media/image44.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footer" Target="footer1.xml"/><Relationship Id="rId20" Type="http://schemas.openxmlformats.org/officeDocument/2006/relationships/image" Target="media/image14.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4.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29</Pages>
  <Words>11141</Words>
  <Characters>63506</Characters>
  <Application>Microsoft Office Word</Application>
  <DocSecurity>0</DocSecurity>
  <Lines>529</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Morris Edwards</dc:creator>
  <cp:keywords/>
  <dc:description/>
  <cp:lastModifiedBy>Tracey Branson</cp:lastModifiedBy>
  <cp:revision>2</cp:revision>
  <dcterms:created xsi:type="dcterms:W3CDTF">2019-09-16T05:47:00Z</dcterms:created>
  <dcterms:modified xsi:type="dcterms:W3CDTF">2019-09-16T05:47:00Z</dcterms:modified>
</cp:coreProperties>
</file>