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cs="VIC Light"/>
          <w:caps w:val="0"/>
          <w:color w:val="auto"/>
          <w:spacing w:val="0"/>
          <w:sz w:val="18"/>
          <w:szCs w:val="18"/>
          <w:lang w:eastAsia="en-AU"/>
          <w14:ligatures w14:val="none"/>
          <w14:numForm w14:val="default"/>
          <w14:numSpacing w14:val="default"/>
        </w:rPr>
        <w:id w:val="1819915083"/>
        <w:docPartObj>
          <w:docPartGallery w:val="Cover Pages"/>
          <w:docPartUnique/>
        </w:docPartObj>
      </w:sdtPr>
      <w:sdtEndPr/>
      <w:sdtContent>
        <w:bookmarkStart w:id="0" w:name="_GoBack" w:displacedByCustomXml="prev"/>
        <w:bookmarkEnd w:id="0" w:displacedByCustomXml="prev"/>
        <w:p w14:paraId="1528DE05" w14:textId="50AA35CA" w:rsidR="00705988" w:rsidRPr="00400BA7" w:rsidRDefault="00A47AFF" w:rsidP="00705988">
          <w:pPr>
            <w:pStyle w:val="Cover-White"/>
            <w:jc w:val="left"/>
            <w:rPr>
              <w:color w:val="auto"/>
              <w:sz w:val="40"/>
              <w:szCs w:val="18"/>
            </w:rPr>
          </w:pPr>
          <w:r w:rsidRPr="00400BA7">
            <w:rPr>
              <w:noProof/>
              <w:color w:val="auto"/>
              <w:sz w:val="40"/>
              <w:szCs w:val="18"/>
              <w:lang w:val="en-AU" w:eastAsia="en-AU"/>
            </w:rPr>
            <w:drawing>
              <wp:anchor distT="0" distB="0" distL="114300" distR="114300" simplePos="0" relativeHeight="251660288" behindDoc="0" locked="0" layoutInCell="1" allowOverlap="1" wp14:anchorId="2AEEBBC4" wp14:editId="0DC81791">
                <wp:simplePos x="0" y="0"/>
                <wp:positionH relativeFrom="page">
                  <wp:posOffset>5300980</wp:posOffset>
                </wp:positionH>
                <wp:positionV relativeFrom="paragraph">
                  <wp:posOffset>8582025</wp:posOffset>
                </wp:positionV>
                <wp:extent cx="1276985" cy="52133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VPA_logo_white.png"/>
                        <pic:cNvPicPr/>
                      </pic:nvPicPr>
                      <pic:blipFill>
                        <a:blip r:embed="rId8" cstate="email">
                          <a:extLst>
                            <a:ext uri="{28A0092B-C50C-407E-A947-70E740481C1C}">
                              <a14:useLocalDpi xmlns:a14="http://schemas.microsoft.com/office/drawing/2010/main"/>
                            </a:ext>
                          </a:extLst>
                        </a:blip>
                        <a:stretch>
                          <a:fillRect/>
                        </a:stretch>
                      </pic:blipFill>
                      <pic:spPr>
                        <a:xfrm>
                          <a:off x="0" y="0"/>
                          <a:ext cx="1276985" cy="521335"/>
                        </a:xfrm>
                        <a:prstGeom prst="rect">
                          <a:avLst/>
                        </a:prstGeom>
                      </pic:spPr>
                    </pic:pic>
                  </a:graphicData>
                </a:graphic>
                <wp14:sizeRelH relativeFrom="margin">
                  <wp14:pctWidth>0</wp14:pctWidth>
                </wp14:sizeRelH>
                <wp14:sizeRelV relativeFrom="margin">
                  <wp14:pctHeight>0</wp14:pctHeight>
                </wp14:sizeRelV>
              </wp:anchor>
            </w:drawing>
          </w:r>
          <w:r w:rsidR="009E4A09" w:rsidRPr="00400BA7">
            <w:rPr>
              <w:noProof/>
              <w:color w:val="auto"/>
              <w:sz w:val="40"/>
              <w:szCs w:val="18"/>
              <w:lang w:val="en-AU" w:eastAsia="en-AU"/>
            </w:rPr>
            <mc:AlternateContent>
              <mc:Choice Requires="wps">
                <w:drawing>
                  <wp:anchor distT="0" distB="0" distL="114300" distR="114300" simplePos="0" relativeHeight="251668480" behindDoc="1" locked="0" layoutInCell="1" allowOverlap="1" wp14:anchorId="1B7A1066" wp14:editId="7B80FE66">
                    <wp:simplePos x="0" y="0"/>
                    <wp:positionH relativeFrom="column">
                      <wp:posOffset>8384540</wp:posOffset>
                    </wp:positionH>
                    <wp:positionV relativeFrom="paragraph">
                      <wp:posOffset>-1407795</wp:posOffset>
                    </wp:positionV>
                    <wp:extent cx="3846195" cy="3064510"/>
                    <wp:effectExtent l="0" t="0" r="1905" b="2540"/>
                    <wp:wrapNone/>
                    <wp:docPr id="39" name="Rectangle 33"/>
                    <wp:cNvGraphicFramePr/>
                    <a:graphic xmlns:a="http://schemas.openxmlformats.org/drawingml/2006/main">
                      <a:graphicData uri="http://schemas.microsoft.com/office/word/2010/wordprocessingShape">
                        <wps:wsp>
                          <wps:cNvSpPr/>
                          <wps:spPr>
                            <a:xfrm>
                              <a:off x="0" y="0"/>
                              <a:ext cx="3846195" cy="3064510"/>
                            </a:xfrm>
                            <a:custGeom>
                              <a:avLst/>
                              <a:gdLst>
                                <a:gd name="connsiteX0" fmla="*/ 0 w 7907655"/>
                                <a:gd name="connsiteY0" fmla="*/ 0 h 3886200"/>
                                <a:gd name="connsiteX1" fmla="*/ 7907655 w 7907655"/>
                                <a:gd name="connsiteY1" fmla="*/ 0 h 3886200"/>
                                <a:gd name="connsiteX2" fmla="*/ 7907655 w 7907655"/>
                                <a:gd name="connsiteY2" fmla="*/ 3886200 h 3886200"/>
                                <a:gd name="connsiteX3" fmla="*/ 0 w 7907655"/>
                                <a:gd name="connsiteY3" fmla="*/ 3886200 h 3886200"/>
                                <a:gd name="connsiteX4" fmla="*/ 0 w 7907655"/>
                                <a:gd name="connsiteY4" fmla="*/ 0 h 3886200"/>
                                <a:gd name="connsiteX0" fmla="*/ 0 w 7907655"/>
                                <a:gd name="connsiteY0" fmla="*/ 0 h 3886200"/>
                                <a:gd name="connsiteX1" fmla="*/ 7907655 w 7907655"/>
                                <a:gd name="connsiteY1" fmla="*/ 0 h 3886200"/>
                                <a:gd name="connsiteX2" fmla="*/ 7907655 w 7907655"/>
                                <a:gd name="connsiteY2" fmla="*/ 3886200 h 3886200"/>
                                <a:gd name="connsiteX3" fmla="*/ 1514475 w 7907655"/>
                                <a:gd name="connsiteY3" fmla="*/ 3886200 h 3886200"/>
                                <a:gd name="connsiteX4" fmla="*/ 0 w 7907655"/>
                                <a:gd name="connsiteY4" fmla="*/ 0 h 3886200"/>
                                <a:gd name="connsiteX0" fmla="*/ 0 w 7907655"/>
                                <a:gd name="connsiteY0" fmla="*/ 0 h 3886200"/>
                                <a:gd name="connsiteX1" fmla="*/ 7907655 w 7907655"/>
                                <a:gd name="connsiteY1" fmla="*/ 0 h 3886200"/>
                                <a:gd name="connsiteX2" fmla="*/ 7907655 w 7907655"/>
                                <a:gd name="connsiteY2" fmla="*/ 3886200 h 3886200"/>
                                <a:gd name="connsiteX3" fmla="*/ 1841342 w 7907655"/>
                                <a:gd name="connsiteY3" fmla="*/ 3840686 h 3886200"/>
                                <a:gd name="connsiteX4" fmla="*/ 0 w 7907655"/>
                                <a:gd name="connsiteY4" fmla="*/ 0 h 3886200"/>
                                <a:gd name="connsiteX0" fmla="*/ 0 w 7907655"/>
                                <a:gd name="connsiteY0" fmla="*/ 0 h 3886200"/>
                                <a:gd name="connsiteX1" fmla="*/ 7907655 w 7907655"/>
                                <a:gd name="connsiteY1" fmla="*/ 0 h 3886200"/>
                                <a:gd name="connsiteX2" fmla="*/ 7907655 w 7907655"/>
                                <a:gd name="connsiteY2" fmla="*/ 3886200 h 3886200"/>
                                <a:gd name="connsiteX3" fmla="*/ 1762729 w 7907655"/>
                                <a:gd name="connsiteY3" fmla="*/ 3857237 h 3886200"/>
                                <a:gd name="connsiteX4" fmla="*/ 0 w 7907655"/>
                                <a:gd name="connsiteY4" fmla="*/ 0 h 3886200"/>
                                <a:gd name="connsiteX0" fmla="*/ 0 w 7957306"/>
                                <a:gd name="connsiteY0" fmla="*/ 0 h 3886200"/>
                                <a:gd name="connsiteX1" fmla="*/ 7957306 w 7957306"/>
                                <a:gd name="connsiteY1" fmla="*/ 0 h 3886200"/>
                                <a:gd name="connsiteX2" fmla="*/ 7957306 w 7957306"/>
                                <a:gd name="connsiteY2" fmla="*/ 3886200 h 3886200"/>
                                <a:gd name="connsiteX3" fmla="*/ 1812380 w 7957306"/>
                                <a:gd name="connsiteY3" fmla="*/ 3857237 h 3886200"/>
                                <a:gd name="connsiteX4" fmla="*/ 0 w 7957306"/>
                                <a:gd name="connsiteY4" fmla="*/ 0 h 3886200"/>
                                <a:gd name="connsiteX0" fmla="*/ 0 w 7986269"/>
                                <a:gd name="connsiteY0" fmla="*/ 0 h 3952401"/>
                                <a:gd name="connsiteX1" fmla="*/ 7986269 w 7986269"/>
                                <a:gd name="connsiteY1" fmla="*/ 66201 h 3952401"/>
                                <a:gd name="connsiteX2" fmla="*/ 7986269 w 7986269"/>
                                <a:gd name="connsiteY2" fmla="*/ 3952401 h 3952401"/>
                                <a:gd name="connsiteX3" fmla="*/ 1841343 w 7986269"/>
                                <a:gd name="connsiteY3" fmla="*/ 3923438 h 3952401"/>
                                <a:gd name="connsiteX4" fmla="*/ 0 w 7986269"/>
                                <a:gd name="connsiteY4" fmla="*/ 0 h 3952401"/>
                                <a:gd name="connsiteX0" fmla="*/ 0 w 8011671"/>
                                <a:gd name="connsiteY0" fmla="*/ 0 h 3952401"/>
                                <a:gd name="connsiteX1" fmla="*/ 8011671 w 8011671"/>
                                <a:gd name="connsiteY1" fmla="*/ 0 h 3952401"/>
                                <a:gd name="connsiteX2" fmla="*/ 7986269 w 8011671"/>
                                <a:gd name="connsiteY2" fmla="*/ 3952401 h 3952401"/>
                                <a:gd name="connsiteX3" fmla="*/ 1841343 w 8011671"/>
                                <a:gd name="connsiteY3" fmla="*/ 3923438 h 3952401"/>
                                <a:gd name="connsiteX4" fmla="*/ 0 w 8011671"/>
                                <a:gd name="connsiteY4" fmla="*/ 0 h 3952401"/>
                                <a:gd name="connsiteX0" fmla="*/ 0 w 8740379"/>
                                <a:gd name="connsiteY0" fmla="*/ 0 h 5495515"/>
                                <a:gd name="connsiteX1" fmla="*/ 8740379 w 8740379"/>
                                <a:gd name="connsiteY1" fmla="*/ 1543114 h 5495515"/>
                                <a:gd name="connsiteX2" fmla="*/ 8714977 w 8740379"/>
                                <a:gd name="connsiteY2" fmla="*/ 5495515 h 5495515"/>
                                <a:gd name="connsiteX3" fmla="*/ 2570051 w 8740379"/>
                                <a:gd name="connsiteY3" fmla="*/ 5466552 h 5495515"/>
                                <a:gd name="connsiteX4" fmla="*/ 0 w 8740379"/>
                                <a:gd name="connsiteY4" fmla="*/ 0 h 5495515"/>
                                <a:gd name="connsiteX0" fmla="*/ 0 w 9840405"/>
                                <a:gd name="connsiteY0" fmla="*/ 0 h 7840459"/>
                                <a:gd name="connsiteX1" fmla="*/ 9840405 w 9840405"/>
                                <a:gd name="connsiteY1" fmla="*/ 3888058 h 7840459"/>
                                <a:gd name="connsiteX2" fmla="*/ 9815003 w 9840405"/>
                                <a:gd name="connsiteY2" fmla="*/ 7840459 h 7840459"/>
                                <a:gd name="connsiteX3" fmla="*/ 3670077 w 9840405"/>
                                <a:gd name="connsiteY3" fmla="*/ 7811496 h 7840459"/>
                                <a:gd name="connsiteX4" fmla="*/ 0 w 9840405"/>
                                <a:gd name="connsiteY4" fmla="*/ 0 h 7840459"/>
                                <a:gd name="connsiteX0" fmla="*/ 0 w 9840405"/>
                                <a:gd name="connsiteY0" fmla="*/ 0 h 7840459"/>
                                <a:gd name="connsiteX1" fmla="*/ 9840405 w 9840405"/>
                                <a:gd name="connsiteY1" fmla="*/ 204526 h 7840459"/>
                                <a:gd name="connsiteX2" fmla="*/ 9815003 w 9840405"/>
                                <a:gd name="connsiteY2" fmla="*/ 7840459 h 7840459"/>
                                <a:gd name="connsiteX3" fmla="*/ 3670077 w 9840405"/>
                                <a:gd name="connsiteY3" fmla="*/ 7811496 h 7840459"/>
                                <a:gd name="connsiteX4" fmla="*/ 0 w 9840405"/>
                                <a:gd name="connsiteY4" fmla="*/ 0 h 7840459"/>
                                <a:gd name="connsiteX0" fmla="*/ 0 w 9840405"/>
                                <a:gd name="connsiteY0" fmla="*/ 0 h 7840459"/>
                                <a:gd name="connsiteX1" fmla="*/ 9840405 w 9840405"/>
                                <a:gd name="connsiteY1" fmla="*/ 0 h 7840459"/>
                                <a:gd name="connsiteX2" fmla="*/ 9815003 w 9840405"/>
                                <a:gd name="connsiteY2" fmla="*/ 7840459 h 7840459"/>
                                <a:gd name="connsiteX3" fmla="*/ 3670077 w 9840405"/>
                                <a:gd name="connsiteY3" fmla="*/ 7811496 h 7840459"/>
                                <a:gd name="connsiteX4" fmla="*/ 0 w 9840405"/>
                                <a:gd name="connsiteY4" fmla="*/ 0 h 784045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840405" h="7840459">
                                  <a:moveTo>
                                    <a:pt x="0" y="0"/>
                                  </a:moveTo>
                                  <a:lnTo>
                                    <a:pt x="9840405" y="0"/>
                                  </a:lnTo>
                                  <a:cubicBezTo>
                                    <a:pt x="9831938" y="2545311"/>
                                    <a:pt x="9823470" y="5295148"/>
                                    <a:pt x="9815003" y="7840459"/>
                                  </a:cubicBezTo>
                                  <a:lnTo>
                                    <a:pt x="3670077" y="7811496"/>
                                  </a:lnTo>
                                  <a:lnTo>
                                    <a:pt x="0" y="0"/>
                                  </a:lnTo>
                                  <a:close/>
                                </a:path>
                              </a:pathLst>
                            </a:custGeom>
                            <a:solidFill>
                              <a:schemeClr val="bg1"/>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10E4D" id="Rectangle 33" o:spid="_x0000_s1026" style="position:absolute;margin-left:660.2pt;margin-top:-110.85pt;width:302.85pt;height:241.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840405,7840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" path="m,l9840405,v-8467,2545311,-16935,5295148,-25402,7840459l3670077,7811496,,xe" fillcolor="white [3212]" stroked="f" strokeweight="1pt">
                    <v:stroke joinstyle="miter"/>
                    <v:path arrowok="t" o:connecttype="custom" o:connectlocs="0,0;3846195,0;3836266,3064510;1434477,3053190;0,0" o:connectangles="0,0,0,0,0"/>
                  </v:shape>
                </w:pict>
              </mc:Fallback>
            </mc:AlternateContent>
          </w:r>
          <w:r w:rsidR="00765A67">
            <w:rPr>
              <w:color w:val="auto"/>
              <w:sz w:val="40"/>
              <w:szCs w:val="18"/>
            </w:rPr>
            <w:t>The Vision for Arden Newsletter</w:t>
          </w:r>
        </w:p>
        <w:p w14:paraId="05D6FDE8" w14:textId="2D3394E3" w:rsidR="00705988" w:rsidRPr="00D74C2F" w:rsidRDefault="00705988" w:rsidP="00705988">
          <w:pPr>
            <w:rPr>
              <w:color w:val="auto"/>
            </w:rPr>
          </w:pPr>
          <w:r w:rsidRPr="00D74C2F">
            <w:rPr>
              <w:color w:val="auto"/>
            </w:rPr>
            <w:t>Prepared by the Victorian Planning Authority</w:t>
          </w:r>
          <w:r w:rsidR="00400BA7">
            <w:rPr>
              <w:color w:val="auto"/>
            </w:rPr>
            <w:t xml:space="preserve"> (VPA)</w:t>
          </w:r>
          <w:r w:rsidR="008B445E">
            <w:rPr>
              <w:color w:val="auto"/>
            </w:rPr>
            <w:t>.</w:t>
          </w:r>
        </w:p>
        <w:p w14:paraId="06656CFF" w14:textId="7B164C0A" w:rsidR="00705988" w:rsidRPr="00D74C2F" w:rsidRDefault="005F55FE" w:rsidP="00705988">
          <w:pPr>
            <w:rPr>
              <w:color w:val="auto"/>
            </w:rPr>
          </w:pPr>
          <w:r w:rsidRPr="00D74C2F">
            <w:rPr>
              <w:color w:val="auto"/>
            </w:rPr>
            <w:t>July 2018</w:t>
          </w:r>
        </w:p>
        <w:p w14:paraId="06FD28F3" w14:textId="757C0265" w:rsidR="00705988" w:rsidRPr="00D74C2F" w:rsidRDefault="00705988" w:rsidP="00705988">
          <w:pPr>
            <w:rPr>
              <w:color w:val="auto"/>
            </w:rPr>
          </w:pPr>
          <w:r w:rsidRPr="00D74C2F">
            <w:rPr>
              <w:color w:val="auto"/>
            </w:rPr>
            <w:t xml:space="preserve">This </w:t>
          </w:r>
          <w:r w:rsidR="00C730CF">
            <w:rPr>
              <w:color w:val="auto"/>
            </w:rPr>
            <w:t xml:space="preserve">is an accessible version of </w:t>
          </w:r>
          <w:r w:rsidR="00C730CF">
            <w:rPr>
              <w:i/>
              <w:color w:val="auto"/>
            </w:rPr>
            <w:t xml:space="preserve">The Vision for </w:t>
          </w:r>
          <w:r w:rsidR="00400BA7" w:rsidRPr="00400BA7">
            <w:rPr>
              <w:i/>
              <w:color w:val="auto"/>
            </w:rPr>
            <w:t>Arden</w:t>
          </w:r>
          <w:r w:rsidR="00C730CF">
            <w:rPr>
              <w:i/>
              <w:color w:val="auto"/>
            </w:rPr>
            <w:t xml:space="preserve"> </w:t>
          </w:r>
          <w:r w:rsidR="00C730CF">
            <w:rPr>
              <w:color w:val="auto"/>
            </w:rPr>
            <w:t>newsletter</w:t>
          </w:r>
          <w:r w:rsidRPr="00D74C2F">
            <w:rPr>
              <w:color w:val="auto"/>
            </w:rPr>
            <w:t xml:space="preserve"> and d</w:t>
          </w:r>
          <w:r w:rsidR="00400BA7">
            <w:rPr>
              <w:color w:val="auto"/>
            </w:rPr>
            <w:t>oes not include plans and figures</w:t>
          </w:r>
          <w:r w:rsidRPr="00D74C2F">
            <w:rPr>
              <w:color w:val="auto"/>
            </w:rPr>
            <w:t xml:space="preserve">. Please contact the Structure Planning Manager at the </w:t>
          </w:r>
          <w:r w:rsidR="005F55FE" w:rsidRPr="00D74C2F">
            <w:rPr>
              <w:color w:val="auto"/>
            </w:rPr>
            <w:t>VPA</w:t>
          </w:r>
          <w:r w:rsidRPr="00D74C2F">
            <w:rPr>
              <w:color w:val="auto"/>
            </w:rPr>
            <w:t xml:space="preserve"> (telephone (03) 9651 9600) if you require</w:t>
          </w:r>
          <w:r w:rsidR="005F55FE" w:rsidRPr="00D74C2F">
            <w:rPr>
              <w:color w:val="auto"/>
            </w:rPr>
            <w:t xml:space="preserve"> </w:t>
          </w:r>
          <w:r w:rsidRPr="00D74C2F">
            <w:rPr>
              <w:color w:val="auto"/>
            </w:rPr>
            <w:t>accessible ver</w:t>
          </w:r>
          <w:r w:rsidR="00400BA7">
            <w:rPr>
              <w:color w:val="auto"/>
            </w:rPr>
            <w:t>sions of plans and figures.</w:t>
          </w:r>
        </w:p>
      </w:sdtContent>
    </w:sdt>
    <w:p w14:paraId="2CDE64B8" w14:textId="06F9581E" w:rsidR="00765A67" w:rsidRDefault="00765A67" w:rsidP="00765A67">
      <w:pPr>
        <w:pStyle w:val="Heading2nonumbers"/>
      </w:pPr>
      <w:r>
        <w:t>Arden will be a new destination for Melbourne</w:t>
      </w:r>
    </w:p>
    <w:p w14:paraId="06145923" w14:textId="77777777" w:rsidR="00765A67" w:rsidRDefault="00765A67" w:rsidP="00765A67">
      <w:r>
        <w:t xml:space="preserve">Located less than 2 kilometres from the Central Business District (CBD), Arden is strategically placed to become an innovation precinct, with a focus on technology, life sciences, health and education sectors. </w:t>
      </w:r>
    </w:p>
    <w:p w14:paraId="55AC42D8" w14:textId="77777777" w:rsidR="00765A67" w:rsidRDefault="00765A67" w:rsidP="00765A67">
      <w:r>
        <w:t>The precinct will have a lively public realm, high-quality and affordable places to live, community hubs, new schools and diverse open spaces.</w:t>
      </w:r>
    </w:p>
    <w:p w14:paraId="4C8D3BF9" w14:textId="77777777" w:rsidR="00765A67" w:rsidRDefault="00765A67" w:rsidP="00765A67">
      <w:r>
        <w:t>At the centre of the precinct will be a new underground train station, due to open by 2025. This new North Melbourne Station will provide direct links to the CBD and the Melbourne Biomedical Precinct in Parkville.</w:t>
      </w:r>
    </w:p>
    <w:p w14:paraId="6142A1B0" w14:textId="77777777" w:rsidR="00765A67" w:rsidRDefault="00765A67" w:rsidP="00765A67">
      <w:r>
        <w:t xml:space="preserve">The </w:t>
      </w:r>
      <w:r w:rsidRPr="003E4444">
        <w:rPr>
          <w:i/>
        </w:rPr>
        <w:t>Arden Vision</w:t>
      </w:r>
      <w:r>
        <w:t xml:space="preserve"> will guide the development of Arden over the next few decades.</w:t>
      </w:r>
    </w:p>
    <w:p w14:paraId="5441BBCC" w14:textId="2F01A12E" w:rsidR="00765A67" w:rsidRDefault="00765A67" w:rsidP="00765A67">
      <w:pPr>
        <w:pStyle w:val="Caption"/>
        <w:rPr>
          <w:color w:val="FF0000"/>
        </w:rPr>
      </w:pPr>
      <w:r w:rsidRPr="00765A67">
        <w:rPr>
          <w:color w:val="FF0000"/>
        </w:rPr>
        <w:t>Figure 1 shows Arden’s context to Parkville and the CBD. Please contact the VPA for an accessible version of this figure.</w:t>
      </w:r>
    </w:p>
    <w:p w14:paraId="5D0B7CCA" w14:textId="77777777" w:rsidR="00765A67" w:rsidRPr="00765A67" w:rsidRDefault="00765A67" w:rsidP="00765A67"/>
    <w:p w14:paraId="6FC5812C" w14:textId="18EE95AF" w:rsidR="00765A67" w:rsidRDefault="00765A67" w:rsidP="00765A67">
      <w:pPr>
        <w:pStyle w:val="Heading1nonumbers"/>
        <w:framePr w:wrap="notBeside"/>
      </w:pPr>
      <w:r>
        <w:t>HOw will Arden Change?</w:t>
      </w:r>
    </w:p>
    <w:p w14:paraId="6C913015" w14:textId="7234992F" w:rsidR="00765A67" w:rsidRDefault="00765A67" w:rsidP="00765A67">
      <w:r w:rsidRPr="00CC692C">
        <w:t>Arden will have three distinct neighbourhoods</w:t>
      </w:r>
      <w:r>
        <w:t xml:space="preserve"> – </w:t>
      </w:r>
      <w:r w:rsidRPr="00CC692C">
        <w:t>Arden N</w:t>
      </w:r>
      <w:r>
        <w:t xml:space="preserve">orth, Arden Central and Laurens </w:t>
      </w:r>
      <w:r w:rsidRPr="00CC692C">
        <w:t>Street</w:t>
      </w:r>
      <w:r>
        <w:t xml:space="preserve"> – </w:t>
      </w:r>
      <w:r w:rsidRPr="00CC692C">
        <w:t>each with its own character and qualities. Arden’</w:t>
      </w:r>
      <w:r>
        <w:t xml:space="preserve">s neighbourhoods will be well integrated </w:t>
      </w:r>
      <w:r w:rsidRPr="00CC692C">
        <w:t>with surrounding areas, creating a great place to live, learn, work and vi</w:t>
      </w:r>
      <w:r>
        <w:t>sit.</w:t>
      </w:r>
    </w:p>
    <w:p w14:paraId="35B6DEED" w14:textId="3852D6E9" w:rsidR="00765A67" w:rsidRDefault="00765A67" w:rsidP="00765A67">
      <w:pPr>
        <w:pStyle w:val="Caption"/>
      </w:pPr>
      <w:r w:rsidRPr="00765A67">
        <w:rPr>
          <w:color w:val="FF0000"/>
        </w:rPr>
        <w:t xml:space="preserve">Figure </w:t>
      </w:r>
      <w:r>
        <w:rPr>
          <w:color w:val="FF0000"/>
        </w:rPr>
        <w:t xml:space="preserve">2 </w:t>
      </w:r>
      <w:r w:rsidRPr="00400BA7">
        <w:rPr>
          <w:color w:val="FF0000"/>
          <w:lang w:eastAsia="en-US"/>
        </w:rPr>
        <w:t xml:space="preserve">shows the key features of the Arden Vision. </w:t>
      </w:r>
      <w:r w:rsidRPr="00400BA7">
        <w:rPr>
          <w:color w:val="FF0000"/>
        </w:rPr>
        <w:t>Please contact the VPA for an accessible version of this figure.</w:t>
      </w:r>
    </w:p>
    <w:p w14:paraId="42CC61CD" w14:textId="35D0C3EC" w:rsidR="00765A67" w:rsidRDefault="00765A67" w:rsidP="00765A67">
      <w:pPr>
        <w:pStyle w:val="Heading2nonumbers"/>
      </w:pPr>
      <w:r>
        <w:t>HIghlights of the Arden Vision</w:t>
      </w:r>
    </w:p>
    <w:p w14:paraId="74863DA4" w14:textId="77777777" w:rsidR="00765A67" w:rsidRPr="009F5E11" w:rsidRDefault="00765A67" w:rsidP="00765A67">
      <w:r w:rsidRPr="009F5E11">
        <w:t>Arden will:</w:t>
      </w:r>
    </w:p>
    <w:p w14:paraId="5CF79FB5" w14:textId="77777777" w:rsidR="00765A67" w:rsidRPr="00E7122B" w:rsidRDefault="00765A67" w:rsidP="00765A67">
      <w:pPr>
        <w:pStyle w:val="List1bullet"/>
      </w:pPr>
      <w:r w:rsidRPr="00E7122B">
        <w:t>Create a new destination for Melbourne</w:t>
      </w:r>
      <w:r w:rsidRPr="009F5E11">
        <w:t xml:space="preserve"> </w:t>
      </w:r>
      <w:r w:rsidRPr="00E7122B">
        <w:t>that is a great place to live, learn, work and</w:t>
      </w:r>
      <w:r w:rsidRPr="009F5E11">
        <w:t xml:space="preserve"> </w:t>
      </w:r>
      <w:r w:rsidRPr="00E7122B">
        <w:t>visit</w:t>
      </w:r>
    </w:p>
    <w:p w14:paraId="22B6C895" w14:textId="77777777" w:rsidR="00765A67" w:rsidRPr="00E7122B" w:rsidRDefault="00765A67" w:rsidP="00765A67">
      <w:pPr>
        <w:pStyle w:val="List1bullet"/>
      </w:pPr>
      <w:r w:rsidRPr="00E7122B">
        <w:t>Accommodate</w:t>
      </w:r>
      <w:r w:rsidRPr="009F5E11">
        <w:t xml:space="preserve"> </w:t>
      </w:r>
      <w:r w:rsidRPr="00E7122B">
        <w:t>more</w:t>
      </w:r>
      <w:r w:rsidRPr="009F5E11">
        <w:t xml:space="preserve"> </w:t>
      </w:r>
      <w:r w:rsidRPr="00E7122B">
        <w:t>than</w:t>
      </w:r>
      <w:r w:rsidRPr="009F5E11">
        <w:t xml:space="preserve"> </w:t>
      </w:r>
      <w:r w:rsidRPr="00E7122B">
        <w:t>34,000</w:t>
      </w:r>
      <w:r w:rsidRPr="009F5E11">
        <w:t xml:space="preserve"> </w:t>
      </w:r>
      <w:r w:rsidRPr="00E7122B">
        <w:t>jobs</w:t>
      </w:r>
      <w:r w:rsidRPr="009F5E11">
        <w:t xml:space="preserve"> </w:t>
      </w:r>
      <w:r w:rsidRPr="00E7122B">
        <w:t>and 15,000  residents  by</w:t>
      </w:r>
      <w:r w:rsidRPr="009F5E11">
        <w:t xml:space="preserve"> </w:t>
      </w:r>
      <w:r w:rsidRPr="00E7122B">
        <w:t>2051</w:t>
      </w:r>
    </w:p>
    <w:p w14:paraId="5939D032" w14:textId="77777777" w:rsidR="00765A67" w:rsidRPr="00E7122B" w:rsidRDefault="00765A67" w:rsidP="00765A67">
      <w:pPr>
        <w:pStyle w:val="List1bullet"/>
      </w:pPr>
      <w:r w:rsidRPr="00E7122B">
        <w:t>Deliver a major transport hub around the</w:t>
      </w:r>
      <w:r w:rsidRPr="009F5E11">
        <w:t xml:space="preserve"> </w:t>
      </w:r>
      <w:r w:rsidRPr="00E7122B">
        <w:t>new North Melbourne</w:t>
      </w:r>
      <w:r w:rsidRPr="009F5E11">
        <w:t xml:space="preserve"> </w:t>
      </w:r>
      <w:r w:rsidRPr="00E7122B">
        <w:t>Station</w:t>
      </w:r>
    </w:p>
    <w:p w14:paraId="19F506BA" w14:textId="77777777" w:rsidR="00765A67" w:rsidRPr="00E7122B" w:rsidRDefault="00765A67" w:rsidP="00765A67">
      <w:pPr>
        <w:pStyle w:val="List1bullet"/>
      </w:pPr>
      <w:r w:rsidRPr="00E7122B">
        <w:t>Enhance the Moonee Ponds Creek</w:t>
      </w:r>
      <w:r w:rsidRPr="009F5E11">
        <w:t xml:space="preserve"> </w:t>
      </w:r>
      <w:r>
        <w:t>corrido</w:t>
      </w:r>
      <w:r w:rsidRPr="009F5E11">
        <w:rPr>
          <w:noProof/>
          <w:lang w:val="en-AU"/>
        </w:rPr>
        <mc:AlternateContent>
          <mc:Choice Requires="wps">
            <w:drawing>
              <wp:anchor distT="0" distB="0" distL="114300" distR="114300" simplePos="0" relativeHeight="251671552" behindDoc="0" locked="0" layoutInCell="1" allowOverlap="1" wp14:anchorId="30F28E2A" wp14:editId="6444B028">
                <wp:simplePos x="0" y="0"/>
                <wp:positionH relativeFrom="page">
                  <wp:posOffset>10692130</wp:posOffset>
                </wp:positionH>
                <wp:positionV relativeFrom="paragraph">
                  <wp:posOffset>151130</wp:posOffset>
                </wp:positionV>
                <wp:extent cx="0" cy="0"/>
                <wp:effectExtent l="14605" t="13970" r="13970" b="1460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9050">
                          <a:solidFill>
                            <a:srgbClr val="A3ACB2"/>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DE54D" id="Straight Connector 10"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1.9pt,11.9pt" to="841.9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" strokecolor="#a3acb2" strokeweight="1.5pt">
                <v:stroke dashstyle="1 1"/>
                <w10:wrap anchorx="page"/>
              </v:line>
            </w:pict>
          </mc:Fallback>
        </mc:AlternateContent>
      </w:r>
      <w:r>
        <w:t xml:space="preserve">r </w:t>
      </w:r>
      <w:r w:rsidRPr="00E7122B">
        <w:t>to become a valued asset for existing and new communities and the natural environment</w:t>
      </w:r>
    </w:p>
    <w:p w14:paraId="680FCB02" w14:textId="77777777" w:rsidR="00765A67" w:rsidRPr="00E7122B" w:rsidRDefault="00765A67" w:rsidP="00765A67">
      <w:pPr>
        <w:pStyle w:val="List1bullet"/>
      </w:pPr>
      <w:r w:rsidRPr="00E7122B">
        <w:t>Create two new urban boulevards which</w:t>
      </w:r>
      <w:r w:rsidRPr="009F5E11">
        <w:t xml:space="preserve"> </w:t>
      </w:r>
      <w:r w:rsidRPr="00E7122B">
        <w:t>will create a civic heart for</w:t>
      </w:r>
      <w:r w:rsidRPr="009F5E11">
        <w:t xml:space="preserve"> </w:t>
      </w:r>
      <w:r w:rsidRPr="00E7122B">
        <w:t>Arden</w:t>
      </w:r>
    </w:p>
    <w:p w14:paraId="40EC09D5" w14:textId="77777777" w:rsidR="00765A67" w:rsidRPr="00E7122B" w:rsidRDefault="00765A67" w:rsidP="00765A67">
      <w:pPr>
        <w:pStyle w:val="List1bullet"/>
      </w:pPr>
      <w:r w:rsidRPr="00E7122B">
        <w:t>Build</w:t>
      </w:r>
      <w:r w:rsidRPr="009F5E11">
        <w:t xml:space="preserve"> </w:t>
      </w:r>
      <w:r w:rsidRPr="00E7122B">
        <w:t>on</w:t>
      </w:r>
      <w:r w:rsidRPr="009F5E11">
        <w:t xml:space="preserve"> </w:t>
      </w:r>
      <w:r w:rsidRPr="00E7122B">
        <w:t>Parkville’s</w:t>
      </w:r>
      <w:r w:rsidRPr="009F5E11">
        <w:t xml:space="preserve"> </w:t>
      </w:r>
      <w:r w:rsidRPr="00E7122B">
        <w:t>growing</w:t>
      </w:r>
      <w:r w:rsidRPr="009F5E11">
        <w:t xml:space="preserve"> </w:t>
      </w:r>
      <w:r w:rsidRPr="00E7122B">
        <w:t>role</w:t>
      </w:r>
      <w:r w:rsidRPr="009F5E11">
        <w:t xml:space="preserve"> </w:t>
      </w:r>
      <w:r w:rsidRPr="00E7122B">
        <w:t>as</w:t>
      </w:r>
      <w:r w:rsidRPr="009F5E11">
        <w:t xml:space="preserve"> </w:t>
      </w:r>
      <w:r w:rsidRPr="00E7122B">
        <w:t>a</w:t>
      </w:r>
      <w:r w:rsidRPr="009F5E11">
        <w:t xml:space="preserve"> </w:t>
      </w:r>
      <w:r w:rsidRPr="00E7122B">
        <w:t>technology, life sciences, health and education</w:t>
      </w:r>
      <w:r w:rsidRPr="009F5E11">
        <w:t xml:space="preserve"> </w:t>
      </w:r>
      <w:r w:rsidRPr="00E7122B">
        <w:t>precinct</w:t>
      </w:r>
    </w:p>
    <w:p w14:paraId="3A41FEC1" w14:textId="77777777" w:rsidR="00765A67" w:rsidRPr="00E7122B" w:rsidRDefault="00765A67" w:rsidP="00765A67">
      <w:pPr>
        <w:pStyle w:val="List1bullet"/>
      </w:pPr>
      <w:r w:rsidRPr="00E7122B">
        <w:t>Provide at least 6 per cent of all new housing</w:t>
      </w:r>
      <w:r w:rsidRPr="009F5E11">
        <w:t xml:space="preserve"> </w:t>
      </w:r>
      <w:r w:rsidRPr="00E7122B">
        <w:t>in the precinct as affordable for low to moderate income</w:t>
      </w:r>
      <w:r w:rsidRPr="009F5E11">
        <w:t xml:space="preserve"> </w:t>
      </w:r>
      <w:r w:rsidRPr="00E7122B">
        <w:t>households</w:t>
      </w:r>
    </w:p>
    <w:p w14:paraId="10D70BCE" w14:textId="77777777" w:rsidR="00765A67" w:rsidRPr="00E7122B" w:rsidRDefault="00765A67" w:rsidP="00765A67">
      <w:pPr>
        <w:pStyle w:val="List1bullet"/>
      </w:pPr>
      <w:r w:rsidRPr="00E7122B">
        <w:lastRenderedPageBreak/>
        <w:t>Reinforce natural and built heritage to</w:t>
      </w:r>
      <w:r w:rsidRPr="009F5E11">
        <w:t xml:space="preserve"> </w:t>
      </w:r>
      <w:r w:rsidRPr="00E7122B">
        <w:t>create a new character for the</w:t>
      </w:r>
      <w:r w:rsidRPr="009F5E11">
        <w:t xml:space="preserve"> </w:t>
      </w:r>
      <w:r w:rsidRPr="00E7122B">
        <w:t>precinct</w:t>
      </w:r>
    </w:p>
    <w:p w14:paraId="24ECA193" w14:textId="77777777" w:rsidR="00765A67" w:rsidRPr="00E7122B" w:rsidRDefault="00765A67" w:rsidP="00765A67">
      <w:pPr>
        <w:pStyle w:val="List1bullet"/>
      </w:pPr>
      <w:r w:rsidRPr="00E7122B">
        <w:t>Be developed under urban design</w:t>
      </w:r>
      <w:r w:rsidRPr="009F5E11">
        <w:t xml:space="preserve"> </w:t>
      </w:r>
      <w:r w:rsidRPr="00E7122B">
        <w:t>guidelines that build on Arden’s evolving</w:t>
      </w:r>
      <w:r w:rsidRPr="009F5E11">
        <w:t xml:space="preserve"> </w:t>
      </w:r>
      <w:r w:rsidRPr="00E7122B">
        <w:t>character</w:t>
      </w:r>
    </w:p>
    <w:p w14:paraId="24FF3FAC" w14:textId="77777777" w:rsidR="00765A67" w:rsidRPr="00E7122B" w:rsidRDefault="00765A67" w:rsidP="00765A67">
      <w:pPr>
        <w:pStyle w:val="List1bullet"/>
      </w:pPr>
      <w:r w:rsidRPr="00E7122B">
        <w:t>Be protected by innovative solutions to</w:t>
      </w:r>
      <w:r w:rsidRPr="009F5E11">
        <w:t xml:space="preserve"> </w:t>
      </w:r>
      <w:r w:rsidRPr="00E7122B">
        <w:t>manage flooding, make better use of water and expand spaces for recreation and</w:t>
      </w:r>
      <w:r w:rsidRPr="009F5E11">
        <w:t xml:space="preserve"> </w:t>
      </w:r>
      <w:r w:rsidRPr="00E7122B">
        <w:t>biodiversity</w:t>
      </w:r>
    </w:p>
    <w:p w14:paraId="4FC143F8" w14:textId="68283358" w:rsidR="00F35BCB" w:rsidRDefault="00765A67" w:rsidP="00F35BCB">
      <w:pPr>
        <w:pStyle w:val="List1bullet"/>
      </w:pPr>
      <w:r w:rsidRPr="00E7122B">
        <w:rPr>
          <w:noProof/>
          <w:lang w:val="en-AU"/>
        </w:rPr>
        <mc:AlternateContent>
          <mc:Choice Requires="wps">
            <w:drawing>
              <wp:anchor distT="0" distB="0" distL="114300" distR="114300" simplePos="0" relativeHeight="251670528" behindDoc="0" locked="0" layoutInCell="1" allowOverlap="1" wp14:anchorId="3A26D2A3" wp14:editId="7E6B8476">
                <wp:simplePos x="0" y="0"/>
                <wp:positionH relativeFrom="page">
                  <wp:posOffset>10692130</wp:posOffset>
                </wp:positionH>
                <wp:positionV relativeFrom="paragraph">
                  <wp:posOffset>561340</wp:posOffset>
                </wp:positionV>
                <wp:extent cx="0" cy="63500"/>
                <wp:effectExtent l="5080" t="9525" r="13970" b="127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500"/>
                        </a:xfrm>
                        <a:prstGeom prst="line">
                          <a:avLst/>
                        </a:prstGeom>
                        <a:noFill/>
                        <a:ln w="13">
                          <a:solidFill>
                            <a:srgbClr val="9CA2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97455A"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41.9pt,44.2pt" to="841.9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" strokecolor="#9ca2a6" strokeweight="36e-5mm">
                <w10:wrap anchorx="page"/>
              </v:line>
            </w:pict>
          </mc:Fallback>
        </mc:AlternateContent>
      </w:r>
      <w:r w:rsidRPr="00E7122B">
        <w:t>Deliver innovative community hubs and two</w:t>
      </w:r>
      <w:r w:rsidRPr="00E7122B">
        <w:rPr>
          <w:spacing w:val="-19"/>
        </w:rPr>
        <w:t xml:space="preserve"> </w:t>
      </w:r>
      <w:r w:rsidRPr="00E7122B">
        <w:t>to four new</w:t>
      </w:r>
      <w:r w:rsidRPr="00E7122B">
        <w:rPr>
          <w:spacing w:val="-3"/>
        </w:rPr>
        <w:t xml:space="preserve"> </w:t>
      </w:r>
      <w:r w:rsidRPr="00E7122B">
        <w:t>schools.</w:t>
      </w:r>
    </w:p>
    <w:p w14:paraId="44597263" w14:textId="4F87DD4E" w:rsidR="00F35BCB" w:rsidRDefault="00F35BCB" w:rsidP="00F35BCB">
      <w:pPr>
        <w:pStyle w:val="Heading1nonumbers"/>
        <w:framePr w:wrap="notBeside"/>
      </w:pPr>
      <w:r>
        <w:t>Key Directions for Renewal</w:t>
      </w:r>
    </w:p>
    <w:p w14:paraId="38E50751" w14:textId="77777777" w:rsidR="00F35BCB" w:rsidRPr="004A0658" w:rsidRDefault="00F35BCB" w:rsidP="00F35BCB">
      <w:r w:rsidRPr="004A0658">
        <w:t xml:space="preserve">Eight key directions have been shaped through consultation </w:t>
      </w:r>
      <w:r>
        <w:t xml:space="preserve">with community, stakeholders and government partners </w:t>
      </w:r>
      <w:r w:rsidRPr="004A0658">
        <w:t xml:space="preserve">to reflect the environmental, social and economic vision for the </w:t>
      </w:r>
      <w:r>
        <w:t xml:space="preserve">Arden </w:t>
      </w:r>
      <w:r w:rsidRPr="004A0658">
        <w:t>precinct:</w:t>
      </w:r>
    </w:p>
    <w:p w14:paraId="0C90FC32" w14:textId="77777777" w:rsidR="00F35BCB" w:rsidRPr="00FC7CAD" w:rsidRDefault="00F35BCB" w:rsidP="00F35BCB">
      <w:pPr>
        <w:pStyle w:val="Heading2nonumbers"/>
      </w:pPr>
      <w:r w:rsidRPr="00FC7CAD">
        <w:t>Transforming Arden</w:t>
      </w:r>
    </w:p>
    <w:p w14:paraId="3127C06A" w14:textId="77777777" w:rsidR="00F35BCB" w:rsidRPr="00FC7CAD" w:rsidRDefault="00F35BCB" w:rsidP="00F35BCB">
      <w:r w:rsidRPr="00FC7CAD">
        <w:t>Arden will advance Melbourne’s strengths as a progressive, innovative and connected local and global city. The new North Melbourne Station will catalyse Arden’s transformation into a new employment hub. There will be significant opportunities for better and diverse ways of working, living and learning, as it evolves from an industrial area into an innovation precinct.</w:t>
      </w:r>
    </w:p>
    <w:p w14:paraId="5D0D6977" w14:textId="77777777" w:rsidR="00F35BCB" w:rsidRPr="00FC7CAD" w:rsidRDefault="00F35BCB" w:rsidP="00F35BCB">
      <w:pPr>
        <w:pStyle w:val="Heading2nonumbers"/>
      </w:pPr>
      <w:r w:rsidRPr="00FC7CAD">
        <w:t>Designing a distinctive place</w:t>
      </w:r>
    </w:p>
    <w:p w14:paraId="6693D498" w14:textId="77777777" w:rsidR="00F35BCB" w:rsidRPr="00FC7CAD" w:rsidRDefault="00F35BCB" w:rsidP="00F35BCB">
      <w:r w:rsidRPr="00FC7CAD">
        <w:t>Arden will be shaped by exemplary urban design and built form, anchored by the valued characteristics that make the suburbs of North and West Melbourne special to its residents and workers. Public areas will respond to the existing environment and strengthen the evolving identity of the precinct.</w:t>
      </w:r>
    </w:p>
    <w:p w14:paraId="504FA74E" w14:textId="77777777" w:rsidR="00F35BCB" w:rsidRPr="00FC7CAD" w:rsidRDefault="00F35BCB" w:rsidP="00F35BCB">
      <w:pPr>
        <w:pStyle w:val="Heading2nonumbers"/>
      </w:pPr>
      <w:r w:rsidRPr="00FC7CAD">
        <w:t>Embedding sustainable change</w:t>
      </w:r>
    </w:p>
    <w:p w14:paraId="1AD23E3E" w14:textId="77777777" w:rsidR="00F35BCB" w:rsidRPr="00FC7CAD" w:rsidRDefault="00F35BCB" w:rsidP="00F35BCB">
      <w:r w:rsidRPr="00FC7CAD">
        <w:t>Best practice standards for environmental, social and economic sustainability will underpin planning for the new communities and buildings, making Arden an exemplar of sustainable urban renewal.</w:t>
      </w:r>
    </w:p>
    <w:p w14:paraId="0EAAA160" w14:textId="77777777" w:rsidR="00F35BCB" w:rsidRPr="002D2DCD" w:rsidRDefault="00F35BCB" w:rsidP="00F35BCB">
      <w:pPr>
        <w:pStyle w:val="Heading2nonumbers"/>
        <w:rPr>
          <w:b/>
        </w:rPr>
      </w:pPr>
      <w:r w:rsidRPr="00FC7CAD">
        <w:t>Accommodating diverse communities</w:t>
      </w:r>
    </w:p>
    <w:p w14:paraId="42FD92FA" w14:textId="77777777" w:rsidR="00F35BCB" w:rsidRPr="00FC7CAD" w:rsidRDefault="00F35BCB" w:rsidP="00F35BCB">
      <w:r w:rsidRPr="00FC7CAD">
        <w:t>Arden will cater to a diversity of households across a range of ages and incomes, and address different needs with affordable housing. New homes will be well-designed, accessible and sustainable.</w:t>
      </w:r>
    </w:p>
    <w:p w14:paraId="14FC5604" w14:textId="77777777" w:rsidR="00F35BCB" w:rsidRPr="00FC7CAD" w:rsidRDefault="00F35BCB" w:rsidP="00F35BCB">
      <w:pPr>
        <w:pStyle w:val="Heading2nonumbers"/>
      </w:pPr>
      <w:r w:rsidRPr="00FC7CAD">
        <w:t>Prioritising active transport</w:t>
      </w:r>
    </w:p>
    <w:p w14:paraId="2F7C9F16" w14:textId="77777777" w:rsidR="00F35BCB" w:rsidRPr="00FC7CAD" w:rsidRDefault="00F35BCB" w:rsidP="00F35BCB">
      <w:r w:rsidRPr="00FC7CAD">
        <w:t>Arden will provide direct and efficient connections in and around the precinct through safe and attractive public areas. This will include active and public transport networks that will complement the new North Melbourne Station.</w:t>
      </w:r>
    </w:p>
    <w:p w14:paraId="5AEFDB58" w14:textId="77777777" w:rsidR="00F35BCB" w:rsidRPr="00FC7CAD" w:rsidRDefault="00F35BCB" w:rsidP="00F35BCB">
      <w:pPr>
        <w:pStyle w:val="Heading2nonumbers"/>
      </w:pPr>
      <w:r w:rsidRPr="00FC7CAD">
        <w:t>Investing in community infrastructure</w:t>
      </w:r>
    </w:p>
    <w:p w14:paraId="3EBE9C54" w14:textId="77777777" w:rsidR="00F35BCB" w:rsidRPr="00FC7CAD" w:rsidRDefault="00F35BCB" w:rsidP="00F35BCB">
      <w:r w:rsidRPr="00FC7CAD">
        <w:t>Arden will support the existing and new community by providing infrastructure that is integrated with the existing area. The design of community facilities, such as schools, will reflect best practice and community input.</w:t>
      </w:r>
    </w:p>
    <w:p w14:paraId="318028CB" w14:textId="77777777" w:rsidR="00F35BCB" w:rsidRPr="00FC7CAD" w:rsidRDefault="00F35BCB" w:rsidP="00F35BCB">
      <w:pPr>
        <w:pStyle w:val="Heading2nonumbers"/>
      </w:pPr>
      <w:r w:rsidRPr="00FC7CAD">
        <w:t>Celebrating water</w:t>
      </w:r>
    </w:p>
    <w:p w14:paraId="1CA9CB44" w14:textId="77777777" w:rsidR="00F35BCB" w:rsidRPr="00FC7CAD" w:rsidRDefault="00F35BCB" w:rsidP="00F35BCB">
      <w:r w:rsidRPr="00FC7CAD">
        <w:t xml:space="preserve">Arden will incorporate water as a feature of the landscape through innovative and creative flood mitigation solutions. The Moonee Ponds Creek corridor will be valued as an environmental, recreational and active </w:t>
      </w:r>
      <w:r w:rsidRPr="00FC7CAD">
        <w:lastRenderedPageBreak/>
        <w:t>transport asset, and an integrated water management approach will ensure that water is shared and reused across the precinct.</w:t>
      </w:r>
    </w:p>
    <w:p w14:paraId="38E7A92D" w14:textId="77777777" w:rsidR="00F35BCB" w:rsidRPr="00FC7CAD" w:rsidRDefault="00F35BCB" w:rsidP="00F35BCB">
      <w:pPr>
        <w:pStyle w:val="Heading2nonumbers"/>
      </w:pPr>
      <w:r w:rsidRPr="00FC7CAD">
        <w:t>Creating diverse open spaces</w:t>
      </w:r>
    </w:p>
    <w:p w14:paraId="2A51E30A" w14:textId="77777777" w:rsidR="00F35BCB" w:rsidRPr="00FC7CAD" w:rsidRDefault="00F35BCB" w:rsidP="00F35BCB">
      <w:r w:rsidRPr="00FC7CAD">
        <w:t>Arden will be a cooler and greener version of the central city, with a generous and well-connected open space network, providing multi-functional spaces for recreation, socialising, active transport and biodiversity.</w:t>
      </w:r>
    </w:p>
    <w:p w14:paraId="18F26BB9" w14:textId="39FDC259" w:rsidR="00F35BCB" w:rsidRPr="00604D7B" w:rsidRDefault="00F35BCB" w:rsidP="00F35BCB">
      <w:pPr>
        <w:pStyle w:val="Caption"/>
        <w:rPr>
          <w:i/>
          <w:color w:val="FF0000"/>
        </w:rPr>
      </w:pPr>
      <w:r>
        <w:rPr>
          <w:color w:val="FF0000"/>
          <w:lang w:eastAsia="en-US"/>
        </w:rPr>
        <w:t>Figure 3</w:t>
      </w:r>
      <w:r w:rsidRPr="00604D7B">
        <w:rPr>
          <w:color w:val="FF0000"/>
          <w:lang w:eastAsia="en-US"/>
        </w:rPr>
        <w:t xml:space="preserve"> is an a</w:t>
      </w:r>
      <w:r w:rsidRPr="00604D7B">
        <w:rPr>
          <w:color w:val="FF0000"/>
        </w:rPr>
        <w:t xml:space="preserve">rtist’s impression of the potential future Fogarty Street </w:t>
      </w:r>
      <w:r w:rsidR="001648BE" w:rsidRPr="00604D7B">
        <w:rPr>
          <w:color w:val="FF0000"/>
        </w:rPr>
        <w:t>Boulevard</w:t>
      </w:r>
      <w:r w:rsidRPr="00604D7B">
        <w:rPr>
          <w:color w:val="FF0000"/>
        </w:rPr>
        <w:t>,</w:t>
      </w:r>
      <w:r w:rsidRPr="00604D7B">
        <w:rPr>
          <w:color w:val="FF0000"/>
          <w:u w:val="single"/>
        </w:rPr>
        <w:t xml:space="preserve"> </w:t>
      </w:r>
      <w:r w:rsidRPr="00604D7B">
        <w:rPr>
          <w:color w:val="FF0000"/>
        </w:rPr>
        <w:t>indicative only. Please contact the VPA for an accessible version of this figure.</w:t>
      </w:r>
    </w:p>
    <w:p w14:paraId="36860C05" w14:textId="77777777" w:rsidR="00F35BCB" w:rsidRDefault="00F35BCB" w:rsidP="00F35BCB">
      <w:pPr>
        <w:rPr>
          <w:lang w:eastAsia="en-US"/>
        </w:rPr>
      </w:pPr>
    </w:p>
    <w:p w14:paraId="67DC646C" w14:textId="2793113B" w:rsidR="006D3382" w:rsidRDefault="006D3382" w:rsidP="006D3382">
      <w:pPr>
        <w:pStyle w:val="Heading1nonumbers"/>
        <w:framePr w:wrap="notBeside"/>
      </w:pPr>
      <w:r>
        <w:t>Next Steps</w:t>
      </w:r>
    </w:p>
    <w:p w14:paraId="485D5DA9" w14:textId="40DF0931" w:rsidR="006D3382" w:rsidRDefault="006D3382" w:rsidP="006D3382">
      <w:pPr>
        <w:pStyle w:val="Heading2nonumbers"/>
      </w:pPr>
      <w:r>
        <w:t>Structure Planning Process</w:t>
      </w:r>
    </w:p>
    <w:p w14:paraId="12033285" w14:textId="77777777" w:rsidR="006D3382" w:rsidRPr="00CC692C" w:rsidRDefault="006D3382" w:rsidP="006D3382">
      <w:r w:rsidRPr="00CC692C">
        <w:t>The next step for planning the Arden urban renewal</w:t>
      </w:r>
      <w:r>
        <w:t xml:space="preserve"> </w:t>
      </w:r>
      <w:r w:rsidRPr="00CC692C">
        <w:t>precinct is the development of a structure plan.</w:t>
      </w:r>
    </w:p>
    <w:p w14:paraId="1FB5D3BD" w14:textId="77777777" w:rsidR="006D3382" w:rsidRPr="00CC692C" w:rsidRDefault="006D3382" w:rsidP="006D3382">
      <w:r w:rsidRPr="00CC692C">
        <w:t>The Arden Structure Plan will provide a basis for new</w:t>
      </w:r>
      <w:r>
        <w:t xml:space="preserve"> </w:t>
      </w:r>
      <w:r w:rsidRPr="00CC692C">
        <w:t>planning controls, including the rezoning of land to</w:t>
      </w:r>
      <w:r>
        <w:t xml:space="preserve"> </w:t>
      </w:r>
      <w:r w:rsidRPr="00CC692C">
        <w:t>enable development.</w:t>
      </w:r>
    </w:p>
    <w:p w14:paraId="1D88AEB6" w14:textId="77777777" w:rsidR="006D3382" w:rsidRDefault="006D3382" w:rsidP="006D3382">
      <w:r>
        <w:t>D</w:t>
      </w:r>
      <w:r w:rsidRPr="00CC692C">
        <w:t>etailed planning of the Arden Structure Plan will be</w:t>
      </w:r>
      <w:r>
        <w:t xml:space="preserve"> </w:t>
      </w:r>
      <w:r w:rsidRPr="00CC692C">
        <w:t>supported by ongoing consultation with the community</w:t>
      </w:r>
      <w:r>
        <w:t xml:space="preserve"> </w:t>
      </w:r>
      <w:r w:rsidRPr="00CC692C">
        <w:t>and other stakeholders.</w:t>
      </w:r>
    </w:p>
    <w:p w14:paraId="1FA346AC" w14:textId="4CB15B02" w:rsidR="006D3382" w:rsidRDefault="006D3382" w:rsidP="006D3382">
      <w:pPr>
        <w:pStyle w:val="Heading2nonumbers"/>
      </w:pPr>
      <w:r>
        <w:t>Stay Informed</w:t>
      </w:r>
    </w:p>
    <w:p w14:paraId="6147BB4A" w14:textId="77777777" w:rsidR="006D3382" w:rsidRPr="00CC692C" w:rsidRDefault="006D3382" w:rsidP="006D3382">
      <w:pPr>
        <w:rPr>
          <w:lang w:eastAsia="en-US"/>
        </w:rPr>
      </w:pPr>
      <w:r w:rsidRPr="00CC692C">
        <w:rPr>
          <w:lang w:eastAsia="en-US"/>
        </w:rPr>
        <w:t>Preparation of the Arden Structure Plan will</w:t>
      </w:r>
      <w:r>
        <w:rPr>
          <w:lang w:eastAsia="en-US"/>
        </w:rPr>
        <w:t xml:space="preserve"> </w:t>
      </w:r>
      <w:r w:rsidRPr="00CC692C">
        <w:rPr>
          <w:lang w:eastAsia="en-US"/>
        </w:rPr>
        <w:t>continue to involve members of the community,</w:t>
      </w:r>
      <w:r>
        <w:rPr>
          <w:lang w:eastAsia="en-US"/>
        </w:rPr>
        <w:t xml:space="preserve"> </w:t>
      </w:r>
      <w:r w:rsidRPr="00CC692C">
        <w:rPr>
          <w:lang w:eastAsia="en-US"/>
        </w:rPr>
        <w:t>workers, landowners, business</w:t>
      </w:r>
      <w:r>
        <w:rPr>
          <w:lang w:eastAsia="en-US"/>
        </w:rPr>
        <w:t xml:space="preserve">es, </w:t>
      </w:r>
      <w:r w:rsidRPr="00CC692C">
        <w:rPr>
          <w:lang w:eastAsia="en-US"/>
        </w:rPr>
        <w:t>traders, potential</w:t>
      </w:r>
      <w:r>
        <w:rPr>
          <w:lang w:eastAsia="en-US"/>
        </w:rPr>
        <w:t xml:space="preserve"> </w:t>
      </w:r>
      <w:r w:rsidRPr="00CC692C">
        <w:rPr>
          <w:lang w:eastAsia="en-US"/>
        </w:rPr>
        <w:t>future residents and potential investors.</w:t>
      </w:r>
    </w:p>
    <w:p w14:paraId="599781E1" w14:textId="5A6ADDC5" w:rsidR="006D3382" w:rsidRDefault="006D3382" w:rsidP="006D3382">
      <w:pPr>
        <w:rPr>
          <w:lang w:eastAsia="en-US"/>
        </w:rPr>
      </w:pPr>
      <w:r w:rsidRPr="00CC692C">
        <w:rPr>
          <w:lang w:eastAsia="en-US"/>
        </w:rPr>
        <w:t>To receive updates about how you can get involved</w:t>
      </w:r>
      <w:r>
        <w:rPr>
          <w:lang w:eastAsia="en-US"/>
        </w:rPr>
        <w:t xml:space="preserve"> </w:t>
      </w:r>
      <w:r w:rsidRPr="00CC692C">
        <w:rPr>
          <w:lang w:eastAsia="en-US"/>
        </w:rPr>
        <w:t>in future engagement activities, visit:</w:t>
      </w:r>
      <w:r>
        <w:rPr>
          <w:lang w:eastAsia="en-US"/>
        </w:rPr>
        <w:t xml:space="preserve"> </w:t>
      </w:r>
      <w:hyperlink r:id="rId9" w:history="1">
        <w:r w:rsidRPr="00C5561A">
          <w:rPr>
            <w:rStyle w:val="Hyperlink"/>
            <w:lang w:eastAsia="en-US"/>
          </w:rPr>
          <w:t>https://vpa.vic.gov.au/project/arden/</w:t>
        </w:r>
      </w:hyperlink>
      <w:r>
        <w:rPr>
          <w:lang w:eastAsia="en-US"/>
        </w:rPr>
        <w:t xml:space="preserve"> </w:t>
      </w:r>
    </w:p>
    <w:p w14:paraId="17E8F741" w14:textId="533CABCC" w:rsidR="006D3382" w:rsidRPr="00CC692C" w:rsidRDefault="006D3382" w:rsidP="006D3382">
      <w:pPr>
        <w:rPr>
          <w:lang w:eastAsia="en-US"/>
        </w:rPr>
      </w:pPr>
    </w:p>
    <w:p w14:paraId="362F5752" w14:textId="128C1E72" w:rsidR="006D3382" w:rsidRPr="00700621" w:rsidRDefault="006D3382" w:rsidP="006D3382">
      <w:pPr>
        <w:pStyle w:val="Caption"/>
        <w:rPr>
          <w:color w:val="FF0000"/>
        </w:rPr>
      </w:pPr>
      <w:r>
        <w:rPr>
          <w:color w:val="FF0000"/>
        </w:rPr>
        <w:t>Figure 4</w:t>
      </w:r>
      <w:r w:rsidRPr="00700621">
        <w:rPr>
          <w:color w:val="FF0000"/>
        </w:rPr>
        <w:t xml:space="preserve"> is a diagram of the planning process for Arden. Please contact the VPA for an accessible version of this figure.</w:t>
      </w:r>
    </w:p>
    <w:p w14:paraId="62B4C9DF" w14:textId="733ECB85" w:rsidR="006D3382" w:rsidRPr="006D3382" w:rsidRDefault="006D3382" w:rsidP="006D3382">
      <w:pPr>
        <w:pStyle w:val="Caption"/>
        <w:rPr>
          <w:i/>
          <w:color w:val="FF0000"/>
        </w:rPr>
      </w:pPr>
      <w:r>
        <w:rPr>
          <w:color w:val="FF0000"/>
        </w:rPr>
        <w:t>Figure 5</w:t>
      </w:r>
      <w:r w:rsidRPr="00604D7B">
        <w:rPr>
          <w:color w:val="FF0000"/>
        </w:rPr>
        <w:t xml:space="preserve"> is an artist’s impression of the future Arden precinct, indicative only. Please contact the VPA for an accessible version of this figure. </w:t>
      </w:r>
    </w:p>
    <w:sectPr w:rsidR="006D3382" w:rsidRPr="006D3382" w:rsidSect="00BF448A">
      <w:pgSz w:w="11901" w:h="16846" w:code="9"/>
      <w:pgMar w:top="1537" w:right="1276" w:bottom="1701" w:left="1843" w:header="282" w:footer="0" w:gutter="0"/>
      <w:pgNumType w:start="0"/>
      <w:cols w:space="566"/>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04674D" w14:textId="77777777" w:rsidR="00AD0051" w:rsidRDefault="00AD0051" w:rsidP="006E2484">
      <w:r>
        <w:separator/>
      </w:r>
    </w:p>
    <w:p w14:paraId="64FBA4A0" w14:textId="77777777" w:rsidR="00AD0051" w:rsidRDefault="00AD0051" w:rsidP="006E2484"/>
    <w:p w14:paraId="24E77C0C" w14:textId="77777777" w:rsidR="00AD0051" w:rsidRDefault="00AD0051" w:rsidP="006E2484"/>
  </w:endnote>
  <w:endnote w:type="continuationSeparator" w:id="0">
    <w:p w14:paraId="7D466380" w14:textId="77777777" w:rsidR="00AD0051" w:rsidRDefault="00AD0051" w:rsidP="006E2484">
      <w:r>
        <w:continuationSeparator/>
      </w:r>
    </w:p>
    <w:p w14:paraId="106431C5" w14:textId="77777777" w:rsidR="00AD0051" w:rsidRDefault="00AD0051" w:rsidP="006E2484"/>
    <w:p w14:paraId="6ED6073D" w14:textId="77777777" w:rsidR="00AD0051" w:rsidRDefault="00AD0051" w:rsidP="006E24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VIC SemiBold">
    <w:panose1 w:val="00000700000000000000"/>
    <w:charset w:val="00"/>
    <w:family w:val="modern"/>
    <w:notTrueType/>
    <w:pitch w:val="variable"/>
    <w:sig w:usb0="00000007" w:usb1="00000000" w:usb2="00000000" w:usb3="00000000" w:csb0="00000093" w:csb1="00000000"/>
  </w:font>
  <w:font w:name="Arial Bold">
    <w:panose1 w:val="020B0704020202020204"/>
    <w:charset w:val="00"/>
    <w:family w:val="roman"/>
    <w:notTrueType/>
    <w:pitch w:val="default"/>
  </w:font>
  <w:font w:name="Corbel">
    <w:panose1 w:val="020B0503020204020204"/>
    <w:charset w:val="00"/>
    <w:family w:val="swiss"/>
    <w:pitch w:val="variable"/>
    <w:sig w:usb0="A00002EF" w:usb1="4000A4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VIC Light">
    <w:panose1 w:val="00000000000000000000"/>
    <w:charset w:val="00"/>
    <w:family w:val="modern"/>
    <w:notTrueType/>
    <w:pitch w:val="variable"/>
    <w:sig w:usb0="00000007" w:usb1="00000000" w:usb2="00000000" w:usb3="00000000" w:csb0="00000093" w:csb1="00000000"/>
  </w:font>
  <w:font w:name="VIC">
    <w:panose1 w:val="00000500000000000000"/>
    <w:charset w:val="00"/>
    <w:family w:val="modern"/>
    <w:notTrueType/>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embedRegular r:id="rId1" w:fontKey="{D46E5EE4-1942-4A1C-802D-471B9D3CF6E3}"/>
    <w:embedBold r:id="rId2" w:fontKey="{512776E0-3682-4727-8402-F0B862965AEE}"/>
    <w:embedItalic r:id="rId3" w:fontKey="{F57418CA-5F39-42EE-96D9-A48B26B32EF4}"/>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wis721 BlkCn BT">
    <w:altName w:val="Arial"/>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IC Light Italic">
    <w:panose1 w:val="00000000000000000000"/>
    <w:charset w:val="00"/>
    <w:family w:val="modern"/>
    <w:notTrueType/>
    <w:pitch w:val="variable"/>
    <w:sig w:usb0="00000007"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AF3181" w14:textId="77777777" w:rsidR="00AD0051" w:rsidRDefault="00AD0051" w:rsidP="006E2484">
      <w:r>
        <w:separator/>
      </w:r>
    </w:p>
    <w:p w14:paraId="300B11A9" w14:textId="77777777" w:rsidR="00AD0051" w:rsidRDefault="00AD0051" w:rsidP="006E2484"/>
    <w:p w14:paraId="33B1428F" w14:textId="77777777" w:rsidR="00AD0051" w:rsidRDefault="00AD0051" w:rsidP="006E2484"/>
  </w:footnote>
  <w:footnote w:type="continuationSeparator" w:id="0">
    <w:p w14:paraId="3B8BFC89" w14:textId="77777777" w:rsidR="00AD0051" w:rsidRDefault="00AD0051" w:rsidP="006E2484">
      <w:r>
        <w:continuationSeparator/>
      </w:r>
    </w:p>
    <w:p w14:paraId="0463DEB4" w14:textId="77777777" w:rsidR="00AD0051" w:rsidRDefault="00AD0051" w:rsidP="006E2484"/>
    <w:p w14:paraId="06634515" w14:textId="77777777" w:rsidR="00AD0051" w:rsidRDefault="00AD0051" w:rsidP="006E2484"/>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DD6DDA6"/>
    <w:lvl w:ilvl="0">
      <w:start w:val="1"/>
      <w:numFmt w:val="decimal"/>
      <w:lvlText w:val="%1."/>
      <w:lvlJc w:val="left"/>
      <w:pPr>
        <w:tabs>
          <w:tab w:val="num" w:pos="1492"/>
        </w:tabs>
        <w:ind w:left="1492" w:hanging="360"/>
      </w:pPr>
    </w:lvl>
  </w:abstractNum>
  <w:abstractNum w:abstractNumId="1" w15:restartNumberingAfterBreak="0">
    <w:nsid w:val="FFFFFF7F"/>
    <w:multiLevelType w:val="singleLevel"/>
    <w:tmpl w:val="12801340"/>
    <w:lvl w:ilvl="0">
      <w:start w:val="1"/>
      <w:numFmt w:val="decimal"/>
      <w:lvlText w:val="%1."/>
      <w:lvlJc w:val="left"/>
      <w:pPr>
        <w:tabs>
          <w:tab w:val="num" w:pos="643"/>
        </w:tabs>
        <w:ind w:left="643" w:hanging="360"/>
      </w:pPr>
    </w:lvl>
  </w:abstractNum>
  <w:abstractNum w:abstractNumId="2" w15:restartNumberingAfterBreak="0">
    <w:nsid w:val="07EC1767"/>
    <w:multiLevelType w:val="hybridMultilevel"/>
    <w:tmpl w:val="22B628FE"/>
    <w:lvl w:ilvl="0" w:tplc="04848CDE">
      <w:start w:val="1"/>
      <w:numFmt w:val="bullet"/>
      <w:pStyle w:val="Tablelis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4120C3"/>
    <w:multiLevelType w:val="hybridMultilevel"/>
    <w:tmpl w:val="6BF073CA"/>
    <w:lvl w:ilvl="0" w:tplc="7598D2DE">
      <w:start w:val="1"/>
      <w:numFmt w:val="decimal"/>
      <w:lvlText w:val="%1."/>
      <w:lvlJc w:val="left"/>
      <w:pPr>
        <w:ind w:left="1145" w:hanging="360"/>
      </w:pPr>
      <w:rPr>
        <w:rFonts w:ascii="Franklin Gothic Book" w:hAnsi="Franklin Gothic Book" w:hint="default"/>
        <w:b w:val="0"/>
        <w:i w:val="0"/>
        <w:color w:val="008BD2" w:themeColor="accent1"/>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4" w15:restartNumberingAfterBreak="0">
    <w:nsid w:val="0ACB477F"/>
    <w:multiLevelType w:val="hybridMultilevel"/>
    <w:tmpl w:val="26A60872"/>
    <w:lvl w:ilvl="0" w:tplc="0C09000F">
      <w:start w:val="1"/>
      <w:numFmt w:val="decimal"/>
      <w:lvlText w:val="%1."/>
      <w:lvlJc w:val="left"/>
      <w:pPr>
        <w:ind w:left="785"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6D65C4"/>
    <w:multiLevelType w:val="hybridMultilevel"/>
    <w:tmpl w:val="6CC08196"/>
    <w:lvl w:ilvl="0" w:tplc="3A70460A">
      <w:start w:val="1"/>
      <w:numFmt w:val="bullet"/>
      <w:lvlText w:val="•"/>
      <w:lvlJc w:val="left"/>
      <w:pPr>
        <w:ind w:left="833" w:hanging="360"/>
      </w:pPr>
      <w:rPr>
        <w:rFonts w:ascii="VIC SemiBold" w:hAnsi="VIC SemiBold"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12516E5E"/>
    <w:multiLevelType w:val="hybridMultilevel"/>
    <w:tmpl w:val="4366EE42"/>
    <w:lvl w:ilvl="0" w:tplc="79BE0B34">
      <w:start w:val="1"/>
      <w:numFmt w:val="decimal"/>
      <w:pStyle w:val="Tablenoreq"/>
      <w:lvlText w:val="R%1"/>
      <w:lvlJc w:val="left"/>
      <w:pPr>
        <w:ind w:left="360" w:hanging="360"/>
      </w:pPr>
      <w:rPr>
        <w:rFonts w:hint="default"/>
        <w:b w:val="0"/>
        <w:i w:val="0"/>
        <w:color w:val="95C11F" w:themeColor="accent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7E14ED2"/>
    <w:multiLevelType w:val="hybridMultilevel"/>
    <w:tmpl w:val="4468B82C"/>
    <w:lvl w:ilvl="0" w:tplc="DAA0B1B0">
      <w:start w:val="1"/>
      <w:numFmt w:val="decimal"/>
      <w:lvlText w:val="%1."/>
      <w:lvlJc w:val="left"/>
      <w:pPr>
        <w:ind w:left="1004" w:hanging="360"/>
      </w:p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8" w15:restartNumberingAfterBreak="0">
    <w:nsid w:val="1A770351"/>
    <w:multiLevelType w:val="multilevel"/>
    <w:tmpl w:val="FEEAFB86"/>
    <w:lvl w:ilvl="0">
      <w:start w:val="1"/>
      <w:numFmt w:val="decimal"/>
      <w:pStyle w:val="List1number"/>
      <w:lvlText w:val="%1."/>
      <w:lvlJc w:val="left"/>
      <w:pPr>
        <w:ind w:left="360" w:hanging="360"/>
      </w:pPr>
      <w:rPr>
        <w:rFonts w:ascii="Arial Bold" w:hAnsi="Arial Bold" w:hint="default"/>
        <w:b/>
        <w:i w:val="0"/>
        <w:color w:val="008BD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D5C141E"/>
    <w:multiLevelType w:val="hybridMultilevel"/>
    <w:tmpl w:val="E4BA798A"/>
    <w:lvl w:ilvl="0" w:tplc="C7106070">
      <w:start w:val="1"/>
      <w:numFmt w:val="decimal"/>
      <w:lvlText w:val="%1."/>
      <w:lvlJc w:val="left"/>
      <w:pPr>
        <w:ind w:left="785" w:hanging="360"/>
      </w:pPr>
      <w:rPr>
        <w:rFonts w:ascii="Corbel" w:hAnsi="Corbe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81C7393"/>
    <w:multiLevelType w:val="multilevel"/>
    <w:tmpl w:val="0060C338"/>
    <w:styleLink w:val="NumberedList"/>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3364F6A"/>
    <w:multiLevelType w:val="multilevel"/>
    <w:tmpl w:val="394A4F54"/>
    <w:lvl w:ilvl="0">
      <w:start w:val="1"/>
      <w:numFmt w:val="decimal"/>
      <w:lvlText w:val="%1"/>
      <w:lvlJc w:val="left"/>
      <w:pPr>
        <w:ind w:left="0" w:hanging="851"/>
      </w:pPr>
      <w:rPr>
        <w:rFonts w:hint="default"/>
        <w:b w:val="0"/>
        <w:i w:val="0"/>
        <w:color w:val="008BD2" w:themeColor="accent1"/>
      </w:rPr>
    </w:lvl>
    <w:lvl w:ilvl="1">
      <w:start w:val="1"/>
      <w:numFmt w:val="decimal"/>
      <w:lvlText w:val="%1.%2"/>
      <w:lvlJc w:val="left"/>
      <w:pPr>
        <w:ind w:left="0" w:hanging="851"/>
      </w:pPr>
      <w:rPr>
        <w:rFonts w:hint="default"/>
        <w:color w:val="008BD2" w:themeColor="accent1"/>
      </w:rPr>
    </w:lvl>
    <w:lvl w:ilvl="2">
      <w:start w:val="1"/>
      <w:numFmt w:val="decimal"/>
      <w:lvlText w:val="%1.%2.%3"/>
      <w:lvlJc w:val="left"/>
      <w:pPr>
        <w:ind w:left="0" w:hanging="851"/>
      </w:pPr>
      <w:rPr>
        <w:rFonts w:hint="default"/>
        <w:color w:val="008BD2"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2" w15:restartNumberingAfterBreak="0">
    <w:nsid w:val="3C5536F4"/>
    <w:multiLevelType w:val="hybridMultilevel"/>
    <w:tmpl w:val="7092147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396048C"/>
    <w:multiLevelType w:val="multilevel"/>
    <w:tmpl w:val="394A4F54"/>
    <w:lvl w:ilvl="0">
      <w:start w:val="1"/>
      <w:numFmt w:val="decimal"/>
      <w:lvlText w:val="%1"/>
      <w:lvlJc w:val="left"/>
      <w:pPr>
        <w:ind w:left="0" w:hanging="851"/>
      </w:pPr>
      <w:rPr>
        <w:rFonts w:hint="default"/>
        <w:b w:val="0"/>
        <w:i w:val="0"/>
        <w:color w:val="008BD2" w:themeColor="accent1"/>
      </w:rPr>
    </w:lvl>
    <w:lvl w:ilvl="1">
      <w:start w:val="1"/>
      <w:numFmt w:val="decimal"/>
      <w:lvlText w:val="%1.%2"/>
      <w:lvlJc w:val="left"/>
      <w:pPr>
        <w:ind w:left="0" w:hanging="851"/>
      </w:pPr>
      <w:rPr>
        <w:rFonts w:hint="default"/>
        <w:color w:val="008BD2" w:themeColor="accent1"/>
      </w:rPr>
    </w:lvl>
    <w:lvl w:ilvl="2">
      <w:start w:val="1"/>
      <w:numFmt w:val="decimal"/>
      <w:lvlText w:val="%1.%2.%3"/>
      <w:lvlJc w:val="left"/>
      <w:pPr>
        <w:ind w:left="0" w:hanging="851"/>
      </w:pPr>
      <w:rPr>
        <w:rFonts w:hint="default"/>
        <w:color w:val="008BD2"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14" w15:restartNumberingAfterBreak="0">
    <w:nsid w:val="463C2D0B"/>
    <w:multiLevelType w:val="hybridMultilevel"/>
    <w:tmpl w:val="957AD9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826434"/>
    <w:multiLevelType w:val="multilevel"/>
    <w:tmpl w:val="5B3A2EBA"/>
    <w:lvl w:ilvl="0">
      <w:start w:val="1"/>
      <w:numFmt w:val="decimal"/>
      <w:lvlText w:val="%1"/>
      <w:lvlJc w:val="left"/>
      <w:pPr>
        <w:ind w:left="0" w:hanging="1134"/>
      </w:pPr>
      <w:rPr>
        <w:rFonts w:hint="default"/>
      </w:rPr>
    </w:lvl>
    <w:lvl w:ilvl="1">
      <w:start w:val="1"/>
      <w:numFmt w:val="decimal"/>
      <w:lvlText w:val="%1.%2"/>
      <w:lvlJc w:val="left"/>
      <w:pPr>
        <w:ind w:left="0" w:hanging="1134"/>
      </w:pPr>
      <w:rPr>
        <w:rFonts w:hint="default"/>
      </w:rPr>
    </w:lvl>
    <w:lvl w:ilvl="2">
      <w:start w:val="1"/>
      <w:numFmt w:val="decimal"/>
      <w:lvlText w:val="%1.%2.%3"/>
      <w:lvlJc w:val="left"/>
      <w:pPr>
        <w:ind w:left="0" w:hanging="1134"/>
      </w:pPr>
      <w:rPr>
        <w:rFonts w:hint="default"/>
      </w:rPr>
    </w:lvl>
    <w:lvl w:ilvl="3">
      <w:start w:val="1"/>
      <w:numFmt w:val="decimal"/>
      <w:lvlText w:val="%1.%2.%3.%4"/>
      <w:lvlJc w:val="left"/>
      <w:pPr>
        <w:ind w:left="0" w:hanging="1134"/>
      </w:pPr>
      <w:rPr>
        <w:rFonts w:hint="default"/>
      </w:rPr>
    </w:lvl>
    <w:lvl w:ilvl="4">
      <w:start w:val="1"/>
      <w:numFmt w:val="decimal"/>
      <w:lvlText w:val="%1.%2.%3.%4.%5."/>
      <w:lvlJc w:val="left"/>
      <w:pPr>
        <w:ind w:left="0" w:hanging="1134"/>
      </w:pPr>
      <w:rPr>
        <w:rFonts w:hint="default"/>
      </w:rPr>
    </w:lvl>
    <w:lvl w:ilvl="5">
      <w:start w:val="1"/>
      <w:numFmt w:val="decimal"/>
      <w:lvlText w:val="%1.%2.%3.%4.%5.%6."/>
      <w:lvlJc w:val="left"/>
      <w:pPr>
        <w:ind w:left="0" w:hanging="1134"/>
      </w:pPr>
      <w:rPr>
        <w:rFonts w:hint="default"/>
      </w:rPr>
    </w:lvl>
    <w:lvl w:ilvl="6">
      <w:start w:val="1"/>
      <w:numFmt w:val="decimal"/>
      <w:lvlText w:val="%1.%2.%3.%4.%5.%6.%7."/>
      <w:lvlJc w:val="left"/>
      <w:pPr>
        <w:ind w:left="0" w:hanging="1134"/>
      </w:pPr>
      <w:rPr>
        <w:rFonts w:hint="default"/>
      </w:rPr>
    </w:lvl>
    <w:lvl w:ilvl="7">
      <w:start w:val="1"/>
      <w:numFmt w:val="decimal"/>
      <w:lvlText w:val="%1.%2.%3.%4.%5.%6.%7.%8."/>
      <w:lvlJc w:val="left"/>
      <w:pPr>
        <w:ind w:left="0" w:hanging="1134"/>
      </w:pPr>
      <w:rPr>
        <w:rFonts w:hint="default"/>
      </w:rPr>
    </w:lvl>
    <w:lvl w:ilvl="8">
      <w:start w:val="1"/>
      <w:numFmt w:val="decimal"/>
      <w:lvlText w:val="%1.%2.%3.%4.%5.%6.%7.%8.%9."/>
      <w:lvlJc w:val="left"/>
      <w:pPr>
        <w:ind w:left="0" w:hanging="1134"/>
      </w:pPr>
      <w:rPr>
        <w:rFonts w:hint="default"/>
      </w:rPr>
    </w:lvl>
  </w:abstractNum>
  <w:abstractNum w:abstractNumId="16" w15:restartNumberingAfterBreak="0">
    <w:nsid w:val="55FF53B6"/>
    <w:multiLevelType w:val="hybridMultilevel"/>
    <w:tmpl w:val="EA44C27C"/>
    <w:lvl w:ilvl="0" w:tplc="84088F3E">
      <w:start w:val="1"/>
      <w:numFmt w:val="decimal"/>
      <w:pStyle w:val="Tablenoguid"/>
      <w:lvlText w:val="G%1"/>
      <w:lvlJc w:val="left"/>
      <w:pPr>
        <w:ind w:left="360" w:hanging="360"/>
      </w:pPr>
      <w:rPr>
        <w:rFonts w:hint="default"/>
        <w:b w:val="0"/>
        <w:i w:val="0"/>
        <w:color w:val="63B9E9" w:themeColor="accent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6152698"/>
    <w:multiLevelType w:val="multilevel"/>
    <w:tmpl w:val="0060C338"/>
    <w:styleLink w:val="Numbers"/>
    <w:lvl w:ilvl="0">
      <w:start w:val="1"/>
      <w:numFmt w:val="decimal"/>
      <w:lvlText w:val="%1."/>
      <w:lvlJc w:val="left"/>
      <w:pPr>
        <w:ind w:left="720" w:hanging="360"/>
      </w:pPr>
      <w:rPr>
        <w:rFonts w:ascii="Arial Narrow" w:hAnsi="Arial Narrow"/>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6E97AC7"/>
    <w:multiLevelType w:val="multilevel"/>
    <w:tmpl w:val="026AFB38"/>
    <w:lvl w:ilvl="0">
      <w:start w:val="1"/>
      <w:numFmt w:val="decimal"/>
      <w:lvlText w:val="%1."/>
      <w:lvlJc w:val="left"/>
      <w:pPr>
        <w:ind w:left="360" w:hanging="360"/>
      </w:pPr>
      <w:rPr>
        <w:rFonts w:ascii="Franklin Gothic Demi" w:hAnsi="Franklin Gothic Demi" w:hint="default"/>
        <w:b w:val="0"/>
        <w:i w:val="0"/>
        <w:color w:val="008BD2" w:themeColor="accent1"/>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7C029E4"/>
    <w:multiLevelType w:val="hybridMultilevel"/>
    <w:tmpl w:val="89D050B6"/>
    <w:lvl w:ilvl="0" w:tplc="0C090001">
      <w:start w:val="1"/>
      <w:numFmt w:val="bullet"/>
      <w:lvlText w:val=""/>
      <w:lvlJc w:val="left"/>
      <w:pPr>
        <w:ind w:left="1145" w:hanging="360"/>
      </w:pPr>
      <w:rPr>
        <w:rFonts w:ascii="Symbol" w:hAnsi="Symbol"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0" w15:restartNumberingAfterBreak="0">
    <w:nsid w:val="57C43703"/>
    <w:multiLevelType w:val="hybridMultilevel"/>
    <w:tmpl w:val="6C2E9CEC"/>
    <w:lvl w:ilvl="0" w:tplc="B37C2306">
      <w:numFmt w:val="bullet"/>
      <w:lvlText w:val="–"/>
      <w:lvlJc w:val="left"/>
      <w:pPr>
        <w:ind w:left="549" w:hanging="158"/>
      </w:pPr>
      <w:rPr>
        <w:rFonts w:ascii="VIC Light" w:eastAsia="VIC Light" w:hAnsi="VIC Light" w:cs="VIC Light" w:hint="default"/>
        <w:spacing w:val="-5"/>
        <w:w w:val="100"/>
        <w:sz w:val="18"/>
        <w:szCs w:val="18"/>
      </w:rPr>
    </w:lvl>
    <w:lvl w:ilvl="1" w:tplc="2A56AA0C">
      <w:numFmt w:val="bullet"/>
      <w:lvlText w:val="•"/>
      <w:lvlJc w:val="left"/>
      <w:pPr>
        <w:ind w:left="863" w:hanging="227"/>
      </w:pPr>
      <w:rPr>
        <w:rFonts w:ascii="VIC" w:eastAsia="VIC" w:hAnsi="VIC" w:cs="VIC" w:hint="default"/>
        <w:color w:val="008BD2"/>
        <w:spacing w:val="-28"/>
        <w:w w:val="100"/>
        <w:sz w:val="22"/>
        <w:szCs w:val="22"/>
      </w:rPr>
    </w:lvl>
    <w:lvl w:ilvl="2" w:tplc="170C9368">
      <w:numFmt w:val="bullet"/>
      <w:lvlText w:val="•"/>
      <w:lvlJc w:val="left"/>
      <w:pPr>
        <w:ind w:left="1331" w:hanging="227"/>
      </w:pPr>
      <w:rPr>
        <w:rFonts w:hint="default"/>
      </w:rPr>
    </w:lvl>
    <w:lvl w:ilvl="3" w:tplc="64F6A9B8">
      <w:numFmt w:val="bullet"/>
      <w:lvlText w:val="•"/>
      <w:lvlJc w:val="left"/>
      <w:pPr>
        <w:ind w:left="1802" w:hanging="227"/>
      </w:pPr>
      <w:rPr>
        <w:rFonts w:hint="default"/>
      </w:rPr>
    </w:lvl>
    <w:lvl w:ilvl="4" w:tplc="7A1600F4">
      <w:numFmt w:val="bullet"/>
      <w:lvlText w:val="•"/>
      <w:lvlJc w:val="left"/>
      <w:pPr>
        <w:ind w:left="2274" w:hanging="227"/>
      </w:pPr>
      <w:rPr>
        <w:rFonts w:hint="default"/>
      </w:rPr>
    </w:lvl>
    <w:lvl w:ilvl="5" w:tplc="DE028C80">
      <w:numFmt w:val="bullet"/>
      <w:lvlText w:val="•"/>
      <w:lvlJc w:val="left"/>
      <w:pPr>
        <w:ind w:left="2745" w:hanging="227"/>
      </w:pPr>
      <w:rPr>
        <w:rFonts w:hint="default"/>
      </w:rPr>
    </w:lvl>
    <w:lvl w:ilvl="6" w:tplc="A8AC39CA">
      <w:numFmt w:val="bullet"/>
      <w:lvlText w:val="•"/>
      <w:lvlJc w:val="left"/>
      <w:pPr>
        <w:ind w:left="3216" w:hanging="227"/>
      </w:pPr>
      <w:rPr>
        <w:rFonts w:hint="default"/>
      </w:rPr>
    </w:lvl>
    <w:lvl w:ilvl="7" w:tplc="78026F46">
      <w:numFmt w:val="bullet"/>
      <w:lvlText w:val="•"/>
      <w:lvlJc w:val="left"/>
      <w:pPr>
        <w:ind w:left="3688" w:hanging="227"/>
      </w:pPr>
      <w:rPr>
        <w:rFonts w:hint="default"/>
      </w:rPr>
    </w:lvl>
    <w:lvl w:ilvl="8" w:tplc="2B0E0B8E">
      <w:numFmt w:val="bullet"/>
      <w:lvlText w:val="•"/>
      <w:lvlJc w:val="left"/>
      <w:pPr>
        <w:ind w:left="4159" w:hanging="227"/>
      </w:pPr>
      <w:rPr>
        <w:rFonts w:hint="default"/>
      </w:rPr>
    </w:lvl>
  </w:abstractNum>
  <w:abstractNum w:abstractNumId="21" w15:restartNumberingAfterBreak="0">
    <w:nsid w:val="5BDF52CF"/>
    <w:multiLevelType w:val="hybridMultilevel"/>
    <w:tmpl w:val="799A70CE"/>
    <w:lvl w:ilvl="0" w:tplc="0C090001">
      <w:start w:val="1"/>
      <w:numFmt w:val="decimal"/>
      <w:lvlText w:val="R%1."/>
      <w:lvlJc w:val="right"/>
      <w:pPr>
        <w:ind w:left="720" w:hanging="360"/>
      </w:pPr>
      <w:rPr>
        <w:rFonts w:hint="default"/>
      </w:rPr>
    </w:lvl>
    <w:lvl w:ilvl="1" w:tplc="0C090003" w:tentative="1">
      <w:start w:val="1"/>
      <w:numFmt w:val="lowerLetter"/>
      <w:lvlText w:val="%2."/>
      <w:lvlJc w:val="left"/>
      <w:pPr>
        <w:ind w:left="1440" w:hanging="360"/>
      </w:pPr>
    </w:lvl>
    <w:lvl w:ilvl="2" w:tplc="0C090005" w:tentative="1">
      <w:start w:val="1"/>
      <w:numFmt w:val="lowerRoman"/>
      <w:lvlText w:val="%3."/>
      <w:lvlJc w:val="right"/>
      <w:pPr>
        <w:ind w:left="2160" w:hanging="180"/>
      </w:pPr>
    </w:lvl>
    <w:lvl w:ilvl="3" w:tplc="0C090001" w:tentative="1">
      <w:start w:val="1"/>
      <w:numFmt w:val="decimal"/>
      <w:lvlText w:val="%4."/>
      <w:lvlJc w:val="left"/>
      <w:pPr>
        <w:ind w:left="2880" w:hanging="360"/>
      </w:pPr>
    </w:lvl>
    <w:lvl w:ilvl="4" w:tplc="0C090003" w:tentative="1">
      <w:start w:val="1"/>
      <w:numFmt w:val="lowerLetter"/>
      <w:lvlText w:val="%5."/>
      <w:lvlJc w:val="left"/>
      <w:pPr>
        <w:ind w:left="3600" w:hanging="360"/>
      </w:pPr>
    </w:lvl>
    <w:lvl w:ilvl="5" w:tplc="0C090005" w:tentative="1">
      <w:start w:val="1"/>
      <w:numFmt w:val="lowerRoman"/>
      <w:lvlText w:val="%6."/>
      <w:lvlJc w:val="right"/>
      <w:pPr>
        <w:ind w:left="4320" w:hanging="180"/>
      </w:pPr>
    </w:lvl>
    <w:lvl w:ilvl="6" w:tplc="0C090001" w:tentative="1">
      <w:start w:val="1"/>
      <w:numFmt w:val="decimal"/>
      <w:lvlText w:val="%7."/>
      <w:lvlJc w:val="left"/>
      <w:pPr>
        <w:ind w:left="5040" w:hanging="360"/>
      </w:pPr>
    </w:lvl>
    <w:lvl w:ilvl="7" w:tplc="0C090003" w:tentative="1">
      <w:start w:val="1"/>
      <w:numFmt w:val="lowerLetter"/>
      <w:lvlText w:val="%8."/>
      <w:lvlJc w:val="left"/>
      <w:pPr>
        <w:ind w:left="5760" w:hanging="360"/>
      </w:pPr>
    </w:lvl>
    <w:lvl w:ilvl="8" w:tplc="0C090005" w:tentative="1">
      <w:start w:val="1"/>
      <w:numFmt w:val="lowerRoman"/>
      <w:lvlText w:val="%9."/>
      <w:lvlJc w:val="right"/>
      <w:pPr>
        <w:ind w:left="6480" w:hanging="180"/>
      </w:pPr>
    </w:lvl>
  </w:abstractNum>
  <w:abstractNum w:abstractNumId="22" w15:restartNumberingAfterBreak="0">
    <w:nsid w:val="618C0288"/>
    <w:multiLevelType w:val="hybridMultilevel"/>
    <w:tmpl w:val="E13C7EEE"/>
    <w:lvl w:ilvl="0" w:tplc="12C438F2">
      <w:start w:val="1"/>
      <w:numFmt w:val="bullet"/>
      <w:pStyle w:val="List3dash"/>
      <w:lvlText w:val=""/>
      <w:lvlJc w:val="left"/>
      <w:pPr>
        <w:ind w:left="2630" w:hanging="360"/>
      </w:pPr>
      <w:rPr>
        <w:rFonts w:ascii="Symbol" w:hAnsi="Symbol" w:hint="default"/>
        <w:color w:val="008BD2" w:themeColor="accent1"/>
      </w:rPr>
    </w:lvl>
    <w:lvl w:ilvl="1" w:tplc="0C090003" w:tentative="1">
      <w:start w:val="1"/>
      <w:numFmt w:val="bullet"/>
      <w:lvlText w:val="o"/>
      <w:lvlJc w:val="left"/>
      <w:pPr>
        <w:ind w:left="3350" w:hanging="360"/>
      </w:pPr>
      <w:rPr>
        <w:rFonts w:ascii="Courier New" w:hAnsi="Courier New" w:cs="Symbol" w:hint="default"/>
      </w:rPr>
    </w:lvl>
    <w:lvl w:ilvl="2" w:tplc="0C090005" w:tentative="1">
      <w:start w:val="1"/>
      <w:numFmt w:val="bullet"/>
      <w:lvlText w:val=""/>
      <w:lvlJc w:val="left"/>
      <w:pPr>
        <w:ind w:left="4070" w:hanging="360"/>
      </w:pPr>
      <w:rPr>
        <w:rFonts w:ascii="Wingdings" w:hAnsi="Wingdings" w:hint="default"/>
      </w:rPr>
    </w:lvl>
    <w:lvl w:ilvl="3" w:tplc="0C090001" w:tentative="1">
      <w:start w:val="1"/>
      <w:numFmt w:val="bullet"/>
      <w:lvlText w:val=""/>
      <w:lvlJc w:val="left"/>
      <w:pPr>
        <w:ind w:left="4790" w:hanging="360"/>
      </w:pPr>
      <w:rPr>
        <w:rFonts w:ascii="Symbol" w:hAnsi="Symbol" w:hint="default"/>
      </w:rPr>
    </w:lvl>
    <w:lvl w:ilvl="4" w:tplc="0C090003" w:tentative="1">
      <w:start w:val="1"/>
      <w:numFmt w:val="bullet"/>
      <w:lvlText w:val="o"/>
      <w:lvlJc w:val="left"/>
      <w:pPr>
        <w:ind w:left="5510" w:hanging="360"/>
      </w:pPr>
      <w:rPr>
        <w:rFonts w:ascii="Courier New" w:hAnsi="Courier New" w:cs="Symbol" w:hint="default"/>
      </w:rPr>
    </w:lvl>
    <w:lvl w:ilvl="5" w:tplc="0C090005" w:tentative="1">
      <w:start w:val="1"/>
      <w:numFmt w:val="bullet"/>
      <w:lvlText w:val=""/>
      <w:lvlJc w:val="left"/>
      <w:pPr>
        <w:ind w:left="6230" w:hanging="360"/>
      </w:pPr>
      <w:rPr>
        <w:rFonts w:ascii="Wingdings" w:hAnsi="Wingdings" w:hint="default"/>
      </w:rPr>
    </w:lvl>
    <w:lvl w:ilvl="6" w:tplc="0C090001" w:tentative="1">
      <w:start w:val="1"/>
      <w:numFmt w:val="bullet"/>
      <w:lvlText w:val=""/>
      <w:lvlJc w:val="left"/>
      <w:pPr>
        <w:ind w:left="6950" w:hanging="360"/>
      </w:pPr>
      <w:rPr>
        <w:rFonts w:ascii="Symbol" w:hAnsi="Symbol" w:hint="default"/>
      </w:rPr>
    </w:lvl>
    <w:lvl w:ilvl="7" w:tplc="0C090003" w:tentative="1">
      <w:start w:val="1"/>
      <w:numFmt w:val="bullet"/>
      <w:lvlText w:val="o"/>
      <w:lvlJc w:val="left"/>
      <w:pPr>
        <w:ind w:left="7670" w:hanging="360"/>
      </w:pPr>
      <w:rPr>
        <w:rFonts w:ascii="Courier New" w:hAnsi="Courier New" w:cs="Symbol" w:hint="default"/>
      </w:rPr>
    </w:lvl>
    <w:lvl w:ilvl="8" w:tplc="0C090005" w:tentative="1">
      <w:start w:val="1"/>
      <w:numFmt w:val="bullet"/>
      <w:lvlText w:val=""/>
      <w:lvlJc w:val="left"/>
      <w:pPr>
        <w:ind w:left="8390" w:hanging="360"/>
      </w:pPr>
      <w:rPr>
        <w:rFonts w:ascii="Wingdings" w:hAnsi="Wingdings" w:hint="default"/>
      </w:rPr>
    </w:lvl>
  </w:abstractNum>
  <w:abstractNum w:abstractNumId="23" w15:restartNumberingAfterBreak="0">
    <w:nsid w:val="62CF6CD9"/>
    <w:multiLevelType w:val="hybridMultilevel"/>
    <w:tmpl w:val="43C2F74A"/>
    <w:lvl w:ilvl="0" w:tplc="8D465EB6">
      <w:start w:val="1"/>
      <w:numFmt w:val="bullet"/>
      <w:lvlText w:val=""/>
      <w:lvlJc w:val="left"/>
      <w:pPr>
        <w:ind w:left="1996" w:hanging="360"/>
      </w:pPr>
      <w:rPr>
        <w:rFonts w:ascii="Symbol" w:hAnsi="Symbol" w:hint="default"/>
      </w:rPr>
    </w:lvl>
    <w:lvl w:ilvl="1" w:tplc="0C090003" w:tentative="1">
      <w:start w:val="1"/>
      <w:numFmt w:val="bullet"/>
      <w:lvlText w:val="o"/>
      <w:lvlJc w:val="left"/>
      <w:pPr>
        <w:ind w:left="2716" w:hanging="360"/>
      </w:pPr>
      <w:rPr>
        <w:rFonts w:ascii="Courier New" w:hAnsi="Courier New" w:cs="Symbol"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Symbol"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Symbol" w:hint="default"/>
      </w:rPr>
    </w:lvl>
    <w:lvl w:ilvl="8" w:tplc="0C090005" w:tentative="1">
      <w:start w:val="1"/>
      <w:numFmt w:val="bullet"/>
      <w:lvlText w:val=""/>
      <w:lvlJc w:val="left"/>
      <w:pPr>
        <w:ind w:left="7756" w:hanging="360"/>
      </w:pPr>
      <w:rPr>
        <w:rFonts w:ascii="Wingdings" w:hAnsi="Wingdings" w:hint="default"/>
      </w:rPr>
    </w:lvl>
  </w:abstractNum>
  <w:abstractNum w:abstractNumId="24" w15:restartNumberingAfterBreak="0">
    <w:nsid w:val="682F1407"/>
    <w:multiLevelType w:val="hybridMultilevel"/>
    <w:tmpl w:val="1BDE7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E3002DD"/>
    <w:multiLevelType w:val="hybridMultilevel"/>
    <w:tmpl w:val="20444CF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26" w15:restartNumberingAfterBreak="0">
    <w:nsid w:val="6F7E1148"/>
    <w:multiLevelType w:val="hybridMultilevel"/>
    <w:tmpl w:val="D9901164"/>
    <w:lvl w:ilvl="0" w:tplc="21DEC20E">
      <w:start w:val="1"/>
      <w:numFmt w:val="bullet"/>
      <w:pStyle w:val="List1bullet"/>
      <w:lvlText w:val=""/>
      <w:lvlJc w:val="left"/>
      <w:pPr>
        <w:ind w:left="1145" w:hanging="360"/>
      </w:pPr>
      <w:rPr>
        <w:rFonts w:ascii="Symbol" w:hAnsi="Symbol" w:hint="default"/>
        <w:color w:val="008BD2" w:themeColor="accent1"/>
      </w:rPr>
    </w:lvl>
    <w:lvl w:ilvl="1" w:tplc="D88E642C">
      <w:start w:val="1"/>
      <w:numFmt w:val="bullet"/>
      <w:lvlText w:val="­"/>
      <w:lvlJc w:val="left"/>
      <w:pPr>
        <w:ind w:left="1865" w:hanging="360"/>
      </w:pPr>
      <w:rPr>
        <w:rFonts w:ascii="Courier New" w:hAnsi="Courier New"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27" w15:restartNumberingAfterBreak="0">
    <w:nsid w:val="71550F9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71564122"/>
    <w:multiLevelType w:val="hybridMultilevel"/>
    <w:tmpl w:val="2AC8BD40"/>
    <w:lvl w:ilvl="0" w:tplc="D3A4BDE4">
      <w:start w:val="1"/>
      <w:numFmt w:val="decimal"/>
      <w:lvlText w:val="O%1"/>
      <w:lvlJc w:val="left"/>
      <w:pPr>
        <w:ind w:left="720" w:hanging="360"/>
      </w:pPr>
      <w:rPr>
        <w:rFonts w:hint="default"/>
        <w:b/>
        <w:i w:val="0"/>
        <w:color w:val="7030A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1D83F97"/>
    <w:multiLevelType w:val="hybridMultilevel"/>
    <w:tmpl w:val="1F149BB6"/>
    <w:lvl w:ilvl="0" w:tplc="C22C9534">
      <w:start w:val="1"/>
      <w:numFmt w:val="bullet"/>
      <w:lvlText w:val=""/>
      <w:lvlJc w:val="left"/>
      <w:pPr>
        <w:ind w:left="1145" w:hanging="360"/>
      </w:pPr>
      <w:rPr>
        <w:rFonts w:ascii="Wingdings" w:hAnsi="Wingdings" w:hint="default"/>
      </w:rPr>
    </w:lvl>
    <w:lvl w:ilvl="1" w:tplc="04090003">
      <w:start w:val="1"/>
      <w:numFmt w:val="bullet"/>
      <w:lvlText w:val="o"/>
      <w:lvlJc w:val="left"/>
      <w:pPr>
        <w:ind w:left="1865" w:hanging="360"/>
      </w:pPr>
      <w:rPr>
        <w:rFonts w:ascii="Courier New" w:hAnsi="Courier New" w:cs="Symbol" w:hint="default"/>
      </w:rPr>
    </w:lvl>
    <w:lvl w:ilvl="2" w:tplc="04090005">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Symbol"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Symbol" w:hint="default"/>
      </w:rPr>
    </w:lvl>
    <w:lvl w:ilvl="8" w:tplc="04090005" w:tentative="1">
      <w:start w:val="1"/>
      <w:numFmt w:val="bullet"/>
      <w:lvlText w:val=""/>
      <w:lvlJc w:val="left"/>
      <w:pPr>
        <w:ind w:left="6905" w:hanging="360"/>
      </w:pPr>
      <w:rPr>
        <w:rFonts w:ascii="Wingdings" w:hAnsi="Wingdings" w:hint="default"/>
      </w:rPr>
    </w:lvl>
  </w:abstractNum>
  <w:abstractNum w:abstractNumId="30" w15:restartNumberingAfterBreak="0">
    <w:nsid w:val="74D54F9A"/>
    <w:multiLevelType w:val="multilevel"/>
    <w:tmpl w:val="6240C21A"/>
    <w:lvl w:ilvl="0">
      <w:start w:val="1"/>
      <w:numFmt w:val="decimal"/>
      <w:pStyle w:val="Heading1"/>
      <w:lvlText w:val="%1"/>
      <w:lvlJc w:val="left"/>
      <w:pPr>
        <w:ind w:left="0" w:hanging="851"/>
      </w:pPr>
      <w:rPr>
        <w:rFonts w:ascii="Arial" w:hAnsi="Arial" w:cs="Arial" w:hint="default"/>
        <w:b/>
        <w:i w:val="0"/>
        <w:color w:val="008BD2" w:themeColor="accent1"/>
      </w:rPr>
    </w:lvl>
    <w:lvl w:ilvl="1">
      <w:start w:val="1"/>
      <w:numFmt w:val="decimal"/>
      <w:pStyle w:val="Heading2"/>
      <w:lvlText w:val="%1.%2"/>
      <w:lvlJc w:val="left"/>
      <w:pPr>
        <w:ind w:left="0" w:hanging="851"/>
      </w:pPr>
      <w:rPr>
        <w:rFonts w:hint="default"/>
        <w:color w:val="008BD2" w:themeColor="accent1"/>
      </w:rPr>
    </w:lvl>
    <w:lvl w:ilvl="2">
      <w:start w:val="1"/>
      <w:numFmt w:val="decimal"/>
      <w:pStyle w:val="Heading3"/>
      <w:lvlText w:val="%1.%2.%3"/>
      <w:lvlJc w:val="left"/>
      <w:pPr>
        <w:ind w:left="0" w:hanging="851"/>
      </w:pPr>
      <w:rPr>
        <w:rFonts w:hint="default"/>
        <w:color w:val="008BD2" w:themeColor="accent1"/>
      </w:rPr>
    </w:lvl>
    <w:lvl w:ilvl="3">
      <w:start w:val="1"/>
      <w:numFmt w:val="decimal"/>
      <w:lvlText w:val="%1.%2.%3.%4."/>
      <w:lvlJc w:val="left"/>
      <w:pPr>
        <w:ind w:left="0" w:hanging="851"/>
      </w:pPr>
      <w:rPr>
        <w:rFonts w:hint="default"/>
      </w:rPr>
    </w:lvl>
    <w:lvl w:ilvl="4">
      <w:start w:val="1"/>
      <w:numFmt w:val="decimal"/>
      <w:lvlText w:val="%1.%2.%3.%4.%5."/>
      <w:lvlJc w:val="left"/>
      <w:pPr>
        <w:ind w:left="0" w:hanging="851"/>
      </w:pPr>
      <w:rPr>
        <w:rFonts w:hint="default"/>
      </w:rPr>
    </w:lvl>
    <w:lvl w:ilvl="5">
      <w:start w:val="1"/>
      <w:numFmt w:val="decimal"/>
      <w:lvlText w:val="%1.%2.%3.%4.%5.%6."/>
      <w:lvlJc w:val="left"/>
      <w:pPr>
        <w:ind w:left="0" w:hanging="851"/>
      </w:pPr>
      <w:rPr>
        <w:rFonts w:hint="default"/>
      </w:rPr>
    </w:lvl>
    <w:lvl w:ilvl="6">
      <w:start w:val="1"/>
      <w:numFmt w:val="decimal"/>
      <w:lvlText w:val="%1.%2.%3.%4.%5.%6.%7."/>
      <w:lvlJc w:val="left"/>
      <w:pPr>
        <w:ind w:left="0" w:hanging="851"/>
      </w:pPr>
      <w:rPr>
        <w:rFonts w:hint="default"/>
      </w:rPr>
    </w:lvl>
    <w:lvl w:ilvl="7">
      <w:start w:val="1"/>
      <w:numFmt w:val="decimal"/>
      <w:lvlText w:val="%1.%2.%3.%4.%5.%6.%7.%8."/>
      <w:lvlJc w:val="left"/>
      <w:pPr>
        <w:ind w:left="0" w:hanging="851"/>
      </w:pPr>
      <w:rPr>
        <w:rFonts w:hint="default"/>
      </w:rPr>
    </w:lvl>
    <w:lvl w:ilvl="8">
      <w:start w:val="1"/>
      <w:numFmt w:val="decimal"/>
      <w:lvlText w:val="%1.%2.%3.%4.%5.%6.%7.%8.%9."/>
      <w:lvlJc w:val="left"/>
      <w:pPr>
        <w:ind w:left="0" w:hanging="851"/>
      </w:pPr>
      <w:rPr>
        <w:rFonts w:hint="default"/>
      </w:rPr>
    </w:lvl>
  </w:abstractNum>
  <w:abstractNum w:abstractNumId="31" w15:restartNumberingAfterBreak="0">
    <w:nsid w:val="7B5C3F53"/>
    <w:multiLevelType w:val="multilevel"/>
    <w:tmpl w:val="0060C338"/>
    <w:numStyleLink w:val="NumberedList"/>
  </w:abstractNum>
  <w:abstractNum w:abstractNumId="32" w15:restartNumberingAfterBreak="0">
    <w:nsid w:val="7F45563A"/>
    <w:multiLevelType w:val="hybridMultilevel"/>
    <w:tmpl w:val="A620B504"/>
    <w:lvl w:ilvl="0" w:tplc="0292E5C0">
      <w:start w:val="1"/>
      <w:numFmt w:val="decimal"/>
      <w:pStyle w:val="Tablenoobj"/>
      <w:lvlText w:val="O%1"/>
      <w:lvlJc w:val="left"/>
      <w:pPr>
        <w:ind w:left="360" w:hanging="360"/>
      </w:pPr>
      <w:rPr>
        <w:rFonts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17"/>
  </w:num>
  <w:num w:numId="3">
    <w:abstractNumId w:val="2"/>
  </w:num>
  <w:num w:numId="4">
    <w:abstractNumId w:val="29"/>
  </w:num>
  <w:num w:numId="5">
    <w:abstractNumId w:val="7"/>
  </w:num>
  <w:num w:numId="6">
    <w:abstractNumId w:val="23"/>
  </w:num>
  <w:num w:numId="7">
    <w:abstractNumId w:val="9"/>
  </w:num>
  <w:num w:numId="8">
    <w:abstractNumId w:val="15"/>
  </w:num>
  <w:num w:numId="9">
    <w:abstractNumId w:val="24"/>
  </w:num>
  <w:num w:numId="10">
    <w:abstractNumId w:val="1"/>
  </w:num>
  <w:num w:numId="11">
    <w:abstractNumId w:val="0"/>
  </w:num>
  <w:num w:numId="12">
    <w:abstractNumId w:val="15"/>
  </w:num>
  <w:num w:numId="13">
    <w:abstractNumId w:val="15"/>
  </w:num>
  <w:num w:numId="14">
    <w:abstractNumId w:val="23"/>
  </w:num>
  <w:num w:numId="15">
    <w:abstractNumId w:val="9"/>
  </w:num>
  <w:num w:numId="16">
    <w:abstractNumId w:val="2"/>
  </w:num>
  <w:num w:numId="17">
    <w:abstractNumId w:val="29"/>
  </w:num>
  <w:num w:numId="18">
    <w:abstractNumId w:val="7"/>
  </w:num>
  <w:num w:numId="19">
    <w:abstractNumId w:val="18"/>
  </w:num>
  <w:num w:numId="20">
    <w:abstractNumId w:val="30"/>
  </w:num>
  <w:num w:numId="21">
    <w:abstractNumId w:val="27"/>
  </w:num>
  <w:num w:numId="22">
    <w:abstractNumId w:val="30"/>
    <w:lvlOverride w:ilvl="0">
      <w:lvl w:ilvl="0">
        <w:start w:val="1"/>
        <w:numFmt w:val="decimal"/>
        <w:pStyle w:val="Heading1"/>
        <w:lvlText w:val="%1."/>
        <w:lvlJc w:val="left"/>
        <w:pPr>
          <w:ind w:left="0" w:hanging="851"/>
        </w:pPr>
        <w:rPr>
          <w:rFonts w:ascii="Franklin Gothic Demi" w:hAnsi="Franklin Gothic Demi" w:hint="default"/>
          <w:b w:val="0"/>
          <w:i w:val="0"/>
          <w:color w:val="008BD2" w:themeColor="accent1"/>
        </w:rPr>
      </w:lvl>
    </w:lvlOverride>
    <w:lvlOverride w:ilvl="1">
      <w:lvl w:ilvl="1">
        <w:start w:val="1"/>
        <w:numFmt w:val="decimal"/>
        <w:pStyle w:val="Heading2"/>
        <w:lvlText w:val="%1.%2."/>
        <w:lvlJc w:val="left"/>
        <w:pPr>
          <w:ind w:left="0" w:hanging="709"/>
        </w:pPr>
        <w:rPr>
          <w:rFonts w:hint="default"/>
          <w:color w:val="008BD2" w:themeColor="accent1"/>
        </w:rPr>
      </w:lvl>
    </w:lvlOverride>
    <w:lvlOverride w:ilvl="2">
      <w:lvl w:ilvl="2">
        <w:start w:val="1"/>
        <w:numFmt w:val="decimal"/>
        <w:pStyle w:val="Heading3"/>
        <w:lvlText w:val="%1.%2.%3."/>
        <w:lvlJc w:val="left"/>
        <w:pPr>
          <w:ind w:left="0" w:hanging="709"/>
        </w:pPr>
        <w:rPr>
          <w:rFonts w:hint="default"/>
        </w:rPr>
      </w:lvl>
    </w:lvlOverride>
    <w:lvlOverride w:ilvl="3">
      <w:lvl w:ilvl="3">
        <w:start w:val="1"/>
        <w:numFmt w:val="decimal"/>
        <w:lvlText w:val="%1.%2.%3.%4."/>
        <w:lvlJc w:val="left"/>
        <w:pPr>
          <w:ind w:left="0" w:hanging="709"/>
        </w:pPr>
        <w:rPr>
          <w:rFonts w:hint="default"/>
        </w:rPr>
      </w:lvl>
    </w:lvlOverride>
    <w:lvlOverride w:ilvl="4">
      <w:lvl w:ilvl="4">
        <w:start w:val="1"/>
        <w:numFmt w:val="decimal"/>
        <w:lvlText w:val="%1.%2.%3.%4.%5."/>
        <w:lvlJc w:val="left"/>
        <w:pPr>
          <w:ind w:left="0" w:hanging="709"/>
        </w:pPr>
        <w:rPr>
          <w:rFonts w:hint="default"/>
        </w:rPr>
      </w:lvl>
    </w:lvlOverride>
    <w:lvlOverride w:ilvl="5">
      <w:lvl w:ilvl="5">
        <w:start w:val="1"/>
        <w:numFmt w:val="decimal"/>
        <w:lvlText w:val="%1.%2.%3.%4.%5.%6."/>
        <w:lvlJc w:val="left"/>
        <w:pPr>
          <w:ind w:left="0" w:hanging="709"/>
        </w:pPr>
        <w:rPr>
          <w:rFonts w:hint="default"/>
        </w:rPr>
      </w:lvl>
    </w:lvlOverride>
    <w:lvlOverride w:ilvl="6">
      <w:lvl w:ilvl="6">
        <w:start w:val="1"/>
        <w:numFmt w:val="decimal"/>
        <w:lvlText w:val="%1.%2.%3.%4.%5.%6.%7."/>
        <w:lvlJc w:val="left"/>
        <w:pPr>
          <w:ind w:left="0" w:hanging="709"/>
        </w:pPr>
        <w:rPr>
          <w:rFonts w:hint="default"/>
        </w:rPr>
      </w:lvl>
    </w:lvlOverride>
    <w:lvlOverride w:ilvl="7">
      <w:lvl w:ilvl="7">
        <w:start w:val="1"/>
        <w:numFmt w:val="decimal"/>
        <w:lvlText w:val="%1.%2.%3.%4.%5.%6.%7.%8."/>
        <w:lvlJc w:val="left"/>
        <w:pPr>
          <w:ind w:left="0" w:hanging="709"/>
        </w:pPr>
        <w:rPr>
          <w:rFonts w:hint="default"/>
        </w:rPr>
      </w:lvl>
    </w:lvlOverride>
    <w:lvlOverride w:ilvl="8">
      <w:lvl w:ilvl="8">
        <w:start w:val="1"/>
        <w:numFmt w:val="decimal"/>
        <w:lvlText w:val="%1.%2.%3.%4.%5.%6.%7.%8.%9."/>
        <w:lvlJc w:val="left"/>
        <w:pPr>
          <w:ind w:left="0" w:hanging="709"/>
        </w:pPr>
        <w:rPr>
          <w:rFonts w:hint="default"/>
        </w:rPr>
      </w:lvl>
    </w:lvlOverride>
  </w:num>
  <w:num w:numId="23">
    <w:abstractNumId w:val="30"/>
    <w:lvlOverride w:ilvl="0">
      <w:lvl w:ilvl="0">
        <w:start w:val="1"/>
        <w:numFmt w:val="decimal"/>
        <w:pStyle w:val="Heading1"/>
        <w:lvlText w:val="%1."/>
        <w:lvlJc w:val="left"/>
        <w:pPr>
          <w:ind w:left="0" w:hanging="851"/>
        </w:pPr>
        <w:rPr>
          <w:rFonts w:ascii="Franklin Gothic Demi" w:hAnsi="Franklin Gothic Demi" w:hint="default"/>
          <w:b w:val="0"/>
          <w:i w:val="0"/>
          <w:color w:val="008BD2" w:themeColor="accent1"/>
        </w:rPr>
      </w:lvl>
    </w:lvlOverride>
    <w:lvlOverride w:ilvl="1">
      <w:lvl w:ilvl="1">
        <w:start w:val="1"/>
        <w:numFmt w:val="decimal"/>
        <w:pStyle w:val="Heading2"/>
        <w:lvlText w:val="%1.%2."/>
        <w:lvlJc w:val="left"/>
        <w:pPr>
          <w:ind w:left="0" w:hanging="851"/>
        </w:pPr>
        <w:rPr>
          <w:rFonts w:hint="default"/>
          <w:color w:val="008BD2" w:themeColor="accent1"/>
        </w:rPr>
      </w:lvl>
    </w:lvlOverride>
    <w:lvlOverride w:ilvl="2">
      <w:lvl w:ilvl="2">
        <w:start w:val="1"/>
        <w:numFmt w:val="decimal"/>
        <w:pStyle w:val="Heading3"/>
        <w:lvlText w:val="%1.%2.%3."/>
        <w:lvlJc w:val="left"/>
        <w:pPr>
          <w:ind w:left="0" w:hanging="851"/>
        </w:pPr>
        <w:rPr>
          <w:rFonts w:hint="default"/>
          <w:color w:val="008BD2"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4">
    <w:abstractNumId w:val="19"/>
  </w:num>
  <w:num w:numId="25">
    <w:abstractNumId w:val="26"/>
  </w:num>
  <w:num w:numId="26">
    <w:abstractNumId w:val="22"/>
  </w:num>
  <w:num w:numId="27">
    <w:abstractNumId w:val="4"/>
  </w:num>
  <w:num w:numId="28">
    <w:abstractNumId w:val="30"/>
    <w:lvlOverride w:ilvl="0">
      <w:lvl w:ilvl="0">
        <w:start w:val="1"/>
        <w:numFmt w:val="decimal"/>
        <w:pStyle w:val="Heading1"/>
        <w:lvlText w:val="%1"/>
        <w:lvlJc w:val="left"/>
        <w:pPr>
          <w:ind w:left="0" w:hanging="851"/>
        </w:pPr>
        <w:rPr>
          <w:rFonts w:hint="default"/>
          <w:b w:val="0"/>
          <w:i w:val="0"/>
          <w:color w:val="008BD2" w:themeColor="accent1"/>
        </w:rPr>
      </w:lvl>
    </w:lvlOverride>
    <w:lvlOverride w:ilvl="1">
      <w:lvl w:ilvl="1">
        <w:start w:val="1"/>
        <w:numFmt w:val="decimal"/>
        <w:pStyle w:val="Heading2"/>
        <w:lvlText w:val="%1.%2"/>
        <w:lvlJc w:val="left"/>
        <w:pPr>
          <w:ind w:left="0" w:hanging="851"/>
        </w:pPr>
        <w:rPr>
          <w:rFonts w:hint="default"/>
          <w:color w:val="008BD2" w:themeColor="accent1"/>
        </w:rPr>
      </w:lvl>
    </w:lvlOverride>
    <w:lvlOverride w:ilvl="2">
      <w:lvl w:ilvl="2">
        <w:start w:val="1"/>
        <w:numFmt w:val="decimal"/>
        <w:pStyle w:val="Heading3"/>
        <w:lvlText w:val="%1.%2.%3"/>
        <w:lvlJc w:val="left"/>
        <w:pPr>
          <w:ind w:left="0" w:hanging="851"/>
        </w:pPr>
        <w:rPr>
          <w:rFonts w:hint="default"/>
          <w:color w:val="008BD2"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29">
    <w:abstractNumId w:val="32"/>
  </w:num>
  <w:num w:numId="30">
    <w:abstractNumId w:val="28"/>
  </w:num>
  <w:num w:numId="31">
    <w:abstractNumId w:val="6"/>
  </w:num>
  <w:num w:numId="32">
    <w:abstractNumId w:val="16"/>
  </w:num>
  <w:num w:numId="33">
    <w:abstractNumId w:val="21"/>
  </w:num>
  <w:num w:numId="34">
    <w:abstractNumId w:val="11"/>
  </w:num>
  <w:num w:numId="35">
    <w:abstractNumId w:val="13"/>
  </w:num>
  <w:num w:numId="36">
    <w:abstractNumId w:val="30"/>
    <w:lvlOverride w:ilvl="0">
      <w:lvl w:ilvl="0">
        <w:start w:val="1"/>
        <w:numFmt w:val="decimal"/>
        <w:pStyle w:val="Heading1"/>
        <w:lvlText w:val="%1"/>
        <w:lvlJc w:val="left"/>
        <w:pPr>
          <w:ind w:left="0" w:hanging="851"/>
        </w:pPr>
        <w:rPr>
          <w:rFonts w:ascii="VIC SemiBold" w:hAnsi="VIC SemiBold" w:hint="default"/>
          <w:b w:val="0"/>
          <w:i w:val="0"/>
          <w:color w:val="008BD2" w:themeColor="accent1"/>
        </w:rPr>
      </w:lvl>
    </w:lvlOverride>
    <w:lvlOverride w:ilvl="1">
      <w:lvl w:ilvl="1">
        <w:start w:val="1"/>
        <w:numFmt w:val="decimal"/>
        <w:pStyle w:val="Heading2"/>
        <w:lvlText w:val="%1.%2"/>
        <w:lvlJc w:val="left"/>
        <w:pPr>
          <w:ind w:left="993" w:hanging="851"/>
        </w:pPr>
        <w:rPr>
          <w:rFonts w:ascii="Arial" w:hAnsi="Arial" w:cs="Arial" w:hint="default"/>
          <w:b/>
          <w:color w:val="008BD2" w:themeColor="accent1"/>
        </w:rPr>
      </w:lvl>
    </w:lvlOverride>
    <w:lvlOverride w:ilvl="2">
      <w:lvl w:ilvl="2">
        <w:start w:val="1"/>
        <w:numFmt w:val="decimal"/>
        <w:pStyle w:val="Heading3"/>
        <w:lvlText w:val="%1.%2.%3"/>
        <w:lvlJc w:val="left"/>
        <w:pPr>
          <w:ind w:left="0" w:hanging="851"/>
        </w:pPr>
        <w:rPr>
          <w:rFonts w:hint="default"/>
          <w:color w:val="008BD2"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7">
    <w:abstractNumId w:val="30"/>
    <w:lvlOverride w:ilvl="0">
      <w:lvl w:ilvl="0">
        <w:start w:val="1"/>
        <w:numFmt w:val="decimal"/>
        <w:pStyle w:val="Heading1"/>
        <w:lvlText w:val="%1"/>
        <w:lvlJc w:val="left"/>
        <w:pPr>
          <w:ind w:left="0" w:hanging="851"/>
        </w:pPr>
        <w:rPr>
          <w:rFonts w:ascii="VIC SemiBold" w:hAnsi="VIC SemiBold" w:hint="default"/>
          <w:b w:val="0"/>
          <w:i w:val="0"/>
          <w:color w:val="008BD2" w:themeColor="accent1"/>
        </w:rPr>
      </w:lvl>
    </w:lvlOverride>
    <w:lvlOverride w:ilvl="1">
      <w:lvl w:ilvl="1">
        <w:start w:val="1"/>
        <w:numFmt w:val="decimal"/>
        <w:pStyle w:val="Heading2"/>
        <w:lvlText w:val="%1.%2"/>
        <w:lvlJc w:val="left"/>
        <w:pPr>
          <w:ind w:left="0" w:hanging="851"/>
        </w:pPr>
        <w:rPr>
          <w:rFonts w:ascii="VIC SemiBold" w:hAnsi="VIC SemiBold" w:hint="default"/>
          <w:color w:val="008BD2" w:themeColor="accent1"/>
        </w:rPr>
      </w:lvl>
    </w:lvlOverride>
    <w:lvlOverride w:ilvl="2">
      <w:lvl w:ilvl="2">
        <w:start w:val="1"/>
        <w:numFmt w:val="decimal"/>
        <w:pStyle w:val="Heading3"/>
        <w:lvlText w:val="%1.%2.%3"/>
        <w:lvlJc w:val="left"/>
        <w:pPr>
          <w:ind w:left="993" w:hanging="851"/>
        </w:pPr>
        <w:rPr>
          <w:rFonts w:ascii="Arial" w:hAnsi="Arial" w:cs="Arial" w:hint="default"/>
          <w:b/>
          <w:color w:val="008BD2" w:themeColor="accent1"/>
        </w:rPr>
      </w:lvl>
    </w:lvlOverride>
    <w:lvlOverride w:ilvl="3">
      <w:lvl w:ilvl="3">
        <w:start w:val="1"/>
        <w:numFmt w:val="decimal"/>
        <w:lvlText w:val="%1.%2.%3.%4."/>
        <w:lvlJc w:val="left"/>
        <w:pPr>
          <w:ind w:left="0" w:hanging="851"/>
        </w:pPr>
        <w:rPr>
          <w:rFonts w:hint="default"/>
        </w:rPr>
      </w:lvl>
    </w:lvlOverride>
    <w:lvlOverride w:ilvl="4">
      <w:lvl w:ilvl="4">
        <w:start w:val="1"/>
        <w:numFmt w:val="decimal"/>
        <w:lvlText w:val="%1.%2.%3.%4.%5."/>
        <w:lvlJc w:val="left"/>
        <w:pPr>
          <w:ind w:left="0" w:hanging="851"/>
        </w:pPr>
        <w:rPr>
          <w:rFonts w:hint="default"/>
        </w:rPr>
      </w:lvl>
    </w:lvlOverride>
    <w:lvlOverride w:ilvl="5">
      <w:lvl w:ilvl="5">
        <w:start w:val="1"/>
        <w:numFmt w:val="decimal"/>
        <w:lvlText w:val="%1.%2.%3.%4.%5.%6."/>
        <w:lvlJc w:val="left"/>
        <w:pPr>
          <w:ind w:left="0" w:hanging="851"/>
        </w:pPr>
        <w:rPr>
          <w:rFonts w:hint="default"/>
        </w:rPr>
      </w:lvl>
    </w:lvlOverride>
    <w:lvlOverride w:ilvl="6">
      <w:lvl w:ilvl="6">
        <w:start w:val="1"/>
        <w:numFmt w:val="decimal"/>
        <w:lvlText w:val="%1.%2.%3.%4.%5.%6.%7."/>
        <w:lvlJc w:val="left"/>
        <w:pPr>
          <w:ind w:left="0" w:hanging="851"/>
        </w:pPr>
        <w:rPr>
          <w:rFonts w:hint="default"/>
        </w:rPr>
      </w:lvl>
    </w:lvlOverride>
    <w:lvlOverride w:ilvl="7">
      <w:lvl w:ilvl="7">
        <w:start w:val="1"/>
        <w:numFmt w:val="decimal"/>
        <w:lvlText w:val="%1.%2.%3.%4.%5.%6.%7.%8."/>
        <w:lvlJc w:val="left"/>
        <w:pPr>
          <w:ind w:left="0" w:hanging="851"/>
        </w:pPr>
        <w:rPr>
          <w:rFonts w:hint="default"/>
        </w:rPr>
      </w:lvl>
    </w:lvlOverride>
    <w:lvlOverride w:ilvl="8">
      <w:lvl w:ilvl="8">
        <w:start w:val="1"/>
        <w:numFmt w:val="decimal"/>
        <w:lvlText w:val="%1.%2.%3.%4.%5.%6.%7.%8.%9."/>
        <w:lvlJc w:val="left"/>
        <w:pPr>
          <w:ind w:left="0" w:hanging="851"/>
        </w:pPr>
        <w:rPr>
          <w:rFonts w:hint="default"/>
        </w:rPr>
      </w:lvl>
    </w:lvlOverride>
  </w:num>
  <w:num w:numId="38">
    <w:abstractNumId w:val="3"/>
  </w:num>
  <w:num w:numId="39">
    <w:abstractNumId w:val="31"/>
  </w:num>
  <w:num w:numId="40">
    <w:abstractNumId w:val="8"/>
  </w:num>
  <w:num w:numId="41">
    <w:abstractNumId w:val="25"/>
  </w:num>
  <w:num w:numId="42">
    <w:abstractNumId w:val="5"/>
  </w:num>
  <w:num w:numId="43">
    <w:abstractNumId w:val="14"/>
  </w:num>
  <w:num w:numId="44">
    <w:abstractNumId w:val="12"/>
  </w:num>
  <w:num w:numId="45">
    <w:abstractNumId w:val="26"/>
  </w:num>
  <w:num w:numId="46">
    <w:abstractNumId w:val="20"/>
  </w:num>
  <w:num w:numId="47">
    <w:abstractNumId w:val="26"/>
  </w:num>
  <w:num w:numId="48">
    <w:abstractNumId w:val="2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saveSubsetFont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mwhSnZ3zMLPvooq7gr/FtxyZCyLOmqMyGmXSnZ6P7cvAxP8+mVoglgxp09fMRW0NREJS0RykJUiCV1X9tsEJyw==" w:salt="JwDCu5TAz23e2z/XWkRWaA=="/>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3A2D"/>
    <w:rsid w:val="0001745F"/>
    <w:rsid w:val="00026567"/>
    <w:rsid w:val="0003639D"/>
    <w:rsid w:val="0003797C"/>
    <w:rsid w:val="0004111B"/>
    <w:rsid w:val="000455B0"/>
    <w:rsid w:val="0005714B"/>
    <w:rsid w:val="00057B46"/>
    <w:rsid w:val="00062F9B"/>
    <w:rsid w:val="00065392"/>
    <w:rsid w:val="00073058"/>
    <w:rsid w:val="0007381F"/>
    <w:rsid w:val="00074930"/>
    <w:rsid w:val="0008382A"/>
    <w:rsid w:val="00085705"/>
    <w:rsid w:val="00092CC0"/>
    <w:rsid w:val="0009499F"/>
    <w:rsid w:val="000A328E"/>
    <w:rsid w:val="000A60B0"/>
    <w:rsid w:val="000B2876"/>
    <w:rsid w:val="000B4A3A"/>
    <w:rsid w:val="000C0694"/>
    <w:rsid w:val="000C16FA"/>
    <w:rsid w:val="000C1785"/>
    <w:rsid w:val="000C28B1"/>
    <w:rsid w:val="000C73D1"/>
    <w:rsid w:val="000D4912"/>
    <w:rsid w:val="000D50A9"/>
    <w:rsid w:val="000E1D93"/>
    <w:rsid w:val="000E6341"/>
    <w:rsid w:val="000E6F3B"/>
    <w:rsid w:val="000F36DC"/>
    <w:rsid w:val="000F3D5F"/>
    <w:rsid w:val="00100076"/>
    <w:rsid w:val="00103637"/>
    <w:rsid w:val="00105591"/>
    <w:rsid w:val="00106314"/>
    <w:rsid w:val="00111587"/>
    <w:rsid w:val="001119AE"/>
    <w:rsid w:val="001140B8"/>
    <w:rsid w:val="00115429"/>
    <w:rsid w:val="001352AE"/>
    <w:rsid w:val="00136EE1"/>
    <w:rsid w:val="00137B47"/>
    <w:rsid w:val="001453FE"/>
    <w:rsid w:val="00151100"/>
    <w:rsid w:val="00151643"/>
    <w:rsid w:val="00157391"/>
    <w:rsid w:val="001648BE"/>
    <w:rsid w:val="00165845"/>
    <w:rsid w:val="001707DC"/>
    <w:rsid w:val="001747A9"/>
    <w:rsid w:val="00186107"/>
    <w:rsid w:val="001A465C"/>
    <w:rsid w:val="001A5C6E"/>
    <w:rsid w:val="001B057C"/>
    <w:rsid w:val="001B43BF"/>
    <w:rsid w:val="001C1179"/>
    <w:rsid w:val="001C4458"/>
    <w:rsid w:val="001C66E4"/>
    <w:rsid w:val="001C6B21"/>
    <w:rsid w:val="001C6BD9"/>
    <w:rsid w:val="001D19C2"/>
    <w:rsid w:val="001E58FB"/>
    <w:rsid w:val="001F29CC"/>
    <w:rsid w:val="001F2C2A"/>
    <w:rsid w:val="001F6993"/>
    <w:rsid w:val="002024A7"/>
    <w:rsid w:val="002054DA"/>
    <w:rsid w:val="00206B2C"/>
    <w:rsid w:val="00216EB7"/>
    <w:rsid w:val="0022426D"/>
    <w:rsid w:val="0022602A"/>
    <w:rsid w:val="00226124"/>
    <w:rsid w:val="00227F61"/>
    <w:rsid w:val="00237BB7"/>
    <w:rsid w:val="002461EB"/>
    <w:rsid w:val="00251BFF"/>
    <w:rsid w:val="00252250"/>
    <w:rsid w:val="00255272"/>
    <w:rsid w:val="00255934"/>
    <w:rsid w:val="00263405"/>
    <w:rsid w:val="0027358F"/>
    <w:rsid w:val="00274DD9"/>
    <w:rsid w:val="00285968"/>
    <w:rsid w:val="00287C35"/>
    <w:rsid w:val="00292E20"/>
    <w:rsid w:val="0029386B"/>
    <w:rsid w:val="002A45F5"/>
    <w:rsid w:val="002A7BB3"/>
    <w:rsid w:val="002B04AD"/>
    <w:rsid w:val="002B3B73"/>
    <w:rsid w:val="002C2502"/>
    <w:rsid w:val="002C4900"/>
    <w:rsid w:val="002E0C97"/>
    <w:rsid w:val="002F2F11"/>
    <w:rsid w:val="00306C74"/>
    <w:rsid w:val="00324D89"/>
    <w:rsid w:val="003303CE"/>
    <w:rsid w:val="00333785"/>
    <w:rsid w:val="00337B9D"/>
    <w:rsid w:val="0034269C"/>
    <w:rsid w:val="003435FC"/>
    <w:rsid w:val="003464D0"/>
    <w:rsid w:val="00351ACD"/>
    <w:rsid w:val="003530AE"/>
    <w:rsid w:val="003561D3"/>
    <w:rsid w:val="00364537"/>
    <w:rsid w:val="003704B0"/>
    <w:rsid w:val="0037719F"/>
    <w:rsid w:val="003901FC"/>
    <w:rsid w:val="00392409"/>
    <w:rsid w:val="00396FC5"/>
    <w:rsid w:val="00397965"/>
    <w:rsid w:val="00397C0C"/>
    <w:rsid w:val="003A3DED"/>
    <w:rsid w:val="003C0205"/>
    <w:rsid w:val="003C0E79"/>
    <w:rsid w:val="003D082C"/>
    <w:rsid w:val="003D1377"/>
    <w:rsid w:val="003E3712"/>
    <w:rsid w:val="003F07F0"/>
    <w:rsid w:val="003F2D9F"/>
    <w:rsid w:val="003F5263"/>
    <w:rsid w:val="00400BA7"/>
    <w:rsid w:val="00432345"/>
    <w:rsid w:val="00436E5F"/>
    <w:rsid w:val="00441A5A"/>
    <w:rsid w:val="0045269F"/>
    <w:rsid w:val="004614FA"/>
    <w:rsid w:val="0046572A"/>
    <w:rsid w:val="00467552"/>
    <w:rsid w:val="00480C4A"/>
    <w:rsid w:val="00481C3C"/>
    <w:rsid w:val="00490E92"/>
    <w:rsid w:val="004917EB"/>
    <w:rsid w:val="004943F5"/>
    <w:rsid w:val="004A0658"/>
    <w:rsid w:val="004A6296"/>
    <w:rsid w:val="004B416A"/>
    <w:rsid w:val="004B781E"/>
    <w:rsid w:val="004C3E1C"/>
    <w:rsid w:val="004C52E8"/>
    <w:rsid w:val="004D1955"/>
    <w:rsid w:val="004D5044"/>
    <w:rsid w:val="004D64A6"/>
    <w:rsid w:val="004D6B17"/>
    <w:rsid w:val="004D7343"/>
    <w:rsid w:val="004E1961"/>
    <w:rsid w:val="004E4F99"/>
    <w:rsid w:val="0050326A"/>
    <w:rsid w:val="00507B1A"/>
    <w:rsid w:val="0051292B"/>
    <w:rsid w:val="00520CFB"/>
    <w:rsid w:val="00521693"/>
    <w:rsid w:val="005301B5"/>
    <w:rsid w:val="0053280D"/>
    <w:rsid w:val="00537307"/>
    <w:rsid w:val="00543609"/>
    <w:rsid w:val="005443D1"/>
    <w:rsid w:val="00545D48"/>
    <w:rsid w:val="00547DAF"/>
    <w:rsid w:val="00552F16"/>
    <w:rsid w:val="00552F9A"/>
    <w:rsid w:val="00572A90"/>
    <w:rsid w:val="005775BF"/>
    <w:rsid w:val="005A0886"/>
    <w:rsid w:val="005A728A"/>
    <w:rsid w:val="005B15ED"/>
    <w:rsid w:val="005B5340"/>
    <w:rsid w:val="005B6C28"/>
    <w:rsid w:val="005C0D72"/>
    <w:rsid w:val="005D6B50"/>
    <w:rsid w:val="005E51F6"/>
    <w:rsid w:val="005E5986"/>
    <w:rsid w:val="005E64C6"/>
    <w:rsid w:val="005F2B13"/>
    <w:rsid w:val="005F55FE"/>
    <w:rsid w:val="005F57E2"/>
    <w:rsid w:val="005F7D6E"/>
    <w:rsid w:val="006025C6"/>
    <w:rsid w:val="00604D7B"/>
    <w:rsid w:val="00610326"/>
    <w:rsid w:val="00623A83"/>
    <w:rsid w:val="00627DF4"/>
    <w:rsid w:val="00632AA1"/>
    <w:rsid w:val="00647C4A"/>
    <w:rsid w:val="00660ED0"/>
    <w:rsid w:val="00670925"/>
    <w:rsid w:val="006724C3"/>
    <w:rsid w:val="0067305C"/>
    <w:rsid w:val="00673BF4"/>
    <w:rsid w:val="006746F2"/>
    <w:rsid w:val="00675FD1"/>
    <w:rsid w:val="00692A9B"/>
    <w:rsid w:val="006A4D34"/>
    <w:rsid w:val="006A525C"/>
    <w:rsid w:val="006A715A"/>
    <w:rsid w:val="006A7E5F"/>
    <w:rsid w:val="006B423A"/>
    <w:rsid w:val="006C38E1"/>
    <w:rsid w:val="006D3382"/>
    <w:rsid w:val="006D3D19"/>
    <w:rsid w:val="006D48A6"/>
    <w:rsid w:val="006D601F"/>
    <w:rsid w:val="006D6DA0"/>
    <w:rsid w:val="006E2484"/>
    <w:rsid w:val="006F618D"/>
    <w:rsid w:val="006F797F"/>
    <w:rsid w:val="00700621"/>
    <w:rsid w:val="007050FC"/>
    <w:rsid w:val="00705988"/>
    <w:rsid w:val="00706A32"/>
    <w:rsid w:val="00711DF8"/>
    <w:rsid w:val="00714BA4"/>
    <w:rsid w:val="00714F3E"/>
    <w:rsid w:val="00724FC0"/>
    <w:rsid w:val="00726CE6"/>
    <w:rsid w:val="007328EF"/>
    <w:rsid w:val="007351C5"/>
    <w:rsid w:val="007413E1"/>
    <w:rsid w:val="00751DF0"/>
    <w:rsid w:val="0075301B"/>
    <w:rsid w:val="00754C26"/>
    <w:rsid w:val="00756D2C"/>
    <w:rsid w:val="00762BF7"/>
    <w:rsid w:val="00764DCA"/>
    <w:rsid w:val="00765A67"/>
    <w:rsid w:val="0077490F"/>
    <w:rsid w:val="0078355D"/>
    <w:rsid w:val="00784D31"/>
    <w:rsid w:val="007902DF"/>
    <w:rsid w:val="00790A50"/>
    <w:rsid w:val="00791F1B"/>
    <w:rsid w:val="00792D40"/>
    <w:rsid w:val="00792D87"/>
    <w:rsid w:val="00794FD5"/>
    <w:rsid w:val="00797790"/>
    <w:rsid w:val="007A19F0"/>
    <w:rsid w:val="007A3971"/>
    <w:rsid w:val="007B441E"/>
    <w:rsid w:val="007B4A16"/>
    <w:rsid w:val="007D1C8E"/>
    <w:rsid w:val="007D5822"/>
    <w:rsid w:val="007E203E"/>
    <w:rsid w:val="007E2E88"/>
    <w:rsid w:val="007E4E62"/>
    <w:rsid w:val="007F0B30"/>
    <w:rsid w:val="00805623"/>
    <w:rsid w:val="00807124"/>
    <w:rsid w:val="0081452B"/>
    <w:rsid w:val="00816E47"/>
    <w:rsid w:val="0082495A"/>
    <w:rsid w:val="00851FE1"/>
    <w:rsid w:val="008526DE"/>
    <w:rsid w:val="00855129"/>
    <w:rsid w:val="00857F90"/>
    <w:rsid w:val="0086193B"/>
    <w:rsid w:val="008636BB"/>
    <w:rsid w:val="008654AB"/>
    <w:rsid w:val="00866594"/>
    <w:rsid w:val="0087065D"/>
    <w:rsid w:val="008775AF"/>
    <w:rsid w:val="00892450"/>
    <w:rsid w:val="008A4099"/>
    <w:rsid w:val="008B0A44"/>
    <w:rsid w:val="008B445E"/>
    <w:rsid w:val="008C0BBB"/>
    <w:rsid w:val="008C5740"/>
    <w:rsid w:val="008D7974"/>
    <w:rsid w:val="008E3B73"/>
    <w:rsid w:val="009069C2"/>
    <w:rsid w:val="00917BFC"/>
    <w:rsid w:val="00924590"/>
    <w:rsid w:val="00933DFC"/>
    <w:rsid w:val="00936A25"/>
    <w:rsid w:val="00937364"/>
    <w:rsid w:val="00943D70"/>
    <w:rsid w:val="009466FC"/>
    <w:rsid w:val="00947E45"/>
    <w:rsid w:val="0095183A"/>
    <w:rsid w:val="0095734F"/>
    <w:rsid w:val="00960918"/>
    <w:rsid w:val="00960937"/>
    <w:rsid w:val="00962330"/>
    <w:rsid w:val="00962539"/>
    <w:rsid w:val="00965D1E"/>
    <w:rsid w:val="00966B0A"/>
    <w:rsid w:val="0097108A"/>
    <w:rsid w:val="00971576"/>
    <w:rsid w:val="00975DA4"/>
    <w:rsid w:val="00985C5F"/>
    <w:rsid w:val="00987CB7"/>
    <w:rsid w:val="009920B2"/>
    <w:rsid w:val="0099394F"/>
    <w:rsid w:val="009957D3"/>
    <w:rsid w:val="009A0103"/>
    <w:rsid w:val="009A20C3"/>
    <w:rsid w:val="009A2165"/>
    <w:rsid w:val="009B0F78"/>
    <w:rsid w:val="009B32D3"/>
    <w:rsid w:val="009C6798"/>
    <w:rsid w:val="009C70BF"/>
    <w:rsid w:val="009D0417"/>
    <w:rsid w:val="009E0313"/>
    <w:rsid w:val="009E4A09"/>
    <w:rsid w:val="009F44C7"/>
    <w:rsid w:val="009F5E11"/>
    <w:rsid w:val="009F60A6"/>
    <w:rsid w:val="00A016B0"/>
    <w:rsid w:val="00A026A8"/>
    <w:rsid w:val="00A05B49"/>
    <w:rsid w:val="00A116B6"/>
    <w:rsid w:val="00A13CDD"/>
    <w:rsid w:val="00A20460"/>
    <w:rsid w:val="00A32288"/>
    <w:rsid w:val="00A32D45"/>
    <w:rsid w:val="00A43B54"/>
    <w:rsid w:val="00A47AFF"/>
    <w:rsid w:val="00A54BF7"/>
    <w:rsid w:val="00A61404"/>
    <w:rsid w:val="00A616A8"/>
    <w:rsid w:val="00A6488F"/>
    <w:rsid w:val="00A717D9"/>
    <w:rsid w:val="00A77293"/>
    <w:rsid w:val="00A81C71"/>
    <w:rsid w:val="00A8299B"/>
    <w:rsid w:val="00A83951"/>
    <w:rsid w:val="00A9493D"/>
    <w:rsid w:val="00A9595C"/>
    <w:rsid w:val="00A960E3"/>
    <w:rsid w:val="00A96F03"/>
    <w:rsid w:val="00AA298D"/>
    <w:rsid w:val="00AA5F37"/>
    <w:rsid w:val="00AB4480"/>
    <w:rsid w:val="00AC3FBB"/>
    <w:rsid w:val="00AC4351"/>
    <w:rsid w:val="00AD0051"/>
    <w:rsid w:val="00AD0FDC"/>
    <w:rsid w:val="00AF3A2D"/>
    <w:rsid w:val="00AF4455"/>
    <w:rsid w:val="00B012B4"/>
    <w:rsid w:val="00B21758"/>
    <w:rsid w:val="00B2187F"/>
    <w:rsid w:val="00B21A60"/>
    <w:rsid w:val="00B25E21"/>
    <w:rsid w:val="00B40E69"/>
    <w:rsid w:val="00B507AF"/>
    <w:rsid w:val="00B52537"/>
    <w:rsid w:val="00B53E1C"/>
    <w:rsid w:val="00B553E5"/>
    <w:rsid w:val="00B63884"/>
    <w:rsid w:val="00B6402D"/>
    <w:rsid w:val="00B7210B"/>
    <w:rsid w:val="00B7376C"/>
    <w:rsid w:val="00B77892"/>
    <w:rsid w:val="00B81627"/>
    <w:rsid w:val="00B934B4"/>
    <w:rsid w:val="00B952E8"/>
    <w:rsid w:val="00BA39FD"/>
    <w:rsid w:val="00BA487F"/>
    <w:rsid w:val="00BA7DCE"/>
    <w:rsid w:val="00BB00FE"/>
    <w:rsid w:val="00BB0C27"/>
    <w:rsid w:val="00BB43ED"/>
    <w:rsid w:val="00BB4B93"/>
    <w:rsid w:val="00BC2895"/>
    <w:rsid w:val="00BC38C5"/>
    <w:rsid w:val="00BD0DC3"/>
    <w:rsid w:val="00BD20A0"/>
    <w:rsid w:val="00BD54ED"/>
    <w:rsid w:val="00BD5F36"/>
    <w:rsid w:val="00BE145B"/>
    <w:rsid w:val="00BE408D"/>
    <w:rsid w:val="00BF448A"/>
    <w:rsid w:val="00C031CF"/>
    <w:rsid w:val="00C23C0E"/>
    <w:rsid w:val="00C27520"/>
    <w:rsid w:val="00C441D6"/>
    <w:rsid w:val="00C446F0"/>
    <w:rsid w:val="00C45E79"/>
    <w:rsid w:val="00C50416"/>
    <w:rsid w:val="00C53D4F"/>
    <w:rsid w:val="00C5425D"/>
    <w:rsid w:val="00C5549D"/>
    <w:rsid w:val="00C57CFC"/>
    <w:rsid w:val="00C603A8"/>
    <w:rsid w:val="00C622D0"/>
    <w:rsid w:val="00C66A1B"/>
    <w:rsid w:val="00C67EFC"/>
    <w:rsid w:val="00C71156"/>
    <w:rsid w:val="00C730CF"/>
    <w:rsid w:val="00C73C71"/>
    <w:rsid w:val="00C74440"/>
    <w:rsid w:val="00C749C9"/>
    <w:rsid w:val="00C753CC"/>
    <w:rsid w:val="00C77076"/>
    <w:rsid w:val="00C8209F"/>
    <w:rsid w:val="00C830B0"/>
    <w:rsid w:val="00C83CBE"/>
    <w:rsid w:val="00C85A83"/>
    <w:rsid w:val="00C866A0"/>
    <w:rsid w:val="00C86778"/>
    <w:rsid w:val="00C92B9B"/>
    <w:rsid w:val="00C93550"/>
    <w:rsid w:val="00CA7088"/>
    <w:rsid w:val="00CB3A49"/>
    <w:rsid w:val="00CB4EE1"/>
    <w:rsid w:val="00CC4359"/>
    <w:rsid w:val="00CC4B1C"/>
    <w:rsid w:val="00CD3E97"/>
    <w:rsid w:val="00CD73CC"/>
    <w:rsid w:val="00CF75FF"/>
    <w:rsid w:val="00D03298"/>
    <w:rsid w:val="00D039F0"/>
    <w:rsid w:val="00D04C6F"/>
    <w:rsid w:val="00D17C20"/>
    <w:rsid w:val="00D23473"/>
    <w:rsid w:val="00D23AF2"/>
    <w:rsid w:val="00D271C1"/>
    <w:rsid w:val="00D31382"/>
    <w:rsid w:val="00D32C20"/>
    <w:rsid w:val="00D36F75"/>
    <w:rsid w:val="00D51064"/>
    <w:rsid w:val="00D54BD8"/>
    <w:rsid w:val="00D54CB4"/>
    <w:rsid w:val="00D60B69"/>
    <w:rsid w:val="00D671D9"/>
    <w:rsid w:val="00D71DEC"/>
    <w:rsid w:val="00D74C2F"/>
    <w:rsid w:val="00D83FBC"/>
    <w:rsid w:val="00D86314"/>
    <w:rsid w:val="00D8680D"/>
    <w:rsid w:val="00D879C8"/>
    <w:rsid w:val="00D913E1"/>
    <w:rsid w:val="00D91DC7"/>
    <w:rsid w:val="00D94491"/>
    <w:rsid w:val="00D95286"/>
    <w:rsid w:val="00D968DC"/>
    <w:rsid w:val="00DA0537"/>
    <w:rsid w:val="00DA1526"/>
    <w:rsid w:val="00DA32A6"/>
    <w:rsid w:val="00DA341D"/>
    <w:rsid w:val="00DA5336"/>
    <w:rsid w:val="00DC554A"/>
    <w:rsid w:val="00DD252F"/>
    <w:rsid w:val="00DE3E3D"/>
    <w:rsid w:val="00DF20A7"/>
    <w:rsid w:val="00DF758C"/>
    <w:rsid w:val="00E006C8"/>
    <w:rsid w:val="00E06104"/>
    <w:rsid w:val="00E071C9"/>
    <w:rsid w:val="00E11707"/>
    <w:rsid w:val="00E156CA"/>
    <w:rsid w:val="00E34FA9"/>
    <w:rsid w:val="00E42CC0"/>
    <w:rsid w:val="00E465E3"/>
    <w:rsid w:val="00E5641D"/>
    <w:rsid w:val="00E572E9"/>
    <w:rsid w:val="00E6307D"/>
    <w:rsid w:val="00E712FA"/>
    <w:rsid w:val="00E736FA"/>
    <w:rsid w:val="00E75B3A"/>
    <w:rsid w:val="00E841C7"/>
    <w:rsid w:val="00E84FF9"/>
    <w:rsid w:val="00E87E23"/>
    <w:rsid w:val="00E91354"/>
    <w:rsid w:val="00E91979"/>
    <w:rsid w:val="00EA0BB1"/>
    <w:rsid w:val="00EA5631"/>
    <w:rsid w:val="00EB1B31"/>
    <w:rsid w:val="00EC54A1"/>
    <w:rsid w:val="00EC73BD"/>
    <w:rsid w:val="00ED7ECA"/>
    <w:rsid w:val="00EE1649"/>
    <w:rsid w:val="00EE2C46"/>
    <w:rsid w:val="00EE4BC2"/>
    <w:rsid w:val="00EE5087"/>
    <w:rsid w:val="00EE779B"/>
    <w:rsid w:val="00EF1C5F"/>
    <w:rsid w:val="00EF5C94"/>
    <w:rsid w:val="00EF6D27"/>
    <w:rsid w:val="00F00B8E"/>
    <w:rsid w:val="00F04738"/>
    <w:rsid w:val="00F056BF"/>
    <w:rsid w:val="00F0656A"/>
    <w:rsid w:val="00F1134B"/>
    <w:rsid w:val="00F138F2"/>
    <w:rsid w:val="00F15103"/>
    <w:rsid w:val="00F15237"/>
    <w:rsid w:val="00F1621E"/>
    <w:rsid w:val="00F16B89"/>
    <w:rsid w:val="00F17671"/>
    <w:rsid w:val="00F2422A"/>
    <w:rsid w:val="00F27F82"/>
    <w:rsid w:val="00F32B77"/>
    <w:rsid w:val="00F34310"/>
    <w:rsid w:val="00F35BCB"/>
    <w:rsid w:val="00F428BD"/>
    <w:rsid w:val="00F442A8"/>
    <w:rsid w:val="00F46727"/>
    <w:rsid w:val="00F57A8C"/>
    <w:rsid w:val="00F602D7"/>
    <w:rsid w:val="00F65983"/>
    <w:rsid w:val="00F67706"/>
    <w:rsid w:val="00F7441D"/>
    <w:rsid w:val="00F85A6B"/>
    <w:rsid w:val="00F91920"/>
    <w:rsid w:val="00F93E5D"/>
    <w:rsid w:val="00F94E2E"/>
    <w:rsid w:val="00F951CB"/>
    <w:rsid w:val="00F955AF"/>
    <w:rsid w:val="00F95F5C"/>
    <w:rsid w:val="00FA25A5"/>
    <w:rsid w:val="00FB2D22"/>
    <w:rsid w:val="00FB638D"/>
    <w:rsid w:val="00FC0E91"/>
    <w:rsid w:val="00FC3134"/>
    <w:rsid w:val="00FC49F7"/>
    <w:rsid w:val="00FC7CAD"/>
    <w:rsid w:val="00FD0521"/>
    <w:rsid w:val="00FD0A3B"/>
    <w:rsid w:val="00FD30B7"/>
    <w:rsid w:val="00FD3307"/>
    <w:rsid w:val="00FD6A97"/>
    <w:rsid w:val="00FE1AFE"/>
    <w:rsid w:val="00FF377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F26E1"/>
  <w15:docId w15:val="{AC7F99D3-0C6F-43AB-8F39-20D58B6BA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w:hAnsi="Arial" w:cs="Times New Roman"/>
        <w:sz w:val="18"/>
        <w:szCs w:val="18"/>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9"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qFormat="1"/>
    <w:lsdException w:name="index heading" w:semiHidden="1" w:unhideWhenUsed="1"/>
    <w:lsdException w:name="caption"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0925"/>
    <w:pPr>
      <w:suppressAutoHyphens/>
      <w:autoSpaceDE w:val="0"/>
      <w:autoSpaceDN w:val="0"/>
      <w:adjustRightInd w:val="0"/>
      <w:spacing w:before="177" w:after="177" w:line="230" w:lineRule="atLeast"/>
      <w:textAlignment w:val="center"/>
    </w:pPr>
    <w:rPr>
      <w:rFonts w:cs="VIC Light"/>
      <w:color w:val="000000"/>
      <w:lang w:val="en-GB"/>
    </w:rPr>
  </w:style>
  <w:style w:type="paragraph" w:styleId="Heading1">
    <w:name w:val="heading 1"/>
    <w:basedOn w:val="Normal"/>
    <w:next w:val="Normal"/>
    <w:link w:val="Heading1Char"/>
    <w:qFormat/>
    <w:rsid w:val="009F60A6"/>
    <w:pPr>
      <w:keepNext/>
      <w:pageBreakBefore/>
      <w:framePr w:w="8505" w:h="57" w:vSpace="142" w:wrap="notBeside" w:vAnchor="text" w:hAnchor="text" w:y="1"/>
      <w:numPr>
        <w:numId w:val="20"/>
      </w:numPr>
      <w:pBdr>
        <w:bottom w:val="single" w:sz="4" w:space="0" w:color="008BD2"/>
      </w:pBdr>
      <w:suppressAutoHyphens w:val="0"/>
      <w:spacing w:before="240" w:after="0" w:line="240" w:lineRule="auto"/>
      <w:ind w:left="851"/>
      <w:outlineLvl w:val="0"/>
    </w:pPr>
    <w:rPr>
      <w:rFonts w:cs="Arial"/>
      <w:caps/>
      <w:color w:val="008BD2"/>
      <w:spacing w:val="16"/>
      <w:sz w:val="40"/>
      <w:szCs w:val="32"/>
      <w:lang w:eastAsia="en-US"/>
    </w:rPr>
  </w:style>
  <w:style w:type="paragraph" w:styleId="Heading2">
    <w:name w:val="heading 2"/>
    <w:next w:val="Normal"/>
    <w:link w:val="Heading2Char"/>
    <w:qFormat/>
    <w:rsid w:val="004943F5"/>
    <w:pPr>
      <w:numPr>
        <w:ilvl w:val="1"/>
        <w:numId w:val="36"/>
      </w:numPr>
      <w:spacing w:before="360"/>
      <w:ind w:left="851"/>
      <w:outlineLvl w:val="1"/>
    </w:pPr>
    <w:rPr>
      <w:rFonts w:cs="Arial"/>
      <w:caps/>
      <w:color w:val="008BD2"/>
      <w:spacing w:val="10"/>
      <w:sz w:val="26"/>
      <w:szCs w:val="28"/>
      <w:lang w:val="en-GB" w:eastAsia="en-US"/>
    </w:rPr>
  </w:style>
  <w:style w:type="paragraph" w:styleId="Heading3">
    <w:name w:val="heading 3"/>
    <w:basedOn w:val="Heading2"/>
    <w:next w:val="Normal"/>
    <w:link w:val="Heading3Char"/>
    <w:qFormat/>
    <w:rsid w:val="00F94E2E"/>
    <w:pPr>
      <w:numPr>
        <w:ilvl w:val="2"/>
        <w:numId w:val="37"/>
      </w:numPr>
      <w:spacing w:before="240"/>
      <w:ind w:left="851"/>
      <w:outlineLvl w:val="2"/>
    </w:pPr>
    <w:rPr>
      <w:sz w:val="22"/>
      <w:szCs w:val="22"/>
    </w:rPr>
  </w:style>
  <w:style w:type="paragraph" w:styleId="Heading4">
    <w:name w:val="heading 4"/>
    <w:basedOn w:val="Normal"/>
    <w:next w:val="Normal"/>
    <w:link w:val="Heading4Char"/>
    <w:rsid w:val="00792D87"/>
    <w:pPr>
      <w:keepNext/>
      <w:spacing w:after="40"/>
      <w:outlineLvl w:val="3"/>
    </w:pPr>
    <w:rPr>
      <w:color w:val="008BD2" w:themeColor="accent1"/>
      <w:lang w:eastAsia="en-US"/>
    </w:rPr>
  </w:style>
  <w:style w:type="paragraph" w:styleId="Heading5">
    <w:name w:val="heading 5"/>
    <w:basedOn w:val="Heading4"/>
    <w:next w:val="Normal"/>
    <w:link w:val="Heading5Char"/>
    <w:uiPriority w:val="98"/>
    <w:semiHidden/>
    <w:rsid w:val="00F878B0"/>
    <w:pPr>
      <w:outlineLvl w:val="4"/>
    </w:pPr>
    <w:rPr>
      <w:rFonts w:eastAsia="Times New Roman"/>
      <w:u w:color="808080"/>
    </w:rPr>
  </w:style>
  <w:style w:type="paragraph" w:styleId="Heading6">
    <w:name w:val="heading 6"/>
    <w:basedOn w:val="NormalLeftAlign"/>
    <w:next w:val="Normal"/>
    <w:semiHidden/>
    <w:unhideWhenUsed/>
    <w:rsid w:val="008F228F"/>
    <w:pPr>
      <w:keepNext/>
      <w:tabs>
        <w:tab w:val="left" w:pos="357"/>
      </w:tabs>
      <w:spacing w:before="240"/>
      <w:outlineLvl w:val="5"/>
    </w:pPr>
    <w:rPr>
      <w:rFonts w:eastAsia="Times New Roman"/>
    </w:rPr>
  </w:style>
  <w:style w:type="paragraph" w:styleId="Heading7">
    <w:name w:val="heading 7"/>
    <w:basedOn w:val="NormalLeftAlign"/>
    <w:next w:val="Normal"/>
    <w:semiHidden/>
    <w:unhideWhenUsed/>
    <w:rsid w:val="00EE6E35"/>
    <w:pPr>
      <w:keepNext/>
      <w:spacing w:before="200"/>
      <w:outlineLvl w:val="6"/>
    </w:pPr>
  </w:style>
  <w:style w:type="paragraph" w:styleId="Heading8">
    <w:name w:val="heading 8"/>
    <w:basedOn w:val="Normal"/>
    <w:next w:val="Normal"/>
    <w:semiHidden/>
    <w:rsid w:val="00D03EDA"/>
    <w:pPr>
      <w:spacing w:after="40"/>
      <w:outlineLvl w:val="7"/>
    </w:pPr>
  </w:style>
  <w:style w:type="paragraph" w:styleId="Heading9">
    <w:name w:val="heading 9"/>
    <w:basedOn w:val="Heading8"/>
    <w:next w:val="Normal"/>
    <w:link w:val="Heading9Char"/>
    <w:semiHidden/>
    <w:unhideWhenUsed/>
    <w:qFormat/>
    <w:rsid w:val="00756D2C"/>
    <w:pPr>
      <w:keepNext/>
      <w:keepLines/>
      <w:outlineLvl w:val="8"/>
    </w:pPr>
    <w:rPr>
      <w:rFonts w:eastAsiaTheme="majorEastAsia" w:cstheme="majorBidi"/>
      <w:i/>
      <w:iCs/>
      <w:color w:val="404040" w:themeColor="text1" w:themeTint="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entListBigIndent">
    <w:name w:val="Indent List Big Indent"/>
    <w:basedOn w:val="NormalLeftAlign"/>
    <w:semiHidden/>
    <w:rsid w:val="006A4B4A"/>
    <w:pPr>
      <w:tabs>
        <w:tab w:val="left" w:pos="1134"/>
        <w:tab w:val="left" w:pos="1985"/>
      </w:tabs>
      <w:spacing w:before="0"/>
      <w:ind w:left="1134"/>
    </w:pPr>
  </w:style>
  <w:style w:type="table" w:styleId="TableGrid">
    <w:name w:val="Table Grid"/>
    <w:basedOn w:val="TableNormal"/>
    <w:rsid w:val="005D6B50"/>
    <w:pPr>
      <w:tabs>
        <w:tab w:val="left" w:pos="425"/>
        <w:tab w:val="left" w:pos="709"/>
        <w:tab w:val="left" w:pos="992"/>
      </w:tabs>
      <w:suppressAutoHyphens/>
    </w:pPr>
    <w:rPr>
      <w:sz w:val="20"/>
    </w:rPr>
    <w:tblPr>
      <w:tblBorders>
        <w:bottom w:val="single" w:sz="4" w:space="0" w:color="808080"/>
        <w:insideH w:val="single" w:sz="4" w:space="0" w:color="808080"/>
      </w:tblBorders>
    </w:tblPr>
  </w:style>
  <w:style w:type="character" w:customStyle="1" w:styleId="TableheadingsChar">
    <w:name w:val="Table / headings Char"/>
    <w:basedOn w:val="DefaultParagraphFont"/>
    <w:link w:val="Tableheadings"/>
    <w:rsid w:val="00670925"/>
    <w:rPr>
      <w:rFonts w:cs="VIC Light"/>
      <w:b/>
      <w:caps/>
      <w:color w:val="FFFFFF" w:themeColor="background1"/>
      <w:sz w:val="16"/>
      <w:lang w:val="en-GB"/>
    </w:rPr>
  </w:style>
  <w:style w:type="character" w:customStyle="1" w:styleId="TabletextChar">
    <w:name w:val="Table / text Char"/>
    <w:basedOn w:val="TableheadingsChar"/>
    <w:link w:val="Tabletext"/>
    <w:rsid w:val="001B43BF"/>
    <w:rPr>
      <w:rFonts w:ascii="VIC SemiBold" w:hAnsi="VIC SemiBold" w:cs="VIC Light"/>
      <w:b w:val="0"/>
      <w:caps w:val="0"/>
      <w:color w:val="262626" w:themeColor="text1" w:themeTint="D9"/>
      <w:sz w:val="16"/>
      <w:lang w:val="en-GB"/>
    </w:rPr>
  </w:style>
  <w:style w:type="paragraph" w:customStyle="1" w:styleId="Marginbox">
    <w:name w:val="Margin box"/>
    <w:basedOn w:val="NormalLeftAlign"/>
    <w:next w:val="Normal"/>
    <w:semiHidden/>
    <w:rsid w:val="002F2B1E"/>
    <w:pPr>
      <w:spacing w:before="0"/>
      <w:ind w:right="113"/>
      <w:jc w:val="right"/>
    </w:pPr>
    <w:rPr>
      <w:i/>
      <w:sz w:val="24"/>
    </w:rPr>
  </w:style>
  <w:style w:type="paragraph" w:customStyle="1" w:styleId="NormalLeftAlign">
    <w:name w:val="Normal Left Align"/>
    <w:semiHidden/>
    <w:rsid w:val="00960299"/>
    <w:pPr>
      <w:suppressAutoHyphens/>
      <w:spacing w:before="160"/>
    </w:pPr>
    <w:rPr>
      <w:sz w:val="21"/>
      <w:lang w:eastAsia="en-US"/>
    </w:rPr>
  </w:style>
  <w:style w:type="paragraph" w:customStyle="1" w:styleId="Tableheadings">
    <w:name w:val="Table / headings"/>
    <w:basedOn w:val="Normal"/>
    <w:link w:val="TableheadingsChar"/>
    <w:rsid w:val="00670925"/>
    <w:pPr>
      <w:keepNext/>
      <w:spacing w:before="120" w:after="80"/>
    </w:pPr>
    <w:rPr>
      <w:b/>
      <w:caps/>
      <w:color w:val="FFFFFF" w:themeColor="background1"/>
      <w:sz w:val="16"/>
    </w:rPr>
  </w:style>
  <w:style w:type="paragraph" w:customStyle="1" w:styleId="List3dash">
    <w:name w:val="List 3 / dash"/>
    <w:basedOn w:val="Normal"/>
    <w:qFormat/>
    <w:rsid w:val="00B7210B"/>
    <w:pPr>
      <w:keepLines/>
      <w:numPr>
        <w:numId w:val="26"/>
      </w:numPr>
      <w:spacing w:before="40"/>
      <w:ind w:left="568" w:hanging="284"/>
    </w:pPr>
    <w:rPr>
      <w:rFonts w:eastAsia="Arial Unicode MS" w:cs="Arial"/>
      <w:lang w:eastAsia="en-US"/>
    </w:rPr>
  </w:style>
  <w:style w:type="character" w:customStyle="1" w:styleId="TablenoobjChar">
    <w:name w:val="Table / no. obj Char"/>
    <w:basedOn w:val="TabletextChar"/>
    <w:link w:val="Tablenoobj"/>
    <w:rsid w:val="00D23473"/>
    <w:rPr>
      <w:rFonts w:ascii="VIC SemiBold" w:hAnsi="VIC SemiBold" w:cs="VIC Light"/>
      <w:b w:val="0"/>
      <w:caps w:val="0"/>
      <w:color w:val="003C74" w:themeColor="text2"/>
      <w:sz w:val="28"/>
      <w:lang w:val="en-GB"/>
    </w:rPr>
  </w:style>
  <w:style w:type="paragraph" w:customStyle="1" w:styleId="Tabletext">
    <w:name w:val="Table / text"/>
    <w:basedOn w:val="Normal"/>
    <w:link w:val="TabletextChar"/>
    <w:qFormat/>
    <w:rsid w:val="001B43BF"/>
    <w:pPr>
      <w:spacing w:before="40" w:after="40"/>
    </w:pPr>
    <w:rPr>
      <w:color w:val="262626" w:themeColor="text1" w:themeTint="D9"/>
      <w:sz w:val="16"/>
    </w:rPr>
  </w:style>
  <w:style w:type="paragraph" w:styleId="BodyTextIndent">
    <w:name w:val="Body Text Indent"/>
    <w:aliases w:val="Quote1"/>
    <w:basedOn w:val="Normal"/>
    <w:link w:val="BodyTextIndentChar"/>
    <w:semiHidden/>
    <w:rsid w:val="00181D1D"/>
    <w:pPr>
      <w:tabs>
        <w:tab w:val="left" w:pos="426"/>
      </w:tabs>
      <w:ind w:left="426"/>
    </w:pPr>
    <w:rPr>
      <w:i/>
    </w:rPr>
  </w:style>
  <w:style w:type="paragraph" w:customStyle="1" w:styleId="List2indent">
    <w:name w:val="List 2 / indent"/>
    <w:basedOn w:val="Normal"/>
    <w:qFormat/>
    <w:rsid w:val="00B7210B"/>
    <w:pPr>
      <w:keepLines/>
      <w:spacing w:before="120"/>
      <w:ind w:left="284"/>
    </w:pPr>
    <w:rPr>
      <w:rFonts w:eastAsia="Arial Unicode MS" w:cs="Arial"/>
    </w:rPr>
  </w:style>
  <w:style w:type="paragraph" w:styleId="BodyText">
    <w:name w:val="Body Text"/>
    <w:basedOn w:val="Normal"/>
    <w:link w:val="BodyTextChar"/>
    <w:semiHidden/>
    <w:rsid w:val="00F93BB6"/>
  </w:style>
  <w:style w:type="numbering" w:customStyle="1" w:styleId="NumberedList">
    <w:name w:val="Numbered List"/>
    <w:basedOn w:val="NoList"/>
    <w:rsid w:val="00FE70B6"/>
    <w:pPr>
      <w:numPr>
        <w:numId w:val="1"/>
      </w:numPr>
    </w:pPr>
  </w:style>
  <w:style w:type="paragraph" w:customStyle="1" w:styleId="Heading1nonumbers">
    <w:name w:val="Heading 1 no numbers"/>
    <w:basedOn w:val="Heading1"/>
    <w:next w:val="Normal"/>
    <w:qFormat/>
    <w:rsid w:val="00400BA7"/>
    <w:pPr>
      <w:pageBreakBefore w:val="0"/>
      <w:framePr w:wrap="notBeside"/>
      <w:numPr>
        <w:numId w:val="0"/>
      </w:numPr>
      <w:pBdr>
        <w:bottom w:val="single" w:sz="4" w:space="2" w:color="008BD2"/>
      </w:pBdr>
    </w:pPr>
  </w:style>
  <w:style w:type="numbering" w:customStyle="1" w:styleId="Numbers">
    <w:name w:val="Numbers"/>
    <w:basedOn w:val="NoList"/>
    <w:rsid w:val="00FE70B6"/>
    <w:pPr>
      <w:numPr>
        <w:numId w:val="2"/>
      </w:numPr>
    </w:pPr>
  </w:style>
  <w:style w:type="paragraph" w:styleId="Footer">
    <w:name w:val="footer"/>
    <w:basedOn w:val="Normal"/>
    <w:link w:val="FooterChar"/>
    <w:uiPriority w:val="99"/>
    <w:unhideWhenUsed/>
    <w:qFormat/>
    <w:rsid w:val="000A60B0"/>
    <w:pPr>
      <w:tabs>
        <w:tab w:val="center" w:pos="4513"/>
        <w:tab w:val="right" w:pos="9026"/>
      </w:tabs>
      <w:spacing w:before="0"/>
    </w:pPr>
  </w:style>
  <w:style w:type="character" w:customStyle="1" w:styleId="Heading1Char">
    <w:name w:val="Heading 1 Char"/>
    <w:basedOn w:val="DefaultParagraphFont"/>
    <w:link w:val="Heading1"/>
    <w:rsid w:val="009F60A6"/>
    <w:rPr>
      <w:rFonts w:cs="Arial"/>
      <w:caps/>
      <w:color w:val="008BD2"/>
      <w:spacing w:val="16"/>
      <w:sz w:val="40"/>
      <w:szCs w:val="32"/>
      <w:lang w:val="en-GB" w:eastAsia="en-US"/>
    </w:rPr>
  </w:style>
  <w:style w:type="character" w:customStyle="1" w:styleId="Heading2Char">
    <w:name w:val="Heading 2 Char"/>
    <w:basedOn w:val="DefaultParagraphFont"/>
    <w:link w:val="Heading2"/>
    <w:rsid w:val="004943F5"/>
    <w:rPr>
      <w:rFonts w:cs="Arial"/>
      <w:caps/>
      <w:color w:val="008BD2"/>
      <w:spacing w:val="10"/>
      <w:sz w:val="26"/>
      <w:szCs w:val="28"/>
      <w:lang w:val="en-GB" w:eastAsia="en-US"/>
    </w:rPr>
  </w:style>
  <w:style w:type="character" w:customStyle="1" w:styleId="Heading3Char">
    <w:name w:val="Heading 3 Char"/>
    <w:basedOn w:val="DefaultParagraphFont"/>
    <w:link w:val="Heading3"/>
    <w:rsid w:val="00F94E2E"/>
    <w:rPr>
      <w:rFonts w:cs="Arial"/>
      <w:caps/>
      <w:color w:val="008BD2"/>
      <w:spacing w:val="10"/>
      <w:sz w:val="22"/>
      <w:szCs w:val="22"/>
      <w:lang w:val="en-GB" w:eastAsia="en-US"/>
    </w:rPr>
  </w:style>
  <w:style w:type="character" w:customStyle="1" w:styleId="Heading4Char">
    <w:name w:val="Heading 4 Char"/>
    <w:basedOn w:val="DefaultParagraphFont"/>
    <w:link w:val="Heading4"/>
    <w:rsid w:val="00792D87"/>
    <w:rPr>
      <w:rFonts w:cs="VIC Light"/>
      <w:color w:val="008BD2" w:themeColor="accent1"/>
      <w:lang w:val="en-GB" w:eastAsia="en-US"/>
    </w:rPr>
  </w:style>
  <w:style w:type="character" w:customStyle="1" w:styleId="Heading5Char">
    <w:name w:val="Heading 5 Char"/>
    <w:basedOn w:val="DefaultParagraphFont"/>
    <w:link w:val="Heading5"/>
    <w:uiPriority w:val="98"/>
    <w:semiHidden/>
    <w:rsid w:val="000361CF"/>
    <w:rPr>
      <w:rFonts w:ascii="Swis721 BlkCn BT" w:eastAsia="Times New Roman" w:hAnsi="Swis721 BlkCn BT"/>
      <w:u w:color="808080"/>
      <w:lang w:eastAsia="en-US"/>
    </w:rPr>
  </w:style>
  <w:style w:type="paragraph" w:customStyle="1" w:styleId="Tablelists">
    <w:name w:val="Table / lists"/>
    <w:basedOn w:val="Tabletext"/>
    <w:qFormat/>
    <w:rsid w:val="00B7210B"/>
    <w:pPr>
      <w:numPr>
        <w:numId w:val="16"/>
      </w:numPr>
      <w:ind w:left="284" w:hanging="284"/>
    </w:pPr>
    <w:rPr>
      <w:rFonts w:cs="Tahoma"/>
      <w:szCs w:val="16"/>
    </w:rPr>
  </w:style>
  <w:style w:type="paragraph" w:customStyle="1" w:styleId="List1bullet">
    <w:name w:val="List 1 / bullet"/>
    <w:basedOn w:val="Normal"/>
    <w:qFormat/>
    <w:rsid w:val="00C446F0"/>
    <w:pPr>
      <w:keepLines/>
      <w:numPr>
        <w:numId w:val="25"/>
      </w:numPr>
      <w:spacing w:before="120"/>
    </w:pPr>
    <w:rPr>
      <w:rFonts w:eastAsia="Arial Unicode MS" w:cs="Arial"/>
    </w:rPr>
  </w:style>
  <w:style w:type="paragraph" w:customStyle="1" w:styleId="Tablenoobj">
    <w:name w:val="Table / no. obj"/>
    <w:basedOn w:val="Tabletext"/>
    <w:link w:val="TablenoobjChar"/>
    <w:qFormat/>
    <w:rsid w:val="00D23473"/>
    <w:pPr>
      <w:numPr>
        <w:numId w:val="29"/>
      </w:numPr>
      <w:tabs>
        <w:tab w:val="left" w:pos="425"/>
        <w:tab w:val="left" w:pos="709"/>
        <w:tab w:val="left" w:pos="992"/>
      </w:tabs>
      <w:jc w:val="center"/>
    </w:pPr>
    <w:rPr>
      <w:rFonts w:ascii="VIC SemiBold" w:hAnsi="VIC SemiBold"/>
      <w:color w:val="003C74" w:themeColor="text2"/>
      <w:sz w:val="28"/>
    </w:rPr>
  </w:style>
  <w:style w:type="character" w:customStyle="1" w:styleId="FooterChar">
    <w:name w:val="Footer Char"/>
    <w:basedOn w:val="DefaultParagraphFont"/>
    <w:link w:val="Footer"/>
    <w:uiPriority w:val="99"/>
    <w:rsid w:val="000A60B0"/>
  </w:style>
  <w:style w:type="table" w:customStyle="1" w:styleId="Lined">
    <w:name w:val="Lined"/>
    <w:basedOn w:val="TableNormal"/>
    <w:uiPriority w:val="99"/>
    <w:qFormat/>
    <w:rsid w:val="00E04BEC"/>
    <w:tblPr>
      <w:tblBorders>
        <w:top w:val="single" w:sz="12" w:space="0" w:color="auto"/>
        <w:bottom w:val="single" w:sz="12" w:space="0" w:color="auto"/>
        <w:insideH w:val="single" w:sz="4" w:space="0" w:color="auto"/>
      </w:tblBorders>
      <w:tblCellMar>
        <w:top w:w="57" w:type="dxa"/>
        <w:left w:w="57" w:type="dxa"/>
        <w:bottom w:w="57" w:type="dxa"/>
        <w:right w:w="57" w:type="dxa"/>
      </w:tblCellMar>
    </w:tblPr>
    <w:trPr>
      <w:cantSplit/>
    </w:trPr>
    <w:tblStylePr w:type="firstRow">
      <w:tblPr/>
      <w:tcPr>
        <w:tcBorders>
          <w:top w:val="single" w:sz="12" w:space="0" w:color="auto"/>
          <w:left w:val="nil"/>
          <w:bottom w:val="single" w:sz="4" w:space="0" w:color="auto"/>
          <w:right w:val="nil"/>
          <w:insideH w:val="nil"/>
          <w:insideV w:val="nil"/>
          <w:tl2br w:val="nil"/>
          <w:tr2bl w:val="nil"/>
        </w:tcBorders>
      </w:tcPr>
    </w:tblStylePr>
    <w:tblStylePr w:type="lastRow">
      <w:rPr>
        <w:rFonts w:ascii="Arial" w:hAnsi="Arial"/>
      </w:rPr>
      <w:tblPr/>
      <w:tcPr>
        <w:tcBorders>
          <w:top w:val="single" w:sz="4" w:space="0" w:color="auto"/>
          <w:left w:val="nil"/>
          <w:bottom w:val="single" w:sz="12" w:space="0" w:color="auto"/>
          <w:right w:val="nil"/>
          <w:insideH w:val="nil"/>
          <w:insideV w:val="nil"/>
          <w:tl2br w:val="nil"/>
          <w:tr2bl w:val="nil"/>
        </w:tcBorders>
      </w:tcPr>
    </w:tblStylePr>
  </w:style>
  <w:style w:type="table" w:styleId="Table3Deffects3">
    <w:name w:val="Table 3D effects 3"/>
    <w:basedOn w:val="TableNormal"/>
    <w:rsid w:val="00F76502"/>
    <w:pPr>
      <w:tabs>
        <w:tab w:val="left" w:pos="425"/>
        <w:tab w:val="left" w:pos="709"/>
        <w:tab w:val="left" w:pos="992"/>
      </w:tabs>
      <w:suppressAutoHyphens/>
      <w:spacing w:before="16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Base">
    <w:name w:val="Table Base"/>
    <w:basedOn w:val="TableNormal"/>
    <w:uiPriority w:val="99"/>
    <w:qFormat/>
    <w:rsid w:val="001723E4"/>
    <w:tblPr/>
  </w:style>
  <w:style w:type="paragraph" w:customStyle="1" w:styleId="InsetQuote">
    <w:name w:val="Inset Quote"/>
    <w:basedOn w:val="Normal"/>
    <w:qFormat/>
    <w:rsid w:val="00792D87"/>
    <w:pPr>
      <w:pBdr>
        <w:top w:val="single" w:sz="4" w:space="5" w:color="008BD2"/>
        <w:bottom w:val="single" w:sz="4" w:space="5" w:color="008BD2"/>
      </w:pBdr>
      <w:ind w:left="680" w:right="680"/>
    </w:pPr>
    <w:rPr>
      <w:i/>
      <w:color w:val="128ACB"/>
    </w:rPr>
  </w:style>
  <w:style w:type="paragraph" w:styleId="BalloonText">
    <w:name w:val="Balloon Text"/>
    <w:basedOn w:val="Normal"/>
    <w:link w:val="BalloonTextChar"/>
    <w:semiHidden/>
    <w:unhideWhenUsed/>
    <w:rsid w:val="00587F30"/>
    <w:pPr>
      <w:spacing w:before="0"/>
    </w:pPr>
    <w:rPr>
      <w:rFonts w:cs="Tahoma"/>
      <w:sz w:val="16"/>
      <w:szCs w:val="16"/>
    </w:rPr>
  </w:style>
  <w:style w:type="character" w:customStyle="1" w:styleId="BalloonTextChar">
    <w:name w:val="Balloon Text Char"/>
    <w:basedOn w:val="DefaultParagraphFont"/>
    <w:link w:val="BalloonText"/>
    <w:semiHidden/>
    <w:rsid w:val="00587F30"/>
    <w:rPr>
      <w:rFonts w:cs="Tahoma"/>
      <w:sz w:val="16"/>
      <w:szCs w:val="16"/>
      <w:lang w:eastAsia="en-US"/>
    </w:rPr>
  </w:style>
  <w:style w:type="paragraph" w:customStyle="1" w:styleId="Tablenoreq">
    <w:name w:val="Table / no. req"/>
    <w:basedOn w:val="Tablenoobj"/>
    <w:qFormat/>
    <w:rsid w:val="008C5740"/>
    <w:pPr>
      <w:numPr>
        <w:numId w:val="31"/>
      </w:numPr>
    </w:pPr>
    <w:rPr>
      <w:color w:val="95C11F" w:themeColor="accent3"/>
    </w:rPr>
  </w:style>
  <w:style w:type="paragraph" w:customStyle="1" w:styleId="Tablenoguid">
    <w:name w:val="Table / no. guid"/>
    <w:basedOn w:val="Tablenoobj"/>
    <w:qFormat/>
    <w:rsid w:val="008C5740"/>
    <w:pPr>
      <w:numPr>
        <w:numId w:val="32"/>
      </w:numPr>
    </w:pPr>
    <w:rPr>
      <w:color w:val="63B9E9" w:themeColor="accent2"/>
    </w:rPr>
  </w:style>
  <w:style w:type="table" w:styleId="TableClassic1">
    <w:name w:val="Table Classic 1"/>
    <w:basedOn w:val="TableNormal"/>
    <w:rsid w:val="00411E4E"/>
    <w:pPr>
      <w:suppressAutoHyphens/>
      <w:spacing w:before="160" w:line="264"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411E4E"/>
    <w:pPr>
      <w:suppressAutoHyphens/>
      <w:spacing w:before="160" w:line="264"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GreyBar">
    <w:name w:val="Grey Bar"/>
    <w:basedOn w:val="Lined"/>
    <w:uiPriority w:val="99"/>
    <w:qFormat/>
    <w:rsid w:val="00B5012F"/>
    <w:tblPr>
      <w:tblBorders>
        <w:top w:val="none" w:sz="0" w:space="0" w:color="auto"/>
        <w:bottom w:val="single" w:sz="8" w:space="0" w:color="A6A6A6" w:themeColor="background1" w:themeShade="A6"/>
        <w:insideH w:val="single" w:sz="8" w:space="0" w:color="A6A6A6" w:themeColor="background1" w:themeShade="A6"/>
      </w:tblBorders>
    </w:tblPr>
    <w:tblStylePr w:type="firstRow">
      <w:rPr>
        <w:color w:val="FFFFFF" w:themeColor="background1"/>
      </w:rPr>
      <w:tblPr/>
      <w:tcPr>
        <w:tcBorders>
          <w:top w:val="nil"/>
          <w:left w:val="nil"/>
          <w:bottom w:val="nil"/>
          <w:right w:val="nil"/>
          <w:insideH w:val="nil"/>
          <w:insideV w:val="nil"/>
          <w:tl2br w:val="nil"/>
          <w:tr2bl w:val="nil"/>
        </w:tcBorders>
        <w:shd w:val="clear" w:color="auto" w:fill="A6A6A6" w:themeFill="background1" w:themeFillShade="A6"/>
      </w:tcPr>
    </w:tblStylePr>
    <w:tblStylePr w:type="lastRow">
      <w:rPr>
        <w:rFonts w:ascii="Arial" w:hAnsi="Arial"/>
      </w:rPr>
      <w:tblPr/>
      <w:tcPr>
        <w:tcBorders>
          <w:top w:val="single" w:sz="8" w:space="0" w:color="A6A6A6" w:themeColor="background1" w:themeShade="A6"/>
          <w:left w:val="nil"/>
          <w:bottom w:val="single" w:sz="8" w:space="0" w:color="A6A6A6" w:themeColor="background1" w:themeShade="A6"/>
          <w:right w:val="nil"/>
          <w:insideH w:val="nil"/>
          <w:insideV w:val="nil"/>
          <w:tl2br w:val="nil"/>
          <w:tr2bl w:val="nil"/>
        </w:tcBorders>
      </w:tcPr>
    </w:tblStylePr>
    <w:tblStylePr w:type="band1Horz">
      <w:tblPr/>
      <w:tcPr>
        <w:tcBorders>
          <w:top w:val="nil"/>
          <w:bottom w:val="nil"/>
          <w:insideH w:val="single" w:sz="4" w:space="0" w:color="auto"/>
        </w:tcBorders>
      </w:tcPr>
    </w:tblStylePr>
  </w:style>
  <w:style w:type="table" w:styleId="MediumGrid2-Accent6">
    <w:name w:val="Medium Grid 2 Accent 6"/>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insideH w:val="single" w:sz="8" w:space="0" w:color="63B9E9" w:themeColor="accent6"/>
        <w:insideV w:val="single" w:sz="8" w:space="0" w:color="63B9E9" w:themeColor="accent6"/>
      </w:tblBorders>
    </w:tblPr>
    <w:tcPr>
      <w:shd w:val="clear" w:color="auto" w:fill="D8EDF9" w:themeFill="accent6" w:themeFillTint="3F"/>
    </w:tcPr>
    <w:tblStylePr w:type="firstRow">
      <w:rPr>
        <w:b/>
        <w:bCs/>
        <w:color w:val="000000" w:themeColor="text1"/>
      </w:rPr>
      <w:tblPr/>
      <w:tcPr>
        <w:shd w:val="clear" w:color="auto" w:fill="EFF8F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6" w:themeFillTint="33"/>
      </w:tcPr>
    </w:tblStylePr>
    <w:tblStylePr w:type="band1Vert">
      <w:tblPr/>
      <w:tcPr>
        <w:shd w:val="clear" w:color="auto" w:fill="B1DBF4" w:themeFill="accent6" w:themeFillTint="7F"/>
      </w:tcPr>
    </w:tblStylePr>
    <w:tblStylePr w:type="band1Horz">
      <w:tblPr/>
      <w:tcPr>
        <w:tcBorders>
          <w:insideH w:val="single" w:sz="6" w:space="0" w:color="63B9E9" w:themeColor="accent6"/>
          <w:insideV w:val="single" w:sz="6" w:space="0" w:color="63B9E9" w:themeColor="accent6"/>
        </w:tcBorders>
        <w:shd w:val="clear" w:color="auto" w:fill="B1DBF4" w:themeFill="accent6"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insideH w:val="single" w:sz="8" w:space="0" w:color="4CA22F" w:themeColor="accent5"/>
        <w:insideV w:val="single" w:sz="8" w:space="0" w:color="4CA22F" w:themeColor="accent5"/>
      </w:tblBorders>
    </w:tblPr>
    <w:tcPr>
      <w:shd w:val="clear" w:color="auto" w:fill="CFEEC5" w:themeFill="accent5" w:themeFillTint="3F"/>
    </w:tcPr>
    <w:tblStylePr w:type="firstRow">
      <w:rPr>
        <w:b/>
        <w:bCs/>
        <w:color w:val="000000" w:themeColor="text1"/>
      </w:rPr>
      <w:tblPr/>
      <w:tcPr>
        <w:shd w:val="clear" w:color="auto" w:fill="ECF8E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1D0" w:themeFill="accent5" w:themeFillTint="33"/>
      </w:tcPr>
    </w:tblStylePr>
    <w:tblStylePr w:type="band1Vert">
      <w:tblPr/>
      <w:tcPr>
        <w:shd w:val="clear" w:color="auto" w:fill="9FDD8A" w:themeFill="accent5" w:themeFillTint="7F"/>
      </w:tcPr>
    </w:tblStylePr>
    <w:tblStylePr w:type="band1Horz">
      <w:tblPr/>
      <w:tcPr>
        <w:tcBorders>
          <w:insideH w:val="single" w:sz="6" w:space="0" w:color="4CA22F" w:themeColor="accent5"/>
          <w:insideV w:val="single" w:sz="6" w:space="0" w:color="4CA22F" w:themeColor="accent5"/>
        </w:tcBorders>
        <w:shd w:val="clear" w:color="auto" w:fill="9FDD8A" w:themeFill="accent5"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insideH w:val="single" w:sz="8" w:space="0" w:color="9CA0A3" w:themeColor="accent4"/>
        <w:insideV w:val="single" w:sz="8" w:space="0" w:color="9CA0A3" w:themeColor="accent4"/>
      </w:tblBorders>
    </w:tblPr>
    <w:tcPr>
      <w:shd w:val="clear" w:color="auto" w:fill="E6E7E8" w:themeFill="accent4" w:themeFillTint="3F"/>
    </w:tcPr>
    <w:tblStylePr w:type="firstRow">
      <w:rPr>
        <w:b/>
        <w:bCs/>
        <w:color w:val="000000" w:themeColor="text1"/>
      </w:rPr>
      <w:tblPr/>
      <w:tcPr>
        <w:shd w:val="clear" w:color="auto" w:fill="F5F5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BEC" w:themeFill="accent4" w:themeFillTint="33"/>
      </w:tcPr>
    </w:tblStylePr>
    <w:tblStylePr w:type="band1Vert">
      <w:tblPr/>
      <w:tcPr>
        <w:shd w:val="clear" w:color="auto" w:fill="CDCFD1" w:themeFill="accent4" w:themeFillTint="7F"/>
      </w:tcPr>
    </w:tblStylePr>
    <w:tblStylePr w:type="band1Horz">
      <w:tblPr/>
      <w:tcPr>
        <w:tcBorders>
          <w:insideH w:val="single" w:sz="6" w:space="0" w:color="9CA0A3" w:themeColor="accent4"/>
          <w:insideV w:val="single" w:sz="6" w:space="0" w:color="9CA0A3" w:themeColor="accent4"/>
        </w:tcBorders>
        <w:shd w:val="clear" w:color="auto" w:fill="CDCFD1" w:themeFill="accent4"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insideH w:val="single" w:sz="8" w:space="0" w:color="95C11F" w:themeColor="accent3"/>
        <w:insideV w:val="single" w:sz="8" w:space="0" w:color="95C11F" w:themeColor="accent3"/>
      </w:tblBorders>
    </w:tblPr>
    <w:tcPr>
      <w:shd w:val="clear" w:color="auto" w:fill="E7F5C2" w:themeFill="accent3" w:themeFillTint="3F"/>
    </w:tcPr>
    <w:tblStylePr w:type="firstRow">
      <w:rPr>
        <w:b/>
        <w:bCs/>
        <w:color w:val="000000" w:themeColor="text1"/>
      </w:rPr>
      <w:tblPr/>
      <w:tcPr>
        <w:shd w:val="clear" w:color="auto" w:fill="F5FB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F7CD" w:themeFill="accent3" w:themeFillTint="33"/>
      </w:tcPr>
    </w:tblStylePr>
    <w:tblStylePr w:type="band1Vert">
      <w:tblPr/>
      <w:tcPr>
        <w:shd w:val="clear" w:color="auto" w:fill="CEEB84" w:themeFill="accent3" w:themeFillTint="7F"/>
      </w:tcPr>
    </w:tblStylePr>
    <w:tblStylePr w:type="band1Horz">
      <w:tblPr/>
      <w:tcPr>
        <w:tcBorders>
          <w:insideH w:val="single" w:sz="6" w:space="0" w:color="95C11F" w:themeColor="accent3"/>
          <w:insideV w:val="single" w:sz="6" w:space="0" w:color="95C11F" w:themeColor="accent3"/>
        </w:tcBorders>
        <w:shd w:val="clear" w:color="auto" w:fill="CEEB84" w:themeFill="accent3"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587F30"/>
    <w:rPr>
      <w:rFonts w:eastAsiaTheme="majorEastAsia" w:cstheme="majorBidi"/>
      <w:color w:val="000000" w:themeColor="text1"/>
    </w:rPr>
    <w:tblPr>
      <w:tblStyleRowBandSize w:val="1"/>
      <w:tblStyleColBandSize w:val="1"/>
      <w:tblBorders>
        <w:top w:val="single" w:sz="8" w:space="0" w:color="63B9E9" w:themeColor="accent2"/>
        <w:left w:val="single" w:sz="8" w:space="0" w:color="63B9E9" w:themeColor="accent2"/>
        <w:bottom w:val="single" w:sz="8" w:space="0" w:color="63B9E9" w:themeColor="accent2"/>
        <w:right w:val="single" w:sz="8" w:space="0" w:color="63B9E9" w:themeColor="accent2"/>
        <w:insideH w:val="single" w:sz="8" w:space="0" w:color="63B9E9" w:themeColor="accent2"/>
        <w:insideV w:val="single" w:sz="8" w:space="0" w:color="63B9E9" w:themeColor="accent2"/>
      </w:tblBorders>
    </w:tblPr>
    <w:tcPr>
      <w:shd w:val="clear" w:color="auto" w:fill="D8EDF9" w:themeFill="accent2" w:themeFillTint="3F"/>
    </w:tcPr>
    <w:tblStylePr w:type="firstRow">
      <w:rPr>
        <w:b/>
        <w:bCs/>
        <w:color w:val="000000" w:themeColor="text1"/>
      </w:rPr>
      <w:tblPr/>
      <w:tcPr>
        <w:shd w:val="clear" w:color="auto" w:fill="EFF8FC"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F0FA" w:themeFill="accent2" w:themeFillTint="33"/>
      </w:tcPr>
    </w:tblStylePr>
    <w:tblStylePr w:type="band1Vert">
      <w:tblPr/>
      <w:tcPr>
        <w:shd w:val="clear" w:color="auto" w:fill="B1DBF4" w:themeFill="accent2" w:themeFillTint="7F"/>
      </w:tcPr>
    </w:tblStylePr>
    <w:tblStylePr w:type="band1Horz">
      <w:tblPr/>
      <w:tcPr>
        <w:tcBorders>
          <w:insideH w:val="single" w:sz="6" w:space="0" w:color="63B9E9" w:themeColor="accent2"/>
          <w:insideV w:val="single" w:sz="6" w:space="0" w:color="63B9E9" w:themeColor="accent2"/>
        </w:tcBorders>
        <w:shd w:val="clear" w:color="auto" w:fill="B1DBF4" w:themeFill="accent2"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587F30"/>
    <w:rPr>
      <w:rFonts w:eastAsiaTheme="majorEastAsia" w:cstheme="majorBidi"/>
      <w:color w:val="000000" w:themeColor="text1"/>
    </w:rPr>
    <w:tblPr>
      <w:tblStyleRowBandSize w:val="1"/>
      <w:tblStyleColBandSize w:val="1"/>
      <w:tblBorders>
        <w:top w:val="single" w:sz="8" w:space="0" w:color="008BD2" w:themeColor="accent1"/>
        <w:left w:val="single" w:sz="8" w:space="0" w:color="008BD2" w:themeColor="accent1"/>
        <w:bottom w:val="single" w:sz="8" w:space="0" w:color="008BD2" w:themeColor="accent1"/>
        <w:right w:val="single" w:sz="8" w:space="0" w:color="008BD2" w:themeColor="accent1"/>
        <w:insideH w:val="single" w:sz="8" w:space="0" w:color="008BD2" w:themeColor="accent1"/>
        <w:insideV w:val="single" w:sz="8" w:space="0" w:color="008BD2" w:themeColor="accent1"/>
      </w:tblBorders>
    </w:tblPr>
    <w:tcPr>
      <w:shd w:val="clear" w:color="auto" w:fill="B4E5FF" w:themeFill="accent1" w:themeFillTint="3F"/>
    </w:tcPr>
    <w:tblStylePr w:type="firstRow">
      <w:rPr>
        <w:b/>
        <w:bCs/>
        <w:color w:val="000000" w:themeColor="text1"/>
      </w:rPr>
      <w:tblPr/>
      <w:tcPr>
        <w:shd w:val="clear" w:color="auto" w:fill="E1F4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AFF" w:themeFill="accent1" w:themeFillTint="33"/>
      </w:tcPr>
    </w:tblStylePr>
    <w:tblStylePr w:type="band1Vert">
      <w:tblPr/>
      <w:tcPr>
        <w:shd w:val="clear" w:color="auto" w:fill="69CBFF" w:themeFill="accent1" w:themeFillTint="7F"/>
      </w:tcPr>
    </w:tblStylePr>
    <w:tblStylePr w:type="band1Horz">
      <w:tblPr/>
      <w:tcPr>
        <w:tcBorders>
          <w:insideH w:val="single" w:sz="6" w:space="0" w:color="008BD2" w:themeColor="accent1"/>
          <w:insideV w:val="single" w:sz="6" w:space="0" w:color="008BD2" w:themeColor="accent1"/>
        </w:tcBorders>
        <w:shd w:val="clear" w:color="auto" w:fill="69CBFF" w:themeFill="accent1" w:themeFillTint="7F"/>
      </w:tcPr>
    </w:tblStylePr>
    <w:tblStylePr w:type="nwCell">
      <w:tblPr/>
      <w:tcPr>
        <w:shd w:val="clear" w:color="auto" w:fill="FFFFFF" w:themeFill="background1"/>
      </w:tcPr>
    </w:tblStylePr>
  </w:style>
  <w:style w:type="table" w:customStyle="1" w:styleId="MediumGrid21">
    <w:name w:val="Medium Grid 21"/>
    <w:basedOn w:val="TableNormal"/>
    <w:uiPriority w:val="68"/>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List2-Accent6">
    <w:name w:val="Medium List 2 Accent 6"/>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6"/>
        <w:left w:val="single" w:sz="8" w:space="0" w:color="63B9E9" w:themeColor="accent6"/>
        <w:bottom w:val="single" w:sz="8" w:space="0" w:color="63B9E9" w:themeColor="accent6"/>
        <w:right w:val="single" w:sz="8" w:space="0" w:color="63B9E9" w:themeColor="accent6"/>
      </w:tblBorders>
    </w:tblPr>
    <w:tblStylePr w:type="firstRow">
      <w:rPr>
        <w:sz w:val="24"/>
        <w:szCs w:val="24"/>
      </w:rPr>
      <w:tblPr/>
      <w:tcPr>
        <w:tcBorders>
          <w:top w:val="nil"/>
          <w:left w:val="nil"/>
          <w:bottom w:val="single" w:sz="24" w:space="0" w:color="63B9E9" w:themeColor="accent6"/>
          <w:right w:val="nil"/>
          <w:insideH w:val="nil"/>
          <w:insideV w:val="nil"/>
        </w:tcBorders>
        <w:shd w:val="clear" w:color="auto" w:fill="FFFFFF" w:themeFill="background1"/>
      </w:tcPr>
    </w:tblStylePr>
    <w:tblStylePr w:type="lastRow">
      <w:tblPr/>
      <w:tcPr>
        <w:tcBorders>
          <w:top w:val="single" w:sz="8" w:space="0" w:color="63B9E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6"/>
          <w:insideH w:val="nil"/>
          <w:insideV w:val="nil"/>
        </w:tcBorders>
        <w:shd w:val="clear" w:color="auto" w:fill="FFFFFF" w:themeFill="background1"/>
      </w:tcPr>
    </w:tblStylePr>
    <w:tblStylePr w:type="lastCol">
      <w:tblPr/>
      <w:tcPr>
        <w:tcBorders>
          <w:top w:val="nil"/>
          <w:left w:val="single" w:sz="8" w:space="0" w:color="63B9E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6" w:themeFillTint="3F"/>
      </w:tcPr>
    </w:tblStylePr>
    <w:tblStylePr w:type="band1Horz">
      <w:tblPr/>
      <w:tcPr>
        <w:tcBorders>
          <w:top w:val="nil"/>
          <w:bottom w:val="nil"/>
          <w:insideH w:val="nil"/>
          <w:insideV w:val="nil"/>
        </w:tcBorders>
        <w:shd w:val="clear" w:color="auto" w:fill="D8EDF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587F30"/>
    <w:rPr>
      <w:rFonts w:eastAsiaTheme="majorEastAsia" w:cstheme="majorBidi"/>
      <w:color w:val="000000" w:themeColor="text1"/>
    </w:rPr>
    <w:tblPr>
      <w:tblStyleRowBandSize w:val="1"/>
      <w:tblStyleColBandSize w:val="1"/>
      <w:tblBorders>
        <w:top w:val="single" w:sz="8" w:space="0" w:color="4CA22F" w:themeColor="accent5"/>
        <w:left w:val="single" w:sz="8" w:space="0" w:color="4CA22F" w:themeColor="accent5"/>
        <w:bottom w:val="single" w:sz="8" w:space="0" w:color="4CA22F" w:themeColor="accent5"/>
        <w:right w:val="single" w:sz="8" w:space="0" w:color="4CA22F" w:themeColor="accent5"/>
      </w:tblBorders>
    </w:tblPr>
    <w:tblStylePr w:type="firstRow">
      <w:rPr>
        <w:sz w:val="24"/>
        <w:szCs w:val="24"/>
      </w:rPr>
      <w:tblPr/>
      <w:tcPr>
        <w:tcBorders>
          <w:top w:val="nil"/>
          <w:left w:val="nil"/>
          <w:bottom w:val="single" w:sz="24" w:space="0" w:color="4CA22F" w:themeColor="accent5"/>
          <w:right w:val="nil"/>
          <w:insideH w:val="nil"/>
          <w:insideV w:val="nil"/>
        </w:tcBorders>
        <w:shd w:val="clear" w:color="auto" w:fill="FFFFFF" w:themeFill="background1"/>
      </w:tcPr>
    </w:tblStylePr>
    <w:tblStylePr w:type="lastRow">
      <w:tblPr/>
      <w:tcPr>
        <w:tcBorders>
          <w:top w:val="single" w:sz="8" w:space="0" w:color="4CA22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A22F" w:themeColor="accent5"/>
          <w:insideH w:val="nil"/>
          <w:insideV w:val="nil"/>
        </w:tcBorders>
        <w:shd w:val="clear" w:color="auto" w:fill="FFFFFF" w:themeFill="background1"/>
      </w:tcPr>
    </w:tblStylePr>
    <w:tblStylePr w:type="lastCol">
      <w:tblPr/>
      <w:tcPr>
        <w:tcBorders>
          <w:top w:val="nil"/>
          <w:left w:val="single" w:sz="8" w:space="0" w:color="4CA22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EC5" w:themeFill="accent5" w:themeFillTint="3F"/>
      </w:tcPr>
    </w:tblStylePr>
    <w:tblStylePr w:type="band1Horz">
      <w:tblPr/>
      <w:tcPr>
        <w:tcBorders>
          <w:top w:val="nil"/>
          <w:bottom w:val="nil"/>
          <w:insideH w:val="nil"/>
          <w:insideV w:val="nil"/>
        </w:tcBorders>
        <w:shd w:val="clear" w:color="auto" w:fill="CFEEC5"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587F30"/>
    <w:rPr>
      <w:rFonts w:eastAsiaTheme="majorEastAsia" w:cstheme="majorBidi"/>
      <w:color w:val="000000" w:themeColor="text1"/>
    </w:rPr>
    <w:tblPr>
      <w:tblStyleRowBandSize w:val="1"/>
      <w:tblStyleColBandSize w:val="1"/>
      <w:tblBorders>
        <w:top w:val="single" w:sz="8" w:space="0" w:color="9CA0A3" w:themeColor="accent4"/>
        <w:left w:val="single" w:sz="8" w:space="0" w:color="9CA0A3" w:themeColor="accent4"/>
        <w:bottom w:val="single" w:sz="8" w:space="0" w:color="9CA0A3" w:themeColor="accent4"/>
        <w:right w:val="single" w:sz="8" w:space="0" w:color="9CA0A3" w:themeColor="accent4"/>
      </w:tblBorders>
    </w:tblPr>
    <w:tblStylePr w:type="firstRow">
      <w:rPr>
        <w:sz w:val="24"/>
        <w:szCs w:val="24"/>
      </w:rPr>
      <w:tblPr/>
      <w:tcPr>
        <w:tcBorders>
          <w:top w:val="nil"/>
          <w:left w:val="nil"/>
          <w:bottom w:val="single" w:sz="24" w:space="0" w:color="9CA0A3" w:themeColor="accent4"/>
          <w:right w:val="nil"/>
          <w:insideH w:val="nil"/>
          <w:insideV w:val="nil"/>
        </w:tcBorders>
        <w:shd w:val="clear" w:color="auto" w:fill="FFFFFF" w:themeFill="background1"/>
      </w:tcPr>
    </w:tblStylePr>
    <w:tblStylePr w:type="lastRow">
      <w:tblPr/>
      <w:tcPr>
        <w:tcBorders>
          <w:top w:val="single" w:sz="8" w:space="0" w:color="9CA0A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CA0A3" w:themeColor="accent4"/>
          <w:insideH w:val="nil"/>
          <w:insideV w:val="nil"/>
        </w:tcBorders>
        <w:shd w:val="clear" w:color="auto" w:fill="FFFFFF" w:themeFill="background1"/>
      </w:tcPr>
    </w:tblStylePr>
    <w:tblStylePr w:type="lastCol">
      <w:tblPr/>
      <w:tcPr>
        <w:tcBorders>
          <w:top w:val="nil"/>
          <w:left w:val="single" w:sz="8" w:space="0" w:color="9CA0A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7E8" w:themeFill="accent4" w:themeFillTint="3F"/>
      </w:tcPr>
    </w:tblStylePr>
    <w:tblStylePr w:type="band1Horz">
      <w:tblPr/>
      <w:tcPr>
        <w:tcBorders>
          <w:top w:val="nil"/>
          <w:bottom w:val="nil"/>
          <w:insideH w:val="nil"/>
          <w:insideV w:val="nil"/>
        </w:tcBorders>
        <w:shd w:val="clear" w:color="auto" w:fill="E6E7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587F30"/>
    <w:rPr>
      <w:rFonts w:eastAsiaTheme="majorEastAsia" w:cstheme="majorBidi"/>
      <w:color w:val="000000" w:themeColor="text1"/>
    </w:rPr>
    <w:tblPr>
      <w:tblStyleRowBandSize w:val="1"/>
      <w:tblStyleColBandSize w:val="1"/>
      <w:tblBorders>
        <w:top w:val="single" w:sz="8" w:space="0" w:color="95C11F" w:themeColor="accent3"/>
        <w:left w:val="single" w:sz="8" w:space="0" w:color="95C11F" w:themeColor="accent3"/>
        <w:bottom w:val="single" w:sz="8" w:space="0" w:color="95C11F" w:themeColor="accent3"/>
        <w:right w:val="single" w:sz="8" w:space="0" w:color="95C11F" w:themeColor="accent3"/>
      </w:tblBorders>
    </w:tblPr>
    <w:tblStylePr w:type="firstRow">
      <w:rPr>
        <w:sz w:val="24"/>
        <w:szCs w:val="24"/>
      </w:rPr>
      <w:tblPr/>
      <w:tcPr>
        <w:tcBorders>
          <w:top w:val="nil"/>
          <w:left w:val="nil"/>
          <w:bottom w:val="single" w:sz="24" w:space="0" w:color="95C11F" w:themeColor="accent3"/>
          <w:right w:val="nil"/>
          <w:insideH w:val="nil"/>
          <w:insideV w:val="nil"/>
        </w:tcBorders>
        <w:shd w:val="clear" w:color="auto" w:fill="FFFFFF" w:themeFill="background1"/>
      </w:tcPr>
    </w:tblStylePr>
    <w:tblStylePr w:type="lastRow">
      <w:tblPr/>
      <w:tcPr>
        <w:tcBorders>
          <w:top w:val="single" w:sz="8" w:space="0" w:color="95C11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5C11F" w:themeColor="accent3"/>
          <w:insideH w:val="nil"/>
          <w:insideV w:val="nil"/>
        </w:tcBorders>
        <w:shd w:val="clear" w:color="auto" w:fill="FFFFFF" w:themeFill="background1"/>
      </w:tcPr>
    </w:tblStylePr>
    <w:tblStylePr w:type="lastCol">
      <w:tblPr/>
      <w:tcPr>
        <w:tcBorders>
          <w:top w:val="nil"/>
          <w:left w:val="single" w:sz="8" w:space="0" w:color="95C11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F5C2" w:themeFill="accent3" w:themeFillTint="3F"/>
      </w:tcPr>
    </w:tblStylePr>
    <w:tblStylePr w:type="band1Horz">
      <w:tblPr/>
      <w:tcPr>
        <w:tcBorders>
          <w:top w:val="nil"/>
          <w:bottom w:val="nil"/>
          <w:insideH w:val="nil"/>
          <w:insideV w:val="nil"/>
        </w:tcBorders>
        <w:shd w:val="clear" w:color="auto" w:fill="E7F5C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587F30"/>
    <w:rPr>
      <w:rFonts w:eastAsiaTheme="majorEastAsia" w:cstheme="majorBidi"/>
      <w:color w:val="000000" w:themeColor="text1"/>
    </w:rPr>
    <w:tblPr>
      <w:tblStyleRowBandSize w:val="1"/>
      <w:tblStyleColBandSize w:val="1"/>
      <w:tblBorders>
        <w:top w:val="single" w:sz="8" w:space="0" w:color="63B9E9" w:themeColor="accent2"/>
        <w:left w:val="single" w:sz="8" w:space="0" w:color="63B9E9" w:themeColor="accent2"/>
        <w:bottom w:val="single" w:sz="8" w:space="0" w:color="63B9E9" w:themeColor="accent2"/>
        <w:right w:val="single" w:sz="8" w:space="0" w:color="63B9E9" w:themeColor="accent2"/>
      </w:tblBorders>
    </w:tblPr>
    <w:tblStylePr w:type="firstRow">
      <w:rPr>
        <w:sz w:val="24"/>
        <w:szCs w:val="24"/>
      </w:rPr>
      <w:tblPr/>
      <w:tcPr>
        <w:tcBorders>
          <w:top w:val="nil"/>
          <w:left w:val="nil"/>
          <w:bottom w:val="single" w:sz="24" w:space="0" w:color="63B9E9" w:themeColor="accent2"/>
          <w:right w:val="nil"/>
          <w:insideH w:val="nil"/>
          <w:insideV w:val="nil"/>
        </w:tcBorders>
        <w:shd w:val="clear" w:color="auto" w:fill="FFFFFF" w:themeFill="background1"/>
      </w:tcPr>
    </w:tblStylePr>
    <w:tblStylePr w:type="lastRow">
      <w:tblPr/>
      <w:tcPr>
        <w:tcBorders>
          <w:top w:val="single" w:sz="8" w:space="0" w:color="63B9E9"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3B9E9" w:themeColor="accent2"/>
          <w:insideH w:val="nil"/>
          <w:insideV w:val="nil"/>
        </w:tcBorders>
        <w:shd w:val="clear" w:color="auto" w:fill="FFFFFF" w:themeFill="background1"/>
      </w:tcPr>
    </w:tblStylePr>
    <w:tblStylePr w:type="lastCol">
      <w:tblPr/>
      <w:tcPr>
        <w:tcBorders>
          <w:top w:val="nil"/>
          <w:left w:val="single" w:sz="8" w:space="0" w:color="63B9E9"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EDF9" w:themeFill="accent2" w:themeFillTint="3F"/>
      </w:tcPr>
    </w:tblStylePr>
    <w:tblStylePr w:type="band1Horz">
      <w:tblPr/>
      <w:tcPr>
        <w:tcBorders>
          <w:top w:val="nil"/>
          <w:bottom w:val="nil"/>
          <w:insideH w:val="nil"/>
          <w:insideV w:val="nil"/>
        </w:tcBorders>
        <w:shd w:val="clear" w:color="auto" w:fill="D8EDF9"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587F30"/>
    <w:rPr>
      <w:rFonts w:eastAsiaTheme="majorEastAsia" w:cstheme="majorBidi"/>
      <w:color w:val="000000" w:themeColor="text1"/>
    </w:rPr>
    <w:tblPr>
      <w:tblStyleRowBandSize w:val="1"/>
      <w:tblStyleColBandSize w:val="1"/>
      <w:tblBorders>
        <w:top w:val="single" w:sz="8" w:space="0" w:color="008BD2" w:themeColor="accent1"/>
        <w:left w:val="single" w:sz="8" w:space="0" w:color="008BD2" w:themeColor="accent1"/>
        <w:bottom w:val="single" w:sz="8" w:space="0" w:color="008BD2" w:themeColor="accent1"/>
        <w:right w:val="single" w:sz="8" w:space="0" w:color="008BD2" w:themeColor="accent1"/>
      </w:tblBorders>
    </w:tblPr>
    <w:tblStylePr w:type="firstRow">
      <w:rPr>
        <w:sz w:val="24"/>
        <w:szCs w:val="24"/>
      </w:rPr>
      <w:tblPr/>
      <w:tcPr>
        <w:tcBorders>
          <w:top w:val="nil"/>
          <w:left w:val="nil"/>
          <w:bottom w:val="single" w:sz="24" w:space="0" w:color="008BD2" w:themeColor="accent1"/>
          <w:right w:val="nil"/>
          <w:insideH w:val="nil"/>
          <w:insideV w:val="nil"/>
        </w:tcBorders>
        <w:shd w:val="clear" w:color="auto" w:fill="FFFFFF" w:themeFill="background1"/>
      </w:tcPr>
    </w:tblStylePr>
    <w:tblStylePr w:type="lastRow">
      <w:tblPr/>
      <w:tcPr>
        <w:tcBorders>
          <w:top w:val="single" w:sz="8" w:space="0" w:color="008BD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8BD2" w:themeColor="accent1"/>
          <w:insideH w:val="nil"/>
          <w:insideV w:val="nil"/>
        </w:tcBorders>
        <w:shd w:val="clear" w:color="auto" w:fill="FFFFFF" w:themeFill="background1"/>
      </w:tcPr>
    </w:tblStylePr>
    <w:tblStylePr w:type="lastCol">
      <w:tblPr/>
      <w:tcPr>
        <w:tcBorders>
          <w:top w:val="nil"/>
          <w:left w:val="single" w:sz="8" w:space="0" w:color="008BD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4E5FF" w:themeFill="accent1" w:themeFillTint="3F"/>
      </w:tcPr>
    </w:tblStylePr>
    <w:tblStylePr w:type="band1Horz">
      <w:tblPr/>
      <w:tcPr>
        <w:tcBorders>
          <w:top w:val="nil"/>
          <w:bottom w:val="nil"/>
          <w:insideH w:val="nil"/>
          <w:insideV w:val="nil"/>
        </w:tcBorders>
        <w:shd w:val="clear" w:color="auto" w:fill="B4E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List21">
    <w:name w:val="Medium List 21"/>
    <w:basedOn w:val="TableNormal"/>
    <w:uiPriority w:val="66"/>
    <w:rsid w:val="00587F30"/>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Heading">
    <w:name w:val="TOC Heading"/>
    <w:basedOn w:val="Heading1nonumbers"/>
    <w:next w:val="Normal"/>
    <w:uiPriority w:val="39"/>
    <w:unhideWhenUsed/>
    <w:qFormat/>
    <w:rsid w:val="009E4A09"/>
    <w:pPr>
      <w:keepLines/>
      <w:framePr w:wrap="notBeside"/>
      <w:suppressAutoHyphens/>
      <w:spacing w:before="480"/>
      <w:outlineLvl w:val="9"/>
    </w:pPr>
    <w:rPr>
      <w:rFonts w:eastAsiaTheme="majorEastAsia" w:cstheme="majorBidi"/>
      <w:bCs/>
      <w:color w:val="128ACB"/>
      <w:szCs w:val="28"/>
    </w:rPr>
  </w:style>
  <w:style w:type="character" w:customStyle="1" w:styleId="Heading9Char">
    <w:name w:val="Heading 9 Char"/>
    <w:basedOn w:val="DefaultParagraphFont"/>
    <w:link w:val="Heading9"/>
    <w:semiHidden/>
    <w:rsid w:val="00756D2C"/>
    <w:rPr>
      <w:rFonts w:eastAsiaTheme="majorEastAsia" w:cstheme="majorBidi"/>
      <w:i/>
      <w:iCs/>
      <w:color w:val="404040" w:themeColor="text1" w:themeTint="BF"/>
      <w:lang w:eastAsia="en-US"/>
    </w:rPr>
  </w:style>
  <w:style w:type="character" w:customStyle="1" w:styleId="BodyTextIndentChar">
    <w:name w:val="Body Text Indent Char"/>
    <w:aliases w:val="Quote1 Char"/>
    <w:basedOn w:val="DefaultParagraphFont"/>
    <w:link w:val="BodyTextIndent"/>
    <w:semiHidden/>
    <w:rsid w:val="00587F30"/>
    <w:rPr>
      <w:i/>
      <w:sz w:val="18"/>
      <w:szCs w:val="18"/>
      <w:lang w:eastAsia="en-US"/>
    </w:rPr>
  </w:style>
  <w:style w:type="character" w:customStyle="1" w:styleId="BodyTextChar">
    <w:name w:val="Body Text Char"/>
    <w:basedOn w:val="DefaultParagraphFont"/>
    <w:link w:val="BodyText"/>
    <w:semiHidden/>
    <w:rsid w:val="00587F30"/>
    <w:rPr>
      <w:color w:val="000000"/>
      <w:szCs w:val="22"/>
      <w:lang w:eastAsia="en-US"/>
    </w:rPr>
  </w:style>
  <w:style w:type="paragraph" w:styleId="TOC1">
    <w:name w:val="toc 1"/>
    <w:basedOn w:val="Normal"/>
    <w:next w:val="Normal"/>
    <w:autoRedefine/>
    <w:uiPriority w:val="39"/>
    <w:unhideWhenUsed/>
    <w:rsid w:val="00C67EFC"/>
    <w:pPr>
      <w:tabs>
        <w:tab w:val="left" w:pos="284"/>
        <w:tab w:val="right" w:leader="dot" w:pos="8771"/>
      </w:tabs>
      <w:spacing w:before="240" w:after="120"/>
    </w:pPr>
    <w:rPr>
      <w:caps/>
      <w:noProof/>
      <w:color w:val="128ACB"/>
      <w:sz w:val="26"/>
    </w:rPr>
  </w:style>
  <w:style w:type="paragraph" w:styleId="TOC2">
    <w:name w:val="toc 2"/>
    <w:basedOn w:val="Normal"/>
    <w:next w:val="Normal"/>
    <w:autoRedefine/>
    <w:uiPriority w:val="39"/>
    <w:unhideWhenUsed/>
    <w:rsid w:val="00C67EFC"/>
    <w:pPr>
      <w:tabs>
        <w:tab w:val="left" w:pos="880"/>
        <w:tab w:val="right" w:leader="dot" w:pos="8772"/>
      </w:tabs>
      <w:spacing w:after="100"/>
      <w:ind w:left="220"/>
    </w:pPr>
    <w:rPr>
      <w:noProof/>
    </w:rPr>
  </w:style>
  <w:style w:type="character" w:styleId="Hyperlink">
    <w:name w:val="Hyperlink"/>
    <w:basedOn w:val="DefaultParagraphFont"/>
    <w:uiPriority w:val="99"/>
    <w:unhideWhenUsed/>
    <w:rsid w:val="00A81C71"/>
    <w:rPr>
      <w:color w:val="008BD2" w:themeColor="hyperlink"/>
      <w:u w:val="single"/>
    </w:rPr>
  </w:style>
  <w:style w:type="paragraph" w:customStyle="1" w:styleId="HeadingContents">
    <w:name w:val="Heading / Contents"/>
    <w:basedOn w:val="Normal"/>
    <w:next w:val="Normal"/>
    <w:qFormat/>
    <w:rsid w:val="00792D87"/>
    <w:pPr>
      <w:pBdr>
        <w:bottom w:val="single" w:sz="4" w:space="1" w:color="008BD2" w:themeColor="accent1"/>
      </w:pBdr>
      <w:spacing w:before="240" w:after="120"/>
    </w:pPr>
    <w:rPr>
      <w:rFonts w:cs="Arial"/>
      <w:caps/>
      <w:sz w:val="28"/>
      <w:lang w:eastAsia="en-US"/>
    </w:rPr>
  </w:style>
  <w:style w:type="paragraph" w:customStyle="1" w:styleId="Heading2nonumbers">
    <w:name w:val="Heading 2 no numbers"/>
    <w:basedOn w:val="Heading2"/>
    <w:next w:val="Normal"/>
    <w:qFormat/>
    <w:rsid w:val="00255272"/>
    <w:pPr>
      <w:numPr>
        <w:ilvl w:val="0"/>
        <w:numId w:val="0"/>
      </w:numPr>
    </w:pPr>
  </w:style>
  <w:style w:type="paragraph" w:customStyle="1" w:styleId="Referencesource">
    <w:name w:val="Reference / source"/>
    <w:basedOn w:val="Normal"/>
    <w:next w:val="Normal"/>
    <w:qFormat/>
    <w:rsid w:val="00D968DC"/>
    <w:pPr>
      <w:spacing w:before="80"/>
    </w:pPr>
    <w:rPr>
      <w:i/>
      <w:sz w:val="16"/>
      <w:lang w:eastAsia="en-US"/>
    </w:rPr>
  </w:style>
  <w:style w:type="paragraph" w:customStyle="1" w:styleId="List2quote">
    <w:name w:val="List 2 / quote"/>
    <w:basedOn w:val="List2indent"/>
    <w:qFormat/>
    <w:rsid w:val="00B7210B"/>
    <w:rPr>
      <w:i/>
    </w:rPr>
  </w:style>
  <w:style w:type="paragraph" w:customStyle="1" w:styleId="Heading3nonumbers">
    <w:name w:val="Heading 3 no numbers"/>
    <w:basedOn w:val="Heading3"/>
    <w:next w:val="Normal"/>
    <w:qFormat/>
    <w:rsid w:val="00F94E2E"/>
    <w:pPr>
      <w:numPr>
        <w:ilvl w:val="0"/>
        <w:numId w:val="0"/>
      </w:numPr>
      <w:spacing w:after="100" w:afterAutospacing="1"/>
    </w:pPr>
  </w:style>
  <w:style w:type="paragraph" w:styleId="Caption">
    <w:name w:val="caption"/>
    <w:basedOn w:val="Normal"/>
    <w:next w:val="Normal"/>
    <w:qFormat/>
    <w:rsid w:val="00400BA7"/>
    <w:pPr>
      <w:spacing w:after="80"/>
    </w:pPr>
    <w:rPr>
      <w:iCs/>
      <w:color w:val="008BD2" w:themeColor="accent1"/>
    </w:rPr>
  </w:style>
  <w:style w:type="paragraph" w:styleId="TableofFigures">
    <w:name w:val="table of figures"/>
    <w:basedOn w:val="Normal"/>
    <w:next w:val="Normal"/>
    <w:uiPriority w:val="99"/>
    <w:unhideWhenUsed/>
    <w:rsid w:val="006A715A"/>
    <w:pPr>
      <w:spacing w:before="120"/>
    </w:pPr>
    <w:rPr>
      <w:szCs w:val="22"/>
    </w:rPr>
  </w:style>
  <w:style w:type="paragraph" w:styleId="TOC3">
    <w:name w:val="toc 3"/>
    <w:basedOn w:val="Normal"/>
    <w:next w:val="Normal"/>
    <w:autoRedefine/>
    <w:uiPriority w:val="39"/>
    <w:unhideWhenUsed/>
    <w:rsid w:val="00C67EFC"/>
    <w:pPr>
      <w:tabs>
        <w:tab w:val="left" w:pos="1100"/>
        <w:tab w:val="right" w:leader="dot" w:pos="8782"/>
      </w:tabs>
      <w:spacing w:after="100"/>
      <w:ind w:left="567"/>
    </w:pPr>
  </w:style>
  <w:style w:type="paragraph" w:styleId="TOC4">
    <w:name w:val="toc 4"/>
    <w:basedOn w:val="Normal"/>
    <w:next w:val="Normal"/>
    <w:autoRedefine/>
    <w:uiPriority w:val="39"/>
    <w:unhideWhenUsed/>
    <w:rsid w:val="00C92B9B"/>
    <w:pPr>
      <w:spacing w:after="100"/>
      <w:ind w:left="540"/>
    </w:pPr>
  </w:style>
  <w:style w:type="table" w:styleId="GridTable5Dark-Accent1">
    <w:name w:val="Grid Table 5 Dark Accent 1"/>
    <w:basedOn w:val="TableNormal"/>
    <w:uiPriority w:val="50"/>
    <w:rsid w:val="00A7729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A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8B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8B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8B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8BD2" w:themeFill="accent1"/>
      </w:tcPr>
    </w:tblStylePr>
    <w:tblStylePr w:type="band1Vert">
      <w:tblPr/>
      <w:tcPr>
        <w:shd w:val="clear" w:color="auto" w:fill="87D6FF" w:themeFill="accent1" w:themeFillTint="66"/>
      </w:tcPr>
    </w:tblStylePr>
    <w:tblStylePr w:type="band1Horz">
      <w:tblPr/>
      <w:tcPr>
        <w:shd w:val="clear" w:color="auto" w:fill="87D6FF" w:themeFill="accent1" w:themeFillTint="66"/>
      </w:tcPr>
    </w:tblStylePr>
  </w:style>
  <w:style w:type="paragraph" w:customStyle="1" w:styleId="List1number">
    <w:name w:val="List 1 / number"/>
    <w:basedOn w:val="List1bullet"/>
    <w:qFormat/>
    <w:rsid w:val="004943F5"/>
    <w:pPr>
      <w:numPr>
        <w:numId w:val="40"/>
      </w:numPr>
    </w:pPr>
    <w:rPr>
      <w:lang w:eastAsia="en-US"/>
    </w:rPr>
  </w:style>
  <w:style w:type="paragraph" w:styleId="Header">
    <w:name w:val="header"/>
    <w:basedOn w:val="Normal"/>
    <w:link w:val="HeaderChar"/>
    <w:unhideWhenUsed/>
    <w:rsid w:val="00792D87"/>
    <w:pPr>
      <w:tabs>
        <w:tab w:val="center" w:pos="4513"/>
        <w:tab w:val="right" w:pos="9026"/>
      </w:tabs>
      <w:spacing w:before="0" w:line="240" w:lineRule="auto"/>
    </w:pPr>
  </w:style>
  <w:style w:type="character" w:customStyle="1" w:styleId="HeaderChar">
    <w:name w:val="Header Char"/>
    <w:basedOn w:val="DefaultParagraphFont"/>
    <w:link w:val="Header"/>
    <w:rsid w:val="00792D87"/>
    <w:rPr>
      <w:rFonts w:cs="VIC Light"/>
      <w:color w:val="000000"/>
      <w:lang w:val="en-GB"/>
    </w:rPr>
  </w:style>
  <w:style w:type="paragraph" w:styleId="NoSpacing">
    <w:name w:val="No Spacing"/>
    <w:link w:val="NoSpacingChar"/>
    <w:uiPriority w:val="1"/>
    <w:qFormat/>
    <w:rsid w:val="00BB43ED"/>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BB43ED"/>
    <w:rPr>
      <w:rFonts w:asciiTheme="minorHAnsi" w:eastAsiaTheme="minorEastAsia" w:hAnsiTheme="minorHAnsi" w:cstheme="minorBidi"/>
      <w:sz w:val="22"/>
      <w:szCs w:val="22"/>
      <w:lang w:val="en-US" w:eastAsia="en-US"/>
    </w:rPr>
  </w:style>
  <w:style w:type="paragraph" w:customStyle="1" w:styleId="Cover-White">
    <w:name w:val="Cover - White"/>
    <w:qFormat/>
    <w:rsid w:val="00792D87"/>
    <w:pPr>
      <w:jc w:val="center"/>
    </w:pPr>
    <w:rPr>
      <w:rFonts w:cs="Arial"/>
      <w:caps/>
      <w:color w:val="FFFFFF" w:themeColor="background1"/>
      <w:spacing w:val="40"/>
      <w:sz w:val="72"/>
      <w:szCs w:val="72"/>
      <w:lang w:val="en-GB" w:eastAsia="en-US"/>
      <w14:ligatures w14:val="all"/>
      <w14:numForm w14:val="lining"/>
      <w14:numSpacing w14:val="tabular"/>
    </w:rPr>
  </w:style>
  <w:style w:type="paragraph" w:customStyle="1" w:styleId="BodyTextBODY">
    <w:name w:val="Body Text (BODY)"/>
    <w:basedOn w:val="Normal"/>
    <w:uiPriority w:val="99"/>
    <w:rsid w:val="00BA7DCE"/>
    <w:pPr>
      <w:spacing w:before="0" w:after="113"/>
    </w:pPr>
    <w:rPr>
      <w:rFonts w:ascii="VIC Light" w:hAnsi="VIC Light"/>
    </w:rPr>
  </w:style>
  <w:style w:type="character" w:customStyle="1" w:styleId="Italic">
    <w:name w:val="Italic"/>
    <w:uiPriority w:val="99"/>
    <w:rsid w:val="00BA7DCE"/>
    <w:rPr>
      <w:i/>
      <w:iCs/>
    </w:rPr>
  </w:style>
  <w:style w:type="paragraph" w:customStyle="1" w:styleId="PullQuoteBODY">
    <w:name w:val="Pull Quote (BODY)"/>
    <w:basedOn w:val="Normal"/>
    <w:uiPriority w:val="99"/>
    <w:rsid w:val="00BA7DCE"/>
    <w:pPr>
      <w:spacing w:before="113" w:after="57" w:line="340" w:lineRule="atLeast"/>
    </w:pPr>
    <w:rPr>
      <w:rFonts w:ascii="VIC" w:hAnsi="VIC" w:cs="VIC"/>
      <w:color w:val="008BD2"/>
      <w:spacing w:val="3"/>
      <w:sz w:val="26"/>
      <w:szCs w:val="26"/>
    </w:rPr>
  </w:style>
  <w:style w:type="paragraph" w:customStyle="1" w:styleId="BodyBulletsBODY">
    <w:name w:val="Body Bullets (BODY)"/>
    <w:basedOn w:val="BodyTextBODY"/>
    <w:uiPriority w:val="99"/>
    <w:rsid w:val="00BA7DCE"/>
    <w:pPr>
      <w:spacing w:after="57"/>
      <w:ind w:left="227" w:hanging="227"/>
    </w:pPr>
  </w:style>
  <w:style w:type="paragraph" w:customStyle="1" w:styleId="HEADINGL2BODY">
    <w:name w:val="HEADING_L2 (BODY)"/>
    <w:basedOn w:val="Normal"/>
    <w:uiPriority w:val="99"/>
    <w:rsid w:val="00BA7DCE"/>
    <w:pPr>
      <w:spacing w:before="113" w:after="113" w:line="288" w:lineRule="auto"/>
    </w:pPr>
    <w:rPr>
      <w:rFonts w:ascii="VIC" w:hAnsi="VIC" w:cs="VIC"/>
      <w:caps/>
      <w:color w:val="00CBFF"/>
      <w:spacing w:val="3"/>
      <w:sz w:val="26"/>
      <w:szCs w:val="26"/>
    </w:rPr>
  </w:style>
  <w:style w:type="paragraph" w:customStyle="1" w:styleId="NumberedListBODY">
    <w:name w:val="Numbered List (BODY)"/>
    <w:basedOn w:val="BodyTextBODY"/>
    <w:uiPriority w:val="99"/>
    <w:rsid w:val="00BA7DCE"/>
    <w:pPr>
      <w:spacing w:after="57"/>
      <w:ind w:left="283" w:hanging="283"/>
    </w:pPr>
    <w:rPr>
      <w:caps/>
      <w:color w:val="00CBFF"/>
    </w:rPr>
  </w:style>
  <w:style w:type="paragraph" w:customStyle="1" w:styleId="IMAGEHEADING">
    <w:name w:val="IMAGE HEADING"/>
    <w:basedOn w:val="Normal"/>
    <w:uiPriority w:val="99"/>
    <w:rsid w:val="00BA7DCE"/>
    <w:pPr>
      <w:spacing w:before="113" w:after="113" w:line="288" w:lineRule="auto"/>
    </w:pPr>
    <w:rPr>
      <w:rFonts w:ascii="VIC" w:hAnsi="VIC" w:cs="VIC"/>
      <w:color w:val="00CBFF"/>
      <w:spacing w:val="3"/>
      <w:sz w:val="26"/>
      <w:szCs w:val="26"/>
    </w:rPr>
  </w:style>
  <w:style w:type="paragraph" w:customStyle="1" w:styleId="HEADINGL3BODY">
    <w:name w:val="HEADING_L3 (BODY)"/>
    <w:basedOn w:val="Normal"/>
    <w:uiPriority w:val="99"/>
    <w:rsid w:val="004A0658"/>
    <w:pPr>
      <w:spacing w:before="113" w:after="57" w:line="288" w:lineRule="auto"/>
    </w:pPr>
    <w:rPr>
      <w:rFonts w:ascii="VIC" w:hAnsi="VIC" w:cs="VIC"/>
      <w:caps/>
      <w:color w:val="00CBFF"/>
      <w:spacing w:val="2"/>
      <w:sz w:val="22"/>
      <w:szCs w:val="22"/>
    </w:rPr>
  </w:style>
  <w:style w:type="paragraph" w:customStyle="1" w:styleId="ImagecaptionBODY">
    <w:name w:val="Image caption (BODY)"/>
    <w:basedOn w:val="Normal"/>
    <w:uiPriority w:val="99"/>
    <w:rsid w:val="004A0658"/>
    <w:pPr>
      <w:spacing w:before="113" w:after="57" w:line="288" w:lineRule="auto"/>
    </w:pPr>
    <w:rPr>
      <w:rFonts w:ascii="VIC Light Italic" w:hAnsi="VIC Light Italic" w:cs="VIC Light Italic"/>
      <w:i/>
      <w:iCs/>
      <w:color w:val="00CBFF"/>
    </w:rPr>
  </w:style>
  <w:style w:type="paragraph" w:customStyle="1" w:styleId="BodyTextWHITEBODY">
    <w:name w:val="Body Text WHITE (BODY)"/>
    <w:basedOn w:val="Normal"/>
    <w:uiPriority w:val="99"/>
    <w:rsid w:val="004A0658"/>
    <w:pPr>
      <w:spacing w:before="0" w:after="113"/>
    </w:pPr>
    <w:rPr>
      <w:rFonts w:ascii="VIC Light" w:hAnsi="VIC Light"/>
      <w:color w:val="FFFFFF"/>
    </w:rPr>
  </w:style>
  <w:style w:type="paragraph" w:customStyle="1" w:styleId="HEADINGL2WHITEBODY">
    <w:name w:val="HEADING_L2 WHITE (BODY)"/>
    <w:basedOn w:val="Normal"/>
    <w:uiPriority w:val="99"/>
    <w:rsid w:val="004A0658"/>
    <w:pPr>
      <w:spacing w:before="113" w:after="113" w:line="288" w:lineRule="auto"/>
    </w:pPr>
    <w:rPr>
      <w:rFonts w:ascii="VIC" w:hAnsi="VIC" w:cs="VIC"/>
      <w:caps/>
      <w:color w:val="FFFFFF"/>
      <w:spacing w:val="3"/>
      <w:sz w:val="26"/>
      <w:szCs w:val="26"/>
    </w:rPr>
  </w:style>
  <w:style w:type="paragraph" w:customStyle="1" w:styleId="DirectionsDotPointsBODY">
    <w:name w:val="Directions Dot Points (BODY)"/>
    <w:basedOn w:val="BodyTextBODY"/>
    <w:uiPriority w:val="99"/>
    <w:rsid w:val="00CD73CC"/>
    <w:pPr>
      <w:spacing w:line="240" w:lineRule="atLeast"/>
      <w:ind w:left="227" w:hanging="227"/>
    </w:pPr>
    <w:rPr>
      <w:rFonts w:ascii="VIC" w:hAnsi="VIC" w:cs="VIC"/>
      <w:sz w:val="20"/>
      <w:szCs w:val="20"/>
    </w:rPr>
  </w:style>
  <w:style w:type="paragraph" w:customStyle="1" w:styleId="secondaryBenchmarkBulletsBODY">
    <w:name w:val="secondary Benchmark Bullets (BODY)"/>
    <w:basedOn w:val="DirectionsDotPointsBODY"/>
    <w:uiPriority w:val="99"/>
    <w:rsid w:val="00441A5A"/>
    <w:pPr>
      <w:spacing w:after="57"/>
      <w:ind w:left="454" w:hanging="170"/>
    </w:pPr>
  </w:style>
  <w:style w:type="character" w:customStyle="1" w:styleId="SEMIBOLDGREY">
    <w:name w:val="SEMIBOLD GREY"/>
    <w:uiPriority w:val="99"/>
    <w:rsid w:val="00FC49F7"/>
    <w:rPr>
      <w:rFonts w:ascii="VIC SemiBold" w:hAnsi="VIC SemiBold" w:cs="VIC SemiBold"/>
      <w:b/>
      <w:bCs/>
      <w:color w:val="003535"/>
      <w:w w:val="99"/>
    </w:rPr>
  </w:style>
  <w:style w:type="paragraph" w:customStyle="1" w:styleId="FigurenumberingINDEX">
    <w:name w:val="Figure numbering: INDEX"/>
    <w:basedOn w:val="BodyTextBODY"/>
    <w:uiPriority w:val="99"/>
    <w:rsid w:val="00FC49F7"/>
    <w:pPr>
      <w:spacing w:after="57" w:line="288" w:lineRule="auto"/>
      <w:ind w:left="850" w:hanging="850"/>
    </w:pPr>
  </w:style>
  <w:style w:type="paragraph" w:styleId="ListParagraph">
    <w:name w:val="List Paragraph"/>
    <w:basedOn w:val="Normal"/>
    <w:uiPriority w:val="1"/>
    <w:qFormat/>
    <w:rsid w:val="00FC49F7"/>
    <w:pPr>
      <w:ind w:left="720"/>
      <w:contextualSpacing/>
    </w:pPr>
  </w:style>
  <w:style w:type="character" w:styleId="CommentReference">
    <w:name w:val="annotation reference"/>
    <w:basedOn w:val="DefaultParagraphFont"/>
    <w:semiHidden/>
    <w:unhideWhenUsed/>
    <w:rsid w:val="00B012B4"/>
    <w:rPr>
      <w:sz w:val="16"/>
      <w:szCs w:val="16"/>
    </w:rPr>
  </w:style>
  <w:style w:type="paragraph" w:styleId="CommentText">
    <w:name w:val="annotation text"/>
    <w:basedOn w:val="Normal"/>
    <w:link w:val="CommentTextChar"/>
    <w:semiHidden/>
    <w:unhideWhenUsed/>
    <w:rsid w:val="00B012B4"/>
    <w:pPr>
      <w:spacing w:line="240" w:lineRule="auto"/>
    </w:pPr>
    <w:rPr>
      <w:sz w:val="20"/>
      <w:szCs w:val="20"/>
    </w:rPr>
  </w:style>
  <w:style w:type="character" w:customStyle="1" w:styleId="CommentTextChar">
    <w:name w:val="Comment Text Char"/>
    <w:basedOn w:val="DefaultParagraphFont"/>
    <w:link w:val="CommentText"/>
    <w:semiHidden/>
    <w:rsid w:val="00B012B4"/>
    <w:rPr>
      <w:rFonts w:cs="VIC Light"/>
      <w:color w:val="000000"/>
      <w:sz w:val="20"/>
      <w:szCs w:val="20"/>
      <w:lang w:val="en-GB"/>
    </w:rPr>
  </w:style>
  <w:style w:type="paragraph" w:styleId="CommentSubject">
    <w:name w:val="annotation subject"/>
    <w:basedOn w:val="CommentText"/>
    <w:next w:val="CommentText"/>
    <w:link w:val="CommentSubjectChar"/>
    <w:semiHidden/>
    <w:unhideWhenUsed/>
    <w:rsid w:val="00B012B4"/>
    <w:rPr>
      <w:b/>
      <w:bCs/>
    </w:rPr>
  </w:style>
  <w:style w:type="character" w:customStyle="1" w:styleId="CommentSubjectChar">
    <w:name w:val="Comment Subject Char"/>
    <w:basedOn w:val="CommentTextChar"/>
    <w:link w:val="CommentSubject"/>
    <w:semiHidden/>
    <w:rsid w:val="00B012B4"/>
    <w:rPr>
      <w:rFonts w:cs="VIC Light"/>
      <w:b/>
      <w:b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40168">
      <w:bodyDiv w:val="1"/>
      <w:marLeft w:val="0"/>
      <w:marRight w:val="0"/>
      <w:marTop w:val="0"/>
      <w:marBottom w:val="0"/>
      <w:divBdr>
        <w:top w:val="none" w:sz="0" w:space="0" w:color="auto"/>
        <w:left w:val="none" w:sz="0" w:space="0" w:color="auto"/>
        <w:bottom w:val="none" w:sz="0" w:space="0" w:color="auto"/>
        <w:right w:val="none" w:sz="0" w:space="0" w:color="auto"/>
      </w:divBdr>
    </w:div>
    <w:div w:id="194657035">
      <w:bodyDiv w:val="1"/>
      <w:marLeft w:val="0"/>
      <w:marRight w:val="0"/>
      <w:marTop w:val="0"/>
      <w:marBottom w:val="0"/>
      <w:divBdr>
        <w:top w:val="none" w:sz="0" w:space="0" w:color="auto"/>
        <w:left w:val="none" w:sz="0" w:space="0" w:color="auto"/>
        <w:bottom w:val="none" w:sz="0" w:space="0" w:color="auto"/>
        <w:right w:val="none" w:sz="0" w:space="0" w:color="auto"/>
      </w:divBdr>
    </w:div>
    <w:div w:id="275718700">
      <w:bodyDiv w:val="1"/>
      <w:marLeft w:val="0"/>
      <w:marRight w:val="0"/>
      <w:marTop w:val="0"/>
      <w:marBottom w:val="0"/>
      <w:divBdr>
        <w:top w:val="none" w:sz="0" w:space="0" w:color="auto"/>
        <w:left w:val="none" w:sz="0" w:space="0" w:color="auto"/>
        <w:bottom w:val="none" w:sz="0" w:space="0" w:color="auto"/>
        <w:right w:val="none" w:sz="0" w:space="0" w:color="auto"/>
      </w:divBdr>
    </w:div>
    <w:div w:id="288627740">
      <w:bodyDiv w:val="1"/>
      <w:marLeft w:val="0"/>
      <w:marRight w:val="0"/>
      <w:marTop w:val="0"/>
      <w:marBottom w:val="0"/>
      <w:divBdr>
        <w:top w:val="none" w:sz="0" w:space="0" w:color="auto"/>
        <w:left w:val="none" w:sz="0" w:space="0" w:color="auto"/>
        <w:bottom w:val="none" w:sz="0" w:space="0" w:color="auto"/>
        <w:right w:val="none" w:sz="0" w:space="0" w:color="auto"/>
      </w:divBdr>
    </w:div>
    <w:div w:id="513499236">
      <w:bodyDiv w:val="1"/>
      <w:marLeft w:val="0"/>
      <w:marRight w:val="0"/>
      <w:marTop w:val="0"/>
      <w:marBottom w:val="0"/>
      <w:divBdr>
        <w:top w:val="none" w:sz="0" w:space="0" w:color="auto"/>
        <w:left w:val="none" w:sz="0" w:space="0" w:color="auto"/>
        <w:bottom w:val="none" w:sz="0" w:space="0" w:color="auto"/>
        <w:right w:val="none" w:sz="0" w:space="0" w:color="auto"/>
      </w:divBdr>
    </w:div>
    <w:div w:id="515772241">
      <w:bodyDiv w:val="1"/>
      <w:marLeft w:val="0"/>
      <w:marRight w:val="0"/>
      <w:marTop w:val="0"/>
      <w:marBottom w:val="0"/>
      <w:divBdr>
        <w:top w:val="none" w:sz="0" w:space="0" w:color="auto"/>
        <w:left w:val="none" w:sz="0" w:space="0" w:color="auto"/>
        <w:bottom w:val="none" w:sz="0" w:space="0" w:color="auto"/>
        <w:right w:val="none" w:sz="0" w:space="0" w:color="auto"/>
      </w:divBdr>
      <w:divsChild>
        <w:div w:id="845289568">
          <w:marLeft w:val="850"/>
          <w:marRight w:val="0"/>
          <w:marTop w:val="0"/>
          <w:marBottom w:val="0"/>
          <w:divBdr>
            <w:top w:val="none" w:sz="0" w:space="0" w:color="auto"/>
            <w:left w:val="none" w:sz="0" w:space="0" w:color="auto"/>
            <w:bottom w:val="none" w:sz="0" w:space="0" w:color="auto"/>
            <w:right w:val="none" w:sz="0" w:space="0" w:color="auto"/>
          </w:divBdr>
        </w:div>
        <w:div w:id="930965612">
          <w:marLeft w:val="850"/>
          <w:marRight w:val="0"/>
          <w:marTop w:val="0"/>
          <w:marBottom w:val="0"/>
          <w:divBdr>
            <w:top w:val="none" w:sz="0" w:space="0" w:color="auto"/>
            <w:left w:val="none" w:sz="0" w:space="0" w:color="auto"/>
            <w:bottom w:val="none" w:sz="0" w:space="0" w:color="auto"/>
            <w:right w:val="none" w:sz="0" w:space="0" w:color="auto"/>
          </w:divBdr>
        </w:div>
        <w:div w:id="1720007632">
          <w:marLeft w:val="850"/>
          <w:marRight w:val="0"/>
          <w:marTop w:val="0"/>
          <w:marBottom w:val="0"/>
          <w:divBdr>
            <w:top w:val="none" w:sz="0" w:space="0" w:color="auto"/>
            <w:left w:val="none" w:sz="0" w:space="0" w:color="auto"/>
            <w:bottom w:val="none" w:sz="0" w:space="0" w:color="auto"/>
            <w:right w:val="none" w:sz="0" w:space="0" w:color="auto"/>
          </w:divBdr>
        </w:div>
      </w:divsChild>
    </w:div>
    <w:div w:id="552620378">
      <w:bodyDiv w:val="1"/>
      <w:marLeft w:val="0"/>
      <w:marRight w:val="0"/>
      <w:marTop w:val="0"/>
      <w:marBottom w:val="0"/>
      <w:divBdr>
        <w:top w:val="none" w:sz="0" w:space="0" w:color="auto"/>
        <w:left w:val="none" w:sz="0" w:space="0" w:color="auto"/>
        <w:bottom w:val="none" w:sz="0" w:space="0" w:color="auto"/>
        <w:right w:val="none" w:sz="0" w:space="0" w:color="auto"/>
      </w:divBdr>
    </w:div>
    <w:div w:id="606809069">
      <w:bodyDiv w:val="1"/>
      <w:marLeft w:val="0"/>
      <w:marRight w:val="0"/>
      <w:marTop w:val="0"/>
      <w:marBottom w:val="0"/>
      <w:divBdr>
        <w:top w:val="none" w:sz="0" w:space="0" w:color="auto"/>
        <w:left w:val="none" w:sz="0" w:space="0" w:color="auto"/>
        <w:bottom w:val="none" w:sz="0" w:space="0" w:color="auto"/>
        <w:right w:val="none" w:sz="0" w:space="0" w:color="auto"/>
      </w:divBdr>
    </w:div>
    <w:div w:id="929045713">
      <w:bodyDiv w:val="1"/>
      <w:marLeft w:val="0"/>
      <w:marRight w:val="0"/>
      <w:marTop w:val="0"/>
      <w:marBottom w:val="0"/>
      <w:divBdr>
        <w:top w:val="none" w:sz="0" w:space="0" w:color="auto"/>
        <w:left w:val="none" w:sz="0" w:space="0" w:color="auto"/>
        <w:bottom w:val="none" w:sz="0" w:space="0" w:color="auto"/>
        <w:right w:val="none" w:sz="0" w:space="0" w:color="auto"/>
      </w:divBdr>
    </w:div>
    <w:div w:id="1092163054">
      <w:bodyDiv w:val="1"/>
      <w:marLeft w:val="0"/>
      <w:marRight w:val="0"/>
      <w:marTop w:val="0"/>
      <w:marBottom w:val="0"/>
      <w:divBdr>
        <w:top w:val="none" w:sz="0" w:space="0" w:color="auto"/>
        <w:left w:val="none" w:sz="0" w:space="0" w:color="auto"/>
        <w:bottom w:val="none" w:sz="0" w:space="0" w:color="auto"/>
        <w:right w:val="none" w:sz="0" w:space="0" w:color="auto"/>
      </w:divBdr>
    </w:div>
    <w:div w:id="1122528911">
      <w:bodyDiv w:val="1"/>
      <w:marLeft w:val="0"/>
      <w:marRight w:val="0"/>
      <w:marTop w:val="0"/>
      <w:marBottom w:val="0"/>
      <w:divBdr>
        <w:top w:val="none" w:sz="0" w:space="0" w:color="auto"/>
        <w:left w:val="none" w:sz="0" w:space="0" w:color="auto"/>
        <w:bottom w:val="none" w:sz="0" w:space="0" w:color="auto"/>
        <w:right w:val="none" w:sz="0" w:space="0" w:color="auto"/>
      </w:divBdr>
      <w:divsChild>
        <w:div w:id="432550669">
          <w:marLeft w:val="1426"/>
          <w:marRight w:val="0"/>
          <w:marTop w:val="0"/>
          <w:marBottom w:val="0"/>
          <w:divBdr>
            <w:top w:val="none" w:sz="0" w:space="0" w:color="auto"/>
            <w:left w:val="none" w:sz="0" w:space="0" w:color="auto"/>
            <w:bottom w:val="none" w:sz="0" w:space="0" w:color="auto"/>
            <w:right w:val="none" w:sz="0" w:space="0" w:color="auto"/>
          </w:divBdr>
        </w:div>
        <w:div w:id="802889351">
          <w:marLeft w:val="547"/>
          <w:marRight w:val="0"/>
          <w:marTop w:val="0"/>
          <w:marBottom w:val="0"/>
          <w:divBdr>
            <w:top w:val="none" w:sz="0" w:space="0" w:color="auto"/>
            <w:left w:val="none" w:sz="0" w:space="0" w:color="auto"/>
            <w:bottom w:val="none" w:sz="0" w:space="0" w:color="auto"/>
            <w:right w:val="none" w:sz="0" w:space="0" w:color="auto"/>
          </w:divBdr>
        </w:div>
        <w:div w:id="878274818">
          <w:marLeft w:val="1138"/>
          <w:marRight w:val="0"/>
          <w:marTop w:val="0"/>
          <w:marBottom w:val="0"/>
          <w:divBdr>
            <w:top w:val="none" w:sz="0" w:space="0" w:color="auto"/>
            <w:left w:val="none" w:sz="0" w:space="0" w:color="auto"/>
            <w:bottom w:val="none" w:sz="0" w:space="0" w:color="auto"/>
            <w:right w:val="none" w:sz="0" w:space="0" w:color="auto"/>
          </w:divBdr>
        </w:div>
        <w:div w:id="1073505193">
          <w:marLeft w:val="547"/>
          <w:marRight w:val="0"/>
          <w:marTop w:val="0"/>
          <w:marBottom w:val="0"/>
          <w:divBdr>
            <w:top w:val="none" w:sz="0" w:space="0" w:color="auto"/>
            <w:left w:val="none" w:sz="0" w:space="0" w:color="auto"/>
            <w:bottom w:val="none" w:sz="0" w:space="0" w:color="auto"/>
            <w:right w:val="none" w:sz="0" w:space="0" w:color="auto"/>
          </w:divBdr>
        </w:div>
        <w:div w:id="1085806489">
          <w:marLeft w:val="547"/>
          <w:marRight w:val="0"/>
          <w:marTop w:val="0"/>
          <w:marBottom w:val="0"/>
          <w:divBdr>
            <w:top w:val="none" w:sz="0" w:space="0" w:color="auto"/>
            <w:left w:val="none" w:sz="0" w:space="0" w:color="auto"/>
            <w:bottom w:val="none" w:sz="0" w:space="0" w:color="auto"/>
            <w:right w:val="none" w:sz="0" w:space="0" w:color="auto"/>
          </w:divBdr>
        </w:div>
        <w:div w:id="1176727221">
          <w:marLeft w:val="1138"/>
          <w:marRight w:val="0"/>
          <w:marTop w:val="0"/>
          <w:marBottom w:val="0"/>
          <w:divBdr>
            <w:top w:val="none" w:sz="0" w:space="0" w:color="auto"/>
            <w:left w:val="none" w:sz="0" w:space="0" w:color="auto"/>
            <w:bottom w:val="none" w:sz="0" w:space="0" w:color="auto"/>
            <w:right w:val="none" w:sz="0" w:space="0" w:color="auto"/>
          </w:divBdr>
        </w:div>
        <w:div w:id="1217623772">
          <w:marLeft w:val="547"/>
          <w:marRight w:val="0"/>
          <w:marTop w:val="0"/>
          <w:marBottom w:val="0"/>
          <w:divBdr>
            <w:top w:val="none" w:sz="0" w:space="0" w:color="auto"/>
            <w:left w:val="none" w:sz="0" w:space="0" w:color="auto"/>
            <w:bottom w:val="none" w:sz="0" w:space="0" w:color="auto"/>
            <w:right w:val="none" w:sz="0" w:space="0" w:color="auto"/>
          </w:divBdr>
        </w:div>
        <w:div w:id="1381780309">
          <w:marLeft w:val="547"/>
          <w:marRight w:val="0"/>
          <w:marTop w:val="0"/>
          <w:marBottom w:val="0"/>
          <w:divBdr>
            <w:top w:val="none" w:sz="0" w:space="0" w:color="auto"/>
            <w:left w:val="none" w:sz="0" w:space="0" w:color="auto"/>
            <w:bottom w:val="none" w:sz="0" w:space="0" w:color="auto"/>
            <w:right w:val="none" w:sz="0" w:space="0" w:color="auto"/>
          </w:divBdr>
        </w:div>
        <w:div w:id="1452088634">
          <w:marLeft w:val="1426"/>
          <w:marRight w:val="0"/>
          <w:marTop w:val="0"/>
          <w:marBottom w:val="0"/>
          <w:divBdr>
            <w:top w:val="none" w:sz="0" w:space="0" w:color="auto"/>
            <w:left w:val="none" w:sz="0" w:space="0" w:color="auto"/>
            <w:bottom w:val="none" w:sz="0" w:space="0" w:color="auto"/>
            <w:right w:val="none" w:sz="0" w:space="0" w:color="auto"/>
          </w:divBdr>
        </w:div>
        <w:div w:id="1761096633">
          <w:marLeft w:val="547"/>
          <w:marRight w:val="0"/>
          <w:marTop w:val="0"/>
          <w:marBottom w:val="0"/>
          <w:divBdr>
            <w:top w:val="none" w:sz="0" w:space="0" w:color="auto"/>
            <w:left w:val="none" w:sz="0" w:space="0" w:color="auto"/>
            <w:bottom w:val="none" w:sz="0" w:space="0" w:color="auto"/>
            <w:right w:val="none" w:sz="0" w:space="0" w:color="auto"/>
          </w:divBdr>
        </w:div>
        <w:div w:id="2010524266">
          <w:marLeft w:val="547"/>
          <w:marRight w:val="0"/>
          <w:marTop w:val="0"/>
          <w:marBottom w:val="0"/>
          <w:divBdr>
            <w:top w:val="none" w:sz="0" w:space="0" w:color="auto"/>
            <w:left w:val="none" w:sz="0" w:space="0" w:color="auto"/>
            <w:bottom w:val="none" w:sz="0" w:space="0" w:color="auto"/>
            <w:right w:val="none" w:sz="0" w:space="0" w:color="auto"/>
          </w:divBdr>
        </w:div>
        <w:div w:id="2029674634">
          <w:marLeft w:val="547"/>
          <w:marRight w:val="0"/>
          <w:marTop w:val="0"/>
          <w:marBottom w:val="0"/>
          <w:divBdr>
            <w:top w:val="none" w:sz="0" w:space="0" w:color="auto"/>
            <w:left w:val="none" w:sz="0" w:space="0" w:color="auto"/>
            <w:bottom w:val="none" w:sz="0" w:space="0" w:color="auto"/>
            <w:right w:val="none" w:sz="0" w:space="0" w:color="auto"/>
          </w:divBdr>
        </w:div>
        <w:div w:id="2109815779">
          <w:marLeft w:val="547"/>
          <w:marRight w:val="0"/>
          <w:marTop w:val="0"/>
          <w:marBottom w:val="0"/>
          <w:divBdr>
            <w:top w:val="none" w:sz="0" w:space="0" w:color="auto"/>
            <w:left w:val="none" w:sz="0" w:space="0" w:color="auto"/>
            <w:bottom w:val="none" w:sz="0" w:space="0" w:color="auto"/>
            <w:right w:val="none" w:sz="0" w:space="0" w:color="auto"/>
          </w:divBdr>
        </w:div>
        <w:div w:id="2121096714">
          <w:marLeft w:val="547"/>
          <w:marRight w:val="0"/>
          <w:marTop w:val="0"/>
          <w:marBottom w:val="0"/>
          <w:divBdr>
            <w:top w:val="none" w:sz="0" w:space="0" w:color="auto"/>
            <w:left w:val="none" w:sz="0" w:space="0" w:color="auto"/>
            <w:bottom w:val="none" w:sz="0" w:space="0" w:color="auto"/>
            <w:right w:val="none" w:sz="0" w:space="0" w:color="auto"/>
          </w:divBdr>
        </w:div>
      </w:divsChild>
    </w:div>
    <w:div w:id="1159033655">
      <w:bodyDiv w:val="1"/>
      <w:marLeft w:val="0"/>
      <w:marRight w:val="0"/>
      <w:marTop w:val="0"/>
      <w:marBottom w:val="0"/>
      <w:divBdr>
        <w:top w:val="none" w:sz="0" w:space="0" w:color="auto"/>
        <w:left w:val="none" w:sz="0" w:space="0" w:color="auto"/>
        <w:bottom w:val="none" w:sz="0" w:space="0" w:color="auto"/>
        <w:right w:val="none" w:sz="0" w:space="0" w:color="auto"/>
      </w:divBdr>
    </w:div>
    <w:div w:id="1214580668">
      <w:bodyDiv w:val="1"/>
      <w:marLeft w:val="0"/>
      <w:marRight w:val="0"/>
      <w:marTop w:val="0"/>
      <w:marBottom w:val="0"/>
      <w:divBdr>
        <w:top w:val="none" w:sz="0" w:space="0" w:color="auto"/>
        <w:left w:val="none" w:sz="0" w:space="0" w:color="auto"/>
        <w:bottom w:val="none" w:sz="0" w:space="0" w:color="auto"/>
        <w:right w:val="none" w:sz="0" w:space="0" w:color="auto"/>
      </w:divBdr>
    </w:div>
    <w:div w:id="1235700577">
      <w:bodyDiv w:val="1"/>
      <w:marLeft w:val="0"/>
      <w:marRight w:val="0"/>
      <w:marTop w:val="0"/>
      <w:marBottom w:val="0"/>
      <w:divBdr>
        <w:top w:val="none" w:sz="0" w:space="0" w:color="auto"/>
        <w:left w:val="none" w:sz="0" w:space="0" w:color="auto"/>
        <w:bottom w:val="none" w:sz="0" w:space="0" w:color="auto"/>
        <w:right w:val="none" w:sz="0" w:space="0" w:color="auto"/>
      </w:divBdr>
    </w:div>
    <w:div w:id="1317609265">
      <w:bodyDiv w:val="1"/>
      <w:marLeft w:val="0"/>
      <w:marRight w:val="0"/>
      <w:marTop w:val="0"/>
      <w:marBottom w:val="0"/>
      <w:divBdr>
        <w:top w:val="none" w:sz="0" w:space="0" w:color="auto"/>
        <w:left w:val="none" w:sz="0" w:space="0" w:color="auto"/>
        <w:bottom w:val="none" w:sz="0" w:space="0" w:color="auto"/>
        <w:right w:val="none" w:sz="0" w:space="0" w:color="auto"/>
      </w:divBdr>
    </w:div>
    <w:div w:id="1501582596">
      <w:bodyDiv w:val="1"/>
      <w:marLeft w:val="0"/>
      <w:marRight w:val="0"/>
      <w:marTop w:val="0"/>
      <w:marBottom w:val="0"/>
      <w:divBdr>
        <w:top w:val="none" w:sz="0" w:space="0" w:color="auto"/>
        <w:left w:val="none" w:sz="0" w:space="0" w:color="auto"/>
        <w:bottom w:val="none" w:sz="0" w:space="0" w:color="auto"/>
        <w:right w:val="none" w:sz="0" w:space="0" w:color="auto"/>
      </w:divBdr>
    </w:div>
    <w:div w:id="1830171644">
      <w:bodyDiv w:val="1"/>
      <w:marLeft w:val="0"/>
      <w:marRight w:val="0"/>
      <w:marTop w:val="0"/>
      <w:marBottom w:val="0"/>
      <w:divBdr>
        <w:top w:val="none" w:sz="0" w:space="0" w:color="auto"/>
        <w:left w:val="none" w:sz="0" w:space="0" w:color="auto"/>
        <w:bottom w:val="none" w:sz="0" w:space="0" w:color="auto"/>
        <w:right w:val="none" w:sz="0" w:space="0" w:color="auto"/>
      </w:divBdr>
    </w:div>
    <w:div w:id="1884554368">
      <w:bodyDiv w:val="1"/>
      <w:marLeft w:val="0"/>
      <w:marRight w:val="0"/>
      <w:marTop w:val="0"/>
      <w:marBottom w:val="0"/>
      <w:divBdr>
        <w:top w:val="none" w:sz="0" w:space="0" w:color="auto"/>
        <w:left w:val="none" w:sz="0" w:space="0" w:color="auto"/>
        <w:bottom w:val="none" w:sz="0" w:space="0" w:color="auto"/>
        <w:right w:val="none" w:sz="0" w:space="0" w:color="auto"/>
      </w:divBdr>
    </w:div>
    <w:div w:id="1892573148">
      <w:bodyDiv w:val="1"/>
      <w:marLeft w:val="0"/>
      <w:marRight w:val="0"/>
      <w:marTop w:val="0"/>
      <w:marBottom w:val="0"/>
      <w:divBdr>
        <w:top w:val="none" w:sz="0" w:space="0" w:color="auto"/>
        <w:left w:val="none" w:sz="0" w:space="0" w:color="auto"/>
        <w:bottom w:val="none" w:sz="0" w:space="0" w:color="auto"/>
        <w:right w:val="none" w:sz="0" w:space="0" w:color="auto"/>
      </w:divBdr>
    </w:div>
    <w:div w:id="2021352261">
      <w:bodyDiv w:val="1"/>
      <w:marLeft w:val="0"/>
      <w:marRight w:val="0"/>
      <w:marTop w:val="0"/>
      <w:marBottom w:val="0"/>
      <w:divBdr>
        <w:top w:val="none" w:sz="0" w:space="0" w:color="auto"/>
        <w:left w:val="none" w:sz="0" w:space="0" w:color="auto"/>
        <w:bottom w:val="none" w:sz="0" w:space="0" w:color="auto"/>
        <w:right w:val="none" w:sz="0" w:space="0" w:color="auto"/>
      </w:divBdr>
    </w:div>
    <w:div w:id="2057585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vpa.vic.gov.au/project/arde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MPA">
  <a:themeElements>
    <a:clrScheme name="VPA">
      <a:dk1>
        <a:sysClr val="windowText" lastClr="000000"/>
      </a:dk1>
      <a:lt1>
        <a:sysClr val="window" lastClr="FFFFFF"/>
      </a:lt1>
      <a:dk2>
        <a:srgbClr val="003C74"/>
      </a:dk2>
      <a:lt2>
        <a:srgbClr val="E7E6E6"/>
      </a:lt2>
      <a:accent1>
        <a:srgbClr val="008BD2"/>
      </a:accent1>
      <a:accent2>
        <a:srgbClr val="63B9E9"/>
      </a:accent2>
      <a:accent3>
        <a:srgbClr val="95C11F"/>
      </a:accent3>
      <a:accent4>
        <a:srgbClr val="9CA0A3"/>
      </a:accent4>
      <a:accent5>
        <a:srgbClr val="4CA22F"/>
      </a:accent5>
      <a:accent6>
        <a:srgbClr val="63B9E9"/>
      </a:accent6>
      <a:hlink>
        <a:srgbClr val="008BD2"/>
      </a:hlink>
      <a:folHlink>
        <a:srgbClr val="8A439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C4EE39-4FB6-4841-B6DA-6F6C753CB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3</Pages>
  <Words>945</Words>
  <Characters>5393</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VICTORIAN PLANNING AUTHORITY</Company>
  <LinksUpToDate>false</LinksUpToDate>
  <CharactersWithSpaces>6326</CharactersWithSpaces>
  <SharedDoc>false</SharedDoc>
  <HLinks>
    <vt:vector size="6" baseType="variant">
      <vt:variant>
        <vt:i4>1900595</vt:i4>
      </vt:variant>
      <vt:variant>
        <vt:i4>2</vt:i4>
      </vt:variant>
      <vt:variant>
        <vt:i4>0</vt:i4>
      </vt:variant>
      <vt:variant>
        <vt:i4>5</vt:i4>
      </vt:variant>
      <vt:variant>
        <vt:lpwstr/>
      </vt:variant>
      <vt:variant>
        <vt:lpwstr>_Toc286321508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Rachel Wilton</cp:lastModifiedBy>
  <cp:revision>11</cp:revision>
  <cp:lastPrinted>2018-07-18T05:21:00Z</cp:lastPrinted>
  <dcterms:created xsi:type="dcterms:W3CDTF">2018-10-08T23:56:00Z</dcterms:created>
  <dcterms:modified xsi:type="dcterms:W3CDTF">2018-10-09T01:48:00Z</dcterms:modified>
</cp:coreProperties>
</file>