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4802" w14:textId="77777777" w:rsidR="00602FE2" w:rsidRPr="00CD256F" w:rsidRDefault="00602FE2" w:rsidP="00E91562">
      <w:pPr>
        <w:pStyle w:val="Title"/>
        <w:spacing w:before="120"/>
        <w:rPr>
          <w:rFonts w:ascii="Arial" w:hAnsi="Arial" w:cs="Arial"/>
          <w:i/>
          <w:sz w:val="20"/>
        </w:rPr>
      </w:pPr>
      <w:r w:rsidRPr="00CE35A9">
        <w:rPr>
          <w:rFonts w:ascii="Arial" w:hAnsi="Arial" w:cs="Arial"/>
          <w:i/>
          <w:sz w:val="20"/>
        </w:rPr>
        <w:t>Planning and Environment Act 1987</w:t>
      </w:r>
    </w:p>
    <w:p w14:paraId="01BA52B1" w14:textId="77777777" w:rsidR="00B62B98" w:rsidRPr="00B62B98" w:rsidRDefault="00B62B98" w:rsidP="00B62B98">
      <w:pPr>
        <w:spacing w:before="240"/>
        <w:jc w:val="center"/>
        <w:rPr>
          <w:rFonts w:ascii="Arial" w:hAnsi="Arial" w:cs="Arial"/>
          <w:b/>
          <w:sz w:val="28"/>
          <w:szCs w:val="28"/>
        </w:rPr>
      </w:pPr>
      <w:r w:rsidRPr="00B62B98">
        <w:rPr>
          <w:rFonts w:ascii="Arial" w:hAnsi="Arial" w:cs="Arial"/>
          <w:b/>
          <w:sz w:val="28"/>
          <w:szCs w:val="28"/>
        </w:rPr>
        <w:t>MITCHELL PLANNING SCHEME</w:t>
      </w:r>
    </w:p>
    <w:p w14:paraId="6402FB3C" w14:textId="77777777" w:rsidR="00602FE2" w:rsidRPr="00CE35A9" w:rsidRDefault="00477E25" w:rsidP="00B62B98">
      <w:pPr>
        <w:spacing w:before="240"/>
        <w:jc w:val="center"/>
        <w:rPr>
          <w:rFonts w:ascii="Arial" w:hAnsi="Arial" w:cs="Arial"/>
          <w:b/>
          <w:sz w:val="28"/>
          <w:szCs w:val="28"/>
        </w:rPr>
      </w:pPr>
      <w:r>
        <w:rPr>
          <w:rFonts w:ascii="Arial" w:hAnsi="Arial" w:cs="Arial"/>
          <w:b/>
          <w:sz w:val="28"/>
          <w:szCs w:val="28"/>
        </w:rPr>
        <w:t xml:space="preserve"> WHITTLESEA PLANNING SCHEME</w:t>
      </w:r>
    </w:p>
    <w:p w14:paraId="616D09B5" w14:textId="77777777" w:rsidR="001A6D7A" w:rsidRPr="00341B79" w:rsidRDefault="00B152CA" w:rsidP="00E91562">
      <w:pPr>
        <w:spacing w:before="240"/>
        <w:jc w:val="center"/>
        <w:rPr>
          <w:rFonts w:ascii="Arial" w:hAnsi="Arial" w:cs="Arial"/>
          <w:b/>
          <w:sz w:val="28"/>
          <w:szCs w:val="28"/>
        </w:rPr>
      </w:pPr>
      <w:r w:rsidRPr="00341B79">
        <w:rPr>
          <w:rFonts w:ascii="Arial" w:hAnsi="Arial" w:cs="Arial"/>
          <w:b/>
          <w:sz w:val="28"/>
          <w:szCs w:val="28"/>
        </w:rPr>
        <w:t xml:space="preserve">AMENDMENT </w:t>
      </w:r>
      <w:r w:rsidR="00B844E6">
        <w:rPr>
          <w:rFonts w:ascii="Arial" w:hAnsi="Arial" w:cs="Arial"/>
          <w:b/>
          <w:sz w:val="28"/>
          <w:szCs w:val="28"/>
        </w:rPr>
        <w:t>GC102</w:t>
      </w:r>
    </w:p>
    <w:p w14:paraId="2F1A5E97" w14:textId="77777777" w:rsidR="00602FE2" w:rsidRPr="00CD256F" w:rsidRDefault="00602FE2" w:rsidP="00E91562">
      <w:pPr>
        <w:spacing w:before="240"/>
        <w:jc w:val="center"/>
        <w:rPr>
          <w:rFonts w:ascii="Arial" w:hAnsi="Arial" w:cs="Arial"/>
          <w:b/>
          <w:sz w:val="24"/>
        </w:rPr>
      </w:pPr>
      <w:r w:rsidRPr="00CE35A9">
        <w:rPr>
          <w:rFonts w:ascii="Arial" w:hAnsi="Arial" w:cs="Arial"/>
          <w:b/>
          <w:sz w:val="24"/>
        </w:rPr>
        <w:t>EXPLANATORY REPORT</w:t>
      </w:r>
    </w:p>
    <w:p w14:paraId="21AB87AC" w14:textId="77777777" w:rsidR="00602FE2" w:rsidRPr="00CD256F" w:rsidRDefault="00602FE2" w:rsidP="00E91562">
      <w:pPr>
        <w:spacing w:before="240"/>
        <w:jc w:val="both"/>
        <w:rPr>
          <w:rFonts w:ascii="Arial" w:hAnsi="Arial" w:cs="Arial"/>
          <w:b/>
          <w:sz w:val="24"/>
          <w:szCs w:val="24"/>
        </w:rPr>
      </w:pPr>
      <w:r w:rsidRPr="004A5F7D">
        <w:rPr>
          <w:rFonts w:ascii="Arial" w:hAnsi="Arial" w:cs="Arial"/>
          <w:b/>
          <w:sz w:val="24"/>
          <w:szCs w:val="24"/>
        </w:rPr>
        <w:t>Who is the planning authority?</w:t>
      </w:r>
    </w:p>
    <w:p w14:paraId="4C808988" w14:textId="3E10B2AB" w:rsidR="00B844E6" w:rsidRPr="00993F09" w:rsidRDefault="00B844E6" w:rsidP="00B844E6">
      <w:pPr>
        <w:spacing w:before="120"/>
        <w:jc w:val="both"/>
        <w:rPr>
          <w:rFonts w:ascii="Arial" w:hAnsi="Arial" w:cs="Arial"/>
          <w:sz w:val="22"/>
          <w:szCs w:val="22"/>
        </w:rPr>
      </w:pPr>
      <w:r w:rsidRPr="00993F09">
        <w:rPr>
          <w:rFonts w:ascii="Arial" w:hAnsi="Arial" w:cs="Arial"/>
          <w:sz w:val="22"/>
          <w:szCs w:val="22"/>
        </w:rPr>
        <w:t xml:space="preserve">This amendment has been prepared by the </w:t>
      </w:r>
      <w:r>
        <w:rPr>
          <w:rFonts w:ascii="Arial" w:hAnsi="Arial" w:cs="Arial"/>
          <w:sz w:val="22"/>
          <w:szCs w:val="22"/>
        </w:rPr>
        <w:t>Victorian Planning Authority</w:t>
      </w:r>
      <w:r w:rsidRPr="00993F09">
        <w:rPr>
          <w:rFonts w:ascii="Arial" w:hAnsi="Arial" w:cs="Arial"/>
          <w:sz w:val="22"/>
          <w:szCs w:val="22"/>
        </w:rPr>
        <w:t xml:space="preserve">, </w:t>
      </w:r>
      <w:r w:rsidR="009D696D">
        <w:rPr>
          <w:rFonts w:ascii="Arial" w:hAnsi="Arial" w:cs="Arial"/>
          <w:sz w:val="22"/>
          <w:szCs w:val="22"/>
        </w:rPr>
        <w:t>which</w:t>
      </w:r>
      <w:r w:rsidR="009D696D" w:rsidRPr="00993F09">
        <w:rPr>
          <w:rFonts w:ascii="Arial" w:hAnsi="Arial" w:cs="Arial"/>
          <w:sz w:val="22"/>
          <w:szCs w:val="22"/>
        </w:rPr>
        <w:t xml:space="preserve"> </w:t>
      </w:r>
      <w:r w:rsidRPr="00993F09">
        <w:rPr>
          <w:rFonts w:ascii="Arial" w:hAnsi="Arial" w:cs="Arial"/>
          <w:sz w:val="22"/>
          <w:szCs w:val="22"/>
        </w:rPr>
        <w:t>is the planning authority for this amendment.</w:t>
      </w:r>
    </w:p>
    <w:p w14:paraId="7A28FB26" w14:textId="77777777" w:rsidR="00B844E6" w:rsidRPr="00993F09" w:rsidRDefault="00B844E6" w:rsidP="00B844E6">
      <w:pPr>
        <w:spacing w:before="120"/>
        <w:jc w:val="both"/>
        <w:rPr>
          <w:rFonts w:ascii="Arial" w:hAnsi="Arial" w:cs="Arial"/>
          <w:sz w:val="22"/>
          <w:szCs w:val="22"/>
        </w:rPr>
      </w:pPr>
      <w:r w:rsidRPr="00993F09">
        <w:rPr>
          <w:rFonts w:ascii="Arial" w:hAnsi="Arial" w:cs="Arial"/>
          <w:sz w:val="22"/>
          <w:szCs w:val="22"/>
        </w:rPr>
        <w:t xml:space="preserve">The amendment has been made at the request of the Victorian Planning Authority. </w:t>
      </w:r>
    </w:p>
    <w:p w14:paraId="1137CB5B" w14:textId="77777777" w:rsidR="00602FE2" w:rsidRPr="00CD256F" w:rsidRDefault="00602FE2" w:rsidP="004005B0">
      <w:pPr>
        <w:spacing w:before="120" w:after="120"/>
        <w:jc w:val="both"/>
        <w:rPr>
          <w:rFonts w:ascii="Arial" w:hAnsi="Arial" w:cs="Arial"/>
          <w:b/>
          <w:sz w:val="24"/>
          <w:szCs w:val="24"/>
        </w:rPr>
      </w:pPr>
      <w:r w:rsidRPr="004A5F7D">
        <w:rPr>
          <w:rFonts w:ascii="Arial" w:hAnsi="Arial" w:cs="Arial"/>
          <w:b/>
          <w:sz w:val="24"/>
          <w:szCs w:val="24"/>
        </w:rPr>
        <w:t>Land affected by the amendment</w:t>
      </w:r>
      <w:bookmarkStart w:id="0" w:name="_GoBack"/>
      <w:bookmarkEnd w:id="0"/>
    </w:p>
    <w:p w14:paraId="248120ED" w14:textId="0090ADD7" w:rsidR="006A0E1A" w:rsidRDefault="00E928CD" w:rsidP="00E928CD">
      <w:pPr>
        <w:autoSpaceDE w:val="0"/>
        <w:autoSpaceDN w:val="0"/>
        <w:adjustRightInd w:val="0"/>
        <w:spacing w:after="240"/>
        <w:rPr>
          <w:rFonts w:ascii="Arial" w:hAnsi="Arial" w:cs="Arial"/>
          <w:sz w:val="22"/>
          <w:szCs w:val="22"/>
        </w:rPr>
      </w:pPr>
      <w:r w:rsidRPr="00211DB2">
        <w:rPr>
          <w:rFonts w:ascii="Arial" w:hAnsi="Arial" w:cs="Arial"/>
          <w:sz w:val="22"/>
          <w:szCs w:val="22"/>
        </w:rPr>
        <w:t xml:space="preserve">The </w:t>
      </w:r>
      <w:r w:rsidR="00AF7853">
        <w:rPr>
          <w:rFonts w:ascii="Arial" w:hAnsi="Arial" w:cs="Arial"/>
          <w:sz w:val="22"/>
          <w:szCs w:val="22"/>
        </w:rPr>
        <w:t>a</w:t>
      </w:r>
      <w:r w:rsidRPr="00211DB2">
        <w:rPr>
          <w:rFonts w:ascii="Arial" w:hAnsi="Arial" w:cs="Arial"/>
          <w:sz w:val="22"/>
          <w:szCs w:val="22"/>
        </w:rPr>
        <w:t>mendment applies to land</w:t>
      </w:r>
      <w:r w:rsidR="00C96230">
        <w:rPr>
          <w:rFonts w:ascii="Arial" w:hAnsi="Arial" w:cs="Arial"/>
          <w:sz w:val="22"/>
          <w:szCs w:val="22"/>
        </w:rPr>
        <w:t xml:space="preserve"> </w:t>
      </w:r>
      <w:r w:rsidR="00766B04">
        <w:rPr>
          <w:rFonts w:ascii="Arial" w:hAnsi="Arial" w:cs="Arial"/>
          <w:sz w:val="22"/>
          <w:szCs w:val="22"/>
        </w:rPr>
        <w:t xml:space="preserve">within the boundaries of the </w:t>
      </w:r>
      <w:r w:rsidR="00C96230">
        <w:rPr>
          <w:rFonts w:ascii="Arial" w:hAnsi="Arial" w:cs="Arial"/>
          <w:sz w:val="22"/>
          <w:szCs w:val="22"/>
        </w:rPr>
        <w:t xml:space="preserve">Donnybrook-Woodstock (Whittlesea City and Mitchell Shire) </w:t>
      </w:r>
      <w:r w:rsidR="00477E25">
        <w:rPr>
          <w:rFonts w:ascii="Arial" w:hAnsi="Arial" w:cs="Arial"/>
          <w:sz w:val="22"/>
          <w:szCs w:val="22"/>
        </w:rPr>
        <w:t>Precinct Structure P</w:t>
      </w:r>
      <w:r w:rsidR="00A60D21">
        <w:rPr>
          <w:rFonts w:ascii="Arial" w:hAnsi="Arial" w:cs="Arial"/>
          <w:sz w:val="22"/>
          <w:szCs w:val="22"/>
        </w:rPr>
        <w:t>lan</w:t>
      </w:r>
      <w:r w:rsidR="00C15A19">
        <w:rPr>
          <w:rFonts w:ascii="Arial" w:hAnsi="Arial" w:cs="Arial"/>
          <w:sz w:val="22"/>
          <w:szCs w:val="22"/>
        </w:rPr>
        <w:t>,</w:t>
      </w:r>
      <w:r w:rsidR="00766B04">
        <w:rPr>
          <w:rFonts w:ascii="Arial" w:hAnsi="Arial" w:cs="Arial"/>
          <w:sz w:val="22"/>
          <w:szCs w:val="22"/>
        </w:rPr>
        <w:t xml:space="preserve"> as depicted </w:t>
      </w:r>
      <w:r w:rsidR="00204B85">
        <w:rPr>
          <w:rFonts w:ascii="Arial" w:hAnsi="Arial" w:cs="Arial"/>
          <w:sz w:val="22"/>
          <w:szCs w:val="22"/>
        </w:rPr>
        <w:t xml:space="preserve">in </w:t>
      </w:r>
      <w:r w:rsidR="00DB7900">
        <w:rPr>
          <w:rFonts w:ascii="Arial" w:hAnsi="Arial" w:cs="Arial"/>
          <w:sz w:val="22"/>
          <w:szCs w:val="22"/>
        </w:rPr>
        <w:t>Figure 1</w:t>
      </w:r>
      <w:r w:rsidR="00721FA4">
        <w:rPr>
          <w:rFonts w:ascii="Arial" w:hAnsi="Arial" w:cs="Arial"/>
          <w:sz w:val="22"/>
          <w:szCs w:val="22"/>
        </w:rPr>
        <w:t xml:space="preserve"> </w:t>
      </w:r>
      <w:r w:rsidR="00766B04">
        <w:rPr>
          <w:rFonts w:ascii="Arial" w:hAnsi="Arial" w:cs="Arial"/>
          <w:sz w:val="22"/>
          <w:szCs w:val="22"/>
        </w:rPr>
        <w:t>below:</w:t>
      </w:r>
    </w:p>
    <w:p w14:paraId="08D8E6CA" w14:textId="6065B464" w:rsidR="00766B04" w:rsidRPr="00354478" w:rsidRDefault="00DB7900" w:rsidP="00DB7900">
      <w:pPr>
        <w:autoSpaceDE w:val="0"/>
        <w:autoSpaceDN w:val="0"/>
        <w:adjustRightInd w:val="0"/>
        <w:spacing w:after="240"/>
        <w:ind w:left="360" w:hanging="76"/>
        <w:rPr>
          <w:rFonts w:ascii="Arial" w:hAnsi="Arial" w:cs="Arial"/>
          <w:b/>
          <w:sz w:val="22"/>
          <w:szCs w:val="22"/>
        </w:rPr>
      </w:pPr>
      <w:r>
        <w:rPr>
          <w:rFonts w:ascii="Arial" w:hAnsi="Arial" w:cs="Arial"/>
          <w:b/>
          <w:sz w:val="22"/>
          <w:szCs w:val="22"/>
        </w:rPr>
        <w:t xml:space="preserve"> Figure 1: </w:t>
      </w:r>
      <w:r w:rsidR="007A33A2" w:rsidRPr="00354478">
        <w:rPr>
          <w:rFonts w:ascii="Arial" w:hAnsi="Arial" w:cs="Arial"/>
          <w:b/>
          <w:sz w:val="22"/>
          <w:szCs w:val="22"/>
        </w:rPr>
        <w:t>GC102</w:t>
      </w:r>
      <w:r w:rsidR="00766B04" w:rsidRPr="00354478">
        <w:rPr>
          <w:rFonts w:ascii="Arial" w:hAnsi="Arial" w:cs="Arial"/>
          <w:b/>
          <w:sz w:val="22"/>
          <w:szCs w:val="22"/>
        </w:rPr>
        <w:t xml:space="preserve"> </w:t>
      </w:r>
      <w:r w:rsidR="009D696D">
        <w:rPr>
          <w:rFonts w:ascii="Arial" w:hAnsi="Arial" w:cs="Arial"/>
          <w:b/>
          <w:sz w:val="22"/>
          <w:szCs w:val="22"/>
        </w:rPr>
        <w:t>a</w:t>
      </w:r>
      <w:r w:rsidR="009D696D" w:rsidRPr="00354478">
        <w:rPr>
          <w:rFonts w:ascii="Arial" w:hAnsi="Arial" w:cs="Arial"/>
          <w:b/>
          <w:sz w:val="22"/>
          <w:szCs w:val="22"/>
        </w:rPr>
        <w:t xml:space="preserve">mendment </w:t>
      </w:r>
      <w:r w:rsidR="009D696D">
        <w:rPr>
          <w:rFonts w:ascii="Arial" w:hAnsi="Arial" w:cs="Arial"/>
          <w:b/>
          <w:sz w:val="22"/>
          <w:szCs w:val="22"/>
        </w:rPr>
        <w:t>a</w:t>
      </w:r>
      <w:r w:rsidR="009D696D" w:rsidRPr="00354478">
        <w:rPr>
          <w:rFonts w:ascii="Arial" w:hAnsi="Arial" w:cs="Arial"/>
          <w:b/>
          <w:sz w:val="22"/>
          <w:szCs w:val="22"/>
        </w:rPr>
        <w:t>rea</w:t>
      </w:r>
      <w:r w:rsidR="00C96230" w:rsidRPr="00354478">
        <w:rPr>
          <w:rFonts w:ascii="Arial" w:hAnsi="Arial" w:cs="Arial"/>
          <w:b/>
          <w:sz w:val="22"/>
          <w:szCs w:val="22"/>
        </w:rPr>
        <w:t xml:space="preserve"> </w:t>
      </w:r>
    </w:p>
    <w:p w14:paraId="041A79D3" w14:textId="77777777" w:rsidR="00502325" w:rsidRDefault="00F56DBF" w:rsidP="00766B04">
      <w:pPr>
        <w:autoSpaceDE w:val="0"/>
        <w:autoSpaceDN w:val="0"/>
        <w:adjustRightInd w:val="0"/>
        <w:spacing w:after="240"/>
        <w:ind w:left="360"/>
        <w:rPr>
          <w:rFonts w:ascii="Tahoma" w:hAnsi="Tahoma" w:cs="Tahoma"/>
          <w:color w:val="000000"/>
          <w:sz w:val="22"/>
          <w:szCs w:val="22"/>
        </w:rPr>
      </w:pPr>
      <w:r>
        <w:rPr>
          <w:rFonts w:ascii="Tahoma" w:hAnsi="Tahoma" w:cs="Tahoma"/>
          <w:noProof/>
          <w:color w:val="000000"/>
          <w:sz w:val="22"/>
          <w:szCs w:val="22"/>
        </w:rPr>
        <w:drawing>
          <wp:inline distT="0" distB="0" distL="0" distR="0" wp14:anchorId="3CF22068" wp14:editId="2FD213AB">
            <wp:extent cx="5727065" cy="40366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inct Plan.jpeg"/>
                    <pic:cNvPicPr/>
                  </pic:nvPicPr>
                  <pic:blipFill>
                    <a:blip r:embed="rId13">
                      <a:extLst>
                        <a:ext uri="{28A0092B-C50C-407E-A947-70E740481C1C}">
                          <a14:useLocalDpi xmlns:a14="http://schemas.microsoft.com/office/drawing/2010/main" val="0"/>
                        </a:ext>
                      </a:extLst>
                    </a:blip>
                    <a:stretch>
                      <a:fillRect/>
                    </a:stretch>
                  </pic:blipFill>
                  <pic:spPr>
                    <a:xfrm>
                      <a:off x="0" y="0"/>
                      <a:ext cx="5727065" cy="4036695"/>
                    </a:xfrm>
                    <a:prstGeom prst="rect">
                      <a:avLst/>
                    </a:prstGeom>
                  </pic:spPr>
                </pic:pic>
              </a:graphicData>
            </a:graphic>
          </wp:inline>
        </w:drawing>
      </w:r>
    </w:p>
    <w:p w14:paraId="06C04E1A" w14:textId="59E6D244" w:rsidR="00DB7900" w:rsidRDefault="00DB7900">
      <w:pPr>
        <w:rPr>
          <w:rFonts w:ascii="Tahoma" w:hAnsi="Tahoma" w:cs="Tahoma"/>
          <w:color w:val="000000"/>
          <w:sz w:val="22"/>
          <w:szCs w:val="22"/>
        </w:rPr>
      </w:pPr>
      <w:r>
        <w:rPr>
          <w:rFonts w:ascii="Tahoma" w:hAnsi="Tahoma" w:cs="Tahoma"/>
          <w:color w:val="000000"/>
          <w:sz w:val="22"/>
          <w:szCs w:val="22"/>
        </w:rPr>
        <w:br w:type="page"/>
      </w:r>
    </w:p>
    <w:p w14:paraId="0E6C8A1B" w14:textId="77777777" w:rsidR="00602FE2" w:rsidRPr="00CD256F" w:rsidRDefault="00E95A59" w:rsidP="004005B0">
      <w:pPr>
        <w:spacing w:before="120" w:after="120"/>
        <w:jc w:val="both"/>
        <w:rPr>
          <w:rFonts w:ascii="Arial" w:hAnsi="Arial" w:cs="Arial"/>
          <w:b/>
          <w:sz w:val="24"/>
          <w:szCs w:val="24"/>
        </w:rPr>
      </w:pPr>
      <w:r w:rsidRPr="00E95A59">
        <w:rPr>
          <w:rFonts w:ascii="Arial" w:hAnsi="Arial" w:cs="Arial"/>
          <w:b/>
          <w:sz w:val="24"/>
          <w:szCs w:val="24"/>
        </w:rPr>
        <w:lastRenderedPageBreak/>
        <w:t>What the amendment does</w:t>
      </w:r>
    </w:p>
    <w:p w14:paraId="74FAE4F4" w14:textId="77777777" w:rsidR="007A33A2" w:rsidRPr="00993F09" w:rsidRDefault="007A33A2" w:rsidP="007A33A2">
      <w:pPr>
        <w:tabs>
          <w:tab w:val="num" w:pos="426"/>
        </w:tabs>
        <w:spacing w:before="120"/>
        <w:jc w:val="both"/>
        <w:rPr>
          <w:rFonts w:ascii="Arial" w:hAnsi="Arial" w:cs="Arial"/>
          <w:sz w:val="22"/>
          <w:szCs w:val="22"/>
        </w:rPr>
      </w:pPr>
      <w:r w:rsidRPr="00993F09">
        <w:rPr>
          <w:rFonts w:ascii="Arial" w:hAnsi="Arial" w:cs="Arial"/>
          <w:sz w:val="22"/>
          <w:szCs w:val="22"/>
        </w:rPr>
        <w:t xml:space="preserve">The amendment makes changes to the </w:t>
      </w:r>
      <w:r>
        <w:rPr>
          <w:rFonts w:ascii="Arial" w:hAnsi="Arial" w:cs="Arial"/>
          <w:sz w:val="22"/>
          <w:szCs w:val="22"/>
        </w:rPr>
        <w:t>Mitchell and Whittlesea</w:t>
      </w:r>
      <w:r w:rsidRPr="00993F09">
        <w:rPr>
          <w:rFonts w:ascii="Arial" w:hAnsi="Arial" w:cs="Arial"/>
          <w:sz w:val="22"/>
          <w:szCs w:val="22"/>
        </w:rPr>
        <w:t xml:space="preserve"> </w:t>
      </w:r>
      <w:r>
        <w:rPr>
          <w:rFonts w:ascii="Arial" w:hAnsi="Arial" w:cs="Arial"/>
          <w:sz w:val="22"/>
          <w:szCs w:val="22"/>
        </w:rPr>
        <w:t>planning s</w:t>
      </w:r>
      <w:r w:rsidRPr="00993F09">
        <w:rPr>
          <w:rFonts w:ascii="Arial" w:hAnsi="Arial" w:cs="Arial"/>
          <w:sz w:val="22"/>
          <w:szCs w:val="22"/>
        </w:rPr>
        <w:t>cheme</w:t>
      </w:r>
      <w:r>
        <w:rPr>
          <w:rFonts w:ascii="Arial" w:hAnsi="Arial" w:cs="Arial"/>
          <w:sz w:val="22"/>
          <w:szCs w:val="22"/>
        </w:rPr>
        <w:t>s</w:t>
      </w:r>
      <w:r w:rsidRPr="00993F09">
        <w:rPr>
          <w:rFonts w:ascii="Arial" w:hAnsi="Arial" w:cs="Arial"/>
          <w:sz w:val="22"/>
          <w:szCs w:val="22"/>
        </w:rPr>
        <w:t xml:space="preserve"> to</w:t>
      </w:r>
      <w:r>
        <w:rPr>
          <w:rFonts w:ascii="Arial" w:hAnsi="Arial" w:cs="Arial"/>
          <w:sz w:val="22"/>
          <w:szCs w:val="22"/>
        </w:rPr>
        <w:t xml:space="preserve"> </w:t>
      </w:r>
      <w:r w:rsidRPr="00AB161D">
        <w:rPr>
          <w:rFonts w:ascii="Arial" w:hAnsi="Arial" w:cs="Arial"/>
          <w:sz w:val="22"/>
          <w:szCs w:val="22"/>
        </w:rPr>
        <w:t xml:space="preserve">update the </w:t>
      </w:r>
      <w:r>
        <w:rPr>
          <w:rFonts w:ascii="Arial" w:hAnsi="Arial" w:cs="Arial"/>
          <w:sz w:val="22"/>
          <w:szCs w:val="22"/>
        </w:rPr>
        <w:t>Donnybrook-Woodstock</w:t>
      </w:r>
      <w:r w:rsidRPr="00AB161D">
        <w:rPr>
          <w:rFonts w:ascii="Arial" w:hAnsi="Arial" w:cs="Arial"/>
          <w:sz w:val="22"/>
          <w:szCs w:val="22"/>
        </w:rPr>
        <w:t xml:space="preserve"> Infrastructure Contributions Plan (ICP) to comply with recent changes to planning legislation.</w:t>
      </w:r>
      <w:r>
        <w:rPr>
          <w:rFonts w:ascii="Arial" w:hAnsi="Arial" w:cs="Arial"/>
          <w:sz w:val="22"/>
          <w:szCs w:val="22"/>
        </w:rPr>
        <w:t xml:space="preserve"> This ICP will replace the incorporated ‘</w:t>
      </w:r>
      <w:r w:rsidRPr="00993F09">
        <w:rPr>
          <w:rFonts w:ascii="Arial" w:hAnsi="Arial" w:cs="Arial"/>
          <w:sz w:val="22"/>
          <w:szCs w:val="22"/>
        </w:rPr>
        <w:t>interim</w:t>
      </w:r>
      <w:r>
        <w:rPr>
          <w:rFonts w:ascii="Arial" w:hAnsi="Arial" w:cs="Arial"/>
          <w:sz w:val="22"/>
          <w:szCs w:val="22"/>
        </w:rPr>
        <w:t>’</w:t>
      </w:r>
      <w:r w:rsidRPr="00993F09">
        <w:rPr>
          <w:rFonts w:ascii="Arial" w:hAnsi="Arial" w:cs="Arial"/>
          <w:sz w:val="22"/>
          <w:szCs w:val="22"/>
        </w:rPr>
        <w:t xml:space="preserve"> </w:t>
      </w:r>
      <w:r>
        <w:rPr>
          <w:rFonts w:ascii="Arial" w:hAnsi="Arial" w:cs="Arial"/>
          <w:sz w:val="22"/>
          <w:szCs w:val="22"/>
        </w:rPr>
        <w:t xml:space="preserve">ICP with an updated ICP and </w:t>
      </w:r>
      <w:r w:rsidRPr="00993F09">
        <w:rPr>
          <w:rFonts w:ascii="Arial" w:hAnsi="Arial" w:cs="Arial"/>
          <w:sz w:val="22"/>
          <w:szCs w:val="22"/>
        </w:rPr>
        <w:t>apply</w:t>
      </w:r>
      <w:r>
        <w:rPr>
          <w:rFonts w:ascii="Arial" w:hAnsi="Arial" w:cs="Arial"/>
          <w:sz w:val="22"/>
          <w:szCs w:val="22"/>
        </w:rPr>
        <w:t xml:space="preserve"> it</w:t>
      </w:r>
      <w:r w:rsidRPr="00993F09">
        <w:rPr>
          <w:rFonts w:ascii="Arial" w:hAnsi="Arial" w:cs="Arial"/>
          <w:sz w:val="22"/>
          <w:szCs w:val="22"/>
        </w:rPr>
        <w:t xml:space="preserve"> to land affected by the </w:t>
      </w:r>
      <w:r>
        <w:rPr>
          <w:rFonts w:ascii="Arial" w:hAnsi="Arial" w:cs="Arial"/>
          <w:sz w:val="22"/>
          <w:szCs w:val="22"/>
        </w:rPr>
        <w:t>Donnybrook-Woodstock Precinct Structure Plan (PSP</w:t>
      </w:r>
      <w:r w:rsidRPr="00993F09">
        <w:rPr>
          <w:rFonts w:ascii="Arial" w:hAnsi="Arial" w:cs="Arial"/>
          <w:sz w:val="22"/>
          <w:szCs w:val="22"/>
        </w:rPr>
        <w:t>).</w:t>
      </w:r>
    </w:p>
    <w:p w14:paraId="01CD3C25" w14:textId="77777777" w:rsidR="009D696D" w:rsidRDefault="00721FA4" w:rsidP="00345237">
      <w:pPr>
        <w:tabs>
          <w:tab w:val="num" w:pos="426"/>
        </w:tabs>
        <w:spacing w:before="120"/>
        <w:jc w:val="both"/>
        <w:rPr>
          <w:rFonts w:ascii="Arial" w:hAnsi="Arial" w:cs="Arial"/>
          <w:sz w:val="22"/>
          <w:szCs w:val="22"/>
          <w:u w:val="single"/>
        </w:rPr>
      </w:pPr>
      <w:r w:rsidRPr="00C52CB4">
        <w:rPr>
          <w:rFonts w:ascii="Arial" w:hAnsi="Arial" w:cs="Arial"/>
          <w:sz w:val="22"/>
          <w:szCs w:val="22"/>
        </w:rPr>
        <w:t>More specifically</w:t>
      </w:r>
      <w:r w:rsidR="009D696D">
        <w:rPr>
          <w:rFonts w:ascii="Arial" w:hAnsi="Arial" w:cs="Arial"/>
          <w:sz w:val="22"/>
          <w:szCs w:val="22"/>
          <w:u w:val="single"/>
        </w:rPr>
        <w:t>:</w:t>
      </w:r>
    </w:p>
    <w:p w14:paraId="051398E9" w14:textId="40279F15" w:rsidR="00345237" w:rsidRPr="00E334B2" w:rsidRDefault="009D696D" w:rsidP="00345237">
      <w:pPr>
        <w:tabs>
          <w:tab w:val="num" w:pos="426"/>
        </w:tabs>
        <w:spacing w:before="120"/>
        <w:jc w:val="both"/>
        <w:rPr>
          <w:rFonts w:ascii="Arial" w:hAnsi="Arial" w:cs="Arial"/>
          <w:sz w:val="22"/>
          <w:szCs w:val="22"/>
          <w:u w:val="single"/>
        </w:rPr>
      </w:pPr>
      <w:r>
        <w:rPr>
          <w:rFonts w:ascii="Arial" w:hAnsi="Arial" w:cs="Arial"/>
          <w:sz w:val="22"/>
          <w:szCs w:val="22"/>
        </w:rPr>
        <w:t>T</w:t>
      </w:r>
      <w:r w:rsidR="00345237" w:rsidRPr="00E334B2">
        <w:rPr>
          <w:rFonts w:ascii="Arial" w:hAnsi="Arial" w:cs="Arial"/>
          <w:sz w:val="22"/>
          <w:szCs w:val="22"/>
          <w:u w:val="single"/>
        </w:rPr>
        <w:t xml:space="preserve">he amendment </w:t>
      </w:r>
      <w:r>
        <w:rPr>
          <w:rFonts w:ascii="Arial" w:hAnsi="Arial" w:cs="Arial"/>
          <w:sz w:val="22"/>
          <w:szCs w:val="22"/>
          <w:u w:val="single"/>
        </w:rPr>
        <w:t xml:space="preserve">proposes </w:t>
      </w:r>
      <w:r w:rsidR="00721FA4">
        <w:rPr>
          <w:rFonts w:ascii="Arial" w:hAnsi="Arial" w:cs="Arial"/>
          <w:sz w:val="22"/>
          <w:szCs w:val="22"/>
          <w:u w:val="single"/>
        </w:rPr>
        <w:t xml:space="preserve">the following changes to the </w:t>
      </w:r>
      <w:r w:rsidR="00345237" w:rsidRPr="00E334B2">
        <w:rPr>
          <w:rFonts w:ascii="Arial" w:hAnsi="Arial" w:cs="Arial"/>
          <w:sz w:val="22"/>
          <w:szCs w:val="22"/>
          <w:u w:val="single"/>
        </w:rPr>
        <w:t>Mitchell Planning Scheme:</w:t>
      </w:r>
    </w:p>
    <w:p w14:paraId="5BDDE3D5" w14:textId="77777777" w:rsidR="000E3C00" w:rsidRDefault="000E3C00" w:rsidP="000E3C00">
      <w:pPr>
        <w:numPr>
          <w:ilvl w:val="0"/>
          <w:numId w:val="2"/>
        </w:numPr>
        <w:tabs>
          <w:tab w:val="clear" w:pos="680"/>
          <w:tab w:val="num" w:pos="426"/>
        </w:tabs>
        <w:spacing w:before="120"/>
        <w:ind w:left="426" w:hanging="426"/>
        <w:jc w:val="both"/>
        <w:rPr>
          <w:rFonts w:ascii="Arial" w:hAnsi="Arial" w:cs="Arial"/>
          <w:sz w:val="22"/>
          <w:szCs w:val="22"/>
        </w:rPr>
      </w:pPr>
      <w:r>
        <w:rPr>
          <w:rFonts w:ascii="Arial" w:hAnsi="Arial" w:cs="Arial"/>
          <w:sz w:val="22"/>
          <w:szCs w:val="22"/>
        </w:rPr>
        <w:t>Amend Schedule 1 to Clause 45.11 Infrastructure Contributions Overlay (ICO1) to update the monetary component and levy rate payable within the amendment area.</w:t>
      </w:r>
    </w:p>
    <w:p w14:paraId="6A7A3D44" w14:textId="47904E7A" w:rsidR="00345237" w:rsidRPr="00EA4AD8" w:rsidRDefault="00345237" w:rsidP="00EA4AD8">
      <w:pPr>
        <w:numPr>
          <w:ilvl w:val="0"/>
          <w:numId w:val="2"/>
        </w:numPr>
        <w:tabs>
          <w:tab w:val="clear" w:pos="680"/>
          <w:tab w:val="num" w:pos="426"/>
        </w:tabs>
        <w:spacing w:before="120"/>
        <w:ind w:left="426" w:hanging="426"/>
        <w:jc w:val="both"/>
        <w:rPr>
          <w:rFonts w:ascii="Arial" w:hAnsi="Arial" w:cs="Arial"/>
          <w:sz w:val="22"/>
          <w:szCs w:val="22"/>
        </w:rPr>
      </w:pPr>
      <w:r w:rsidRPr="00EA4AD8">
        <w:rPr>
          <w:rFonts w:ascii="Arial" w:hAnsi="Arial" w:cs="Arial"/>
          <w:sz w:val="22"/>
          <w:szCs w:val="22"/>
        </w:rPr>
        <w:t>Amend the Sched</w:t>
      </w:r>
      <w:r w:rsidR="00DC08F0">
        <w:rPr>
          <w:rFonts w:ascii="Arial" w:hAnsi="Arial" w:cs="Arial"/>
          <w:sz w:val="22"/>
          <w:szCs w:val="22"/>
        </w:rPr>
        <w:t>ule to Clause 72.04</w:t>
      </w:r>
      <w:r w:rsidR="00E334B2" w:rsidRPr="00EA4AD8">
        <w:rPr>
          <w:rFonts w:ascii="Arial" w:hAnsi="Arial" w:cs="Arial"/>
          <w:sz w:val="22"/>
          <w:szCs w:val="22"/>
        </w:rPr>
        <w:t xml:space="preserve"> to </w:t>
      </w:r>
      <w:r w:rsidR="00EA4AD8" w:rsidRPr="00EA4AD8">
        <w:rPr>
          <w:rFonts w:ascii="Arial" w:hAnsi="Arial" w:cs="Arial"/>
          <w:sz w:val="22"/>
          <w:szCs w:val="22"/>
        </w:rPr>
        <w:t xml:space="preserve">delete the incorporated document titled </w:t>
      </w:r>
      <w:r w:rsidR="00EA4AD8" w:rsidRPr="00EA4AD8">
        <w:rPr>
          <w:rFonts w:ascii="Arial" w:hAnsi="Arial" w:cs="Arial"/>
          <w:i/>
          <w:sz w:val="22"/>
          <w:szCs w:val="22"/>
        </w:rPr>
        <w:t xml:space="preserve">Donnybrook-Woodstock Infrastructure Contributions Plan, </w:t>
      </w:r>
      <w:r w:rsidR="007D267A">
        <w:rPr>
          <w:rFonts w:ascii="Arial" w:hAnsi="Arial" w:cs="Arial"/>
          <w:i/>
          <w:sz w:val="22"/>
          <w:szCs w:val="22"/>
        </w:rPr>
        <w:t>July</w:t>
      </w:r>
      <w:r w:rsidR="00C9501C" w:rsidRPr="00EA4AD8">
        <w:rPr>
          <w:rFonts w:ascii="Arial" w:hAnsi="Arial" w:cs="Arial"/>
          <w:i/>
          <w:sz w:val="22"/>
          <w:szCs w:val="22"/>
        </w:rPr>
        <w:t xml:space="preserve"> </w:t>
      </w:r>
      <w:r w:rsidR="00EA4AD8" w:rsidRPr="00EA4AD8">
        <w:rPr>
          <w:rFonts w:ascii="Arial" w:hAnsi="Arial" w:cs="Arial"/>
          <w:i/>
          <w:sz w:val="22"/>
          <w:szCs w:val="22"/>
        </w:rPr>
        <w:t>201</w:t>
      </w:r>
      <w:r w:rsidR="007D267A">
        <w:rPr>
          <w:rFonts w:ascii="Arial" w:hAnsi="Arial" w:cs="Arial"/>
          <w:i/>
          <w:sz w:val="22"/>
          <w:szCs w:val="22"/>
        </w:rPr>
        <w:t>8</w:t>
      </w:r>
      <w:r w:rsidR="00EA4AD8" w:rsidRPr="00EA4AD8">
        <w:rPr>
          <w:rFonts w:ascii="Arial" w:hAnsi="Arial" w:cs="Arial"/>
          <w:sz w:val="22"/>
          <w:szCs w:val="22"/>
        </w:rPr>
        <w:t xml:space="preserve"> and </w:t>
      </w:r>
      <w:r w:rsidR="00E334B2" w:rsidRPr="00EA4AD8">
        <w:rPr>
          <w:rFonts w:ascii="Arial" w:hAnsi="Arial" w:cs="Arial"/>
          <w:sz w:val="22"/>
          <w:szCs w:val="22"/>
        </w:rPr>
        <w:t xml:space="preserve">include </w:t>
      </w:r>
      <w:r w:rsidR="00571DA4">
        <w:rPr>
          <w:rFonts w:ascii="Arial" w:hAnsi="Arial" w:cs="Arial"/>
          <w:sz w:val="22"/>
          <w:szCs w:val="22"/>
        </w:rPr>
        <w:t>a new incorporated document</w:t>
      </w:r>
      <w:r w:rsidRPr="00EA4AD8">
        <w:rPr>
          <w:rFonts w:ascii="Arial" w:hAnsi="Arial" w:cs="Arial"/>
          <w:sz w:val="22"/>
          <w:szCs w:val="22"/>
        </w:rPr>
        <w:t xml:space="preserve"> titled </w:t>
      </w:r>
      <w:r w:rsidR="00E334B2" w:rsidRPr="00EA4AD8">
        <w:rPr>
          <w:rFonts w:ascii="Arial" w:hAnsi="Arial" w:cs="Arial"/>
          <w:i/>
          <w:sz w:val="22"/>
          <w:szCs w:val="22"/>
        </w:rPr>
        <w:t xml:space="preserve">Donnybrook-Woodstock </w:t>
      </w:r>
      <w:r w:rsidRPr="00EA4AD8">
        <w:rPr>
          <w:rFonts w:ascii="Arial" w:hAnsi="Arial" w:cs="Arial"/>
          <w:i/>
          <w:sz w:val="22"/>
          <w:szCs w:val="22"/>
        </w:rPr>
        <w:t xml:space="preserve">Infrastructure Contributions Plan, </w:t>
      </w:r>
      <w:r w:rsidR="007D267A">
        <w:rPr>
          <w:rFonts w:ascii="Arial" w:hAnsi="Arial" w:cs="Arial"/>
          <w:i/>
          <w:sz w:val="22"/>
          <w:szCs w:val="22"/>
        </w:rPr>
        <w:t>August</w:t>
      </w:r>
      <w:r w:rsidRPr="00EA4AD8">
        <w:rPr>
          <w:rFonts w:ascii="Arial" w:hAnsi="Arial" w:cs="Arial"/>
          <w:i/>
          <w:sz w:val="22"/>
          <w:szCs w:val="22"/>
        </w:rPr>
        <w:t xml:space="preserve"> 2018</w:t>
      </w:r>
      <w:r w:rsidR="00571DA4">
        <w:rPr>
          <w:rFonts w:ascii="Arial" w:hAnsi="Arial" w:cs="Arial"/>
          <w:i/>
          <w:sz w:val="22"/>
          <w:szCs w:val="22"/>
        </w:rPr>
        <w:t>.</w:t>
      </w:r>
    </w:p>
    <w:p w14:paraId="6E8D4034" w14:textId="4B0ED02E" w:rsidR="00345237" w:rsidRPr="00AF0AEC" w:rsidRDefault="00E334B2" w:rsidP="00345237">
      <w:pPr>
        <w:tabs>
          <w:tab w:val="num" w:pos="426"/>
        </w:tabs>
        <w:spacing w:before="120"/>
        <w:jc w:val="both"/>
        <w:rPr>
          <w:rFonts w:ascii="Arial" w:hAnsi="Arial" w:cs="Arial"/>
          <w:sz w:val="22"/>
          <w:szCs w:val="22"/>
          <w:u w:val="single"/>
        </w:rPr>
      </w:pPr>
      <w:r w:rsidRPr="00AF0AEC">
        <w:rPr>
          <w:rFonts w:ascii="Arial" w:hAnsi="Arial" w:cs="Arial"/>
          <w:sz w:val="22"/>
          <w:szCs w:val="22"/>
          <w:u w:val="single"/>
        </w:rPr>
        <w:t xml:space="preserve">The amendment </w:t>
      </w:r>
      <w:r w:rsidR="009D696D">
        <w:rPr>
          <w:rFonts w:ascii="Arial" w:hAnsi="Arial" w:cs="Arial"/>
          <w:sz w:val="22"/>
          <w:szCs w:val="22"/>
          <w:u w:val="single"/>
        </w:rPr>
        <w:t xml:space="preserve">proposes </w:t>
      </w:r>
      <w:r w:rsidR="00721FA4">
        <w:rPr>
          <w:rFonts w:ascii="Arial" w:hAnsi="Arial" w:cs="Arial"/>
          <w:sz w:val="22"/>
          <w:szCs w:val="22"/>
          <w:u w:val="single"/>
        </w:rPr>
        <w:t xml:space="preserve">the following changes to the </w:t>
      </w:r>
      <w:r w:rsidRPr="00AF0AEC">
        <w:rPr>
          <w:rFonts w:ascii="Arial" w:hAnsi="Arial" w:cs="Arial"/>
          <w:sz w:val="22"/>
          <w:szCs w:val="22"/>
          <w:u w:val="single"/>
        </w:rPr>
        <w:t>Whittlesea Planning Scheme:</w:t>
      </w:r>
    </w:p>
    <w:p w14:paraId="3BE4F750" w14:textId="77777777" w:rsidR="007809AE" w:rsidRDefault="007809AE" w:rsidP="007809AE">
      <w:pPr>
        <w:numPr>
          <w:ilvl w:val="0"/>
          <w:numId w:val="2"/>
        </w:numPr>
        <w:tabs>
          <w:tab w:val="clear" w:pos="680"/>
          <w:tab w:val="num" w:pos="426"/>
        </w:tabs>
        <w:spacing w:before="120"/>
        <w:ind w:left="426" w:hanging="426"/>
        <w:jc w:val="both"/>
        <w:rPr>
          <w:rFonts w:ascii="Arial" w:hAnsi="Arial" w:cs="Arial"/>
          <w:sz w:val="22"/>
          <w:szCs w:val="22"/>
        </w:rPr>
      </w:pPr>
      <w:r>
        <w:rPr>
          <w:rFonts w:ascii="Arial" w:hAnsi="Arial" w:cs="Arial"/>
          <w:sz w:val="22"/>
          <w:szCs w:val="22"/>
        </w:rPr>
        <w:t>Amend Schedule 1 to Clause 45.11 Infrastructure Contributions Overlay (ICO1) to update the monetary component and levy rate payable within the amendment area.</w:t>
      </w:r>
    </w:p>
    <w:p w14:paraId="59F08B9B" w14:textId="022EB91A" w:rsidR="007809AE" w:rsidRPr="00EA4AD8" w:rsidRDefault="007809AE" w:rsidP="007809AE">
      <w:pPr>
        <w:numPr>
          <w:ilvl w:val="0"/>
          <w:numId w:val="2"/>
        </w:numPr>
        <w:tabs>
          <w:tab w:val="clear" w:pos="680"/>
          <w:tab w:val="num" w:pos="426"/>
        </w:tabs>
        <w:spacing w:before="120"/>
        <w:ind w:left="426" w:hanging="426"/>
        <w:jc w:val="both"/>
        <w:rPr>
          <w:rFonts w:ascii="Arial" w:hAnsi="Arial" w:cs="Arial"/>
          <w:sz w:val="22"/>
          <w:szCs w:val="22"/>
        </w:rPr>
      </w:pPr>
      <w:r w:rsidRPr="00EA4AD8">
        <w:rPr>
          <w:rFonts w:ascii="Arial" w:hAnsi="Arial" w:cs="Arial"/>
          <w:sz w:val="22"/>
          <w:szCs w:val="22"/>
        </w:rPr>
        <w:t>Am</w:t>
      </w:r>
      <w:r w:rsidR="00DC08F0">
        <w:rPr>
          <w:rFonts w:ascii="Arial" w:hAnsi="Arial" w:cs="Arial"/>
          <w:sz w:val="22"/>
          <w:szCs w:val="22"/>
        </w:rPr>
        <w:t>end the Schedule to Clause 72.04</w:t>
      </w:r>
      <w:r w:rsidRPr="00EA4AD8">
        <w:rPr>
          <w:rFonts w:ascii="Arial" w:hAnsi="Arial" w:cs="Arial"/>
          <w:sz w:val="22"/>
          <w:szCs w:val="22"/>
        </w:rPr>
        <w:t xml:space="preserve"> to delete the incorporated document titled </w:t>
      </w:r>
      <w:r w:rsidRPr="00EA4AD8">
        <w:rPr>
          <w:rFonts w:ascii="Arial" w:hAnsi="Arial" w:cs="Arial"/>
          <w:i/>
          <w:sz w:val="22"/>
          <w:szCs w:val="22"/>
        </w:rPr>
        <w:t xml:space="preserve">Donnybrook-Woodstock Infrastructure Contributions Plan, </w:t>
      </w:r>
      <w:r>
        <w:rPr>
          <w:rFonts w:ascii="Arial" w:hAnsi="Arial" w:cs="Arial"/>
          <w:i/>
          <w:sz w:val="22"/>
          <w:szCs w:val="22"/>
        </w:rPr>
        <w:t>July</w:t>
      </w:r>
      <w:r w:rsidRPr="00EA4AD8">
        <w:rPr>
          <w:rFonts w:ascii="Arial" w:hAnsi="Arial" w:cs="Arial"/>
          <w:i/>
          <w:sz w:val="22"/>
          <w:szCs w:val="22"/>
        </w:rPr>
        <w:t xml:space="preserve"> 201</w:t>
      </w:r>
      <w:r>
        <w:rPr>
          <w:rFonts w:ascii="Arial" w:hAnsi="Arial" w:cs="Arial"/>
          <w:i/>
          <w:sz w:val="22"/>
          <w:szCs w:val="22"/>
        </w:rPr>
        <w:t>8</w:t>
      </w:r>
      <w:r w:rsidR="00412377">
        <w:rPr>
          <w:rFonts w:ascii="Arial" w:hAnsi="Arial" w:cs="Arial"/>
          <w:sz w:val="22"/>
          <w:szCs w:val="22"/>
        </w:rPr>
        <w:t xml:space="preserve"> </w:t>
      </w:r>
      <w:r w:rsidRPr="00EA4AD8">
        <w:rPr>
          <w:rFonts w:ascii="Arial" w:hAnsi="Arial" w:cs="Arial"/>
          <w:sz w:val="22"/>
          <w:szCs w:val="22"/>
        </w:rPr>
        <w:t xml:space="preserve">and include </w:t>
      </w:r>
      <w:r>
        <w:rPr>
          <w:rFonts w:ascii="Arial" w:hAnsi="Arial" w:cs="Arial"/>
          <w:sz w:val="22"/>
          <w:szCs w:val="22"/>
        </w:rPr>
        <w:t>a new incorporated document</w:t>
      </w:r>
      <w:r w:rsidRPr="00EA4AD8">
        <w:rPr>
          <w:rFonts w:ascii="Arial" w:hAnsi="Arial" w:cs="Arial"/>
          <w:sz w:val="22"/>
          <w:szCs w:val="22"/>
        </w:rPr>
        <w:t xml:space="preserve"> titled </w:t>
      </w:r>
      <w:r w:rsidRPr="00EA4AD8">
        <w:rPr>
          <w:rFonts w:ascii="Arial" w:hAnsi="Arial" w:cs="Arial"/>
          <w:i/>
          <w:sz w:val="22"/>
          <w:szCs w:val="22"/>
        </w:rPr>
        <w:t xml:space="preserve">Donnybrook-Woodstock Infrastructure Contributions Plan, </w:t>
      </w:r>
      <w:r>
        <w:rPr>
          <w:rFonts w:ascii="Arial" w:hAnsi="Arial" w:cs="Arial"/>
          <w:i/>
          <w:sz w:val="22"/>
          <w:szCs w:val="22"/>
        </w:rPr>
        <w:t>August</w:t>
      </w:r>
      <w:r w:rsidRPr="00EA4AD8">
        <w:rPr>
          <w:rFonts w:ascii="Arial" w:hAnsi="Arial" w:cs="Arial"/>
          <w:i/>
          <w:sz w:val="22"/>
          <w:szCs w:val="22"/>
        </w:rPr>
        <w:t xml:space="preserve"> 2018</w:t>
      </w:r>
      <w:r>
        <w:rPr>
          <w:rFonts w:ascii="Arial" w:hAnsi="Arial" w:cs="Arial"/>
          <w:i/>
          <w:sz w:val="22"/>
          <w:szCs w:val="22"/>
        </w:rPr>
        <w:t>.</w:t>
      </w:r>
    </w:p>
    <w:p w14:paraId="7C28A773" w14:textId="77777777" w:rsidR="00602FE2" w:rsidRPr="00CD517A" w:rsidRDefault="00961D4D" w:rsidP="00E91562">
      <w:pPr>
        <w:spacing w:before="240"/>
        <w:jc w:val="both"/>
        <w:rPr>
          <w:rFonts w:ascii="Arial" w:hAnsi="Arial" w:cs="Arial"/>
          <w:b/>
          <w:sz w:val="24"/>
          <w:szCs w:val="24"/>
        </w:rPr>
      </w:pPr>
      <w:r w:rsidRPr="00961D4D">
        <w:rPr>
          <w:rFonts w:ascii="Arial" w:hAnsi="Arial" w:cs="Arial"/>
          <w:b/>
          <w:sz w:val="24"/>
          <w:szCs w:val="24"/>
        </w:rPr>
        <w:t xml:space="preserve">Strategic assessment of the amendment </w:t>
      </w:r>
    </w:p>
    <w:p w14:paraId="3EACE76E" w14:textId="77777777" w:rsidR="00F9528B" w:rsidRDefault="00602FE2" w:rsidP="00E91562">
      <w:pPr>
        <w:spacing w:before="240"/>
        <w:jc w:val="both"/>
        <w:rPr>
          <w:rFonts w:ascii="Arial" w:hAnsi="Arial" w:cs="Arial"/>
          <w:b/>
          <w:sz w:val="24"/>
          <w:szCs w:val="24"/>
        </w:rPr>
      </w:pPr>
      <w:r w:rsidRPr="00032986">
        <w:rPr>
          <w:rFonts w:ascii="Arial" w:hAnsi="Arial" w:cs="Arial"/>
          <w:b/>
          <w:sz w:val="24"/>
          <w:szCs w:val="24"/>
        </w:rPr>
        <w:t>Why is the amendment required?</w:t>
      </w:r>
    </w:p>
    <w:p w14:paraId="42E688F3" w14:textId="19DA1D0E" w:rsidR="009D696D" w:rsidRDefault="009D696D" w:rsidP="009D696D">
      <w:pPr>
        <w:autoSpaceDE w:val="0"/>
        <w:autoSpaceDN w:val="0"/>
        <w:adjustRightInd w:val="0"/>
        <w:spacing w:before="120"/>
        <w:jc w:val="both"/>
        <w:rPr>
          <w:rFonts w:ascii="Arial" w:hAnsi="Arial" w:cs="Arial"/>
          <w:sz w:val="22"/>
          <w:szCs w:val="22"/>
        </w:rPr>
      </w:pPr>
      <w:r>
        <w:rPr>
          <w:rFonts w:ascii="Arial" w:hAnsi="Arial" w:cs="Arial"/>
          <w:sz w:val="22"/>
          <w:szCs w:val="22"/>
        </w:rPr>
        <w:t xml:space="preserve">This amendment incorporates a supplementary levy ICP which will be applied to the </w:t>
      </w:r>
      <w:r w:rsidR="002D4D18">
        <w:rPr>
          <w:rFonts w:ascii="Arial" w:hAnsi="Arial" w:cs="Arial"/>
          <w:sz w:val="22"/>
          <w:szCs w:val="22"/>
        </w:rPr>
        <w:t>Donnybrook-</w:t>
      </w:r>
      <w:r>
        <w:rPr>
          <w:rFonts w:ascii="Arial" w:hAnsi="Arial" w:cs="Arial"/>
          <w:sz w:val="22"/>
          <w:szCs w:val="22"/>
        </w:rPr>
        <w:t xml:space="preserve">Woodstock precinct structure plan area by inserting Clause 45.11 – Infrastructure Contributions Overlay and Schedule 1 to this overlay (ICO1). </w:t>
      </w:r>
    </w:p>
    <w:p w14:paraId="212098F0" w14:textId="10B94C20" w:rsidR="009D696D" w:rsidRDefault="009D696D" w:rsidP="009D696D">
      <w:pPr>
        <w:autoSpaceDE w:val="0"/>
        <w:autoSpaceDN w:val="0"/>
        <w:adjustRightInd w:val="0"/>
        <w:spacing w:before="120"/>
        <w:jc w:val="both"/>
        <w:rPr>
          <w:rFonts w:ascii="Arial" w:hAnsi="Arial" w:cs="Arial"/>
          <w:sz w:val="22"/>
          <w:szCs w:val="22"/>
        </w:rPr>
      </w:pPr>
      <w:r>
        <w:rPr>
          <w:rFonts w:ascii="Arial" w:hAnsi="Arial" w:cs="Arial"/>
          <w:sz w:val="22"/>
          <w:szCs w:val="22"/>
        </w:rPr>
        <w:t xml:space="preserve">On 2 July 2018, the </w:t>
      </w:r>
      <w:r w:rsidRPr="00354478">
        <w:rPr>
          <w:rFonts w:ascii="Arial" w:hAnsi="Arial" w:cs="Arial"/>
          <w:i/>
          <w:sz w:val="22"/>
          <w:szCs w:val="22"/>
        </w:rPr>
        <w:t>Planning &amp; Environment Amendment (Public Land Contributions) Act 2018</w:t>
      </w:r>
      <w:r w:rsidRPr="00483BF0">
        <w:rPr>
          <w:rFonts w:ascii="Arial" w:hAnsi="Arial" w:cs="Arial"/>
          <w:sz w:val="22"/>
          <w:szCs w:val="22"/>
        </w:rPr>
        <w:t xml:space="preserve"> </w:t>
      </w:r>
      <w:r>
        <w:rPr>
          <w:rFonts w:ascii="Arial" w:hAnsi="Arial" w:cs="Arial"/>
          <w:sz w:val="22"/>
          <w:szCs w:val="22"/>
        </w:rPr>
        <w:t xml:space="preserve">came into effect.  This Act introduced a new land contribution model for the provision of infrastructure through ICPs, and consequently the </w:t>
      </w:r>
      <w:r w:rsidR="00204B85" w:rsidRPr="00204B85">
        <w:rPr>
          <w:rFonts w:ascii="Arial" w:hAnsi="Arial" w:cs="Arial"/>
          <w:i/>
          <w:sz w:val="22"/>
          <w:szCs w:val="22"/>
        </w:rPr>
        <w:t>Donnybrook-Woodstock Metropolitan Greenfield Growth Area Standard Levy Infrastructure Contributions Plan, August 2017</w:t>
      </w:r>
      <w:r>
        <w:rPr>
          <w:rFonts w:ascii="Arial" w:hAnsi="Arial" w:cs="Arial"/>
          <w:sz w:val="22"/>
          <w:szCs w:val="22"/>
        </w:rPr>
        <w:t>, incorporated into the Mitchell and Whittlesea Planning Scheme</w:t>
      </w:r>
      <w:r w:rsidR="00204B85">
        <w:rPr>
          <w:rFonts w:ascii="Arial" w:hAnsi="Arial" w:cs="Arial"/>
          <w:sz w:val="22"/>
          <w:szCs w:val="22"/>
        </w:rPr>
        <w:t>s</w:t>
      </w:r>
      <w:r>
        <w:rPr>
          <w:rFonts w:ascii="Arial" w:hAnsi="Arial" w:cs="Arial"/>
          <w:sz w:val="22"/>
          <w:szCs w:val="22"/>
        </w:rPr>
        <w:t xml:space="preserve"> via Amendment </w:t>
      </w:r>
      <w:r w:rsidR="00204B85" w:rsidRPr="00354478">
        <w:rPr>
          <w:rFonts w:ascii="Arial" w:hAnsi="Arial" w:cs="Arial"/>
          <w:sz w:val="22"/>
          <w:szCs w:val="22"/>
        </w:rPr>
        <w:t>GC61</w:t>
      </w:r>
      <w:r>
        <w:rPr>
          <w:rFonts w:ascii="Arial" w:hAnsi="Arial" w:cs="Arial"/>
          <w:sz w:val="22"/>
          <w:szCs w:val="22"/>
        </w:rPr>
        <w:t xml:space="preserve">, could no longer have any effect.  An ‘interim’ ICP was approved under section 20(4) of the Act to </w:t>
      </w:r>
      <w:r w:rsidRPr="0088520C">
        <w:rPr>
          <w:rFonts w:ascii="Arial" w:hAnsi="Arial" w:cs="Arial"/>
          <w:sz w:val="22"/>
          <w:szCs w:val="22"/>
        </w:rPr>
        <w:t xml:space="preserve">ensure </w:t>
      </w:r>
      <w:r>
        <w:rPr>
          <w:rFonts w:ascii="Arial" w:hAnsi="Arial" w:cs="Arial"/>
          <w:sz w:val="22"/>
          <w:szCs w:val="22"/>
        </w:rPr>
        <w:t xml:space="preserve">that, following legislative changes, </w:t>
      </w:r>
      <w:r w:rsidRPr="0088520C">
        <w:rPr>
          <w:rFonts w:ascii="Arial" w:hAnsi="Arial" w:cs="Arial"/>
          <w:sz w:val="22"/>
          <w:szCs w:val="22"/>
        </w:rPr>
        <w:t>collecting agencies are able to lawfully collect infrastructure contributions from land owners</w:t>
      </w:r>
      <w:r>
        <w:rPr>
          <w:rFonts w:ascii="Arial" w:hAnsi="Arial" w:cs="Arial"/>
          <w:sz w:val="22"/>
          <w:szCs w:val="22"/>
        </w:rPr>
        <w:t xml:space="preserve">. A final ICP has now been prepared and is the subject of this amendment. </w:t>
      </w:r>
    </w:p>
    <w:p w14:paraId="7A97EDAD" w14:textId="2FAA1662" w:rsidR="009D696D" w:rsidRDefault="009D696D" w:rsidP="009D696D">
      <w:pPr>
        <w:autoSpaceDE w:val="0"/>
        <w:autoSpaceDN w:val="0"/>
        <w:adjustRightInd w:val="0"/>
        <w:spacing w:before="120"/>
        <w:jc w:val="both"/>
        <w:rPr>
          <w:rFonts w:ascii="Arial" w:hAnsi="Arial" w:cs="Arial"/>
          <w:sz w:val="22"/>
          <w:szCs w:val="22"/>
        </w:rPr>
      </w:pPr>
      <w:r>
        <w:rPr>
          <w:rFonts w:ascii="Arial" w:hAnsi="Arial" w:cs="Arial"/>
          <w:sz w:val="22"/>
          <w:szCs w:val="22"/>
        </w:rPr>
        <w:t>The changes to the legislation regarding the land contribution model and associated changes to levy amounts has mea</w:t>
      </w:r>
      <w:r w:rsidRPr="0085205C">
        <w:rPr>
          <w:rFonts w:ascii="Arial" w:hAnsi="Arial" w:cs="Arial"/>
          <w:sz w:val="22"/>
          <w:szCs w:val="22"/>
        </w:rPr>
        <w:t>nt that transport costs would not be fully covered</w:t>
      </w:r>
      <w:r>
        <w:rPr>
          <w:rFonts w:ascii="Arial" w:hAnsi="Arial" w:cs="Arial"/>
          <w:sz w:val="22"/>
          <w:szCs w:val="22"/>
        </w:rPr>
        <w:t xml:space="preserve"> under a standard levy,</w:t>
      </w:r>
      <w:r w:rsidRPr="0085205C">
        <w:rPr>
          <w:rFonts w:ascii="Arial" w:hAnsi="Arial" w:cs="Arial"/>
          <w:sz w:val="22"/>
          <w:szCs w:val="22"/>
        </w:rPr>
        <w:t xml:space="preserve"> therefore </w:t>
      </w:r>
      <w:r>
        <w:rPr>
          <w:rFonts w:ascii="Arial" w:hAnsi="Arial" w:cs="Arial"/>
          <w:sz w:val="22"/>
          <w:szCs w:val="22"/>
        </w:rPr>
        <w:t xml:space="preserve">triggering the need for </w:t>
      </w:r>
      <w:r w:rsidRPr="0085205C">
        <w:rPr>
          <w:rFonts w:ascii="Arial" w:hAnsi="Arial" w:cs="Arial"/>
          <w:sz w:val="22"/>
          <w:szCs w:val="22"/>
        </w:rPr>
        <w:t>a supplementary</w:t>
      </w:r>
      <w:r>
        <w:rPr>
          <w:rFonts w:ascii="Arial" w:hAnsi="Arial" w:cs="Arial"/>
          <w:sz w:val="22"/>
          <w:szCs w:val="22"/>
        </w:rPr>
        <w:t xml:space="preserve"> levy. All supplementary levies must undergo a full planning scheme amendment process. </w:t>
      </w:r>
    </w:p>
    <w:p w14:paraId="3185F26C" w14:textId="2C900DF7" w:rsidR="009D696D" w:rsidRDefault="009D696D" w:rsidP="009D696D">
      <w:pPr>
        <w:autoSpaceDE w:val="0"/>
        <w:autoSpaceDN w:val="0"/>
        <w:adjustRightInd w:val="0"/>
        <w:spacing w:before="120"/>
        <w:jc w:val="both"/>
        <w:rPr>
          <w:rFonts w:ascii="Arial" w:hAnsi="Arial" w:cs="Arial"/>
          <w:color w:val="212121"/>
          <w:sz w:val="22"/>
          <w:szCs w:val="22"/>
        </w:rPr>
      </w:pPr>
      <w:r w:rsidRPr="00261F71">
        <w:rPr>
          <w:rFonts w:ascii="Arial" w:hAnsi="Arial" w:cs="Arial"/>
          <w:sz w:val="22"/>
          <w:szCs w:val="22"/>
        </w:rPr>
        <w:t>Th</w:t>
      </w:r>
      <w:r>
        <w:rPr>
          <w:rFonts w:ascii="Arial" w:hAnsi="Arial" w:cs="Arial"/>
          <w:sz w:val="22"/>
          <w:szCs w:val="22"/>
        </w:rPr>
        <w:t>e</w:t>
      </w:r>
      <w:r w:rsidRPr="00261F71">
        <w:rPr>
          <w:rFonts w:ascii="Arial" w:hAnsi="Arial" w:cs="Arial"/>
          <w:sz w:val="22"/>
          <w:szCs w:val="22"/>
        </w:rPr>
        <w:t xml:space="preserve"> ICP is necessary to deliver all the infrastructure items required within </w:t>
      </w:r>
      <w:r>
        <w:rPr>
          <w:rFonts w:ascii="Arial" w:hAnsi="Arial" w:cs="Arial"/>
          <w:sz w:val="22"/>
          <w:szCs w:val="22"/>
        </w:rPr>
        <w:t xml:space="preserve">the </w:t>
      </w:r>
      <w:r w:rsidR="002D4D18">
        <w:rPr>
          <w:rFonts w:ascii="Arial" w:hAnsi="Arial" w:cs="Arial"/>
          <w:sz w:val="22"/>
          <w:szCs w:val="22"/>
        </w:rPr>
        <w:t xml:space="preserve">Donnybrook-Woodstock </w:t>
      </w:r>
      <w:r>
        <w:rPr>
          <w:rFonts w:ascii="Arial" w:hAnsi="Arial" w:cs="Arial"/>
          <w:sz w:val="22"/>
          <w:szCs w:val="22"/>
        </w:rPr>
        <w:t>precinct</w:t>
      </w:r>
      <w:r w:rsidRPr="00261F71">
        <w:rPr>
          <w:rFonts w:ascii="Arial" w:hAnsi="Arial" w:cs="Arial"/>
          <w:sz w:val="22"/>
          <w:szCs w:val="22"/>
        </w:rPr>
        <w:t>. Specifically</w:t>
      </w:r>
      <w:r>
        <w:rPr>
          <w:rFonts w:ascii="Arial" w:hAnsi="Arial" w:cs="Arial"/>
          <w:sz w:val="22"/>
          <w:szCs w:val="22"/>
        </w:rPr>
        <w:t>,</w:t>
      </w:r>
      <w:r w:rsidRPr="00261F71">
        <w:rPr>
          <w:rFonts w:ascii="Arial" w:hAnsi="Arial" w:cs="Arial"/>
          <w:sz w:val="22"/>
          <w:szCs w:val="22"/>
        </w:rPr>
        <w:t xml:space="preserve"> the supplementary levy component </w:t>
      </w:r>
      <w:r w:rsidRPr="00261F71">
        <w:rPr>
          <w:rFonts w:ascii="Arial" w:hAnsi="Arial" w:cs="Arial"/>
          <w:color w:val="212121"/>
          <w:sz w:val="22"/>
          <w:szCs w:val="22"/>
        </w:rPr>
        <w:t>is included to cover the costs of construction of supplementary ICP transport items.</w:t>
      </w:r>
    </w:p>
    <w:p w14:paraId="7AB1D459" w14:textId="69065162" w:rsidR="009D696D" w:rsidRPr="00691C5F" w:rsidRDefault="009D696D" w:rsidP="009D696D">
      <w:pPr>
        <w:autoSpaceDE w:val="0"/>
        <w:autoSpaceDN w:val="0"/>
        <w:adjustRightInd w:val="0"/>
        <w:spacing w:before="120"/>
        <w:jc w:val="both"/>
        <w:rPr>
          <w:rFonts w:ascii="Arial" w:hAnsi="Arial" w:cs="Arial"/>
          <w:sz w:val="22"/>
          <w:szCs w:val="22"/>
        </w:rPr>
      </w:pPr>
      <w:r w:rsidRPr="00A37738">
        <w:rPr>
          <w:rFonts w:ascii="Arial" w:hAnsi="Arial" w:cs="Arial"/>
          <w:sz w:val="22"/>
          <w:szCs w:val="22"/>
        </w:rPr>
        <w:t xml:space="preserve">The ICP provides timeframes (short 0-5 years, medium 10-15 years and long term 15 years onwards) for the delivery of ICP funded infrastructure projects. The timeframes have been updated since the </w:t>
      </w:r>
      <w:r>
        <w:rPr>
          <w:rFonts w:ascii="Arial" w:hAnsi="Arial" w:cs="Arial"/>
          <w:sz w:val="22"/>
          <w:szCs w:val="22"/>
        </w:rPr>
        <w:t>g</w:t>
      </w:r>
      <w:r w:rsidRPr="00A37738">
        <w:rPr>
          <w:rFonts w:ascii="Arial" w:hAnsi="Arial" w:cs="Arial"/>
          <w:sz w:val="22"/>
          <w:szCs w:val="22"/>
        </w:rPr>
        <w:t xml:space="preserve">azettal of the </w:t>
      </w:r>
      <w:r w:rsidR="002D4D18">
        <w:rPr>
          <w:rFonts w:ascii="Arial" w:hAnsi="Arial" w:cs="Arial"/>
          <w:sz w:val="22"/>
          <w:szCs w:val="22"/>
        </w:rPr>
        <w:t xml:space="preserve">Donnybrook-Woodstock </w:t>
      </w:r>
      <w:r>
        <w:rPr>
          <w:rFonts w:ascii="Arial" w:hAnsi="Arial" w:cs="Arial"/>
          <w:sz w:val="22"/>
          <w:szCs w:val="22"/>
        </w:rPr>
        <w:t>PSP</w:t>
      </w:r>
      <w:r w:rsidRPr="00A37738">
        <w:rPr>
          <w:rFonts w:ascii="Arial" w:hAnsi="Arial" w:cs="Arial"/>
          <w:sz w:val="22"/>
          <w:szCs w:val="22"/>
        </w:rPr>
        <w:t xml:space="preserve"> to better reflect the projected urban development growth fronts within the precincts.</w:t>
      </w:r>
      <w:r w:rsidRPr="002A49F3">
        <w:rPr>
          <w:rFonts w:ascii="Arial" w:hAnsi="Arial" w:cs="Arial"/>
          <w:sz w:val="22"/>
          <w:szCs w:val="22"/>
        </w:rPr>
        <w:t xml:space="preserve"> </w:t>
      </w:r>
    </w:p>
    <w:p w14:paraId="397249E2" w14:textId="77777777" w:rsidR="00602FE2" w:rsidRPr="00032986" w:rsidRDefault="00602FE2" w:rsidP="00E91562">
      <w:pPr>
        <w:spacing w:before="240"/>
        <w:jc w:val="both"/>
        <w:rPr>
          <w:rFonts w:ascii="Arial" w:hAnsi="Arial" w:cs="Arial"/>
          <w:b/>
          <w:sz w:val="24"/>
          <w:szCs w:val="24"/>
        </w:rPr>
      </w:pPr>
      <w:r w:rsidRPr="00032986">
        <w:rPr>
          <w:rFonts w:ascii="Arial" w:hAnsi="Arial" w:cs="Arial"/>
          <w:b/>
          <w:sz w:val="24"/>
          <w:szCs w:val="24"/>
        </w:rPr>
        <w:lastRenderedPageBreak/>
        <w:t>How does the amendment implement the objectives of planning in Victoria?</w:t>
      </w:r>
    </w:p>
    <w:p w14:paraId="465D4032" w14:textId="77777777" w:rsidR="002D4D18" w:rsidRPr="00993F09" w:rsidRDefault="002D4D18" w:rsidP="002D4D18">
      <w:pPr>
        <w:autoSpaceDE w:val="0"/>
        <w:autoSpaceDN w:val="0"/>
        <w:adjustRightInd w:val="0"/>
        <w:spacing w:before="120"/>
        <w:jc w:val="both"/>
        <w:rPr>
          <w:rFonts w:ascii="Arial" w:hAnsi="Arial" w:cs="Arial"/>
          <w:sz w:val="22"/>
          <w:szCs w:val="22"/>
        </w:rPr>
      </w:pPr>
      <w:r w:rsidRPr="00993F09">
        <w:rPr>
          <w:rFonts w:ascii="Arial" w:hAnsi="Arial" w:cs="Arial"/>
          <w:sz w:val="22"/>
          <w:szCs w:val="22"/>
        </w:rPr>
        <w:t xml:space="preserve">The </w:t>
      </w:r>
      <w:r>
        <w:rPr>
          <w:rFonts w:ascii="Arial" w:hAnsi="Arial" w:cs="Arial"/>
          <w:sz w:val="22"/>
          <w:szCs w:val="22"/>
        </w:rPr>
        <w:t>amendment</w:t>
      </w:r>
      <w:r w:rsidRPr="00993F09">
        <w:rPr>
          <w:rFonts w:ascii="Arial" w:hAnsi="Arial" w:cs="Arial"/>
          <w:sz w:val="22"/>
          <w:szCs w:val="22"/>
        </w:rPr>
        <w:t xml:space="preserve"> will implement an infrastructure contributions scheme to fund community and development infrastructure to service the future urban land within the approved</w:t>
      </w:r>
      <w:r>
        <w:rPr>
          <w:rFonts w:ascii="Arial" w:hAnsi="Arial" w:cs="Arial"/>
          <w:sz w:val="22"/>
          <w:szCs w:val="22"/>
        </w:rPr>
        <w:t xml:space="preserve"> PSP</w:t>
      </w:r>
      <w:r w:rsidRPr="00993F09">
        <w:rPr>
          <w:rFonts w:ascii="Arial" w:hAnsi="Arial" w:cs="Arial"/>
          <w:sz w:val="22"/>
          <w:szCs w:val="22"/>
        </w:rPr>
        <w:t xml:space="preserve">, which </w:t>
      </w:r>
      <w:r>
        <w:rPr>
          <w:rFonts w:ascii="Arial" w:hAnsi="Arial" w:cs="Arial"/>
          <w:sz w:val="22"/>
          <w:szCs w:val="22"/>
        </w:rPr>
        <w:t>is</w:t>
      </w:r>
      <w:r w:rsidRPr="00993F09">
        <w:rPr>
          <w:rFonts w:ascii="Arial" w:hAnsi="Arial" w:cs="Arial"/>
          <w:sz w:val="22"/>
          <w:szCs w:val="22"/>
        </w:rPr>
        <w:t xml:space="preserve"> within the Urban Growth Boundary of Metropolitan Melbourne.</w:t>
      </w:r>
    </w:p>
    <w:p w14:paraId="0274A592" w14:textId="77777777" w:rsidR="002D4D18" w:rsidRPr="00993F09" w:rsidRDefault="002D4D18" w:rsidP="002D4D18">
      <w:pPr>
        <w:autoSpaceDE w:val="0"/>
        <w:autoSpaceDN w:val="0"/>
        <w:adjustRightInd w:val="0"/>
        <w:spacing w:before="120"/>
        <w:jc w:val="both"/>
        <w:rPr>
          <w:rFonts w:ascii="Arial" w:hAnsi="Arial" w:cs="Arial"/>
          <w:sz w:val="22"/>
          <w:szCs w:val="22"/>
        </w:rPr>
      </w:pPr>
      <w:r w:rsidRPr="00993F09">
        <w:rPr>
          <w:rFonts w:ascii="Arial" w:hAnsi="Arial" w:cs="Arial"/>
          <w:sz w:val="22"/>
          <w:szCs w:val="22"/>
        </w:rPr>
        <w:t>It will implement applicable objectives o</w:t>
      </w:r>
      <w:r>
        <w:rPr>
          <w:rFonts w:ascii="Arial" w:hAnsi="Arial" w:cs="Arial"/>
          <w:sz w:val="22"/>
          <w:szCs w:val="22"/>
        </w:rPr>
        <w:t>f planning in Victoria under s</w:t>
      </w:r>
      <w:r w:rsidRPr="00993F09">
        <w:rPr>
          <w:rFonts w:ascii="Arial" w:hAnsi="Arial" w:cs="Arial"/>
          <w:sz w:val="22"/>
          <w:szCs w:val="22"/>
        </w:rPr>
        <w:t xml:space="preserve">ection 4 of the </w:t>
      </w:r>
      <w:r w:rsidRPr="00993F09">
        <w:rPr>
          <w:rFonts w:ascii="Arial" w:hAnsi="Arial" w:cs="Arial"/>
          <w:i/>
          <w:sz w:val="22"/>
          <w:szCs w:val="22"/>
        </w:rPr>
        <w:t xml:space="preserve">Planning and Environment Act 1987 </w:t>
      </w:r>
      <w:r w:rsidRPr="00993F09">
        <w:rPr>
          <w:rFonts w:ascii="Arial" w:hAnsi="Arial" w:cs="Arial"/>
          <w:sz w:val="22"/>
          <w:szCs w:val="22"/>
        </w:rPr>
        <w:t xml:space="preserve">(Act) through the implementation of a contributions collection scheme to facilitate the delivery of infrastructure to service the approved precinct structure plan. </w:t>
      </w:r>
    </w:p>
    <w:p w14:paraId="500078A0" w14:textId="77777777" w:rsidR="002D4D18" w:rsidRDefault="002D4D18" w:rsidP="002D4D18">
      <w:pPr>
        <w:autoSpaceDE w:val="0"/>
        <w:autoSpaceDN w:val="0"/>
        <w:adjustRightInd w:val="0"/>
        <w:spacing w:before="120"/>
        <w:jc w:val="both"/>
        <w:rPr>
          <w:rFonts w:ascii="Arial" w:hAnsi="Arial" w:cs="Arial"/>
          <w:b/>
          <w:sz w:val="24"/>
          <w:szCs w:val="24"/>
        </w:rPr>
      </w:pPr>
      <w:r w:rsidRPr="00993F09">
        <w:rPr>
          <w:rFonts w:ascii="Arial" w:hAnsi="Arial" w:cs="Arial"/>
          <w:sz w:val="22"/>
          <w:szCs w:val="22"/>
        </w:rPr>
        <w:t xml:space="preserve">The amendment applies the necessary planning controls to implement </w:t>
      </w:r>
      <w:r>
        <w:rPr>
          <w:rFonts w:ascii="Arial" w:hAnsi="Arial" w:cs="Arial"/>
          <w:sz w:val="22"/>
          <w:szCs w:val="22"/>
        </w:rPr>
        <w:t xml:space="preserve">the </w:t>
      </w:r>
      <w:r w:rsidRPr="00993F09">
        <w:rPr>
          <w:rFonts w:ascii="Arial" w:hAnsi="Arial" w:cs="Arial"/>
          <w:sz w:val="22"/>
          <w:szCs w:val="22"/>
        </w:rPr>
        <w:t>ICP, which will provide a clear structure of contributions required to fund development and community infrastructure within the precincts for residential and commercial development and will ensure the fair and equitable provision of community and development infrastructure.</w:t>
      </w:r>
    </w:p>
    <w:p w14:paraId="59320655" w14:textId="6FD8D717" w:rsidR="00602FE2" w:rsidRPr="00CD10FA" w:rsidRDefault="00BC2A7C" w:rsidP="00E91562">
      <w:pPr>
        <w:spacing w:before="240"/>
        <w:jc w:val="both"/>
        <w:rPr>
          <w:rFonts w:ascii="Arial" w:hAnsi="Arial" w:cs="Arial"/>
          <w:b/>
          <w:sz w:val="24"/>
          <w:szCs w:val="24"/>
        </w:rPr>
      </w:pPr>
      <w:r w:rsidRPr="00A37738">
        <w:rPr>
          <w:rFonts w:ascii="Arial" w:hAnsi="Arial" w:cs="Arial"/>
          <w:b/>
          <w:sz w:val="24"/>
          <w:szCs w:val="24"/>
        </w:rPr>
        <w:t xml:space="preserve">How does the </w:t>
      </w:r>
      <w:r w:rsidR="000B5237">
        <w:rPr>
          <w:rFonts w:ascii="Arial" w:hAnsi="Arial" w:cs="Arial"/>
          <w:b/>
          <w:sz w:val="24"/>
          <w:szCs w:val="24"/>
        </w:rPr>
        <w:t>a</w:t>
      </w:r>
      <w:r w:rsidR="000B5237" w:rsidRPr="00A37738">
        <w:rPr>
          <w:rFonts w:ascii="Arial" w:hAnsi="Arial" w:cs="Arial"/>
          <w:b/>
          <w:sz w:val="24"/>
          <w:szCs w:val="24"/>
        </w:rPr>
        <w:t xml:space="preserve">mendment </w:t>
      </w:r>
      <w:r w:rsidRPr="00A37738">
        <w:rPr>
          <w:rFonts w:ascii="Arial" w:hAnsi="Arial" w:cs="Arial"/>
          <w:b/>
          <w:sz w:val="24"/>
          <w:szCs w:val="24"/>
        </w:rPr>
        <w:t>address any environmental, social and economic effects?</w:t>
      </w:r>
      <w:r w:rsidR="00602FE2" w:rsidRPr="004A5F7D">
        <w:rPr>
          <w:rFonts w:ascii="Arial" w:hAnsi="Arial" w:cs="Arial"/>
          <w:b/>
          <w:sz w:val="24"/>
          <w:szCs w:val="24"/>
        </w:rPr>
        <w:t xml:space="preserve"> </w:t>
      </w:r>
    </w:p>
    <w:p w14:paraId="34E9ADE0" w14:textId="77777777"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Environmental effects</w:t>
      </w:r>
    </w:p>
    <w:p w14:paraId="03C02DF7" w14:textId="77777777" w:rsidR="002D4D18" w:rsidRPr="00993F09" w:rsidRDefault="002D4D18" w:rsidP="002D4D18">
      <w:pPr>
        <w:spacing w:before="120"/>
        <w:jc w:val="both"/>
        <w:rPr>
          <w:rFonts w:ascii="Arial" w:hAnsi="Arial" w:cs="Arial"/>
          <w:sz w:val="22"/>
          <w:szCs w:val="22"/>
        </w:rPr>
      </w:pPr>
      <w:r w:rsidRPr="00993F09">
        <w:rPr>
          <w:rFonts w:ascii="Arial" w:hAnsi="Arial" w:cs="Arial"/>
          <w:sz w:val="22"/>
          <w:szCs w:val="22"/>
        </w:rPr>
        <w:t xml:space="preserve">The </w:t>
      </w:r>
      <w:r>
        <w:rPr>
          <w:rFonts w:ascii="Arial" w:hAnsi="Arial" w:cs="Arial"/>
          <w:sz w:val="22"/>
          <w:szCs w:val="22"/>
        </w:rPr>
        <w:t>amendment</w:t>
      </w:r>
      <w:r w:rsidRPr="00993F09">
        <w:rPr>
          <w:rFonts w:ascii="Arial" w:hAnsi="Arial" w:cs="Arial"/>
          <w:sz w:val="22"/>
          <w:szCs w:val="22"/>
        </w:rPr>
        <w:t xml:space="preserve"> does not result in environmental impacts as it seeks to introduce mechanisms to allow t</w:t>
      </w:r>
      <w:r>
        <w:rPr>
          <w:rFonts w:ascii="Arial" w:hAnsi="Arial" w:cs="Arial"/>
          <w:sz w:val="22"/>
          <w:szCs w:val="22"/>
        </w:rPr>
        <w:t>he responsible authority</w:t>
      </w:r>
      <w:r w:rsidRPr="00993F09">
        <w:rPr>
          <w:rFonts w:ascii="Arial" w:hAnsi="Arial" w:cs="Arial"/>
          <w:sz w:val="22"/>
          <w:szCs w:val="22"/>
        </w:rPr>
        <w:t xml:space="preserve"> to collect financial contributions towards infrastructure required for the PSP area. </w:t>
      </w:r>
    </w:p>
    <w:p w14:paraId="7EB00A0F" w14:textId="73F23AA8" w:rsidR="002D4D18" w:rsidRPr="00993F09" w:rsidRDefault="002D4D18" w:rsidP="002D4D18">
      <w:pPr>
        <w:spacing w:before="120"/>
        <w:jc w:val="both"/>
        <w:rPr>
          <w:rFonts w:ascii="Arial" w:hAnsi="Arial" w:cs="Arial"/>
          <w:sz w:val="22"/>
          <w:szCs w:val="22"/>
        </w:rPr>
      </w:pPr>
      <w:r w:rsidRPr="00993F09">
        <w:rPr>
          <w:rFonts w:ascii="Arial" w:hAnsi="Arial" w:cs="Arial"/>
          <w:sz w:val="22"/>
          <w:szCs w:val="22"/>
        </w:rPr>
        <w:t xml:space="preserve">The infrastructure required and its environmental impacts were considered </w:t>
      </w:r>
      <w:r>
        <w:rPr>
          <w:rFonts w:ascii="Arial" w:hAnsi="Arial" w:cs="Arial"/>
          <w:sz w:val="22"/>
          <w:szCs w:val="22"/>
        </w:rPr>
        <w:t>as part of Amendment GC28, which introduced the PSP into the Whittlesea and Mitchell Planning Schemes.</w:t>
      </w:r>
      <w:r w:rsidRPr="00993F09">
        <w:rPr>
          <w:rFonts w:ascii="Arial" w:hAnsi="Arial" w:cs="Arial"/>
          <w:sz w:val="22"/>
          <w:szCs w:val="22"/>
        </w:rPr>
        <w:t xml:space="preserve"> </w:t>
      </w:r>
    </w:p>
    <w:p w14:paraId="427EDD88" w14:textId="77777777"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Economic effects</w:t>
      </w:r>
    </w:p>
    <w:p w14:paraId="18057C75" w14:textId="77777777" w:rsidR="002D4D18" w:rsidRPr="00993F09" w:rsidRDefault="002D4D18" w:rsidP="002D4D18">
      <w:pPr>
        <w:pStyle w:val="StrategicAssessmentText"/>
        <w:ind w:left="0"/>
        <w:rPr>
          <w:rFonts w:ascii="Arial" w:hAnsi="Arial" w:cs="Arial"/>
          <w:snapToGrid w:val="0"/>
          <w:sz w:val="22"/>
          <w:szCs w:val="22"/>
          <w:lang w:eastAsia="en-US"/>
        </w:rPr>
      </w:pPr>
      <w:r w:rsidRPr="00993F09">
        <w:rPr>
          <w:rFonts w:ascii="Arial" w:hAnsi="Arial" w:cs="Arial"/>
          <w:snapToGrid w:val="0"/>
          <w:sz w:val="22"/>
          <w:szCs w:val="22"/>
          <w:lang w:eastAsia="en-US"/>
        </w:rPr>
        <w:t xml:space="preserve">This </w:t>
      </w:r>
      <w:r>
        <w:rPr>
          <w:rFonts w:ascii="Arial" w:hAnsi="Arial" w:cs="Arial"/>
          <w:snapToGrid w:val="0"/>
          <w:sz w:val="22"/>
          <w:szCs w:val="22"/>
          <w:lang w:eastAsia="en-US"/>
        </w:rPr>
        <w:t>amendment</w:t>
      </w:r>
      <w:r w:rsidRPr="00993F09">
        <w:rPr>
          <w:rFonts w:ascii="Arial" w:hAnsi="Arial" w:cs="Arial"/>
          <w:snapToGrid w:val="0"/>
          <w:sz w:val="22"/>
          <w:szCs w:val="22"/>
          <w:lang w:eastAsia="en-US"/>
        </w:rPr>
        <w:t xml:space="preserve"> </w:t>
      </w:r>
      <w:r>
        <w:rPr>
          <w:rFonts w:ascii="Arial" w:hAnsi="Arial" w:cs="Arial"/>
          <w:snapToGrid w:val="0"/>
          <w:sz w:val="22"/>
          <w:szCs w:val="22"/>
          <w:lang w:eastAsia="en-US"/>
        </w:rPr>
        <w:t>applies</w:t>
      </w:r>
      <w:r w:rsidRPr="00993F09">
        <w:rPr>
          <w:rFonts w:ascii="Arial" w:hAnsi="Arial" w:cs="Arial"/>
          <w:snapToGrid w:val="0"/>
          <w:sz w:val="22"/>
          <w:szCs w:val="22"/>
          <w:lang w:eastAsia="en-US"/>
        </w:rPr>
        <w:t xml:space="preserve"> an ICP </w:t>
      </w:r>
      <w:r>
        <w:rPr>
          <w:rFonts w:ascii="Arial" w:hAnsi="Arial" w:cs="Arial"/>
          <w:snapToGrid w:val="0"/>
          <w:sz w:val="22"/>
          <w:szCs w:val="22"/>
          <w:lang w:eastAsia="en-US"/>
        </w:rPr>
        <w:t>for</w:t>
      </w:r>
      <w:r w:rsidRPr="00993F09">
        <w:rPr>
          <w:rFonts w:ascii="Arial" w:hAnsi="Arial" w:cs="Arial"/>
          <w:snapToGrid w:val="0"/>
          <w:sz w:val="22"/>
          <w:szCs w:val="22"/>
          <w:lang w:eastAsia="en-US"/>
        </w:rPr>
        <w:t xml:space="preserve"> </w:t>
      </w:r>
      <w:r>
        <w:rPr>
          <w:rFonts w:ascii="Arial" w:hAnsi="Arial" w:cs="Arial"/>
          <w:snapToGrid w:val="0"/>
          <w:sz w:val="22"/>
          <w:szCs w:val="22"/>
          <w:lang w:eastAsia="en-US"/>
        </w:rPr>
        <w:t>the</w:t>
      </w:r>
      <w:r w:rsidRPr="00993F09">
        <w:rPr>
          <w:rFonts w:ascii="Arial" w:hAnsi="Arial" w:cs="Arial"/>
          <w:snapToGrid w:val="0"/>
          <w:sz w:val="22"/>
          <w:szCs w:val="22"/>
          <w:lang w:eastAsia="en-US"/>
        </w:rPr>
        <w:t xml:space="preserve"> PSP area, which identifies the financial levy required to be paid by developers to fund the infrastructure required for </w:t>
      </w:r>
      <w:r>
        <w:rPr>
          <w:rFonts w:ascii="Arial" w:hAnsi="Arial" w:cs="Arial"/>
          <w:snapToGrid w:val="0"/>
          <w:sz w:val="22"/>
          <w:szCs w:val="22"/>
          <w:lang w:eastAsia="en-US"/>
        </w:rPr>
        <w:t xml:space="preserve">the </w:t>
      </w:r>
      <w:r w:rsidRPr="00993F09">
        <w:rPr>
          <w:rFonts w:ascii="Arial" w:hAnsi="Arial" w:cs="Arial"/>
          <w:snapToGrid w:val="0"/>
          <w:sz w:val="22"/>
          <w:szCs w:val="22"/>
          <w:lang w:eastAsia="en-US"/>
        </w:rPr>
        <w:t xml:space="preserve">precinct, and thus sets out an equitable and transparent means of collecting financial contributions towards </w:t>
      </w:r>
      <w:r>
        <w:rPr>
          <w:rFonts w:ascii="Arial" w:hAnsi="Arial" w:cs="Arial"/>
          <w:snapToGrid w:val="0"/>
          <w:sz w:val="22"/>
          <w:szCs w:val="22"/>
          <w:lang w:eastAsia="en-US"/>
        </w:rPr>
        <w:t>servicing the future community</w:t>
      </w:r>
      <w:r w:rsidRPr="00993F09">
        <w:rPr>
          <w:rFonts w:ascii="Arial" w:hAnsi="Arial" w:cs="Arial"/>
          <w:snapToGrid w:val="0"/>
          <w:sz w:val="22"/>
          <w:szCs w:val="22"/>
          <w:lang w:eastAsia="en-US"/>
        </w:rPr>
        <w:t xml:space="preserve">. This reduces the burden on the responsible authority and existing communities to fund future local infrastructure. </w:t>
      </w:r>
    </w:p>
    <w:p w14:paraId="25844403" w14:textId="77777777"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Social effects</w:t>
      </w:r>
    </w:p>
    <w:p w14:paraId="5E31E0B5" w14:textId="77777777" w:rsidR="002D4D18" w:rsidRPr="00993F09" w:rsidRDefault="002D4D18" w:rsidP="002D4D18">
      <w:pPr>
        <w:spacing w:before="120"/>
        <w:jc w:val="both"/>
        <w:rPr>
          <w:rFonts w:ascii="Arial" w:hAnsi="Arial" w:cs="Arial"/>
          <w:sz w:val="22"/>
          <w:szCs w:val="22"/>
        </w:rPr>
      </w:pPr>
      <w:r w:rsidRPr="00993F09">
        <w:rPr>
          <w:rFonts w:ascii="Arial" w:hAnsi="Arial" w:cs="Arial"/>
          <w:sz w:val="22"/>
          <w:szCs w:val="22"/>
        </w:rPr>
        <w:t xml:space="preserve">The approved PSP </w:t>
      </w:r>
      <w:r>
        <w:rPr>
          <w:rFonts w:ascii="Arial" w:hAnsi="Arial" w:cs="Arial"/>
          <w:sz w:val="22"/>
          <w:szCs w:val="22"/>
        </w:rPr>
        <w:t>identifies</w:t>
      </w:r>
      <w:r w:rsidRPr="00993F09">
        <w:rPr>
          <w:rFonts w:ascii="Arial" w:hAnsi="Arial" w:cs="Arial"/>
          <w:sz w:val="22"/>
          <w:szCs w:val="22"/>
        </w:rPr>
        <w:t xml:space="preserve"> the infrastructure necessary to service the future communities, including sports and community facilities, road and trail upgrades and parks. The new infrastructure items will ensure that new residents do not place an unfair burden on existing community assets in the area. The infrastructure will maximise opportunities for new residents to safely and efficiently access employment and everyday services, including shopping and engaging in locally based social activities.</w:t>
      </w:r>
    </w:p>
    <w:p w14:paraId="38ACCE45" w14:textId="77777777" w:rsidR="00DA4842" w:rsidRPr="004A5F7D" w:rsidRDefault="00DA4842" w:rsidP="00E91562">
      <w:pPr>
        <w:pStyle w:val="ExRep-subhead"/>
        <w:spacing w:before="240"/>
        <w:jc w:val="both"/>
        <w:rPr>
          <w:rFonts w:ascii="Arial" w:hAnsi="Arial" w:cs="Arial"/>
          <w:szCs w:val="24"/>
        </w:rPr>
      </w:pPr>
      <w:r w:rsidRPr="00F341D8">
        <w:rPr>
          <w:rFonts w:ascii="Arial" w:hAnsi="Arial" w:cs="Arial"/>
          <w:szCs w:val="24"/>
        </w:rPr>
        <w:t>Does the amendment address relevant bushfire risk?</w:t>
      </w:r>
    </w:p>
    <w:p w14:paraId="58720BC6" w14:textId="77777777" w:rsidR="00002F96" w:rsidRPr="004A73B9" w:rsidRDefault="00FB5027" w:rsidP="00E91562">
      <w:pPr>
        <w:pStyle w:val="ExRep-body"/>
        <w:rPr>
          <w:rFonts w:ascii="Arial" w:hAnsi="Arial" w:cs="Arial"/>
          <w:sz w:val="22"/>
          <w:szCs w:val="22"/>
        </w:rPr>
      </w:pPr>
      <w:r>
        <w:rPr>
          <w:rFonts w:ascii="Arial" w:hAnsi="Arial" w:cs="Arial"/>
          <w:sz w:val="22"/>
          <w:szCs w:val="22"/>
        </w:rPr>
        <w:t>The amendment does not impact upon bushfire risk.</w:t>
      </w:r>
    </w:p>
    <w:p w14:paraId="2A3A9B8C" w14:textId="77777777" w:rsidR="00602FE2" w:rsidRPr="002C20F5" w:rsidRDefault="00602FE2" w:rsidP="00E91562">
      <w:pPr>
        <w:pStyle w:val="BodyText"/>
        <w:spacing w:before="240"/>
        <w:jc w:val="both"/>
        <w:rPr>
          <w:rFonts w:ascii="Arial" w:hAnsi="Arial" w:cs="Arial"/>
          <w:b/>
          <w:i w:val="0"/>
          <w:szCs w:val="24"/>
        </w:rPr>
      </w:pPr>
      <w:r w:rsidRPr="004A5F7D">
        <w:rPr>
          <w:rFonts w:ascii="Arial" w:hAnsi="Arial" w:cs="Arial"/>
          <w:b/>
          <w:i w:val="0"/>
          <w:szCs w:val="24"/>
        </w:rPr>
        <w:t>Does the ame</w:t>
      </w:r>
      <w:r w:rsidR="00961D4D" w:rsidRPr="00961D4D">
        <w:rPr>
          <w:rFonts w:ascii="Arial" w:hAnsi="Arial" w:cs="Arial"/>
          <w:b/>
          <w:i w:val="0"/>
          <w:szCs w:val="24"/>
        </w:rPr>
        <w:t>ndment comply with the requireme</w:t>
      </w:r>
      <w:r w:rsidR="00E95A59" w:rsidRPr="00E95A59">
        <w:rPr>
          <w:rFonts w:ascii="Arial" w:hAnsi="Arial" w:cs="Arial"/>
          <w:b/>
          <w:i w:val="0"/>
          <w:szCs w:val="24"/>
        </w:rPr>
        <w:t>nts of any Minister’s Direction applicable to the amendment?</w:t>
      </w:r>
    </w:p>
    <w:p w14:paraId="104849F5" w14:textId="77777777" w:rsidR="002D4D18" w:rsidRPr="00993F09" w:rsidRDefault="002D4D18" w:rsidP="002D4D18">
      <w:pPr>
        <w:spacing w:before="120"/>
        <w:jc w:val="both"/>
        <w:rPr>
          <w:rFonts w:ascii="Arial" w:hAnsi="Arial" w:cs="Arial"/>
          <w:sz w:val="22"/>
          <w:szCs w:val="22"/>
        </w:rPr>
      </w:pPr>
      <w:r w:rsidRPr="00993F09">
        <w:rPr>
          <w:rFonts w:ascii="Arial" w:hAnsi="Arial" w:cs="Arial"/>
          <w:sz w:val="22"/>
          <w:szCs w:val="22"/>
        </w:rPr>
        <w:t xml:space="preserve">The </w:t>
      </w:r>
      <w:r>
        <w:rPr>
          <w:rFonts w:ascii="Arial" w:hAnsi="Arial" w:cs="Arial"/>
          <w:sz w:val="22"/>
          <w:szCs w:val="22"/>
        </w:rPr>
        <w:t>amendment</w:t>
      </w:r>
      <w:r w:rsidRPr="00993F09">
        <w:rPr>
          <w:rFonts w:ascii="Arial" w:hAnsi="Arial" w:cs="Arial"/>
          <w:sz w:val="22"/>
          <w:szCs w:val="22"/>
        </w:rPr>
        <w:t xml:space="preserve"> complies with the Ministerial Direction on the Form and Content of Planning Schemes under section 7(5) of the Act. The amendment also complies with the following relevant Ministerial Directions:</w:t>
      </w:r>
    </w:p>
    <w:p w14:paraId="4049EE5B" w14:textId="77777777"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Direction No. 9 - Metropolitan Strategy</w:t>
      </w:r>
    </w:p>
    <w:p w14:paraId="6F49F54B" w14:textId="77777777" w:rsidR="002D4D18" w:rsidRPr="00993F09" w:rsidRDefault="002D4D18" w:rsidP="002D4D18">
      <w:pPr>
        <w:spacing w:before="120"/>
        <w:jc w:val="both"/>
        <w:rPr>
          <w:rFonts w:ascii="Arial" w:hAnsi="Arial" w:cs="Arial"/>
          <w:i/>
          <w:sz w:val="22"/>
          <w:szCs w:val="22"/>
        </w:rPr>
      </w:pPr>
      <w:r w:rsidRPr="00993F09">
        <w:rPr>
          <w:rFonts w:ascii="Arial" w:hAnsi="Arial" w:cs="Arial"/>
          <w:sz w:val="22"/>
          <w:szCs w:val="22"/>
        </w:rPr>
        <w:t>Direction 9 has been considered in preparing this amendment and it complies with this direction.</w:t>
      </w:r>
    </w:p>
    <w:p w14:paraId="03542F18" w14:textId="77777777" w:rsidR="002D4D18" w:rsidRPr="00993F09" w:rsidRDefault="002D4D18" w:rsidP="002D4D18">
      <w:pPr>
        <w:spacing w:before="120"/>
        <w:jc w:val="both"/>
        <w:rPr>
          <w:rFonts w:ascii="Arial" w:hAnsi="Arial" w:cs="Arial"/>
          <w:sz w:val="22"/>
          <w:szCs w:val="22"/>
        </w:rPr>
      </w:pPr>
      <w:r w:rsidRPr="00993F09">
        <w:rPr>
          <w:rFonts w:ascii="Arial" w:hAnsi="Arial" w:cs="Arial"/>
          <w:sz w:val="22"/>
          <w:szCs w:val="22"/>
        </w:rPr>
        <w:lastRenderedPageBreak/>
        <w:t xml:space="preserve">The </w:t>
      </w:r>
      <w:r>
        <w:rPr>
          <w:rFonts w:ascii="Arial" w:hAnsi="Arial" w:cs="Arial"/>
          <w:sz w:val="22"/>
          <w:szCs w:val="22"/>
        </w:rPr>
        <w:t>amendment</w:t>
      </w:r>
      <w:r w:rsidRPr="00993F09">
        <w:rPr>
          <w:rFonts w:ascii="Arial" w:hAnsi="Arial" w:cs="Arial"/>
          <w:sz w:val="22"/>
          <w:szCs w:val="22"/>
        </w:rPr>
        <w:t xml:space="preserve"> will facilitate the collection of developer levies to fund the required infrastructure to service the future urban land within the Urban Growth Boundary (UGB).</w:t>
      </w:r>
    </w:p>
    <w:p w14:paraId="4F9F4E1C" w14:textId="77777777"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Direction No. 11 - Strategic Assessment of Amendments</w:t>
      </w:r>
    </w:p>
    <w:p w14:paraId="2D847053" w14:textId="77777777" w:rsidR="002D4D18" w:rsidRPr="00993F09" w:rsidRDefault="002D4D18" w:rsidP="002D4D18">
      <w:pPr>
        <w:pStyle w:val="BodyText"/>
        <w:spacing w:before="120"/>
        <w:jc w:val="both"/>
        <w:rPr>
          <w:rFonts w:ascii="Arial" w:hAnsi="Arial" w:cs="Arial"/>
          <w:i w:val="0"/>
          <w:sz w:val="22"/>
          <w:szCs w:val="22"/>
        </w:rPr>
      </w:pPr>
      <w:r w:rsidRPr="00993F09">
        <w:rPr>
          <w:rFonts w:ascii="Arial" w:hAnsi="Arial" w:cs="Arial"/>
          <w:i w:val="0"/>
          <w:sz w:val="22"/>
          <w:szCs w:val="22"/>
        </w:rPr>
        <w:t>This direction seeks to ensure a comprehensive strategic evaluation of a planning scheme amendment.  This report addresses the requirements outlined in this direction.</w:t>
      </w:r>
    </w:p>
    <w:p w14:paraId="4CD5FD10" w14:textId="77777777"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Direction No. 12 - Urban Growth Areas</w:t>
      </w:r>
    </w:p>
    <w:p w14:paraId="485A31A5" w14:textId="77777777" w:rsidR="002D4D18" w:rsidRPr="00993F09" w:rsidRDefault="002D4D18" w:rsidP="002D4D18">
      <w:pPr>
        <w:spacing w:before="120"/>
        <w:jc w:val="both"/>
        <w:rPr>
          <w:rFonts w:ascii="Arial" w:hAnsi="Arial" w:cs="Arial"/>
          <w:sz w:val="22"/>
          <w:szCs w:val="22"/>
        </w:rPr>
      </w:pPr>
      <w:r w:rsidRPr="00993F09">
        <w:rPr>
          <w:rFonts w:ascii="Arial" w:hAnsi="Arial" w:cs="Arial"/>
          <w:sz w:val="22"/>
          <w:szCs w:val="22"/>
        </w:rPr>
        <w:t>This Direction is not applicable as this amendment does not seek to introduce or change the schedules to the Urban Growth Zone (UGZ).</w:t>
      </w:r>
    </w:p>
    <w:p w14:paraId="472F50D2" w14:textId="139DF4DB" w:rsidR="002D4D18" w:rsidRPr="00993F09" w:rsidRDefault="002D4D18" w:rsidP="002D4D18">
      <w:pPr>
        <w:spacing w:before="120"/>
        <w:jc w:val="both"/>
        <w:rPr>
          <w:rFonts w:ascii="Arial" w:hAnsi="Arial" w:cs="Arial"/>
          <w:i/>
          <w:sz w:val="22"/>
          <w:szCs w:val="22"/>
        </w:rPr>
      </w:pPr>
      <w:r w:rsidRPr="00993F09">
        <w:rPr>
          <w:rFonts w:ascii="Arial" w:hAnsi="Arial" w:cs="Arial"/>
          <w:i/>
          <w:sz w:val="22"/>
          <w:szCs w:val="22"/>
        </w:rPr>
        <w:t xml:space="preserve">Ministerial Direction on the Preparation and Content of Infrastructure Contributions Plans and Ministerial Reporting Requirements for Infrastructure Contributions Plans </w:t>
      </w:r>
    </w:p>
    <w:p w14:paraId="7D3C65DF" w14:textId="7C53DF7B" w:rsidR="002D4D18" w:rsidRPr="00993F09" w:rsidRDefault="002D4D18" w:rsidP="002D4D18">
      <w:pPr>
        <w:pStyle w:val="NormalWeb"/>
        <w:jc w:val="both"/>
        <w:rPr>
          <w:rFonts w:ascii="Arial" w:hAnsi="Arial" w:cs="Arial"/>
          <w:sz w:val="22"/>
          <w:szCs w:val="22"/>
        </w:rPr>
      </w:pPr>
      <w:r w:rsidRPr="00993F09">
        <w:rPr>
          <w:rFonts w:ascii="Arial" w:hAnsi="Arial" w:cs="Arial"/>
          <w:sz w:val="22"/>
          <w:szCs w:val="22"/>
        </w:rPr>
        <w:t xml:space="preserve">The </w:t>
      </w:r>
      <w:bookmarkStart w:id="1" w:name="_Hlk520384834"/>
      <w:r w:rsidRPr="00993F09">
        <w:rPr>
          <w:rFonts w:ascii="Arial" w:hAnsi="Arial" w:cs="Arial"/>
          <w:i/>
          <w:sz w:val="22"/>
          <w:szCs w:val="22"/>
        </w:rPr>
        <w:t>Planning &amp; Environment Amendment (Public Land Contributions) Act 2018</w:t>
      </w:r>
      <w:r w:rsidRPr="00993F09">
        <w:rPr>
          <w:rFonts w:ascii="Arial" w:hAnsi="Arial" w:cs="Arial"/>
          <w:sz w:val="22"/>
          <w:szCs w:val="22"/>
        </w:rPr>
        <w:t xml:space="preserve"> </w:t>
      </w:r>
      <w:bookmarkEnd w:id="1"/>
      <w:r w:rsidRPr="00993F09">
        <w:rPr>
          <w:rFonts w:ascii="Arial" w:hAnsi="Arial" w:cs="Arial"/>
          <w:sz w:val="22"/>
          <w:szCs w:val="22"/>
        </w:rPr>
        <w:t xml:space="preserve">introduced a land contribution model for the ICP system. The land contribution model enables land for public purposes to be provided as part of an infrastructure contribution when land is developed. It changes the way land is acquired for public purposes: instead of requiring a monetary levy it will require a percentage, similar to the operation of Clause 52.01 of the Planning Scheme.  </w:t>
      </w:r>
    </w:p>
    <w:p w14:paraId="111D1732" w14:textId="77777777" w:rsidR="002D4D18" w:rsidRPr="00993F09" w:rsidRDefault="002D4D18" w:rsidP="002D4D18">
      <w:pPr>
        <w:pStyle w:val="StrategicAssessmentText"/>
        <w:ind w:left="0"/>
        <w:rPr>
          <w:rFonts w:ascii="Arial" w:hAnsi="Arial" w:cs="Arial"/>
          <w:sz w:val="22"/>
          <w:szCs w:val="22"/>
        </w:rPr>
      </w:pPr>
      <w:r w:rsidRPr="00993F09">
        <w:rPr>
          <w:rFonts w:ascii="Arial" w:hAnsi="Arial" w:cs="Arial"/>
          <w:sz w:val="22"/>
          <w:szCs w:val="22"/>
        </w:rPr>
        <w:t>The ICP system came into effect on 2 July 2018. The system is based on standard levies that are pre-set for particular development and land uses in order to fund the construction of basic and essential infrastructure to service the growing urban communities. This system also allows for a supplementary levy, in addition to the standard levy, if required to fund infrastructure that cannot be adequately funded by the standard levy.</w:t>
      </w:r>
    </w:p>
    <w:p w14:paraId="240FA452" w14:textId="38B16C0B" w:rsidR="002D4D18" w:rsidRPr="00993F09" w:rsidRDefault="002D4D18" w:rsidP="002D4D18">
      <w:pPr>
        <w:pStyle w:val="StrategicAssessmentText"/>
        <w:ind w:left="0"/>
        <w:rPr>
          <w:rFonts w:ascii="Arial" w:hAnsi="Arial" w:cs="Arial"/>
          <w:sz w:val="22"/>
          <w:szCs w:val="22"/>
        </w:rPr>
      </w:pPr>
      <w:r w:rsidRPr="00993F09">
        <w:rPr>
          <w:rFonts w:ascii="Arial" w:hAnsi="Arial" w:cs="Arial"/>
          <w:sz w:val="22"/>
          <w:szCs w:val="22"/>
        </w:rPr>
        <w:t>This direction guide</w:t>
      </w:r>
      <w:r>
        <w:rPr>
          <w:rFonts w:ascii="Arial" w:hAnsi="Arial" w:cs="Arial"/>
          <w:sz w:val="22"/>
          <w:szCs w:val="22"/>
        </w:rPr>
        <w:t>s</w:t>
      </w:r>
      <w:r w:rsidRPr="00993F09">
        <w:rPr>
          <w:rFonts w:ascii="Arial" w:hAnsi="Arial" w:cs="Arial"/>
          <w:sz w:val="22"/>
          <w:szCs w:val="22"/>
        </w:rPr>
        <w:t xml:space="preserve"> planning authorities in relation to the preparation and content of developer contributions. </w:t>
      </w:r>
    </w:p>
    <w:p w14:paraId="071F9863" w14:textId="77777777" w:rsidR="002D4D18" w:rsidRPr="00993F09" w:rsidRDefault="002D4D18" w:rsidP="002D4D18">
      <w:pPr>
        <w:pStyle w:val="NormalWeb"/>
        <w:jc w:val="both"/>
        <w:rPr>
          <w:rFonts w:ascii="Arial" w:hAnsi="Arial" w:cs="Arial"/>
          <w:sz w:val="22"/>
          <w:szCs w:val="22"/>
        </w:rPr>
      </w:pPr>
      <w:r w:rsidRPr="00006E4D">
        <w:rPr>
          <w:rFonts w:ascii="Arial" w:hAnsi="Arial" w:cs="Arial"/>
          <w:sz w:val="22"/>
          <w:szCs w:val="22"/>
        </w:rPr>
        <w:t xml:space="preserve">This </w:t>
      </w:r>
      <w:r>
        <w:rPr>
          <w:rFonts w:ascii="Arial" w:hAnsi="Arial" w:cs="Arial"/>
          <w:sz w:val="22"/>
          <w:szCs w:val="22"/>
        </w:rPr>
        <w:t>amendment</w:t>
      </w:r>
      <w:r w:rsidRPr="00006E4D">
        <w:rPr>
          <w:rFonts w:ascii="Arial" w:hAnsi="Arial" w:cs="Arial"/>
          <w:sz w:val="22"/>
          <w:szCs w:val="22"/>
        </w:rPr>
        <w:t xml:space="preserve"> proposes to amend the Infrastructure Contributions Overlay schedule to update the monetary component and levy rate payable within the amendment area. The overlay reflects the </w:t>
      </w:r>
      <w:r w:rsidRPr="00006E4D">
        <w:rPr>
          <w:rFonts w:ascii="Arial" w:hAnsi="Arial" w:cs="Arial"/>
          <w:i/>
          <w:sz w:val="22"/>
          <w:szCs w:val="22"/>
        </w:rPr>
        <w:t>Planning &amp; Environment Amendment (Public Land Contributions) Act 2018</w:t>
      </w:r>
      <w:r w:rsidRPr="00006E4D">
        <w:rPr>
          <w:rFonts w:ascii="Arial" w:hAnsi="Arial" w:cs="Arial"/>
          <w:sz w:val="22"/>
          <w:szCs w:val="22"/>
        </w:rPr>
        <w:t xml:space="preserve"> model for collection of infrastructure contributions.</w:t>
      </w:r>
    </w:p>
    <w:p w14:paraId="6225C316" w14:textId="1CC11D49" w:rsidR="002D4D18" w:rsidRPr="00993F09" w:rsidRDefault="002D4D18" w:rsidP="002D4D18">
      <w:pPr>
        <w:pStyle w:val="ExRep-body"/>
        <w:rPr>
          <w:rFonts w:ascii="Arial" w:hAnsi="Arial" w:cs="Arial"/>
          <w:snapToGrid w:val="0"/>
          <w:sz w:val="22"/>
          <w:szCs w:val="22"/>
          <w:lang w:eastAsia="en-US"/>
        </w:rPr>
      </w:pPr>
      <w:r w:rsidRPr="00993F09">
        <w:rPr>
          <w:rFonts w:ascii="Arial" w:hAnsi="Arial" w:cs="Arial"/>
          <w:snapToGrid w:val="0"/>
          <w:sz w:val="22"/>
          <w:szCs w:val="22"/>
          <w:lang w:eastAsia="en-US"/>
        </w:rPr>
        <w:t>The</w:t>
      </w:r>
      <w:r>
        <w:rPr>
          <w:rFonts w:ascii="Arial" w:hAnsi="Arial" w:cs="Arial"/>
          <w:snapToGrid w:val="0"/>
          <w:sz w:val="22"/>
          <w:szCs w:val="22"/>
          <w:lang w:eastAsia="en-US"/>
        </w:rPr>
        <w:t xml:space="preserve"> presently incorporated </w:t>
      </w:r>
      <w:r>
        <w:rPr>
          <w:rFonts w:ascii="Arial" w:hAnsi="Arial" w:cs="Arial"/>
          <w:sz w:val="22"/>
          <w:szCs w:val="22"/>
        </w:rPr>
        <w:t>Donnybrook-Woodstock</w:t>
      </w:r>
      <w:r w:rsidRPr="00993F09">
        <w:rPr>
          <w:rFonts w:ascii="Arial" w:hAnsi="Arial" w:cs="Arial"/>
          <w:sz w:val="22"/>
          <w:szCs w:val="22"/>
        </w:rPr>
        <w:t xml:space="preserve"> </w:t>
      </w:r>
      <w:r>
        <w:rPr>
          <w:rFonts w:ascii="Arial" w:hAnsi="Arial" w:cs="Arial"/>
          <w:sz w:val="22"/>
          <w:szCs w:val="22"/>
        </w:rPr>
        <w:t>‘</w:t>
      </w:r>
      <w:r w:rsidRPr="00993F09">
        <w:rPr>
          <w:rFonts w:ascii="Arial" w:hAnsi="Arial" w:cs="Arial"/>
          <w:sz w:val="22"/>
          <w:szCs w:val="22"/>
        </w:rPr>
        <w:t>interim</w:t>
      </w:r>
      <w:r>
        <w:rPr>
          <w:rFonts w:ascii="Arial" w:hAnsi="Arial" w:cs="Arial"/>
          <w:sz w:val="22"/>
          <w:szCs w:val="22"/>
        </w:rPr>
        <w:t xml:space="preserve">’ ICP </w:t>
      </w:r>
      <w:r w:rsidRPr="00993F09">
        <w:rPr>
          <w:rFonts w:ascii="Arial" w:hAnsi="Arial" w:cs="Arial"/>
          <w:snapToGrid w:val="0"/>
          <w:sz w:val="22"/>
          <w:szCs w:val="22"/>
          <w:lang w:eastAsia="en-US"/>
        </w:rPr>
        <w:t>set</w:t>
      </w:r>
      <w:r>
        <w:rPr>
          <w:rFonts w:ascii="Arial" w:hAnsi="Arial" w:cs="Arial"/>
          <w:snapToGrid w:val="0"/>
          <w:sz w:val="22"/>
          <w:szCs w:val="22"/>
          <w:lang w:eastAsia="en-US"/>
        </w:rPr>
        <w:t>s</w:t>
      </w:r>
      <w:r w:rsidRPr="00993F09">
        <w:rPr>
          <w:rFonts w:ascii="Arial" w:hAnsi="Arial" w:cs="Arial"/>
          <w:snapToGrid w:val="0"/>
          <w:sz w:val="22"/>
          <w:szCs w:val="22"/>
          <w:lang w:eastAsia="en-US"/>
        </w:rPr>
        <w:t xml:space="preserve"> out funding of infrastructure works for </w:t>
      </w:r>
      <w:r>
        <w:rPr>
          <w:rFonts w:ascii="Arial" w:hAnsi="Arial" w:cs="Arial"/>
          <w:snapToGrid w:val="0"/>
          <w:sz w:val="22"/>
          <w:szCs w:val="22"/>
          <w:lang w:eastAsia="en-US"/>
        </w:rPr>
        <w:t>the</w:t>
      </w:r>
      <w:r w:rsidRPr="00993F09">
        <w:rPr>
          <w:rFonts w:ascii="Arial" w:hAnsi="Arial" w:cs="Arial"/>
          <w:snapToGrid w:val="0"/>
          <w:sz w:val="22"/>
          <w:szCs w:val="22"/>
          <w:lang w:eastAsia="en-US"/>
        </w:rPr>
        <w:t xml:space="preserve"> precinct.</w:t>
      </w:r>
      <w:r>
        <w:rPr>
          <w:rFonts w:ascii="Arial" w:hAnsi="Arial" w:cs="Arial"/>
          <w:snapToGrid w:val="0"/>
          <w:sz w:val="22"/>
          <w:szCs w:val="22"/>
          <w:lang w:eastAsia="en-US"/>
        </w:rPr>
        <w:t xml:space="preserve"> The proposed ICP will continue to </w:t>
      </w:r>
      <w:r w:rsidRPr="00993F09">
        <w:rPr>
          <w:rFonts w:ascii="Arial" w:hAnsi="Arial" w:cs="Arial"/>
          <w:snapToGrid w:val="0"/>
          <w:sz w:val="22"/>
          <w:szCs w:val="22"/>
          <w:lang w:eastAsia="en-US"/>
        </w:rPr>
        <w:t xml:space="preserve">levy a certain amount from developers in the precincts with the balance of funding being the responsibility of the </w:t>
      </w:r>
      <w:r>
        <w:rPr>
          <w:rFonts w:ascii="Arial" w:hAnsi="Arial" w:cs="Arial"/>
          <w:snapToGrid w:val="0"/>
          <w:sz w:val="22"/>
          <w:szCs w:val="22"/>
          <w:lang w:eastAsia="en-US"/>
        </w:rPr>
        <w:t>council</w:t>
      </w:r>
      <w:r w:rsidRPr="00993F09">
        <w:rPr>
          <w:rFonts w:ascii="Arial" w:hAnsi="Arial" w:cs="Arial"/>
          <w:snapToGrid w:val="0"/>
          <w:sz w:val="22"/>
          <w:szCs w:val="22"/>
          <w:lang w:eastAsia="en-US"/>
        </w:rPr>
        <w:t xml:space="preserve"> and other state agencies, as well as directly funded by developers through developer works. The PSP provide</w:t>
      </w:r>
      <w:r>
        <w:rPr>
          <w:rFonts w:ascii="Arial" w:hAnsi="Arial" w:cs="Arial"/>
          <w:snapToGrid w:val="0"/>
          <w:sz w:val="22"/>
          <w:szCs w:val="22"/>
          <w:lang w:eastAsia="en-US"/>
        </w:rPr>
        <w:t>s</w:t>
      </w:r>
      <w:r w:rsidRPr="00993F09">
        <w:rPr>
          <w:rFonts w:ascii="Arial" w:hAnsi="Arial" w:cs="Arial"/>
          <w:snapToGrid w:val="0"/>
          <w:sz w:val="22"/>
          <w:szCs w:val="22"/>
          <w:lang w:eastAsia="en-US"/>
        </w:rPr>
        <w:t xml:space="preserve"> the strategic justification for the ICP items.</w:t>
      </w:r>
    </w:p>
    <w:p w14:paraId="353AF8DC" w14:textId="77777777" w:rsidR="00602FE2" w:rsidRPr="00C07B78" w:rsidRDefault="00961D4D" w:rsidP="000C6311">
      <w:pPr>
        <w:pStyle w:val="NormalWeb"/>
        <w:jc w:val="both"/>
        <w:rPr>
          <w:rFonts w:ascii="Arial" w:hAnsi="Arial" w:cs="Arial"/>
          <w:b/>
        </w:rPr>
      </w:pPr>
      <w:r w:rsidRPr="00E84583">
        <w:rPr>
          <w:rFonts w:ascii="Arial" w:hAnsi="Arial" w:cs="Arial"/>
          <w:b/>
        </w:rPr>
        <w:t>How does the amendment support or implement the State Planning Policy</w:t>
      </w:r>
      <w:r w:rsidRPr="00604CF9">
        <w:rPr>
          <w:rFonts w:ascii="Arial" w:hAnsi="Arial" w:cs="Arial"/>
          <w:b/>
        </w:rPr>
        <w:t xml:space="preserve"> Framework</w:t>
      </w:r>
      <w:r w:rsidR="00E91562" w:rsidRPr="00604CF9">
        <w:rPr>
          <w:rFonts w:ascii="Arial" w:hAnsi="Arial" w:cs="Arial"/>
          <w:b/>
        </w:rPr>
        <w:t xml:space="preserve"> and any adopted State policy</w:t>
      </w:r>
      <w:r w:rsidRPr="00604CF9">
        <w:rPr>
          <w:rFonts w:ascii="Arial" w:hAnsi="Arial" w:cs="Arial"/>
          <w:b/>
        </w:rPr>
        <w:t>?</w:t>
      </w:r>
    </w:p>
    <w:p w14:paraId="3269D468" w14:textId="77777777" w:rsidR="00FE45CA" w:rsidRPr="00FE5CA3" w:rsidRDefault="006C089B" w:rsidP="006C089B">
      <w:pPr>
        <w:spacing w:before="120"/>
        <w:jc w:val="both"/>
        <w:rPr>
          <w:rFonts w:ascii="Arial" w:hAnsi="Arial" w:cs="Arial"/>
          <w:i/>
          <w:sz w:val="22"/>
          <w:szCs w:val="22"/>
        </w:rPr>
      </w:pPr>
      <w:r>
        <w:rPr>
          <w:rFonts w:ascii="Arial" w:hAnsi="Arial" w:cs="Arial"/>
          <w:sz w:val="22"/>
          <w:szCs w:val="22"/>
        </w:rPr>
        <w:t>This</w:t>
      </w:r>
      <w:r w:rsidR="00961D4D">
        <w:rPr>
          <w:rFonts w:ascii="Arial" w:hAnsi="Arial" w:cs="Arial"/>
          <w:sz w:val="22"/>
          <w:szCs w:val="22"/>
        </w:rPr>
        <w:t xml:space="preserve"> </w:t>
      </w:r>
      <w:r w:rsidR="00237752">
        <w:rPr>
          <w:rFonts w:ascii="Arial" w:hAnsi="Arial" w:cs="Arial"/>
          <w:sz w:val="22"/>
          <w:szCs w:val="22"/>
        </w:rPr>
        <w:t>amendment</w:t>
      </w:r>
      <w:r w:rsidR="00961D4D">
        <w:rPr>
          <w:rFonts w:ascii="Arial" w:hAnsi="Arial" w:cs="Arial"/>
          <w:sz w:val="22"/>
          <w:szCs w:val="22"/>
        </w:rPr>
        <w:t xml:space="preserve"> </w:t>
      </w:r>
      <w:r>
        <w:rPr>
          <w:rFonts w:ascii="Arial" w:hAnsi="Arial" w:cs="Arial"/>
          <w:sz w:val="22"/>
          <w:szCs w:val="22"/>
        </w:rPr>
        <w:t xml:space="preserve">is consistent with Clause 19 – Infrastructure of the State Planning Policy </w:t>
      </w:r>
      <w:r w:rsidR="00CC72E3">
        <w:rPr>
          <w:rFonts w:ascii="Arial" w:hAnsi="Arial" w:cs="Arial"/>
          <w:sz w:val="22"/>
          <w:szCs w:val="22"/>
        </w:rPr>
        <w:t>Framework as it will implement</w:t>
      </w:r>
      <w:r>
        <w:rPr>
          <w:rFonts w:ascii="Arial" w:hAnsi="Arial" w:cs="Arial"/>
          <w:sz w:val="22"/>
          <w:szCs w:val="22"/>
        </w:rPr>
        <w:t xml:space="preserve"> mechanism</w:t>
      </w:r>
      <w:r w:rsidR="00CC72E3">
        <w:rPr>
          <w:rFonts w:ascii="Arial" w:hAnsi="Arial" w:cs="Arial"/>
          <w:sz w:val="22"/>
          <w:szCs w:val="22"/>
        </w:rPr>
        <w:t>s</w:t>
      </w:r>
      <w:r>
        <w:rPr>
          <w:rFonts w:ascii="Arial" w:hAnsi="Arial" w:cs="Arial"/>
          <w:sz w:val="22"/>
          <w:szCs w:val="22"/>
        </w:rPr>
        <w:t xml:space="preserve"> to collect developer contributions to fund infrastructure throughout </w:t>
      </w:r>
      <w:r w:rsidR="00CC72E3">
        <w:rPr>
          <w:rFonts w:ascii="Arial" w:hAnsi="Arial" w:cs="Arial"/>
          <w:sz w:val="22"/>
          <w:szCs w:val="22"/>
        </w:rPr>
        <w:t>the PSP</w:t>
      </w:r>
      <w:r>
        <w:rPr>
          <w:rFonts w:ascii="Arial" w:hAnsi="Arial" w:cs="Arial"/>
          <w:sz w:val="22"/>
          <w:szCs w:val="22"/>
        </w:rPr>
        <w:t xml:space="preserve">. </w:t>
      </w:r>
    </w:p>
    <w:p w14:paraId="2106745F" w14:textId="77777777" w:rsidR="003A6FB4" w:rsidRPr="00FE45CA" w:rsidRDefault="00961D4D" w:rsidP="00A37738">
      <w:pPr>
        <w:pStyle w:val="BodyText1"/>
        <w:tabs>
          <w:tab w:val="left" w:pos="2835"/>
        </w:tabs>
        <w:spacing w:before="240" w:after="0"/>
        <w:ind w:left="0"/>
        <w:rPr>
          <w:rFonts w:ascii="Arial" w:hAnsi="Arial" w:cs="Arial"/>
          <w:b/>
          <w:sz w:val="24"/>
          <w:szCs w:val="24"/>
        </w:rPr>
      </w:pPr>
      <w:r w:rsidRPr="00FE45CA">
        <w:rPr>
          <w:rFonts w:ascii="Arial" w:hAnsi="Arial" w:cs="Arial"/>
          <w:b/>
          <w:sz w:val="24"/>
          <w:szCs w:val="24"/>
        </w:rPr>
        <w:t>How does the amendment suppo</w:t>
      </w:r>
      <w:r w:rsidR="00E95A59" w:rsidRPr="00FE45CA">
        <w:rPr>
          <w:rFonts w:ascii="Arial" w:hAnsi="Arial" w:cs="Arial"/>
          <w:b/>
          <w:sz w:val="24"/>
          <w:szCs w:val="24"/>
        </w:rPr>
        <w:t>rt or implement the Local Planning Policy Framework</w:t>
      </w:r>
      <w:r w:rsidR="00E91562" w:rsidRPr="00FE45CA">
        <w:rPr>
          <w:rFonts w:ascii="Arial" w:hAnsi="Arial" w:cs="Arial"/>
          <w:b/>
          <w:sz w:val="24"/>
          <w:szCs w:val="24"/>
        </w:rPr>
        <w:t>, and specifically the Municipal Strategic Statement</w:t>
      </w:r>
      <w:r w:rsidR="00E95A59" w:rsidRPr="00FE45CA">
        <w:rPr>
          <w:rFonts w:ascii="Arial" w:hAnsi="Arial" w:cs="Arial"/>
          <w:b/>
          <w:sz w:val="24"/>
          <w:szCs w:val="24"/>
        </w:rPr>
        <w:t>?</w:t>
      </w:r>
    </w:p>
    <w:p w14:paraId="0FAB2B25" w14:textId="77777777" w:rsidR="006944A2" w:rsidRPr="006944A2" w:rsidRDefault="00961D4D" w:rsidP="006C089B">
      <w:pPr>
        <w:spacing w:before="120"/>
        <w:jc w:val="both"/>
        <w:rPr>
          <w:rFonts w:ascii="Arial" w:hAnsi="Arial" w:cs="Arial"/>
          <w:sz w:val="22"/>
          <w:szCs w:val="22"/>
        </w:rPr>
      </w:pPr>
      <w:r w:rsidRPr="00BC175C">
        <w:rPr>
          <w:rFonts w:ascii="Arial" w:hAnsi="Arial" w:cs="Arial"/>
          <w:sz w:val="22"/>
          <w:szCs w:val="22"/>
        </w:rPr>
        <w:t xml:space="preserve">The </w:t>
      </w:r>
      <w:r w:rsidR="00237752">
        <w:rPr>
          <w:rFonts w:ascii="Arial" w:hAnsi="Arial" w:cs="Arial"/>
          <w:sz w:val="22"/>
          <w:szCs w:val="22"/>
        </w:rPr>
        <w:t>amendment</w:t>
      </w:r>
      <w:r w:rsidRPr="00BC175C">
        <w:rPr>
          <w:rFonts w:ascii="Arial" w:hAnsi="Arial" w:cs="Arial"/>
          <w:sz w:val="22"/>
          <w:szCs w:val="22"/>
        </w:rPr>
        <w:t xml:space="preserve"> </w:t>
      </w:r>
      <w:r w:rsidR="006C089B">
        <w:rPr>
          <w:rFonts w:ascii="Arial" w:hAnsi="Arial" w:cs="Arial"/>
          <w:sz w:val="22"/>
          <w:szCs w:val="22"/>
        </w:rPr>
        <w:t>will ensure developers contribute to the necessary infrastructure for the precincts</w:t>
      </w:r>
      <w:r w:rsidR="00C44A8B">
        <w:rPr>
          <w:rFonts w:ascii="Arial" w:hAnsi="Arial" w:cs="Arial"/>
          <w:sz w:val="22"/>
          <w:szCs w:val="22"/>
        </w:rPr>
        <w:t xml:space="preserve">, which have considered the Local Planning Policy Framework of each planning scheme during the preparation of the PSP. </w:t>
      </w:r>
    </w:p>
    <w:p w14:paraId="34A2DA9F" w14:textId="77777777" w:rsidR="00602FE2" w:rsidRPr="00C07B78" w:rsidRDefault="00602FE2" w:rsidP="00E91562">
      <w:pPr>
        <w:pStyle w:val="BodyText1"/>
        <w:tabs>
          <w:tab w:val="left" w:pos="2835"/>
        </w:tabs>
        <w:spacing w:before="240" w:after="0"/>
        <w:ind w:left="0"/>
        <w:rPr>
          <w:rFonts w:ascii="Arial" w:hAnsi="Arial" w:cs="Arial"/>
          <w:b/>
          <w:sz w:val="24"/>
          <w:szCs w:val="24"/>
        </w:rPr>
      </w:pPr>
      <w:r w:rsidRPr="004A5F7D">
        <w:rPr>
          <w:rFonts w:ascii="Arial" w:hAnsi="Arial" w:cs="Arial"/>
          <w:b/>
          <w:sz w:val="24"/>
          <w:szCs w:val="24"/>
        </w:rPr>
        <w:lastRenderedPageBreak/>
        <w:t>Does the amendment make proper us</w:t>
      </w:r>
      <w:r w:rsidR="00961D4D">
        <w:rPr>
          <w:rFonts w:ascii="Arial" w:hAnsi="Arial" w:cs="Arial"/>
          <w:b/>
          <w:sz w:val="24"/>
          <w:szCs w:val="24"/>
        </w:rPr>
        <w:t>e of the Victoria Planning Provisions?</w:t>
      </w:r>
    </w:p>
    <w:p w14:paraId="5156BA1B" w14:textId="7D534D25" w:rsidR="002D4D18" w:rsidRPr="00993F09" w:rsidRDefault="002D4D18" w:rsidP="002D4D18">
      <w:pPr>
        <w:spacing w:before="120"/>
        <w:jc w:val="both"/>
        <w:rPr>
          <w:rFonts w:ascii="Arial" w:hAnsi="Arial" w:cs="Arial"/>
          <w:sz w:val="22"/>
          <w:szCs w:val="22"/>
        </w:rPr>
      </w:pPr>
      <w:r>
        <w:rPr>
          <w:rFonts w:ascii="Arial" w:hAnsi="Arial" w:cs="Arial"/>
          <w:sz w:val="22"/>
          <w:szCs w:val="22"/>
        </w:rPr>
        <w:t xml:space="preserve">Yes, the ICO is the appropriate mechanism for incorporating the ICP in the </w:t>
      </w:r>
      <w:r w:rsidR="000B5237">
        <w:rPr>
          <w:rFonts w:ascii="Arial" w:hAnsi="Arial" w:cs="Arial"/>
          <w:sz w:val="22"/>
          <w:szCs w:val="22"/>
        </w:rPr>
        <w:t>Whittlesea and Mitchell</w:t>
      </w:r>
      <w:r>
        <w:rPr>
          <w:rFonts w:ascii="Arial" w:hAnsi="Arial" w:cs="Arial"/>
          <w:sz w:val="22"/>
          <w:szCs w:val="22"/>
        </w:rPr>
        <w:t xml:space="preserve"> Planning Scheme</w:t>
      </w:r>
      <w:r w:rsidR="000B5237">
        <w:rPr>
          <w:rFonts w:ascii="Arial" w:hAnsi="Arial" w:cs="Arial"/>
          <w:sz w:val="22"/>
          <w:szCs w:val="22"/>
        </w:rPr>
        <w:t>s</w:t>
      </w:r>
      <w:r>
        <w:rPr>
          <w:rFonts w:ascii="Arial" w:hAnsi="Arial" w:cs="Arial"/>
          <w:sz w:val="22"/>
          <w:szCs w:val="22"/>
        </w:rPr>
        <w:t>.</w:t>
      </w:r>
    </w:p>
    <w:p w14:paraId="1CC61633" w14:textId="77777777" w:rsidR="00602FE2" w:rsidRPr="00C07B78" w:rsidRDefault="00961D4D" w:rsidP="00E91562">
      <w:pPr>
        <w:pStyle w:val="BodyText1"/>
        <w:tabs>
          <w:tab w:val="left" w:pos="2835"/>
        </w:tabs>
        <w:spacing w:before="240" w:after="0"/>
        <w:ind w:left="0"/>
        <w:rPr>
          <w:rFonts w:ascii="Arial" w:hAnsi="Arial" w:cs="Arial"/>
          <w:b/>
          <w:sz w:val="24"/>
          <w:szCs w:val="24"/>
        </w:rPr>
      </w:pPr>
      <w:r>
        <w:rPr>
          <w:rFonts w:ascii="Arial" w:hAnsi="Arial" w:cs="Arial"/>
          <w:b/>
          <w:sz w:val="24"/>
          <w:szCs w:val="24"/>
        </w:rPr>
        <w:t>How does the amendment address the views of any relevant agency?</w:t>
      </w:r>
    </w:p>
    <w:p w14:paraId="1479776A" w14:textId="437545F4" w:rsidR="002D4D18" w:rsidRPr="00993F09" w:rsidRDefault="002D4D18" w:rsidP="002D4D18">
      <w:pPr>
        <w:spacing w:before="120"/>
        <w:jc w:val="both"/>
        <w:rPr>
          <w:rFonts w:ascii="Arial" w:hAnsi="Arial" w:cs="Arial"/>
          <w:sz w:val="22"/>
          <w:szCs w:val="22"/>
        </w:rPr>
      </w:pPr>
      <w:r>
        <w:rPr>
          <w:rFonts w:ascii="Arial" w:hAnsi="Arial" w:cs="Arial"/>
          <w:sz w:val="22"/>
          <w:szCs w:val="22"/>
        </w:rPr>
        <w:t>T</w:t>
      </w:r>
      <w:r w:rsidRPr="00993F09">
        <w:rPr>
          <w:rFonts w:ascii="Arial" w:hAnsi="Arial" w:cs="Arial"/>
          <w:sz w:val="22"/>
          <w:szCs w:val="22"/>
        </w:rPr>
        <w:t>he</w:t>
      </w:r>
      <w:r>
        <w:rPr>
          <w:rFonts w:ascii="Arial" w:hAnsi="Arial" w:cs="Arial"/>
          <w:sz w:val="22"/>
          <w:szCs w:val="22"/>
        </w:rPr>
        <w:t xml:space="preserve"> ICP</w:t>
      </w:r>
      <w:r w:rsidRPr="00993F09">
        <w:rPr>
          <w:rFonts w:ascii="Arial" w:hAnsi="Arial" w:cs="Arial"/>
          <w:sz w:val="22"/>
          <w:szCs w:val="22"/>
        </w:rPr>
        <w:t xml:space="preserve"> affects land that is subject to an incorporated PSP. Each PSP was subject to an extensive consultation processes, including formal exhibition and panel hearings, to identity infrastructure items to be funded. All relevant agencies, including </w:t>
      </w:r>
      <w:r w:rsidR="000B5237">
        <w:rPr>
          <w:rFonts w:ascii="Arial" w:hAnsi="Arial" w:cs="Arial"/>
          <w:sz w:val="22"/>
          <w:szCs w:val="22"/>
        </w:rPr>
        <w:t>Whittlesea City Council and Mitchell Shire Coun</w:t>
      </w:r>
      <w:r w:rsidRPr="00993F09">
        <w:rPr>
          <w:rFonts w:ascii="Arial" w:hAnsi="Arial" w:cs="Arial"/>
          <w:sz w:val="22"/>
          <w:szCs w:val="22"/>
        </w:rPr>
        <w:t xml:space="preserve">cil, </w:t>
      </w:r>
      <w:r>
        <w:rPr>
          <w:rFonts w:ascii="Arial" w:hAnsi="Arial" w:cs="Arial"/>
          <w:sz w:val="22"/>
          <w:szCs w:val="22"/>
        </w:rPr>
        <w:t>have been</w:t>
      </w:r>
      <w:r w:rsidRPr="00993F09">
        <w:rPr>
          <w:rFonts w:ascii="Arial" w:hAnsi="Arial" w:cs="Arial"/>
          <w:sz w:val="22"/>
          <w:szCs w:val="22"/>
        </w:rPr>
        <w:t xml:space="preserve"> involved in the development of the PSP and the infrastructure items specified in the </w:t>
      </w:r>
      <w:r>
        <w:rPr>
          <w:rFonts w:ascii="Arial" w:hAnsi="Arial" w:cs="Arial"/>
          <w:sz w:val="22"/>
          <w:szCs w:val="22"/>
        </w:rPr>
        <w:t>ICP reflect</w:t>
      </w:r>
      <w:r w:rsidRPr="00993F09">
        <w:rPr>
          <w:rFonts w:ascii="Arial" w:hAnsi="Arial" w:cs="Arial"/>
          <w:sz w:val="22"/>
          <w:szCs w:val="22"/>
        </w:rPr>
        <w:t xml:space="preserve"> those identified in the incorporated PSP.  </w:t>
      </w:r>
    </w:p>
    <w:p w14:paraId="37D00451" w14:textId="77777777" w:rsidR="00602FE2" w:rsidRPr="00C07B78" w:rsidRDefault="00996BA6" w:rsidP="00E91562">
      <w:pPr>
        <w:pStyle w:val="BodyText1"/>
        <w:tabs>
          <w:tab w:val="left" w:pos="2835"/>
        </w:tabs>
        <w:spacing w:before="240" w:after="0"/>
        <w:ind w:left="0"/>
        <w:rPr>
          <w:rFonts w:ascii="Arial" w:hAnsi="Arial" w:cs="Arial"/>
          <w:b/>
          <w:sz w:val="24"/>
          <w:szCs w:val="24"/>
        </w:rPr>
      </w:pPr>
      <w:r>
        <w:rPr>
          <w:rFonts w:ascii="Arial" w:hAnsi="Arial" w:cs="Arial"/>
          <w:b/>
          <w:sz w:val="24"/>
          <w:szCs w:val="24"/>
        </w:rPr>
        <w:t>Does the amendment address relevant requirements of the Transport Integration Act 2010?</w:t>
      </w:r>
    </w:p>
    <w:p w14:paraId="42427BC1" w14:textId="51663060" w:rsidR="00602FE2" w:rsidRPr="004A5F7D" w:rsidRDefault="002D4D18" w:rsidP="00E91562">
      <w:pPr>
        <w:autoSpaceDE w:val="0"/>
        <w:autoSpaceDN w:val="0"/>
        <w:adjustRightInd w:val="0"/>
        <w:spacing w:before="120"/>
        <w:jc w:val="both"/>
        <w:rPr>
          <w:rFonts w:ascii="Arial" w:hAnsi="Arial" w:cs="Arial"/>
          <w:color w:val="000000"/>
          <w:sz w:val="22"/>
          <w:szCs w:val="22"/>
        </w:rPr>
      </w:pPr>
      <w:r w:rsidRPr="00993F09">
        <w:rPr>
          <w:rFonts w:ascii="Arial" w:hAnsi="Arial" w:cs="Arial"/>
          <w:sz w:val="22"/>
          <w:szCs w:val="22"/>
        </w:rPr>
        <w:t xml:space="preserve">The </w:t>
      </w:r>
      <w:r>
        <w:rPr>
          <w:rFonts w:ascii="Arial" w:hAnsi="Arial" w:cs="Arial"/>
          <w:sz w:val="22"/>
          <w:szCs w:val="22"/>
        </w:rPr>
        <w:t>amendment</w:t>
      </w:r>
      <w:r w:rsidRPr="00993F09">
        <w:rPr>
          <w:rFonts w:ascii="Arial" w:hAnsi="Arial" w:cs="Arial"/>
          <w:sz w:val="22"/>
          <w:szCs w:val="22"/>
        </w:rPr>
        <w:t xml:space="preserve"> implements mechanisms to collect financial developer levies to fund essential transport infrastructure that are identified in the </w:t>
      </w:r>
      <w:r w:rsidR="00C44A8B">
        <w:rPr>
          <w:rFonts w:ascii="Arial" w:hAnsi="Arial" w:cs="Arial"/>
          <w:color w:val="000000"/>
          <w:sz w:val="22"/>
          <w:szCs w:val="22"/>
        </w:rPr>
        <w:t xml:space="preserve">Donnybrook-Woodstock </w:t>
      </w:r>
      <w:r w:rsidR="00A44096">
        <w:rPr>
          <w:rFonts w:ascii="Arial" w:hAnsi="Arial" w:cs="Arial"/>
          <w:color w:val="000000"/>
          <w:sz w:val="22"/>
          <w:szCs w:val="22"/>
        </w:rPr>
        <w:t>precinct</w:t>
      </w:r>
      <w:r w:rsidR="00961D4D">
        <w:rPr>
          <w:rFonts w:ascii="Arial" w:hAnsi="Arial" w:cs="Arial"/>
          <w:color w:val="000000"/>
          <w:sz w:val="22"/>
          <w:szCs w:val="22"/>
        </w:rPr>
        <w:t>.</w:t>
      </w:r>
    </w:p>
    <w:p w14:paraId="0B927D46" w14:textId="77777777" w:rsidR="00B93A77" w:rsidRPr="00C07B78" w:rsidRDefault="00E470EE" w:rsidP="00E91562">
      <w:pPr>
        <w:pStyle w:val="Heading2"/>
        <w:jc w:val="both"/>
        <w:rPr>
          <w:rFonts w:ascii="Arial" w:hAnsi="Arial" w:cs="Arial"/>
        </w:rPr>
      </w:pPr>
      <w:r w:rsidRPr="00E470EE">
        <w:rPr>
          <w:rFonts w:ascii="Arial" w:hAnsi="Arial" w:cs="Arial"/>
        </w:rPr>
        <w:t>Resource and administrative costs</w:t>
      </w:r>
    </w:p>
    <w:p w14:paraId="0DDC97F6" w14:textId="77777777" w:rsidR="00B93A77" w:rsidRPr="00C07B78" w:rsidRDefault="00E470EE" w:rsidP="00704C8A">
      <w:pPr>
        <w:pStyle w:val="BodyText1"/>
        <w:numPr>
          <w:ilvl w:val="0"/>
          <w:numId w:val="1"/>
        </w:numPr>
        <w:tabs>
          <w:tab w:val="left" w:pos="2835"/>
        </w:tabs>
        <w:spacing w:before="240" w:after="0"/>
        <w:ind w:left="357" w:hanging="357"/>
        <w:rPr>
          <w:rFonts w:ascii="Arial" w:hAnsi="Arial" w:cs="Arial"/>
          <w:b/>
          <w:sz w:val="24"/>
          <w:szCs w:val="24"/>
        </w:rPr>
      </w:pPr>
      <w:r w:rsidRPr="00E470EE">
        <w:rPr>
          <w:rFonts w:ascii="Arial" w:hAnsi="Arial" w:cs="Arial"/>
          <w:b/>
          <w:sz w:val="24"/>
          <w:szCs w:val="24"/>
        </w:rPr>
        <w:t>What impact will the new planning provisions have on the resource and administrative costs of the responsible authority?</w:t>
      </w:r>
    </w:p>
    <w:p w14:paraId="62BE6E50" w14:textId="77777777" w:rsidR="0011541D" w:rsidRPr="0011541D" w:rsidRDefault="0011541D" w:rsidP="0011541D">
      <w:pPr>
        <w:spacing w:before="120"/>
        <w:ind w:left="284"/>
        <w:jc w:val="both"/>
        <w:rPr>
          <w:rFonts w:ascii="Arial" w:hAnsi="Arial" w:cs="Arial"/>
          <w:sz w:val="22"/>
          <w:szCs w:val="22"/>
        </w:rPr>
      </w:pPr>
      <w:r w:rsidRPr="0011541D">
        <w:rPr>
          <w:rFonts w:ascii="Arial" w:hAnsi="Arial" w:cs="Arial"/>
          <w:sz w:val="22"/>
          <w:szCs w:val="22"/>
        </w:rPr>
        <w:t xml:space="preserve">The </w:t>
      </w:r>
      <w:r w:rsidR="00237752">
        <w:rPr>
          <w:rFonts w:ascii="Arial" w:hAnsi="Arial" w:cs="Arial"/>
          <w:sz w:val="22"/>
          <w:szCs w:val="22"/>
        </w:rPr>
        <w:t>amendment</w:t>
      </w:r>
      <w:r w:rsidRPr="0011541D">
        <w:rPr>
          <w:rFonts w:ascii="Arial" w:hAnsi="Arial" w:cs="Arial"/>
          <w:sz w:val="22"/>
          <w:szCs w:val="22"/>
        </w:rPr>
        <w:t xml:space="preserve"> will </w:t>
      </w:r>
      <w:r w:rsidR="00C44A8B">
        <w:rPr>
          <w:rFonts w:ascii="Arial" w:hAnsi="Arial" w:cs="Arial"/>
          <w:sz w:val="22"/>
          <w:szCs w:val="22"/>
        </w:rPr>
        <w:t>assist the responsible authorities (each council)</w:t>
      </w:r>
      <w:r w:rsidR="00354519">
        <w:rPr>
          <w:rFonts w:ascii="Arial" w:hAnsi="Arial" w:cs="Arial"/>
          <w:sz w:val="22"/>
          <w:szCs w:val="22"/>
        </w:rPr>
        <w:t xml:space="preserve"> as it ensures the collection of infrastructure contributions by developers to fund necessary infrastructure to be delive</w:t>
      </w:r>
      <w:r w:rsidR="00C44A8B">
        <w:rPr>
          <w:rFonts w:ascii="Arial" w:hAnsi="Arial" w:cs="Arial"/>
          <w:sz w:val="22"/>
          <w:szCs w:val="22"/>
        </w:rPr>
        <w:t>red by the responsible authorities</w:t>
      </w:r>
      <w:r w:rsidR="00354519">
        <w:rPr>
          <w:rFonts w:ascii="Arial" w:hAnsi="Arial" w:cs="Arial"/>
          <w:sz w:val="22"/>
          <w:szCs w:val="22"/>
        </w:rPr>
        <w:t>.</w:t>
      </w:r>
    </w:p>
    <w:p w14:paraId="3E9AEAE0" w14:textId="77777777" w:rsidR="00EE298A" w:rsidRDefault="00EE298A">
      <w:pPr>
        <w:rPr>
          <w:rFonts w:ascii="Arial" w:hAnsi="Arial"/>
          <w:b/>
          <w:sz w:val="24"/>
        </w:rPr>
      </w:pPr>
      <w:r>
        <w:rPr>
          <w:rFonts w:ascii="Arial" w:hAnsi="Arial"/>
          <w:b/>
          <w:sz w:val="24"/>
        </w:rPr>
        <w:br w:type="page"/>
      </w:r>
    </w:p>
    <w:p w14:paraId="583157DC" w14:textId="298C9B0F" w:rsidR="00C07B78" w:rsidRDefault="00C07B78" w:rsidP="00E91562">
      <w:pPr>
        <w:spacing w:before="240"/>
        <w:jc w:val="both"/>
        <w:rPr>
          <w:rFonts w:ascii="Arial" w:hAnsi="Arial"/>
          <w:b/>
          <w:sz w:val="24"/>
        </w:rPr>
      </w:pPr>
      <w:r>
        <w:rPr>
          <w:rFonts w:ascii="Arial" w:hAnsi="Arial"/>
          <w:b/>
          <w:sz w:val="24"/>
        </w:rPr>
        <w:lastRenderedPageBreak/>
        <w:t xml:space="preserve">Where you may inspect this </w:t>
      </w:r>
      <w:r w:rsidR="000B5237">
        <w:rPr>
          <w:rFonts w:ascii="Arial" w:hAnsi="Arial"/>
          <w:b/>
          <w:sz w:val="24"/>
        </w:rPr>
        <w:t>amendment</w:t>
      </w:r>
      <w:r>
        <w:rPr>
          <w:rFonts w:ascii="Arial" w:hAnsi="Arial"/>
          <w:b/>
          <w:sz w:val="24"/>
        </w:rPr>
        <w:t>.</w:t>
      </w:r>
    </w:p>
    <w:p w14:paraId="78046D82" w14:textId="77777777" w:rsidR="00C07B78" w:rsidRPr="004A73B9" w:rsidRDefault="00C07B78" w:rsidP="00E91562">
      <w:pPr>
        <w:pStyle w:val="ST"/>
        <w:spacing w:before="120" w:line="240" w:lineRule="auto"/>
        <w:jc w:val="both"/>
        <w:rPr>
          <w:rFonts w:ascii="Arial" w:hAnsi="Arial" w:cs="Arial"/>
          <w:sz w:val="22"/>
          <w:szCs w:val="22"/>
        </w:rPr>
      </w:pPr>
      <w:r w:rsidRPr="004A73B9">
        <w:rPr>
          <w:rFonts w:ascii="Arial" w:hAnsi="Arial" w:cs="Arial"/>
          <w:sz w:val="22"/>
          <w:szCs w:val="22"/>
        </w:rPr>
        <w:t xml:space="preserve">The </w:t>
      </w:r>
      <w:r w:rsidR="00237752">
        <w:rPr>
          <w:rFonts w:ascii="Arial" w:hAnsi="Arial" w:cs="Arial"/>
          <w:sz w:val="22"/>
          <w:szCs w:val="22"/>
        </w:rPr>
        <w:t>amendment</w:t>
      </w:r>
      <w:r w:rsidRPr="004A73B9">
        <w:rPr>
          <w:rFonts w:ascii="Arial" w:hAnsi="Arial" w:cs="Arial"/>
          <w:sz w:val="22"/>
          <w:szCs w:val="22"/>
        </w:rPr>
        <w:t xml:space="preserve"> is available for public inspection, free of charge, during office hours at the following places:</w:t>
      </w:r>
    </w:p>
    <w:p w14:paraId="5CEA0538" w14:textId="77777777" w:rsidR="00EE298A" w:rsidRDefault="00EE298A" w:rsidP="00E91562">
      <w:pPr>
        <w:spacing w:before="120"/>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5"/>
      </w:tblGrid>
      <w:tr w:rsidR="00EE298A" w14:paraId="05068CEA" w14:textId="77777777" w:rsidTr="00EE298A">
        <w:tc>
          <w:tcPr>
            <w:tcW w:w="4504" w:type="dxa"/>
          </w:tcPr>
          <w:p w14:paraId="18D70BE3" w14:textId="77777777" w:rsidR="00EE298A" w:rsidRDefault="00EE298A" w:rsidP="00EE298A">
            <w:pPr>
              <w:jc w:val="both"/>
              <w:rPr>
                <w:rFonts w:ascii="Arial" w:hAnsi="Arial" w:cs="Arial"/>
                <w:sz w:val="22"/>
                <w:szCs w:val="22"/>
              </w:rPr>
            </w:pPr>
            <w:r>
              <w:rPr>
                <w:rFonts w:ascii="Arial" w:hAnsi="Arial" w:cs="Arial"/>
                <w:b/>
                <w:sz w:val="22"/>
                <w:szCs w:val="22"/>
              </w:rPr>
              <w:t>Victorian Planning Authority</w:t>
            </w:r>
            <w:r>
              <w:rPr>
                <w:rFonts w:ascii="Arial" w:hAnsi="Arial" w:cs="Arial"/>
                <w:sz w:val="22"/>
                <w:szCs w:val="22"/>
              </w:rPr>
              <w:t xml:space="preserve"> </w:t>
            </w:r>
          </w:p>
          <w:p w14:paraId="0CEFD571" w14:textId="77777777" w:rsidR="00EE298A" w:rsidRDefault="00EE298A" w:rsidP="00EE298A">
            <w:pPr>
              <w:jc w:val="both"/>
              <w:rPr>
                <w:rFonts w:ascii="Arial" w:hAnsi="Arial" w:cs="Arial"/>
                <w:sz w:val="22"/>
                <w:szCs w:val="22"/>
              </w:rPr>
            </w:pPr>
            <w:r>
              <w:rPr>
                <w:rFonts w:ascii="Arial" w:hAnsi="Arial" w:cs="Arial"/>
                <w:sz w:val="22"/>
                <w:szCs w:val="22"/>
              </w:rPr>
              <w:t>Level 25</w:t>
            </w:r>
          </w:p>
          <w:p w14:paraId="67DBF896" w14:textId="77777777" w:rsidR="00EE298A" w:rsidRDefault="00EE298A" w:rsidP="00EE298A">
            <w:pPr>
              <w:jc w:val="both"/>
              <w:rPr>
                <w:rFonts w:ascii="Arial" w:hAnsi="Arial" w:cs="Arial"/>
                <w:sz w:val="22"/>
                <w:szCs w:val="22"/>
              </w:rPr>
            </w:pPr>
            <w:r>
              <w:rPr>
                <w:rFonts w:ascii="Arial" w:hAnsi="Arial" w:cs="Arial"/>
                <w:sz w:val="22"/>
                <w:szCs w:val="22"/>
              </w:rPr>
              <w:t>35 Collins Street</w:t>
            </w:r>
          </w:p>
          <w:p w14:paraId="7CDC7698" w14:textId="77777777" w:rsidR="00EE298A" w:rsidRDefault="00EE298A" w:rsidP="00EE298A">
            <w:pPr>
              <w:jc w:val="both"/>
              <w:rPr>
                <w:rFonts w:ascii="Arial" w:hAnsi="Arial" w:cs="Arial"/>
                <w:sz w:val="22"/>
                <w:szCs w:val="22"/>
              </w:rPr>
            </w:pPr>
            <w:r>
              <w:rPr>
                <w:rFonts w:ascii="Arial" w:hAnsi="Arial" w:cs="Arial"/>
                <w:sz w:val="22"/>
                <w:szCs w:val="22"/>
              </w:rPr>
              <w:t>Melbourne 3000</w:t>
            </w:r>
          </w:p>
          <w:p w14:paraId="30BE98D6" w14:textId="77777777" w:rsidR="00EE298A" w:rsidRDefault="00DB7900" w:rsidP="00E91562">
            <w:pPr>
              <w:spacing w:before="120"/>
              <w:jc w:val="both"/>
              <w:rPr>
                <w:rFonts w:ascii="Arial" w:hAnsi="Arial" w:cs="Arial"/>
                <w:b/>
                <w:sz w:val="22"/>
                <w:szCs w:val="22"/>
              </w:rPr>
            </w:pPr>
            <w:hyperlink r:id="rId14" w:history="1">
              <w:r w:rsidR="00EE298A" w:rsidRPr="006A4AD6">
                <w:rPr>
                  <w:rStyle w:val="Hyperlink"/>
                  <w:rFonts w:ascii="Arial" w:hAnsi="Arial" w:cs="Arial"/>
                  <w:sz w:val="22"/>
                  <w:szCs w:val="22"/>
                </w:rPr>
                <w:t>www.vpa.vic.gov.au</w:t>
              </w:r>
            </w:hyperlink>
          </w:p>
        </w:tc>
        <w:tc>
          <w:tcPr>
            <w:tcW w:w="4505" w:type="dxa"/>
          </w:tcPr>
          <w:p w14:paraId="1AFA07B6" w14:textId="77777777" w:rsidR="00EE298A" w:rsidRDefault="00EE298A" w:rsidP="00EE298A">
            <w:pPr>
              <w:spacing w:before="120"/>
              <w:jc w:val="both"/>
              <w:rPr>
                <w:rFonts w:ascii="Arial" w:hAnsi="Arial" w:cs="Arial"/>
                <w:b/>
                <w:sz w:val="22"/>
                <w:szCs w:val="22"/>
              </w:rPr>
            </w:pPr>
          </w:p>
        </w:tc>
      </w:tr>
      <w:tr w:rsidR="00EE298A" w14:paraId="2F489B52" w14:textId="77777777" w:rsidTr="00EE298A">
        <w:tc>
          <w:tcPr>
            <w:tcW w:w="4504" w:type="dxa"/>
          </w:tcPr>
          <w:p w14:paraId="67589E89" w14:textId="77777777" w:rsidR="00EE298A" w:rsidRDefault="00EE298A" w:rsidP="00EE298A">
            <w:pPr>
              <w:jc w:val="both"/>
              <w:rPr>
                <w:rFonts w:ascii="Arial" w:hAnsi="Arial" w:cs="Arial"/>
                <w:b/>
                <w:sz w:val="22"/>
                <w:szCs w:val="22"/>
              </w:rPr>
            </w:pPr>
          </w:p>
          <w:p w14:paraId="4DC6CA15" w14:textId="77777777" w:rsidR="00EE298A" w:rsidRDefault="00EE298A" w:rsidP="00EE298A">
            <w:pPr>
              <w:jc w:val="both"/>
              <w:rPr>
                <w:rFonts w:ascii="Arial" w:hAnsi="Arial" w:cs="Arial"/>
                <w:b/>
                <w:sz w:val="22"/>
                <w:szCs w:val="22"/>
              </w:rPr>
            </w:pPr>
            <w:r>
              <w:rPr>
                <w:rFonts w:ascii="Arial" w:hAnsi="Arial" w:cs="Arial"/>
                <w:b/>
                <w:sz w:val="22"/>
                <w:szCs w:val="22"/>
              </w:rPr>
              <w:t>Whittlesea City Council</w:t>
            </w:r>
          </w:p>
          <w:p w14:paraId="5E435913" w14:textId="77777777" w:rsidR="00EE298A" w:rsidRPr="00EE298A" w:rsidRDefault="00EE298A" w:rsidP="00EE298A">
            <w:pPr>
              <w:jc w:val="both"/>
              <w:rPr>
                <w:rFonts w:ascii="Arial" w:hAnsi="Arial" w:cs="Arial"/>
                <w:sz w:val="22"/>
                <w:szCs w:val="22"/>
              </w:rPr>
            </w:pPr>
            <w:r w:rsidRPr="00EE298A">
              <w:rPr>
                <w:rFonts w:ascii="Arial" w:hAnsi="Arial" w:cs="Arial"/>
                <w:sz w:val="22"/>
                <w:szCs w:val="22"/>
              </w:rPr>
              <w:t xml:space="preserve">25 </w:t>
            </w:r>
            <w:proofErr w:type="spellStart"/>
            <w:r w:rsidRPr="00EE298A">
              <w:rPr>
                <w:rFonts w:ascii="Arial" w:hAnsi="Arial" w:cs="Arial"/>
                <w:sz w:val="22"/>
                <w:szCs w:val="22"/>
              </w:rPr>
              <w:t>Ferres</w:t>
            </w:r>
            <w:proofErr w:type="spellEnd"/>
            <w:r w:rsidRPr="00EE298A">
              <w:rPr>
                <w:rFonts w:ascii="Arial" w:hAnsi="Arial" w:cs="Arial"/>
                <w:sz w:val="22"/>
                <w:szCs w:val="22"/>
              </w:rPr>
              <w:t xml:space="preserve"> Boulevard</w:t>
            </w:r>
          </w:p>
          <w:p w14:paraId="58BD18C0" w14:textId="77777777" w:rsidR="00EE298A" w:rsidRPr="00EE298A" w:rsidRDefault="00EE298A" w:rsidP="00EE298A">
            <w:pPr>
              <w:jc w:val="both"/>
              <w:rPr>
                <w:rFonts w:ascii="Arial" w:hAnsi="Arial" w:cs="Arial"/>
                <w:sz w:val="22"/>
                <w:szCs w:val="22"/>
              </w:rPr>
            </w:pPr>
            <w:r w:rsidRPr="00EE298A">
              <w:rPr>
                <w:rFonts w:ascii="Arial" w:hAnsi="Arial" w:cs="Arial"/>
                <w:sz w:val="22"/>
                <w:szCs w:val="22"/>
              </w:rPr>
              <w:t>South Morang 3752</w:t>
            </w:r>
          </w:p>
          <w:p w14:paraId="696B5856" w14:textId="77777777" w:rsidR="00EE298A" w:rsidRPr="00EE298A" w:rsidRDefault="00DB7900" w:rsidP="00EE298A">
            <w:pPr>
              <w:jc w:val="both"/>
              <w:rPr>
                <w:rFonts w:ascii="Arial" w:hAnsi="Arial" w:cs="Arial"/>
                <w:sz w:val="22"/>
                <w:szCs w:val="22"/>
              </w:rPr>
            </w:pPr>
            <w:hyperlink r:id="rId15" w:history="1">
              <w:r w:rsidR="00EE298A" w:rsidRPr="00EE298A">
                <w:rPr>
                  <w:rStyle w:val="Hyperlink"/>
                  <w:rFonts w:ascii="Arial" w:hAnsi="Arial" w:cs="Arial"/>
                  <w:sz w:val="22"/>
                  <w:szCs w:val="22"/>
                </w:rPr>
                <w:t>www.whittlesea.vic.gov.au</w:t>
              </w:r>
            </w:hyperlink>
            <w:r w:rsidR="00EE298A" w:rsidRPr="00EE298A">
              <w:rPr>
                <w:rFonts w:ascii="Arial" w:hAnsi="Arial" w:cs="Arial"/>
                <w:sz w:val="22"/>
                <w:szCs w:val="22"/>
              </w:rPr>
              <w:t xml:space="preserve"> </w:t>
            </w:r>
          </w:p>
        </w:tc>
        <w:tc>
          <w:tcPr>
            <w:tcW w:w="4505" w:type="dxa"/>
          </w:tcPr>
          <w:p w14:paraId="5628CC3C" w14:textId="77777777" w:rsidR="00EE298A" w:rsidRDefault="00EE298A" w:rsidP="00EE298A">
            <w:pPr>
              <w:jc w:val="both"/>
              <w:rPr>
                <w:rFonts w:ascii="Arial" w:hAnsi="Arial" w:cs="Arial"/>
                <w:b/>
                <w:sz w:val="22"/>
                <w:szCs w:val="22"/>
              </w:rPr>
            </w:pPr>
          </w:p>
          <w:p w14:paraId="762FF056" w14:textId="77777777" w:rsidR="00EE298A" w:rsidRDefault="00EE298A" w:rsidP="00EE298A">
            <w:pPr>
              <w:jc w:val="both"/>
              <w:rPr>
                <w:rFonts w:ascii="Arial" w:hAnsi="Arial" w:cs="Arial"/>
                <w:b/>
                <w:sz w:val="22"/>
                <w:szCs w:val="22"/>
              </w:rPr>
            </w:pPr>
            <w:r>
              <w:rPr>
                <w:rFonts w:ascii="Arial" w:hAnsi="Arial" w:cs="Arial"/>
                <w:b/>
                <w:sz w:val="22"/>
                <w:szCs w:val="22"/>
              </w:rPr>
              <w:t>Mitchell Shire Council</w:t>
            </w:r>
          </w:p>
          <w:p w14:paraId="28240B94" w14:textId="77777777" w:rsidR="00EE298A" w:rsidRPr="00EE298A" w:rsidRDefault="00EE298A" w:rsidP="00EE298A">
            <w:pPr>
              <w:jc w:val="both"/>
              <w:rPr>
                <w:rFonts w:ascii="Arial" w:hAnsi="Arial" w:cs="Arial"/>
                <w:sz w:val="22"/>
                <w:szCs w:val="22"/>
              </w:rPr>
            </w:pPr>
            <w:r w:rsidRPr="00EE298A">
              <w:rPr>
                <w:rFonts w:ascii="Arial" w:hAnsi="Arial" w:cs="Arial"/>
                <w:sz w:val="22"/>
                <w:szCs w:val="22"/>
              </w:rPr>
              <w:t>113 High Street</w:t>
            </w:r>
          </w:p>
          <w:p w14:paraId="09DCFBD2" w14:textId="77777777" w:rsidR="00EE298A" w:rsidRPr="00EE298A" w:rsidRDefault="00EE298A" w:rsidP="00EE298A">
            <w:pPr>
              <w:tabs>
                <w:tab w:val="center" w:pos="2144"/>
              </w:tabs>
              <w:jc w:val="both"/>
              <w:rPr>
                <w:rFonts w:ascii="Arial" w:hAnsi="Arial" w:cs="Arial"/>
                <w:sz w:val="22"/>
                <w:szCs w:val="22"/>
              </w:rPr>
            </w:pPr>
            <w:r w:rsidRPr="00EE298A">
              <w:rPr>
                <w:rFonts w:ascii="Arial" w:hAnsi="Arial" w:cs="Arial"/>
                <w:sz w:val="22"/>
                <w:szCs w:val="22"/>
              </w:rPr>
              <w:t>Broadford 3658</w:t>
            </w:r>
            <w:r>
              <w:rPr>
                <w:rFonts w:ascii="Arial" w:hAnsi="Arial" w:cs="Arial"/>
                <w:sz w:val="22"/>
                <w:szCs w:val="22"/>
              </w:rPr>
              <w:tab/>
            </w:r>
          </w:p>
          <w:p w14:paraId="7DB54C9A" w14:textId="77777777" w:rsidR="00EE298A" w:rsidRDefault="00DB7900" w:rsidP="00EE298A">
            <w:pPr>
              <w:jc w:val="both"/>
              <w:rPr>
                <w:rFonts w:ascii="Arial" w:hAnsi="Arial" w:cs="Arial"/>
                <w:b/>
                <w:sz w:val="22"/>
                <w:szCs w:val="22"/>
              </w:rPr>
            </w:pPr>
            <w:hyperlink r:id="rId16" w:history="1">
              <w:r w:rsidR="00EE298A" w:rsidRPr="009744ED">
                <w:rPr>
                  <w:rStyle w:val="Hyperlink"/>
                  <w:rFonts w:ascii="Arial" w:hAnsi="Arial" w:cs="Arial"/>
                  <w:sz w:val="22"/>
                  <w:szCs w:val="22"/>
                </w:rPr>
                <w:t>www.mitchellshire.vic.gov.au</w:t>
              </w:r>
            </w:hyperlink>
            <w:r w:rsidR="00EE298A">
              <w:rPr>
                <w:rFonts w:ascii="Arial" w:hAnsi="Arial" w:cs="Arial"/>
                <w:sz w:val="22"/>
                <w:szCs w:val="22"/>
              </w:rPr>
              <w:t xml:space="preserve"> </w:t>
            </w:r>
          </w:p>
        </w:tc>
      </w:tr>
    </w:tbl>
    <w:p w14:paraId="5CEFADDD" w14:textId="77777777" w:rsidR="00C07B78" w:rsidRPr="004A73B9" w:rsidRDefault="00A90B78" w:rsidP="00E91562">
      <w:pPr>
        <w:jc w:val="both"/>
        <w:rPr>
          <w:rFonts w:ascii="Arial" w:hAnsi="Arial" w:cs="Arial"/>
          <w:sz w:val="22"/>
          <w:szCs w:val="22"/>
        </w:rPr>
      </w:pPr>
      <w:r>
        <w:tab/>
      </w:r>
      <w:r w:rsidR="00B26002">
        <w:tab/>
      </w:r>
      <w:r w:rsidR="00B26002">
        <w:tab/>
      </w:r>
    </w:p>
    <w:p w14:paraId="71EDD757" w14:textId="77777777" w:rsidR="00502325" w:rsidRPr="00EE298A" w:rsidRDefault="00502325" w:rsidP="00A37738">
      <w:pPr>
        <w:pStyle w:val="ST"/>
        <w:spacing w:before="120" w:line="240" w:lineRule="auto"/>
        <w:jc w:val="both"/>
        <w:rPr>
          <w:rFonts w:ascii="Arial" w:hAnsi="Arial" w:cs="Arial"/>
          <w:sz w:val="22"/>
          <w:szCs w:val="22"/>
        </w:rPr>
      </w:pPr>
      <w:r w:rsidRPr="00A37738">
        <w:rPr>
          <w:rFonts w:ascii="Arial" w:hAnsi="Arial" w:cs="Arial"/>
          <w:sz w:val="22"/>
          <w:szCs w:val="22"/>
        </w:rPr>
        <w:t xml:space="preserve">The </w:t>
      </w:r>
      <w:r w:rsidR="00237752">
        <w:rPr>
          <w:rFonts w:ascii="Arial" w:hAnsi="Arial" w:cs="Arial"/>
          <w:sz w:val="22"/>
          <w:szCs w:val="22"/>
        </w:rPr>
        <w:t>amendment</w:t>
      </w:r>
      <w:r w:rsidRPr="00A37738">
        <w:rPr>
          <w:rFonts w:ascii="Arial" w:hAnsi="Arial" w:cs="Arial"/>
          <w:sz w:val="22"/>
          <w:szCs w:val="22"/>
        </w:rPr>
        <w:t xml:space="preserve"> can also be inspected free of charge at the Department of Environment, Land, Water and Planning </w:t>
      </w:r>
      <w:r w:rsidR="00EE298A">
        <w:rPr>
          <w:rFonts w:ascii="Arial" w:hAnsi="Arial" w:cs="Arial"/>
          <w:sz w:val="22"/>
          <w:szCs w:val="22"/>
        </w:rPr>
        <w:t>website at</w:t>
      </w:r>
      <w:r w:rsidRPr="00EE298A">
        <w:rPr>
          <w:rFonts w:ascii="Arial" w:hAnsi="Arial" w:cs="Arial"/>
          <w:sz w:val="22"/>
          <w:szCs w:val="22"/>
        </w:rPr>
        <w:t xml:space="preserve"> </w:t>
      </w:r>
      <w:hyperlink r:id="rId17" w:history="1">
        <w:r w:rsidRPr="00EE298A">
          <w:rPr>
            <w:rStyle w:val="Hyperlink"/>
            <w:rFonts w:ascii="Arial" w:hAnsi="Arial" w:cs="Arial"/>
            <w:sz w:val="22"/>
            <w:szCs w:val="22"/>
          </w:rPr>
          <w:t>www.delwp.vic.gov.au/public-inspection.</w:t>
        </w:r>
      </w:hyperlink>
    </w:p>
    <w:p w14:paraId="4C6B1F90" w14:textId="77777777" w:rsidR="00D16EBE" w:rsidRDefault="00D16EBE" w:rsidP="00E91562">
      <w:pPr>
        <w:jc w:val="both"/>
        <w:rPr>
          <w:rFonts w:ascii="Arial" w:hAnsi="Arial" w:cs="Arial"/>
          <w:sz w:val="22"/>
          <w:szCs w:val="22"/>
        </w:rPr>
      </w:pPr>
    </w:p>
    <w:p w14:paraId="44A6B400" w14:textId="77777777" w:rsidR="00906C73" w:rsidRPr="00E928CD" w:rsidRDefault="00906C73" w:rsidP="00906C73">
      <w:pPr>
        <w:pStyle w:val="Heading2"/>
        <w:spacing w:after="240"/>
        <w:jc w:val="both"/>
        <w:rPr>
          <w:rFonts w:ascii="Arial" w:hAnsi="Arial" w:cs="Arial"/>
          <w:sz w:val="22"/>
          <w:szCs w:val="22"/>
        </w:rPr>
      </w:pPr>
      <w:r w:rsidRPr="00E928CD">
        <w:rPr>
          <w:rFonts w:ascii="Arial" w:hAnsi="Arial" w:cs="Arial"/>
          <w:sz w:val="22"/>
          <w:szCs w:val="22"/>
        </w:rPr>
        <w:t xml:space="preserve">Submissions </w:t>
      </w:r>
    </w:p>
    <w:p w14:paraId="4A5431ED" w14:textId="29D30D85" w:rsidR="00906C73" w:rsidRPr="00E928CD" w:rsidRDefault="00906C73" w:rsidP="00906C73">
      <w:pPr>
        <w:jc w:val="both"/>
        <w:rPr>
          <w:rFonts w:ascii="Arial" w:hAnsi="Arial" w:cs="Arial"/>
          <w:sz w:val="22"/>
          <w:szCs w:val="22"/>
        </w:rPr>
      </w:pPr>
      <w:r w:rsidRPr="290CBF66">
        <w:rPr>
          <w:rFonts w:ascii="Arial" w:hAnsi="Arial" w:cs="Arial"/>
          <w:sz w:val="22"/>
          <w:szCs w:val="22"/>
        </w:rPr>
        <w:t>Any person who may be affected by the amendment may make a submission to the planning authority. Submissions about the amendment must be received by</w:t>
      </w:r>
      <w:r>
        <w:rPr>
          <w:rFonts w:ascii="Arial" w:hAnsi="Arial" w:cs="Arial"/>
          <w:b/>
          <w:bCs/>
          <w:sz w:val="22"/>
          <w:szCs w:val="22"/>
        </w:rPr>
        <w:t xml:space="preserve"> </w:t>
      </w:r>
      <w:r w:rsidRPr="003F5AB6">
        <w:rPr>
          <w:rFonts w:ascii="Arial" w:hAnsi="Arial" w:cs="Arial"/>
          <w:b/>
          <w:bCs/>
          <w:sz w:val="22"/>
          <w:szCs w:val="22"/>
        </w:rPr>
        <w:t>14 September 2018</w:t>
      </w:r>
      <w:r w:rsidRPr="003F5AB6">
        <w:rPr>
          <w:rFonts w:ascii="Arial" w:hAnsi="Arial" w:cs="Arial"/>
          <w:sz w:val="22"/>
          <w:szCs w:val="22"/>
        </w:rPr>
        <w:t>.</w:t>
      </w:r>
      <w:r w:rsidRPr="290CBF66">
        <w:rPr>
          <w:rFonts w:ascii="Arial" w:hAnsi="Arial" w:cs="Arial"/>
          <w:sz w:val="22"/>
          <w:szCs w:val="22"/>
        </w:rPr>
        <w:t xml:space="preserve"> </w:t>
      </w:r>
      <w:r w:rsidR="002D4D18">
        <w:rPr>
          <w:rFonts w:ascii="Arial" w:hAnsi="Arial" w:cs="Arial"/>
          <w:sz w:val="22"/>
          <w:szCs w:val="22"/>
        </w:rPr>
        <w:br/>
      </w:r>
      <w:r w:rsidRPr="290CBF66">
        <w:rPr>
          <w:rFonts w:ascii="Arial" w:hAnsi="Arial" w:cs="Arial"/>
          <w:sz w:val="22"/>
          <w:szCs w:val="22"/>
        </w:rPr>
        <w:t xml:space="preserve">A submission referencing </w:t>
      </w:r>
      <w:r>
        <w:rPr>
          <w:rFonts w:ascii="Arial" w:hAnsi="Arial" w:cs="Arial"/>
          <w:sz w:val="22"/>
          <w:szCs w:val="22"/>
        </w:rPr>
        <w:t>Mitchell and Whittlesea Amendment GC102</w:t>
      </w:r>
      <w:r w:rsidRPr="290CBF66">
        <w:rPr>
          <w:rFonts w:ascii="Arial" w:hAnsi="Arial" w:cs="Arial"/>
          <w:sz w:val="22"/>
          <w:szCs w:val="22"/>
        </w:rPr>
        <w:t xml:space="preserve"> must be sent to: </w:t>
      </w:r>
    </w:p>
    <w:p w14:paraId="1B0C2758" w14:textId="77777777" w:rsidR="00906C73" w:rsidRDefault="00906C73" w:rsidP="00906C73">
      <w:pPr>
        <w:spacing w:before="120"/>
        <w:jc w:val="both"/>
        <w:rPr>
          <w:rFonts w:ascii="Arial" w:hAnsi="Arial" w:cs="Arial"/>
          <w:b/>
          <w:sz w:val="22"/>
          <w:szCs w:val="22"/>
        </w:rPr>
      </w:pPr>
    </w:p>
    <w:p w14:paraId="3C4E1111" w14:textId="77777777" w:rsidR="00906C73" w:rsidRPr="00E928CD" w:rsidRDefault="00906C73" w:rsidP="00906C73">
      <w:pPr>
        <w:spacing w:before="120"/>
        <w:jc w:val="both"/>
        <w:rPr>
          <w:rFonts w:ascii="Arial" w:hAnsi="Arial" w:cs="Arial"/>
          <w:b/>
          <w:sz w:val="22"/>
          <w:szCs w:val="22"/>
        </w:rPr>
      </w:pPr>
      <w:r w:rsidRPr="00E928CD">
        <w:rPr>
          <w:rFonts w:ascii="Arial" w:hAnsi="Arial" w:cs="Arial"/>
          <w:b/>
          <w:sz w:val="22"/>
          <w:szCs w:val="22"/>
        </w:rPr>
        <w:t>Victorian Planning Authority</w:t>
      </w:r>
    </w:p>
    <w:p w14:paraId="19F19890" w14:textId="77777777" w:rsidR="00906C73" w:rsidRPr="00E928CD" w:rsidRDefault="00906C73" w:rsidP="00906C73">
      <w:pPr>
        <w:jc w:val="both"/>
        <w:rPr>
          <w:rFonts w:ascii="Arial" w:hAnsi="Arial" w:cs="Arial"/>
          <w:sz w:val="22"/>
          <w:szCs w:val="22"/>
        </w:rPr>
      </w:pPr>
      <w:r w:rsidRPr="00E928CD">
        <w:rPr>
          <w:rFonts w:ascii="Arial" w:hAnsi="Arial" w:cs="Arial"/>
          <w:sz w:val="22"/>
          <w:szCs w:val="22"/>
        </w:rPr>
        <w:t>Level 25,</w:t>
      </w:r>
    </w:p>
    <w:p w14:paraId="6476888E" w14:textId="77777777" w:rsidR="00906C73" w:rsidRPr="00E928CD" w:rsidRDefault="00906C73" w:rsidP="00906C73">
      <w:pPr>
        <w:jc w:val="both"/>
        <w:rPr>
          <w:rFonts w:ascii="Arial" w:hAnsi="Arial" w:cs="Arial"/>
          <w:sz w:val="22"/>
          <w:szCs w:val="22"/>
        </w:rPr>
      </w:pPr>
      <w:r w:rsidRPr="00E928CD">
        <w:rPr>
          <w:rFonts w:ascii="Arial" w:hAnsi="Arial" w:cs="Arial"/>
          <w:sz w:val="22"/>
          <w:szCs w:val="22"/>
        </w:rPr>
        <w:t>35 Collins Street</w:t>
      </w:r>
    </w:p>
    <w:p w14:paraId="32618AED" w14:textId="77777777" w:rsidR="00906C73" w:rsidRPr="00E928CD" w:rsidRDefault="00906C73" w:rsidP="00906C73">
      <w:pPr>
        <w:jc w:val="both"/>
        <w:rPr>
          <w:rFonts w:ascii="Arial" w:hAnsi="Arial" w:cs="Arial"/>
          <w:sz w:val="22"/>
          <w:szCs w:val="22"/>
        </w:rPr>
      </w:pPr>
      <w:proofErr w:type="gramStart"/>
      <w:r w:rsidRPr="00E928CD">
        <w:rPr>
          <w:rFonts w:ascii="Arial" w:hAnsi="Arial" w:cs="Arial"/>
          <w:sz w:val="22"/>
          <w:szCs w:val="22"/>
        </w:rPr>
        <w:t>Melbourne  VIC</w:t>
      </w:r>
      <w:proofErr w:type="gramEnd"/>
      <w:r w:rsidRPr="00E928CD">
        <w:rPr>
          <w:rFonts w:ascii="Arial" w:hAnsi="Arial" w:cs="Arial"/>
          <w:sz w:val="22"/>
          <w:szCs w:val="22"/>
        </w:rPr>
        <w:t xml:space="preserve">  3000</w:t>
      </w:r>
    </w:p>
    <w:p w14:paraId="631B69AE" w14:textId="77777777" w:rsidR="00906C73" w:rsidRPr="00E928CD" w:rsidRDefault="00906C73" w:rsidP="00906C73">
      <w:pPr>
        <w:jc w:val="both"/>
        <w:rPr>
          <w:rFonts w:ascii="Arial" w:hAnsi="Arial" w:cs="Arial"/>
          <w:sz w:val="22"/>
          <w:szCs w:val="22"/>
        </w:rPr>
      </w:pPr>
    </w:p>
    <w:p w14:paraId="2DB23245" w14:textId="77777777" w:rsidR="00906C73" w:rsidRPr="00E928CD" w:rsidRDefault="00906C73" w:rsidP="00906C73">
      <w:pPr>
        <w:jc w:val="both"/>
        <w:rPr>
          <w:rFonts w:ascii="Arial" w:hAnsi="Arial" w:cs="Arial"/>
          <w:sz w:val="22"/>
          <w:szCs w:val="22"/>
        </w:rPr>
      </w:pPr>
      <w:r w:rsidRPr="00E928CD">
        <w:rPr>
          <w:rFonts w:ascii="Arial" w:hAnsi="Arial" w:cs="Arial"/>
          <w:sz w:val="22"/>
          <w:szCs w:val="22"/>
        </w:rPr>
        <w:t xml:space="preserve">Or via email: </w:t>
      </w:r>
      <w:hyperlink r:id="rId18" w:history="1">
        <w:r w:rsidRPr="00E928CD">
          <w:rPr>
            <w:rStyle w:val="Hyperlink"/>
            <w:rFonts w:ascii="Arial" w:hAnsi="Arial" w:cs="Arial"/>
            <w:sz w:val="22"/>
            <w:szCs w:val="22"/>
          </w:rPr>
          <w:t>amendments@vpa.vic.gov.au</w:t>
        </w:r>
      </w:hyperlink>
    </w:p>
    <w:p w14:paraId="283F56C9" w14:textId="77777777" w:rsidR="00906C73" w:rsidRPr="00E928CD" w:rsidRDefault="00906C73" w:rsidP="00906C73">
      <w:pPr>
        <w:pStyle w:val="Heading2"/>
        <w:spacing w:after="240"/>
        <w:jc w:val="both"/>
        <w:rPr>
          <w:rFonts w:ascii="Arial" w:hAnsi="Arial" w:cs="Arial"/>
          <w:sz w:val="22"/>
          <w:szCs w:val="22"/>
        </w:rPr>
      </w:pPr>
      <w:r w:rsidRPr="00E928CD">
        <w:rPr>
          <w:rFonts w:ascii="Arial" w:hAnsi="Arial" w:cs="Arial"/>
          <w:sz w:val="22"/>
          <w:szCs w:val="22"/>
        </w:rPr>
        <w:t xml:space="preserve">Panel hearing dates </w:t>
      </w:r>
    </w:p>
    <w:p w14:paraId="20F12F11" w14:textId="77777777" w:rsidR="00906C73" w:rsidRPr="00E928CD" w:rsidRDefault="00906C73" w:rsidP="00906C73">
      <w:pPr>
        <w:spacing w:before="120"/>
        <w:jc w:val="both"/>
        <w:rPr>
          <w:rFonts w:ascii="Arial" w:hAnsi="Arial" w:cs="Arial"/>
          <w:sz w:val="22"/>
          <w:szCs w:val="22"/>
        </w:rPr>
      </w:pPr>
      <w:r w:rsidRPr="00E928CD">
        <w:rPr>
          <w:rFonts w:ascii="Arial" w:hAnsi="Arial" w:cs="Arial"/>
          <w:sz w:val="22"/>
          <w:szCs w:val="22"/>
        </w:rPr>
        <w:t>In accordance with clause 4(2) of Ministerial Direction No.15 the following panel hearing dates have been set for this amendment:</w:t>
      </w:r>
    </w:p>
    <w:p w14:paraId="7B06AD58" w14:textId="2E768039" w:rsidR="002D4D18" w:rsidRPr="00140DEB" w:rsidRDefault="002D4D18" w:rsidP="002D4D18">
      <w:pPr>
        <w:numPr>
          <w:ilvl w:val="0"/>
          <w:numId w:val="7"/>
        </w:numPr>
        <w:spacing w:before="120" w:after="120"/>
        <w:ind w:left="357" w:hanging="357"/>
        <w:jc w:val="both"/>
        <w:rPr>
          <w:rFonts w:ascii="Arial" w:hAnsi="Arial" w:cs="Arial"/>
          <w:b/>
          <w:sz w:val="22"/>
          <w:szCs w:val="22"/>
        </w:rPr>
      </w:pPr>
      <w:r w:rsidRPr="00140DEB">
        <w:rPr>
          <w:rFonts w:ascii="Arial" w:hAnsi="Arial" w:cs="Arial"/>
          <w:sz w:val="22"/>
          <w:szCs w:val="22"/>
        </w:rPr>
        <w:t xml:space="preserve">Directions hearing: </w:t>
      </w:r>
      <w:r w:rsidR="00D2453C">
        <w:rPr>
          <w:rFonts w:ascii="Arial" w:hAnsi="Arial" w:cs="Arial"/>
          <w:b/>
          <w:sz w:val="22"/>
          <w:szCs w:val="22"/>
        </w:rPr>
        <w:t>Week commencing 3</w:t>
      </w:r>
      <w:r>
        <w:rPr>
          <w:rFonts w:ascii="Arial" w:hAnsi="Arial" w:cs="Arial"/>
          <w:b/>
          <w:sz w:val="22"/>
          <w:szCs w:val="22"/>
        </w:rPr>
        <w:t xml:space="preserve"> </w:t>
      </w:r>
      <w:r w:rsidR="00D2453C">
        <w:rPr>
          <w:rFonts w:ascii="Arial" w:hAnsi="Arial" w:cs="Arial"/>
          <w:b/>
          <w:sz w:val="22"/>
          <w:szCs w:val="22"/>
        </w:rPr>
        <w:t>December</w:t>
      </w:r>
      <w:r>
        <w:rPr>
          <w:rFonts w:ascii="Arial" w:hAnsi="Arial" w:cs="Arial"/>
          <w:b/>
          <w:sz w:val="22"/>
          <w:szCs w:val="22"/>
        </w:rPr>
        <w:t xml:space="preserve"> 2018</w:t>
      </w:r>
    </w:p>
    <w:p w14:paraId="4A34F158" w14:textId="15B9F3D2" w:rsidR="002D4D18" w:rsidRPr="00140DEB" w:rsidRDefault="002D4D18" w:rsidP="002D4D18">
      <w:pPr>
        <w:numPr>
          <w:ilvl w:val="0"/>
          <w:numId w:val="7"/>
        </w:numPr>
        <w:spacing w:before="120" w:after="120"/>
        <w:ind w:left="357" w:hanging="357"/>
        <w:jc w:val="both"/>
        <w:rPr>
          <w:rFonts w:ascii="Arial" w:hAnsi="Arial" w:cs="Arial"/>
          <w:sz w:val="22"/>
          <w:szCs w:val="22"/>
        </w:rPr>
      </w:pPr>
      <w:r w:rsidRPr="00140DEB">
        <w:rPr>
          <w:rFonts w:ascii="Arial" w:hAnsi="Arial" w:cs="Arial"/>
          <w:sz w:val="22"/>
          <w:szCs w:val="22"/>
        </w:rPr>
        <w:t xml:space="preserve">Panel hearing: </w:t>
      </w:r>
      <w:r w:rsidR="00D2453C">
        <w:rPr>
          <w:rFonts w:ascii="Arial" w:hAnsi="Arial" w:cs="Arial"/>
          <w:b/>
          <w:sz w:val="22"/>
          <w:szCs w:val="22"/>
        </w:rPr>
        <w:t>Week commencing 4</w:t>
      </w:r>
      <w:r>
        <w:rPr>
          <w:rFonts w:ascii="Arial" w:hAnsi="Arial" w:cs="Arial"/>
          <w:b/>
          <w:sz w:val="22"/>
          <w:szCs w:val="22"/>
        </w:rPr>
        <w:t xml:space="preserve"> </w:t>
      </w:r>
      <w:r w:rsidR="00D2453C">
        <w:rPr>
          <w:rFonts w:ascii="Arial" w:hAnsi="Arial" w:cs="Arial"/>
          <w:b/>
          <w:sz w:val="22"/>
          <w:szCs w:val="22"/>
        </w:rPr>
        <w:t>February 2019</w:t>
      </w:r>
    </w:p>
    <w:p w14:paraId="1E1298D0" w14:textId="77777777" w:rsidR="00906C73" w:rsidRPr="00993F09" w:rsidRDefault="00906C73" w:rsidP="00906C73">
      <w:pPr>
        <w:jc w:val="both"/>
        <w:rPr>
          <w:rFonts w:ascii="Arial" w:hAnsi="Arial" w:cs="Arial"/>
          <w:sz w:val="22"/>
          <w:szCs w:val="22"/>
        </w:rPr>
      </w:pPr>
    </w:p>
    <w:p w14:paraId="4A7D1DEE" w14:textId="77777777" w:rsidR="00906C73" w:rsidRPr="00F27102" w:rsidRDefault="00906C73" w:rsidP="00E91562">
      <w:pPr>
        <w:jc w:val="both"/>
        <w:rPr>
          <w:rFonts w:ascii="Arial" w:hAnsi="Arial" w:cs="Arial"/>
          <w:sz w:val="22"/>
          <w:szCs w:val="22"/>
        </w:rPr>
      </w:pPr>
    </w:p>
    <w:sectPr w:rsidR="00906C73" w:rsidRPr="00F27102" w:rsidSect="0092333A">
      <w:headerReference w:type="default" r:id="rId19"/>
      <w:type w:val="continuous"/>
      <w:pgSz w:w="11880" w:h="16820"/>
      <w:pgMar w:top="1440" w:right="1421" w:bottom="1440"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09A9" w14:textId="77777777" w:rsidR="00E16F57" w:rsidRDefault="00E16F57">
      <w:r>
        <w:separator/>
      </w:r>
    </w:p>
  </w:endnote>
  <w:endnote w:type="continuationSeparator" w:id="0">
    <w:p w14:paraId="00B3FD4C" w14:textId="77777777" w:rsidR="00E16F57" w:rsidRDefault="00E1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158F" w14:textId="77777777" w:rsidR="00E16F57" w:rsidRDefault="00E16F57">
      <w:r>
        <w:separator/>
      </w:r>
    </w:p>
  </w:footnote>
  <w:footnote w:type="continuationSeparator" w:id="0">
    <w:p w14:paraId="3F71DCA8" w14:textId="77777777" w:rsidR="00E16F57" w:rsidRDefault="00E1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8E9C" w14:textId="77777777" w:rsidR="00C910BE" w:rsidRDefault="00C910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8FA"/>
    <w:multiLevelType w:val="hybridMultilevel"/>
    <w:tmpl w:val="AE3A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630A1"/>
    <w:multiLevelType w:val="hybridMultilevel"/>
    <w:tmpl w:val="4692D6AE"/>
    <w:lvl w:ilvl="0" w:tplc="4EDE13E4">
      <w:start w:val="1"/>
      <w:numFmt w:val="bullet"/>
      <w:pStyle w:val="Bullets"/>
      <w:lvlText w:val=""/>
      <w:lvlJc w:val="left"/>
      <w:pPr>
        <w:tabs>
          <w:tab w:val="num" w:pos="3960"/>
        </w:tabs>
        <w:ind w:left="3960" w:hanging="3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sz w:val="18"/>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DB0D02"/>
    <w:multiLevelType w:val="hybridMultilevel"/>
    <w:tmpl w:val="744AB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5" w15:restartNumberingAfterBreak="0">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5A0FCF"/>
    <w:multiLevelType w:val="hybridMultilevel"/>
    <w:tmpl w:val="7B86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15"/>
    <w:rsid w:val="00001F3F"/>
    <w:rsid w:val="00002F96"/>
    <w:rsid w:val="00010F1B"/>
    <w:rsid w:val="000119A0"/>
    <w:rsid w:val="00012E58"/>
    <w:rsid w:val="00015B0F"/>
    <w:rsid w:val="00016669"/>
    <w:rsid w:val="00017113"/>
    <w:rsid w:val="00017583"/>
    <w:rsid w:val="00023975"/>
    <w:rsid w:val="00025BED"/>
    <w:rsid w:val="00026045"/>
    <w:rsid w:val="0002748E"/>
    <w:rsid w:val="00027D63"/>
    <w:rsid w:val="00032986"/>
    <w:rsid w:val="00034C91"/>
    <w:rsid w:val="0003599F"/>
    <w:rsid w:val="00036D5B"/>
    <w:rsid w:val="00041528"/>
    <w:rsid w:val="0004732B"/>
    <w:rsid w:val="00050B02"/>
    <w:rsid w:val="00053AA7"/>
    <w:rsid w:val="00053F81"/>
    <w:rsid w:val="00055AB9"/>
    <w:rsid w:val="000615EC"/>
    <w:rsid w:val="00063742"/>
    <w:rsid w:val="000657E4"/>
    <w:rsid w:val="00066D2B"/>
    <w:rsid w:val="000673AF"/>
    <w:rsid w:val="00075EF0"/>
    <w:rsid w:val="00081826"/>
    <w:rsid w:val="00085F96"/>
    <w:rsid w:val="0008747F"/>
    <w:rsid w:val="000905A6"/>
    <w:rsid w:val="00091FA3"/>
    <w:rsid w:val="000955C2"/>
    <w:rsid w:val="000A0422"/>
    <w:rsid w:val="000A10F6"/>
    <w:rsid w:val="000B4521"/>
    <w:rsid w:val="000B5237"/>
    <w:rsid w:val="000B70A8"/>
    <w:rsid w:val="000B717B"/>
    <w:rsid w:val="000C10A6"/>
    <w:rsid w:val="000C6311"/>
    <w:rsid w:val="000C689B"/>
    <w:rsid w:val="000C7350"/>
    <w:rsid w:val="000D078A"/>
    <w:rsid w:val="000D34D4"/>
    <w:rsid w:val="000E3C00"/>
    <w:rsid w:val="000E6B2D"/>
    <w:rsid w:val="000F34AB"/>
    <w:rsid w:val="000F43F9"/>
    <w:rsid w:val="001007BD"/>
    <w:rsid w:val="00104598"/>
    <w:rsid w:val="00105956"/>
    <w:rsid w:val="001072BD"/>
    <w:rsid w:val="00107587"/>
    <w:rsid w:val="00110103"/>
    <w:rsid w:val="00110C23"/>
    <w:rsid w:val="0011420D"/>
    <w:rsid w:val="0011541D"/>
    <w:rsid w:val="00115A8E"/>
    <w:rsid w:val="00116D9A"/>
    <w:rsid w:val="00121366"/>
    <w:rsid w:val="001242AD"/>
    <w:rsid w:val="00130B69"/>
    <w:rsid w:val="00132A9A"/>
    <w:rsid w:val="0014006B"/>
    <w:rsid w:val="001465D3"/>
    <w:rsid w:val="001556A2"/>
    <w:rsid w:val="00174D2C"/>
    <w:rsid w:val="001826CA"/>
    <w:rsid w:val="0018333B"/>
    <w:rsid w:val="00183E42"/>
    <w:rsid w:val="00184AE6"/>
    <w:rsid w:val="00184E20"/>
    <w:rsid w:val="0019177B"/>
    <w:rsid w:val="00192F40"/>
    <w:rsid w:val="001946B4"/>
    <w:rsid w:val="00197D02"/>
    <w:rsid w:val="001A0569"/>
    <w:rsid w:val="001A21C9"/>
    <w:rsid w:val="001A2BF3"/>
    <w:rsid w:val="001A3396"/>
    <w:rsid w:val="001A66C5"/>
    <w:rsid w:val="001A6D7A"/>
    <w:rsid w:val="001A75A8"/>
    <w:rsid w:val="001A7879"/>
    <w:rsid w:val="001B77F1"/>
    <w:rsid w:val="001C0349"/>
    <w:rsid w:val="001C1B3D"/>
    <w:rsid w:val="001D083D"/>
    <w:rsid w:val="001D14A3"/>
    <w:rsid w:val="001D14A8"/>
    <w:rsid w:val="001D2C80"/>
    <w:rsid w:val="001D3510"/>
    <w:rsid w:val="001E536A"/>
    <w:rsid w:val="001E6F3C"/>
    <w:rsid w:val="001E7390"/>
    <w:rsid w:val="001F0FB4"/>
    <w:rsid w:val="001F2BE6"/>
    <w:rsid w:val="001F3256"/>
    <w:rsid w:val="001F3B5A"/>
    <w:rsid w:val="001F55B4"/>
    <w:rsid w:val="001F6104"/>
    <w:rsid w:val="00200213"/>
    <w:rsid w:val="00200235"/>
    <w:rsid w:val="002026A4"/>
    <w:rsid w:val="00202934"/>
    <w:rsid w:val="00202F12"/>
    <w:rsid w:val="00204B85"/>
    <w:rsid w:val="00206E20"/>
    <w:rsid w:val="00207807"/>
    <w:rsid w:val="002136A7"/>
    <w:rsid w:val="00216527"/>
    <w:rsid w:val="0021781D"/>
    <w:rsid w:val="002209DB"/>
    <w:rsid w:val="002221BB"/>
    <w:rsid w:val="00222A49"/>
    <w:rsid w:val="0022435E"/>
    <w:rsid w:val="00226751"/>
    <w:rsid w:val="00232EE4"/>
    <w:rsid w:val="00233821"/>
    <w:rsid w:val="00237752"/>
    <w:rsid w:val="00243D5F"/>
    <w:rsid w:val="00244BED"/>
    <w:rsid w:val="00245FB1"/>
    <w:rsid w:val="00251124"/>
    <w:rsid w:val="00261ED3"/>
    <w:rsid w:val="00261F71"/>
    <w:rsid w:val="0026274B"/>
    <w:rsid w:val="0026403F"/>
    <w:rsid w:val="002710AB"/>
    <w:rsid w:val="00280DEA"/>
    <w:rsid w:val="00280DFF"/>
    <w:rsid w:val="002814F6"/>
    <w:rsid w:val="00281DA2"/>
    <w:rsid w:val="00284C91"/>
    <w:rsid w:val="00286189"/>
    <w:rsid w:val="0028660E"/>
    <w:rsid w:val="00290450"/>
    <w:rsid w:val="00297EBA"/>
    <w:rsid w:val="002A2224"/>
    <w:rsid w:val="002A368D"/>
    <w:rsid w:val="002A49F3"/>
    <w:rsid w:val="002A4D88"/>
    <w:rsid w:val="002A5B61"/>
    <w:rsid w:val="002B33C5"/>
    <w:rsid w:val="002C20F5"/>
    <w:rsid w:val="002C4640"/>
    <w:rsid w:val="002C533A"/>
    <w:rsid w:val="002C67E8"/>
    <w:rsid w:val="002D1F07"/>
    <w:rsid w:val="002D4D18"/>
    <w:rsid w:val="002D5A8B"/>
    <w:rsid w:val="002E66B5"/>
    <w:rsid w:val="002F00CD"/>
    <w:rsid w:val="002F41E9"/>
    <w:rsid w:val="002F4765"/>
    <w:rsid w:val="002F6C87"/>
    <w:rsid w:val="002F7320"/>
    <w:rsid w:val="00301450"/>
    <w:rsid w:val="0030421D"/>
    <w:rsid w:val="00304325"/>
    <w:rsid w:val="00310949"/>
    <w:rsid w:val="00315766"/>
    <w:rsid w:val="00320111"/>
    <w:rsid w:val="0032345A"/>
    <w:rsid w:val="00327118"/>
    <w:rsid w:val="00330093"/>
    <w:rsid w:val="003324F2"/>
    <w:rsid w:val="003360A1"/>
    <w:rsid w:val="00336413"/>
    <w:rsid w:val="00336F61"/>
    <w:rsid w:val="00340BB2"/>
    <w:rsid w:val="00341B79"/>
    <w:rsid w:val="0034331D"/>
    <w:rsid w:val="00345237"/>
    <w:rsid w:val="00350945"/>
    <w:rsid w:val="00351011"/>
    <w:rsid w:val="00354478"/>
    <w:rsid w:val="00354519"/>
    <w:rsid w:val="003556B1"/>
    <w:rsid w:val="003577AE"/>
    <w:rsid w:val="00366BEC"/>
    <w:rsid w:val="00382161"/>
    <w:rsid w:val="0038309C"/>
    <w:rsid w:val="003862CE"/>
    <w:rsid w:val="00391D50"/>
    <w:rsid w:val="0039307B"/>
    <w:rsid w:val="00394E3E"/>
    <w:rsid w:val="003954A7"/>
    <w:rsid w:val="00395E20"/>
    <w:rsid w:val="00397477"/>
    <w:rsid w:val="003A2C7C"/>
    <w:rsid w:val="003A2FF7"/>
    <w:rsid w:val="003A54F2"/>
    <w:rsid w:val="003A6175"/>
    <w:rsid w:val="003A6FB4"/>
    <w:rsid w:val="003B25D6"/>
    <w:rsid w:val="003B374F"/>
    <w:rsid w:val="003B4B4C"/>
    <w:rsid w:val="003B5455"/>
    <w:rsid w:val="003B6865"/>
    <w:rsid w:val="003C2C2B"/>
    <w:rsid w:val="003C49D8"/>
    <w:rsid w:val="003C4F5C"/>
    <w:rsid w:val="003C7C08"/>
    <w:rsid w:val="003D22E3"/>
    <w:rsid w:val="003D3452"/>
    <w:rsid w:val="003D34CB"/>
    <w:rsid w:val="003D4672"/>
    <w:rsid w:val="003D7635"/>
    <w:rsid w:val="003E3682"/>
    <w:rsid w:val="003E438D"/>
    <w:rsid w:val="003F1D86"/>
    <w:rsid w:val="003F40B3"/>
    <w:rsid w:val="003F5AB6"/>
    <w:rsid w:val="003F7B69"/>
    <w:rsid w:val="004005B0"/>
    <w:rsid w:val="004040C8"/>
    <w:rsid w:val="004069C9"/>
    <w:rsid w:val="004071EE"/>
    <w:rsid w:val="00407316"/>
    <w:rsid w:val="004111DA"/>
    <w:rsid w:val="00412377"/>
    <w:rsid w:val="004132C1"/>
    <w:rsid w:val="00420891"/>
    <w:rsid w:val="00426D17"/>
    <w:rsid w:val="0043083A"/>
    <w:rsid w:val="00437CB3"/>
    <w:rsid w:val="0044002C"/>
    <w:rsid w:val="00442494"/>
    <w:rsid w:val="00442BAF"/>
    <w:rsid w:val="00444811"/>
    <w:rsid w:val="00447EB6"/>
    <w:rsid w:val="004518A8"/>
    <w:rsid w:val="00460F65"/>
    <w:rsid w:val="0046204F"/>
    <w:rsid w:val="00464D75"/>
    <w:rsid w:val="004675DE"/>
    <w:rsid w:val="004707E4"/>
    <w:rsid w:val="0047208D"/>
    <w:rsid w:val="00474720"/>
    <w:rsid w:val="00477E25"/>
    <w:rsid w:val="0048496F"/>
    <w:rsid w:val="00484F9A"/>
    <w:rsid w:val="00485E6A"/>
    <w:rsid w:val="0049118D"/>
    <w:rsid w:val="00493882"/>
    <w:rsid w:val="004957F2"/>
    <w:rsid w:val="004971EE"/>
    <w:rsid w:val="004A24FE"/>
    <w:rsid w:val="004A38AE"/>
    <w:rsid w:val="004A5F7D"/>
    <w:rsid w:val="004B158C"/>
    <w:rsid w:val="004B2DA5"/>
    <w:rsid w:val="004B41D8"/>
    <w:rsid w:val="004B5088"/>
    <w:rsid w:val="004B513E"/>
    <w:rsid w:val="004B58DF"/>
    <w:rsid w:val="004C0964"/>
    <w:rsid w:val="004C1CD7"/>
    <w:rsid w:val="004C33FB"/>
    <w:rsid w:val="004D23F7"/>
    <w:rsid w:val="004D394F"/>
    <w:rsid w:val="004D4386"/>
    <w:rsid w:val="004E21F6"/>
    <w:rsid w:val="004F07C9"/>
    <w:rsid w:val="004F24F3"/>
    <w:rsid w:val="004F510E"/>
    <w:rsid w:val="00502325"/>
    <w:rsid w:val="0050332F"/>
    <w:rsid w:val="005041B5"/>
    <w:rsid w:val="00504672"/>
    <w:rsid w:val="00512629"/>
    <w:rsid w:val="00512A15"/>
    <w:rsid w:val="00517FB1"/>
    <w:rsid w:val="0052590F"/>
    <w:rsid w:val="005259A6"/>
    <w:rsid w:val="00526FEC"/>
    <w:rsid w:val="005305E1"/>
    <w:rsid w:val="00530790"/>
    <w:rsid w:val="005347DA"/>
    <w:rsid w:val="00534D6E"/>
    <w:rsid w:val="005422AD"/>
    <w:rsid w:val="00543161"/>
    <w:rsid w:val="00545863"/>
    <w:rsid w:val="00553334"/>
    <w:rsid w:val="005546C3"/>
    <w:rsid w:val="0055521B"/>
    <w:rsid w:val="00571DA4"/>
    <w:rsid w:val="005734B9"/>
    <w:rsid w:val="00576209"/>
    <w:rsid w:val="00580C78"/>
    <w:rsid w:val="0058309B"/>
    <w:rsid w:val="00587FC3"/>
    <w:rsid w:val="00591E35"/>
    <w:rsid w:val="005A1BC9"/>
    <w:rsid w:val="005A3C48"/>
    <w:rsid w:val="005B0517"/>
    <w:rsid w:val="005B0793"/>
    <w:rsid w:val="005B176B"/>
    <w:rsid w:val="005C5A63"/>
    <w:rsid w:val="005C7211"/>
    <w:rsid w:val="005D2234"/>
    <w:rsid w:val="005D3695"/>
    <w:rsid w:val="005D54AB"/>
    <w:rsid w:val="005D5E9A"/>
    <w:rsid w:val="005E022B"/>
    <w:rsid w:val="005E0F73"/>
    <w:rsid w:val="005E3360"/>
    <w:rsid w:val="005E5AC8"/>
    <w:rsid w:val="005F03A1"/>
    <w:rsid w:val="005F24B5"/>
    <w:rsid w:val="005F4D70"/>
    <w:rsid w:val="005F4E3B"/>
    <w:rsid w:val="005F553D"/>
    <w:rsid w:val="00602FE2"/>
    <w:rsid w:val="00604CF9"/>
    <w:rsid w:val="00606DCD"/>
    <w:rsid w:val="006077C7"/>
    <w:rsid w:val="00613BF2"/>
    <w:rsid w:val="00615457"/>
    <w:rsid w:val="00625B19"/>
    <w:rsid w:val="00627648"/>
    <w:rsid w:val="006304A2"/>
    <w:rsid w:val="00632807"/>
    <w:rsid w:val="006345A7"/>
    <w:rsid w:val="00640E03"/>
    <w:rsid w:val="00641475"/>
    <w:rsid w:val="00641AEF"/>
    <w:rsid w:val="00641BAD"/>
    <w:rsid w:val="006441F8"/>
    <w:rsid w:val="006457BE"/>
    <w:rsid w:val="00647423"/>
    <w:rsid w:val="0065188E"/>
    <w:rsid w:val="00657696"/>
    <w:rsid w:val="00657BF1"/>
    <w:rsid w:val="00657CF3"/>
    <w:rsid w:val="00660343"/>
    <w:rsid w:val="006713B9"/>
    <w:rsid w:val="00686787"/>
    <w:rsid w:val="006944A2"/>
    <w:rsid w:val="006A0E1A"/>
    <w:rsid w:val="006A1B40"/>
    <w:rsid w:val="006B796F"/>
    <w:rsid w:val="006C089B"/>
    <w:rsid w:val="006C40B3"/>
    <w:rsid w:val="006C44BA"/>
    <w:rsid w:val="006C61AB"/>
    <w:rsid w:val="006D1B21"/>
    <w:rsid w:val="006D2791"/>
    <w:rsid w:val="006D431C"/>
    <w:rsid w:val="006D566B"/>
    <w:rsid w:val="006D740D"/>
    <w:rsid w:val="006E0449"/>
    <w:rsid w:val="006E358A"/>
    <w:rsid w:val="006F21A3"/>
    <w:rsid w:val="0070199B"/>
    <w:rsid w:val="00704C8A"/>
    <w:rsid w:val="00707A60"/>
    <w:rsid w:val="00711883"/>
    <w:rsid w:val="0071362F"/>
    <w:rsid w:val="00714396"/>
    <w:rsid w:val="00715707"/>
    <w:rsid w:val="007203AC"/>
    <w:rsid w:val="00721FA4"/>
    <w:rsid w:val="00725560"/>
    <w:rsid w:val="00730BA7"/>
    <w:rsid w:val="0073126B"/>
    <w:rsid w:val="007320E4"/>
    <w:rsid w:val="0073293B"/>
    <w:rsid w:val="00734185"/>
    <w:rsid w:val="00736CEF"/>
    <w:rsid w:val="00746560"/>
    <w:rsid w:val="007536A4"/>
    <w:rsid w:val="007542B6"/>
    <w:rsid w:val="00755C6D"/>
    <w:rsid w:val="0075778A"/>
    <w:rsid w:val="00761A80"/>
    <w:rsid w:val="007620EE"/>
    <w:rsid w:val="00762B58"/>
    <w:rsid w:val="00766B04"/>
    <w:rsid w:val="00766EEC"/>
    <w:rsid w:val="007707F3"/>
    <w:rsid w:val="00773CAF"/>
    <w:rsid w:val="00773FE6"/>
    <w:rsid w:val="00776108"/>
    <w:rsid w:val="007809AE"/>
    <w:rsid w:val="00783489"/>
    <w:rsid w:val="0079046A"/>
    <w:rsid w:val="00790C6E"/>
    <w:rsid w:val="00791BD9"/>
    <w:rsid w:val="007949B4"/>
    <w:rsid w:val="00794BE8"/>
    <w:rsid w:val="00797A91"/>
    <w:rsid w:val="007A0E5D"/>
    <w:rsid w:val="007A202A"/>
    <w:rsid w:val="007A2C68"/>
    <w:rsid w:val="007A33A2"/>
    <w:rsid w:val="007A4543"/>
    <w:rsid w:val="007B140F"/>
    <w:rsid w:val="007B5A07"/>
    <w:rsid w:val="007B660A"/>
    <w:rsid w:val="007B70BF"/>
    <w:rsid w:val="007C03BB"/>
    <w:rsid w:val="007C4E06"/>
    <w:rsid w:val="007C6048"/>
    <w:rsid w:val="007C62B2"/>
    <w:rsid w:val="007D12E2"/>
    <w:rsid w:val="007D267A"/>
    <w:rsid w:val="007D3073"/>
    <w:rsid w:val="007D75E0"/>
    <w:rsid w:val="007E31D7"/>
    <w:rsid w:val="007E37D7"/>
    <w:rsid w:val="00801685"/>
    <w:rsid w:val="00803DAD"/>
    <w:rsid w:val="0081030C"/>
    <w:rsid w:val="008122AB"/>
    <w:rsid w:val="00816277"/>
    <w:rsid w:val="00821867"/>
    <w:rsid w:val="0082343C"/>
    <w:rsid w:val="0082373F"/>
    <w:rsid w:val="00830D84"/>
    <w:rsid w:val="008348D8"/>
    <w:rsid w:val="00840720"/>
    <w:rsid w:val="0084267E"/>
    <w:rsid w:val="00844D1A"/>
    <w:rsid w:val="008461DA"/>
    <w:rsid w:val="008475A0"/>
    <w:rsid w:val="0085325F"/>
    <w:rsid w:val="008648FA"/>
    <w:rsid w:val="00864AF3"/>
    <w:rsid w:val="00865932"/>
    <w:rsid w:val="00866CB6"/>
    <w:rsid w:val="0086730F"/>
    <w:rsid w:val="0086743B"/>
    <w:rsid w:val="00871107"/>
    <w:rsid w:val="00872AC2"/>
    <w:rsid w:val="00872C47"/>
    <w:rsid w:val="00875528"/>
    <w:rsid w:val="00880C2E"/>
    <w:rsid w:val="00881BA8"/>
    <w:rsid w:val="00882158"/>
    <w:rsid w:val="00883667"/>
    <w:rsid w:val="00886407"/>
    <w:rsid w:val="008877EE"/>
    <w:rsid w:val="008922C9"/>
    <w:rsid w:val="00892C0E"/>
    <w:rsid w:val="008A1FCB"/>
    <w:rsid w:val="008A5D29"/>
    <w:rsid w:val="008A6B2B"/>
    <w:rsid w:val="008A7B71"/>
    <w:rsid w:val="008B1309"/>
    <w:rsid w:val="008B2FB6"/>
    <w:rsid w:val="008B51B8"/>
    <w:rsid w:val="008B6C7B"/>
    <w:rsid w:val="008B7046"/>
    <w:rsid w:val="008B71F6"/>
    <w:rsid w:val="008C001C"/>
    <w:rsid w:val="008C0A37"/>
    <w:rsid w:val="008C0B4D"/>
    <w:rsid w:val="008D172B"/>
    <w:rsid w:val="008D4822"/>
    <w:rsid w:val="008D4964"/>
    <w:rsid w:val="008D70D9"/>
    <w:rsid w:val="008E0D07"/>
    <w:rsid w:val="008E1B05"/>
    <w:rsid w:val="008E30EA"/>
    <w:rsid w:val="008E5673"/>
    <w:rsid w:val="008E61B7"/>
    <w:rsid w:val="008E6B8F"/>
    <w:rsid w:val="008F567A"/>
    <w:rsid w:val="00901261"/>
    <w:rsid w:val="00906C73"/>
    <w:rsid w:val="009114C8"/>
    <w:rsid w:val="009149A0"/>
    <w:rsid w:val="00917977"/>
    <w:rsid w:val="00917E38"/>
    <w:rsid w:val="009208CB"/>
    <w:rsid w:val="00923185"/>
    <w:rsid w:val="0092333A"/>
    <w:rsid w:val="00924A0E"/>
    <w:rsid w:val="0092705B"/>
    <w:rsid w:val="00930C39"/>
    <w:rsid w:val="00932026"/>
    <w:rsid w:val="00932883"/>
    <w:rsid w:val="00935CDE"/>
    <w:rsid w:val="00936D37"/>
    <w:rsid w:val="009374AF"/>
    <w:rsid w:val="009405F0"/>
    <w:rsid w:val="00941058"/>
    <w:rsid w:val="009418C2"/>
    <w:rsid w:val="00941972"/>
    <w:rsid w:val="0094392E"/>
    <w:rsid w:val="00945C57"/>
    <w:rsid w:val="009461BA"/>
    <w:rsid w:val="00946FDB"/>
    <w:rsid w:val="00954F46"/>
    <w:rsid w:val="00955477"/>
    <w:rsid w:val="009568E3"/>
    <w:rsid w:val="009605AC"/>
    <w:rsid w:val="0096097B"/>
    <w:rsid w:val="00961D4D"/>
    <w:rsid w:val="00962442"/>
    <w:rsid w:val="00964B0D"/>
    <w:rsid w:val="00966905"/>
    <w:rsid w:val="00970C7C"/>
    <w:rsid w:val="00976314"/>
    <w:rsid w:val="00976E8C"/>
    <w:rsid w:val="0098157D"/>
    <w:rsid w:val="00982364"/>
    <w:rsid w:val="00983238"/>
    <w:rsid w:val="009902EA"/>
    <w:rsid w:val="009905EB"/>
    <w:rsid w:val="00990804"/>
    <w:rsid w:val="00990808"/>
    <w:rsid w:val="0099459D"/>
    <w:rsid w:val="00996BA6"/>
    <w:rsid w:val="00997823"/>
    <w:rsid w:val="009A1A16"/>
    <w:rsid w:val="009A1FDE"/>
    <w:rsid w:val="009A2060"/>
    <w:rsid w:val="009A33D7"/>
    <w:rsid w:val="009B5194"/>
    <w:rsid w:val="009C2322"/>
    <w:rsid w:val="009C7BB1"/>
    <w:rsid w:val="009D2293"/>
    <w:rsid w:val="009D35C6"/>
    <w:rsid w:val="009D3DDB"/>
    <w:rsid w:val="009D696D"/>
    <w:rsid w:val="009D6F11"/>
    <w:rsid w:val="009D712A"/>
    <w:rsid w:val="009E1293"/>
    <w:rsid w:val="009E2327"/>
    <w:rsid w:val="009E62C3"/>
    <w:rsid w:val="009E75B8"/>
    <w:rsid w:val="009F001E"/>
    <w:rsid w:val="009F050B"/>
    <w:rsid w:val="009F134A"/>
    <w:rsid w:val="009F35DC"/>
    <w:rsid w:val="009F4C46"/>
    <w:rsid w:val="00A009DB"/>
    <w:rsid w:val="00A01EF3"/>
    <w:rsid w:val="00A05658"/>
    <w:rsid w:val="00A068E6"/>
    <w:rsid w:val="00A10C92"/>
    <w:rsid w:val="00A1490F"/>
    <w:rsid w:val="00A14B0E"/>
    <w:rsid w:val="00A168AE"/>
    <w:rsid w:val="00A16A2D"/>
    <w:rsid w:val="00A178F1"/>
    <w:rsid w:val="00A20B35"/>
    <w:rsid w:val="00A215F8"/>
    <w:rsid w:val="00A22F03"/>
    <w:rsid w:val="00A2449C"/>
    <w:rsid w:val="00A25286"/>
    <w:rsid w:val="00A261AF"/>
    <w:rsid w:val="00A30EDB"/>
    <w:rsid w:val="00A316EE"/>
    <w:rsid w:val="00A316FF"/>
    <w:rsid w:val="00A337B2"/>
    <w:rsid w:val="00A3383C"/>
    <w:rsid w:val="00A37738"/>
    <w:rsid w:val="00A37931"/>
    <w:rsid w:val="00A43070"/>
    <w:rsid w:val="00A44096"/>
    <w:rsid w:val="00A51AC4"/>
    <w:rsid w:val="00A54F10"/>
    <w:rsid w:val="00A55352"/>
    <w:rsid w:val="00A55A1A"/>
    <w:rsid w:val="00A575DC"/>
    <w:rsid w:val="00A576C6"/>
    <w:rsid w:val="00A57786"/>
    <w:rsid w:val="00A608A8"/>
    <w:rsid w:val="00A60D21"/>
    <w:rsid w:val="00A64450"/>
    <w:rsid w:val="00A64D7D"/>
    <w:rsid w:val="00A64F15"/>
    <w:rsid w:val="00A659F2"/>
    <w:rsid w:val="00A65F90"/>
    <w:rsid w:val="00A66566"/>
    <w:rsid w:val="00A70E14"/>
    <w:rsid w:val="00A81B8D"/>
    <w:rsid w:val="00A87124"/>
    <w:rsid w:val="00A90B78"/>
    <w:rsid w:val="00A910A3"/>
    <w:rsid w:val="00A93AAD"/>
    <w:rsid w:val="00A9433C"/>
    <w:rsid w:val="00A9547F"/>
    <w:rsid w:val="00A96B3A"/>
    <w:rsid w:val="00AB5661"/>
    <w:rsid w:val="00AB58DE"/>
    <w:rsid w:val="00AB69FE"/>
    <w:rsid w:val="00AB7755"/>
    <w:rsid w:val="00AC2F2F"/>
    <w:rsid w:val="00AD0238"/>
    <w:rsid w:val="00AD13AB"/>
    <w:rsid w:val="00AD231F"/>
    <w:rsid w:val="00AD35C3"/>
    <w:rsid w:val="00AD4C67"/>
    <w:rsid w:val="00AD68E1"/>
    <w:rsid w:val="00AE039E"/>
    <w:rsid w:val="00AE0671"/>
    <w:rsid w:val="00AE401C"/>
    <w:rsid w:val="00AF0058"/>
    <w:rsid w:val="00AF03D0"/>
    <w:rsid w:val="00AF0AEC"/>
    <w:rsid w:val="00AF0F01"/>
    <w:rsid w:val="00AF1CC2"/>
    <w:rsid w:val="00AF3DEB"/>
    <w:rsid w:val="00AF5879"/>
    <w:rsid w:val="00AF5C95"/>
    <w:rsid w:val="00AF634F"/>
    <w:rsid w:val="00AF6C11"/>
    <w:rsid w:val="00AF7853"/>
    <w:rsid w:val="00AF79D4"/>
    <w:rsid w:val="00B021A7"/>
    <w:rsid w:val="00B05681"/>
    <w:rsid w:val="00B05BE9"/>
    <w:rsid w:val="00B06C57"/>
    <w:rsid w:val="00B10EA6"/>
    <w:rsid w:val="00B1138F"/>
    <w:rsid w:val="00B13108"/>
    <w:rsid w:val="00B152CA"/>
    <w:rsid w:val="00B21587"/>
    <w:rsid w:val="00B222A0"/>
    <w:rsid w:val="00B22D93"/>
    <w:rsid w:val="00B23001"/>
    <w:rsid w:val="00B23919"/>
    <w:rsid w:val="00B26002"/>
    <w:rsid w:val="00B26E0E"/>
    <w:rsid w:val="00B35EF7"/>
    <w:rsid w:val="00B37FD3"/>
    <w:rsid w:val="00B47656"/>
    <w:rsid w:val="00B57D36"/>
    <w:rsid w:val="00B62B98"/>
    <w:rsid w:val="00B64C3D"/>
    <w:rsid w:val="00B66048"/>
    <w:rsid w:val="00B67FEC"/>
    <w:rsid w:val="00B74DA0"/>
    <w:rsid w:val="00B75D20"/>
    <w:rsid w:val="00B7687E"/>
    <w:rsid w:val="00B8055F"/>
    <w:rsid w:val="00B844E6"/>
    <w:rsid w:val="00B863C4"/>
    <w:rsid w:val="00B919A3"/>
    <w:rsid w:val="00B93A77"/>
    <w:rsid w:val="00BA31F1"/>
    <w:rsid w:val="00BA3AAC"/>
    <w:rsid w:val="00BA7FB8"/>
    <w:rsid w:val="00BB082E"/>
    <w:rsid w:val="00BB5448"/>
    <w:rsid w:val="00BB6BAC"/>
    <w:rsid w:val="00BB71D8"/>
    <w:rsid w:val="00BC0CDB"/>
    <w:rsid w:val="00BC175C"/>
    <w:rsid w:val="00BC2A7C"/>
    <w:rsid w:val="00BD0DBE"/>
    <w:rsid w:val="00BD1348"/>
    <w:rsid w:val="00BD3B36"/>
    <w:rsid w:val="00BD5E9B"/>
    <w:rsid w:val="00BE292E"/>
    <w:rsid w:val="00BE2D9E"/>
    <w:rsid w:val="00BE2E66"/>
    <w:rsid w:val="00BE302E"/>
    <w:rsid w:val="00BE331E"/>
    <w:rsid w:val="00BE48AD"/>
    <w:rsid w:val="00BE756D"/>
    <w:rsid w:val="00BF2F52"/>
    <w:rsid w:val="00BF5837"/>
    <w:rsid w:val="00BF67F5"/>
    <w:rsid w:val="00BF70FC"/>
    <w:rsid w:val="00C013D4"/>
    <w:rsid w:val="00C02B05"/>
    <w:rsid w:val="00C02F44"/>
    <w:rsid w:val="00C071BC"/>
    <w:rsid w:val="00C07B78"/>
    <w:rsid w:val="00C10CAD"/>
    <w:rsid w:val="00C10DD5"/>
    <w:rsid w:val="00C12BDA"/>
    <w:rsid w:val="00C12CC5"/>
    <w:rsid w:val="00C15A19"/>
    <w:rsid w:val="00C21CBF"/>
    <w:rsid w:val="00C229BF"/>
    <w:rsid w:val="00C254EB"/>
    <w:rsid w:val="00C25897"/>
    <w:rsid w:val="00C26AEA"/>
    <w:rsid w:val="00C27EA3"/>
    <w:rsid w:val="00C3094E"/>
    <w:rsid w:val="00C3188B"/>
    <w:rsid w:val="00C365F4"/>
    <w:rsid w:val="00C37338"/>
    <w:rsid w:val="00C44A8B"/>
    <w:rsid w:val="00C45454"/>
    <w:rsid w:val="00C50595"/>
    <w:rsid w:val="00C51029"/>
    <w:rsid w:val="00C51A5E"/>
    <w:rsid w:val="00C51B63"/>
    <w:rsid w:val="00C52CB4"/>
    <w:rsid w:val="00C6038B"/>
    <w:rsid w:val="00C6365C"/>
    <w:rsid w:val="00C7368E"/>
    <w:rsid w:val="00C73E73"/>
    <w:rsid w:val="00C83C9D"/>
    <w:rsid w:val="00C85E8D"/>
    <w:rsid w:val="00C910BE"/>
    <w:rsid w:val="00C9465B"/>
    <w:rsid w:val="00C9501C"/>
    <w:rsid w:val="00C95857"/>
    <w:rsid w:val="00C95C54"/>
    <w:rsid w:val="00C96230"/>
    <w:rsid w:val="00CA3DD9"/>
    <w:rsid w:val="00CA4867"/>
    <w:rsid w:val="00CA7970"/>
    <w:rsid w:val="00CB36A8"/>
    <w:rsid w:val="00CB3B88"/>
    <w:rsid w:val="00CC0A9A"/>
    <w:rsid w:val="00CC4A28"/>
    <w:rsid w:val="00CC4C06"/>
    <w:rsid w:val="00CC5C53"/>
    <w:rsid w:val="00CC72E3"/>
    <w:rsid w:val="00CD1065"/>
    <w:rsid w:val="00CD10FA"/>
    <w:rsid w:val="00CD256F"/>
    <w:rsid w:val="00CD3E29"/>
    <w:rsid w:val="00CD517A"/>
    <w:rsid w:val="00CD518A"/>
    <w:rsid w:val="00CD5C7E"/>
    <w:rsid w:val="00CE1811"/>
    <w:rsid w:val="00CE35A9"/>
    <w:rsid w:val="00CE3BA2"/>
    <w:rsid w:val="00CE43AB"/>
    <w:rsid w:val="00CE51F7"/>
    <w:rsid w:val="00CF7BBF"/>
    <w:rsid w:val="00D0563D"/>
    <w:rsid w:val="00D07867"/>
    <w:rsid w:val="00D13920"/>
    <w:rsid w:val="00D1489D"/>
    <w:rsid w:val="00D15E62"/>
    <w:rsid w:val="00D16EBE"/>
    <w:rsid w:val="00D21FB8"/>
    <w:rsid w:val="00D2453C"/>
    <w:rsid w:val="00D2505A"/>
    <w:rsid w:val="00D2689F"/>
    <w:rsid w:val="00D32B5C"/>
    <w:rsid w:val="00D36376"/>
    <w:rsid w:val="00D41EA8"/>
    <w:rsid w:val="00D4607B"/>
    <w:rsid w:val="00D51BD3"/>
    <w:rsid w:val="00D5732F"/>
    <w:rsid w:val="00D60ACE"/>
    <w:rsid w:val="00D6290C"/>
    <w:rsid w:val="00D63098"/>
    <w:rsid w:val="00D66DEF"/>
    <w:rsid w:val="00D7381E"/>
    <w:rsid w:val="00D840BE"/>
    <w:rsid w:val="00D93F6E"/>
    <w:rsid w:val="00D966A5"/>
    <w:rsid w:val="00D97CCE"/>
    <w:rsid w:val="00DA0F6D"/>
    <w:rsid w:val="00DA2667"/>
    <w:rsid w:val="00DA2774"/>
    <w:rsid w:val="00DA4842"/>
    <w:rsid w:val="00DA5272"/>
    <w:rsid w:val="00DA7CE4"/>
    <w:rsid w:val="00DA7D04"/>
    <w:rsid w:val="00DB2658"/>
    <w:rsid w:val="00DB5017"/>
    <w:rsid w:val="00DB6A6C"/>
    <w:rsid w:val="00DB7900"/>
    <w:rsid w:val="00DC08F0"/>
    <w:rsid w:val="00DC21CF"/>
    <w:rsid w:val="00DC383C"/>
    <w:rsid w:val="00DC7957"/>
    <w:rsid w:val="00DD20D1"/>
    <w:rsid w:val="00DD2B67"/>
    <w:rsid w:val="00DD563A"/>
    <w:rsid w:val="00DE0461"/>
    <w:rsid w:val="00DE2AF8"/>
    <w:rsid w:val="00DE39DA"/>
    <w:rsid w:val="00DE3EBE"/>
    <w:rsid w:val="00DE5A72"/>
    <w:rsid w:val="00DF1D46"/>
    <w:rsid w:val="00DF3966"/>
    <w:rsid w:val="00DF5E32"/>
    <w:rsid w:val="00DF6461"/>
    <w:rsid w:val="00DF75D1"/>
    <w:rsid w:val="00DF7937"/>
    <w:rsid w:val="00E006BB"/>
    <w:rsid w:val="00E022D1"/>
    <w:rsid w:val="00E03FFF"/>
    <w:rsid w:val="00E04BF2"/>
    <w:rsid w:val="00E055AF"/>
    <w:rsid w:val="00E06313"/>
    <w:rsid w:val="00E13A82"/>
    <w:rsid w:val="00E14209"/>
    <w:rsid w:val="00E16F57"/>
    <w:rsid w:val="00E20536"/>
    <w:rsid w:val="00E206FB"/>
    <w:rsid w:val="00E23530"/>
    <w:rsid w:val="00E25140"/>
    <w:rsid w:val="00E26F8E"/>
    <w:rsid w:val="00E30534"/>
    <w:rsid w:val="00E314A2"/>
    <w:rsid w:val="00E31660"/>
    <w:rsid w:val="00E334B2"/>
    <w:rsid w:val="00E35A97"/>
    <w:rsid w:val="00E3625B"/>
    <w:rsid w:val="00E432C5"/>
    <w:rsid w:val="00E470EE"/>
    <w:rsid w:val="00E47791"/>
    <w:rsid w:val="00E47A2E"/>
    <w:rsid w:val="00E5027E"/>
    <w:rsid w:val="00E51C48"/>
    <w:rsid w:val="00E55D6E"/>
    <w:rsid w:val="00E57828"/>
    <w:rsid w:val="00E57F38"/>
    <w:rsid w:val="00E617A3"/>
    <w:rsid w:val="00E63BED"/>
    <w:rsid w:val="00E655B4"/>
    <w:rsid w:val="00E673F0"/>
    <w:rsid w:val="00E70372"/>
    <w:rsid w:val="00E71C96"/>
    <w:rsid w:val="00E75107"/>
    <w:rsid w:val="00E7710F"/>
    <w:rsid w:val="00E7757C"/>
    <w:rsid w:val="00E81C5A"/>
    <w:rsid w:val="00E84583"/>
    <w:rsid w:val="00E84F99"/>
    <w:rsid w:val="00E87A57"/>
    <w:rsid w:val="00E90912"/>
    <w:rsid w:val="00E90E36"/>
    <w:rsid w:val="00E91562"/>
    <w:rsid w:val="00E928CD"/>
    <w:rsid w:val="00E95793"/>
    <w:rsid w:val="00E95A59"/>
    <w:rsid w:val="00E96206"/>
    <w:rsid w:val="00EA0FBF"/>
    <w:rsid w:val="00EA1455"/>
    <w:rsid w:val="00EA175B"/>
    <w:rsid w:val="00EA37C1"/>
    <w:rsid w:val="00EA4088"/>
    <w:rsid w:val="00EA4AD8"/>
    <w:rsid w:val="00EA5FD3"/>
    <w:rsid w:val="00EB09B3"/>
    <w:rsid w:val="00EB0B8F"/>
    <w:rsid w:val="00EB42E5"/>
    <w:rsid w:val="00EB4B72"/>
    <w:rsid w:val="00EC302B"/>
    <w:rsid w:val="00EC306C"/>
    <w:rsid w:val="00EC323A"/>
    <w:rsid w:val="00EC5313"/>
    <w:rsid w:val="00ED0E66"/>
    <w:rsid w:val="00ED1B6D"/>
    <w:rsid w:val="00ED3825"/>
    <w:rsid w:val="00EE298A"/>
    <w:rsid w:val="00EE2EE9"/>
    <w:rsid w:val="00EE639B"/>
    <w:rsid w:val="00EF0B48"/>
    <w:rsid w:val="00EF3CAD"/>
    <w:rsid w:val="00EF4C09"/>
    <w:rsid w:val="00EF6216"/>
    <w:rsid w:val="00F04763"/>
    <w:rsid w:val="00F05CC4"/>
    <w:rsid w:val="00F07F9E"/>
    <w:rsid w:val="00F11FA2"/>
    <w:rsid w:val="00F27748"/>
    <w:rsid w:val="00F300F0"/>
    <w:rsid w:val="00F30E2A"/>
    <w:rsid w:val="00F3253A"/>
    <w:rsid w:val="00F341D8"/>
    <w:rsid w:val="00F41E7D"/>
    <w:rsid w:val="00F44596"/>
    <w:rsid w:val="00F457E3"/>
    <w:rsid w:val="00F51212"/>
    <w:rsid w:val="00F539D7"/>
    <w:rsid w:val="00F544A5"/>
    <w:rsid w:val="00F56DBF"/>
    <w:rsid w:val="00F652BE"/>
    <w:rsid w:val="00F66503"/>
    <w:rsid w:val="00F67666"/>
    <w:rsid w:val="00F710C2"/>
    <w:rsid w:val="00F739B3"/>
    <w:rsid w:val="00F745EA"/>
    <w:rsid w:val="00F76C2E"/>
    <w:rsid w:val="00F76F49"/>
    <w:rsid w:val="00F77291"/>
    <w:rsid w:val="00F80B89"/>
    <w:rsid w:val="00F827A3"/>
    <w:rsid w:val="00F853E7"/>
    <w:rsid w:val="00F90780"/>
    <w:rsid w:val="00F913B7"/>
    <w:rsid w:val="00F92B15"/>
    <w:rsid w:val="00F9488C"/>
    <w:rsid w:val="00F9528B"/>
    <w:rsid w:val="00F97ED5"/>
    <w:rsid w:val="00FA02D7"/>
    <w:rsid w:val="00FA271D"/>
    <w:rsid w:val="00FA29EA"/>
    <w:rsid w:val="00FA411B"/>
    <w:rsid w:val="00FA6ABB"/>
    <w:rsid w:val="00FB5027"/>
    <w:rsid w:val="00FB5B53"/>
    <w:rsid w:val="00FC1717"/>
    <w:rsid w:val="00FC70C3"/>
    <w:rsid w:val="00FD28E4"/>
    <w:rsid w:val="00FD5EF4"/>
    <w:rsid w:val="00FE4469"/>
    <w:rsid w:val="00FE45CA"/>
    <w:rsid w:val="290CBF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4EE7B"/>
  <w15:docId w15:val="{EF3D61E5-2C49-47C2-A743-15331FF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33A"/>
    <w:rPr>
      <w:rFonts w:ascii="Times" w:hAnsi="Times"/>
      <w:sz w:val="20"/>
      <w:szCs w:val="20"/>
    </w:rPr>
  </w:style>
  <w:style w:type="paragraph" w:styleId="Heading1">
    <w:name w:val="heading 1"/>
    <w:basedOn w:val="Normal"/>
    <w:next w:val="Heading2"/>
    <w:link w:val="Heading1Char"/>
    <w:uiPriority w:val="99"/>
    <w:qFormat/>
    <w:rsid w:val="0092333A"/>
    <w:pPr>
      <w:keepNext/>
      <w:keepLines/>
      <w:spacing w:before="480"/>
      <w:outlineLvl w:val="0"/>
    </w:pPr>
    <w:rPr>
      <w:b/>
      <w:caps/>
      <w:sz w:val="28"/>
    </w:rPr>
  </w:style>
  <w:style w:type="paragraph" w:styleId="Heading2">
    <w:name w:val="heading 2"/>
    <w:basedOn w:val="Heading1"/>
    <w:next w:val="Heading3"/>
    <w:link w:val="Heading2Char"/>
    <w:qFormat/>
    <w:rsid w:val="0092333A"/>
    <w:pPr>
      <w:spacing w:before="240"/>
      <w:outlineLvl w:val="1"/>
    </w:pPr>
    <w:rPr>
      <w:caps w:val="0"/>
      <w:sz w:val="24"/>
    </w:rPr>
  </w:style>
  <w:style w:type="paragraph" w:styleId="Heading3">
    <w:name w:val="heading 3"/>
    <w:basedOn w:val="Heading2"/>
    <w:next w:val="ST"/>
    <w:link w:val="Heading3Char"/>
    <w:uiPriority w:val="99"/>
    <w:qFormat/>
    <w:rsid w:val="0092333A"/>
    <w:pPr>
      <w:spacing w:line="240" w:lineRule="atLeast"/>
      <w:outlineLvl w:val="2"/>
    </w:pPr>
    <w:rPr>
      <w:b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3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39D7"/>
    <w:rPr>
      <w:rFonts w:ascii="Cambria" w:hAnsi="Cambria" w:cs="Times New Roman"/>
      <w:b/>
      <w:bCs/>
      <w:sz w:val="26"/>
      <w:szCs w:val="26"/>
    </w:rPr>
  </w:style>
  <w:style w:type="paragraph" w:customStyle="1" w:styleId="ST">
    <w:name w:val="ST"/>
    <w:basedOn w:val="Normal"/>
    <w:uiPriority w:val="99"/>
    <w:rsid w:val="0092333A"/>
    <w:pPr>
      <w:spacing w:before="240" w:line="240" w:lineRule="atLeast"/>
    </w:pPr>
    <w:rPr>
      <w:sz w:val="24"/>
    </w:rPr>
  </w:style>
  <w:style w:type="paragraph" w:styleId="Footer">
    <w:name w:val="footer"/>
    <w:basedOn w:val="Normal"/>
    <w:link w:val="FooterChar"/>
    <w:uiPriority w:val="99"/>
    <w:rsid w:val="0092333A"/>
    <w:rPr>
      <w:sz w:val="14"/>
    </w:rPr>
  </w:style>
  <w:style w:type="character" w:customStyle="1" w:styleId="FooterChar">
    <w:name w:val="Footer Char"/>
    <w:basedOn w:val="DefaultParagraphFont"/>
    <w:link w:val="Footer"/>
    <w:uiPriority w:val="99"/>
    <w:semiHidden/>
    <w:locked/>
    <w:rsid w:val="00F539D7"/>
    <w:rPr>
      <w:rFonts w:ascii="Times" w:hAnsi="Times" w:cs="Times New Roman"/>
      <w:sz w:val="20"/>
      <w:szCs w:val="20"/>
    </w:rPr>
  </w:style>
  <w:style w:type="paragraph" w:styleId="Header">
    <w:name w:val="header"/>
    <w:basedOn w:val="Normal"/>
    <w:link w:val="HeaderChar"/>
    <w:uiPriority w:val="99"/>
    <w:rsid w:val="0092333A"/>
    <w:pPr>
      <w:pBdr>
        <w:bottom w:val="single" w:sz="6" w:space="1" w:color="auto"/>
      </w:pBdr>
      <w:tabs>
        <w:tab w:val="right" w:pos="8640"/>
      </w:tabs>
    </w:pPr>
    <w:rPr>
      <w:sz w:val="24"/>
    </w:rPr>
  </w:style>
  <w:style w:type="character" w:customStyle="1" w:styleId="HeaderChar">
    <w:name w:val="Header Char"/>
    <w:basedOn w:val="DefaultParagraphFont"/>
    <w:link w:val="Header"/>
    <w:uiPriority w:val="99"/>
    <w:semiHidden/>
    <w:locked/>
    <w:rsid w:val="00F539D7"/>
    <w:rPr>
      <w:rFonts w:ascii="Times" w:hAnsi="Times" w:cs="Times New Roman"/>
      <w:sz w:val="20"/>
      <w:szCs w:val="20"/>
    </w:rPr>
  </w:style>
  <w:style w:type="paragraph" w:customStyle="1" w:styleId="NormalIndent1">
    <w:name w:val="Normal Indent1"/>
    <w:basedOn w:val="Normal"/>
    <w:uiPriority w:val="99"/>
    <w:rsid w:val="0092333A"/>
    <w:pPr>
      <w:ind w:left="720"/>
    </w:pPr>
    <w:rPr>
      <w:sz w:val="24"/>
    </w:rPr>
  </w:style>
  <w:style w:type="paragraph" w:customStyle="1" w:styleId="AM">
    <w:name w:val="AM"/>
    <w:uiPriority w:val="99"/>
    <w:rsid w:val="0092333A"/>
    <w:pPr>
      <w:spacing w:line="240" w:lineRule="atLeast"/>
    </w:pPr>
    <w:rPr>
      <w:rFonts w:ascii="Times" w:hAnsi="Times"/>
      <w:sz w:val="16"/>
      <w:szCs w:val="20"/>
    </w:rPr>
  </w:style>
  <w:style w:type="paragraph" w:customStyle="1" w:styleId="IS">
    <w:name w:val="IS"/>
    <w:basedOn w:val="ST"/>
    <w:uiPriority w:val="99"/>
    <w:rsid w:val="0092333A"/>
    <w:pPr>
      <w:tabs>
        <w:tab w:val="left" w:pos="720"/>
      </w:tabs>
      <w:spacing w:before="120"/>
      <w:ind w:left="720" w:hanging="720"/>
    </w:pPr>
  </w:style>
  <w:style w:type="paragraph" w:customStyle="1" w:styleId="mh">
    <w:name w:val="mh"/>
    <w:basedOn w:val="ST"/>
    <w:uiPriority w:val="99"/>
    <w:rsid w:val="0092333A"/>
    <w:pPr>
      <w:tabs>
        <w:tab w:val="left" w:pos="2160"/>
      </w:tabs>
      <w:ind w:left="2160" w:hanging="2160"/>
    </w:pPr>
  </w:style>
  <w:style w:type="paragraph" w:styleId="Title">
    <w:name w:val="Title"/>
    <w:basedOn w:val="Normal"/>
    <w:link w:val="TitleChar"/>
    <w:uiPriority w:val="99"/>
    <w:qFormat/>
    <w:rsid w:val="0092333A"/>
    <w:pPr>
      <w:jc w:val="center"/>
    </w:pPr>
    <w:rPr>
      <w:rFonts w:ascii="Times New Roman" w:hAnsi="Times New Roman"/>
      <w:sz w:val="24"/>
    </w:rPr>
  </w:style>
  <w:style w:type="character" w:customStyle="1" w:styleId="TitleChar">
    <w:name w:val="Title Char"/>
    <w:basedOn w:val="DefaultParagraphFont"/>
    <w:link w:val="Title"/>
    <w:uiPriority w:val="99"/>
    <w:locked/>
    <w:rsid w:val="00F539D7"/>
    <w:rPr>
      <w:rFonts w:ascii="Cambria" w:hAnsi="Cambria" w:cs="Times New Roman"/>
      <w:b/>
      <w:bCs/>
      <w:kern w:val="28"/>
      <w:sz w:val="32"/>
      <w:szCs w:val="32"/>
    </w:rPr>
  </w:style>
  <w:style w:type="paragraph" w:customStyle="1" w:styleId="BodyText1">
    <w:name w:val="Body Text1"/>
    <w:basedOn w:val="Normal"/>
    <w:uiPriority w:val="99"/>
    <w:rsid w:val="0092333A"/>
    <w:pPr>
      <w:overflowPunct w:val="0"/>
      <w:autoSpaceDE w:val="0"/>
      <w:autoSpaceDN w:val="0"/>
      <w:adjustRightInd w:val="0"/>
      <w:spacing w:after="119"/>
      <w:ind w:left="1134"/>
      <w:jc w:val="both"/>
      <w:textAlignment w:val="baseline"/>
    </w:pPr>
    <w:rPr>
      <w:sz w:val="22"/>
    </w:rPr>
  </w:style>
  <w:style w:type="paragraph" w:styleId="BodyText">
    <w:name w:val="Body Text"/>
    <w:basedOn w:val="Normal"/>
    <w:link w:val="BodyTextChar"/>
    <w:uiPriority w:val="99"/>
    <w:rsid w:val="0092333A"/>
    <w:rPr>
      <w:i/>
      <w:sz w:val="24"/>
    </w:rPr>
  </w:style>
  <w:style w:type="character" w:customStyle="1" w:styleId="BodyTextChar">
    <w:name w:val="Body Text Char"/>
    <w:basedOn w:val="DefaultParagraphFont"/>
    <w:link w:val="BodyText"/>
    <w:uiPriority w:val="99"/>
    <w:semiHidden/>
    <w:locked/>
    <w:rsid w:val="00F539D7"/>
    <w:rPr>
      <w:rFonts w:ascii="Times" w:hAnsi="Times" w:cs="Times New Roman"/>
      <w:sz w:val="20"/>
      <w:szCs w:val="20"/>
    </w:rPr>
  </w:style>
  <w:style w:type="paragraph" w:styleId="BodyText2">
    <w:name w:val="Body Text 2"/>
    <w:basedOn w:val="Normal"/>
    <w:link w:val="BodyText2Char"/>
    <w:uiPriority w:val="99"/>
    <w:rsid w:val="0092333A"/>
    <w:rPr>
      <w:rFonts w:ascii="Times New Roman" w:hAnsi="Times New Roman"/>
      <w:color w:val="0000FF"/>
      <w:sz w:val="24"/>
    </w:rPr>
  </w:style>
  <w:style w:type="character" w:customStyle="1" w:styleId="BodyText2Char">
    <w:name w:val="Body Text 2 Char"/>
    <w:basedOn w:val="DefaultParagraphFont"/>
    <w:link w:val="BodyText2"/>
    <w:uiPriority w:val="99"/>
    <w:semiHidden/>
    <w:locked/>
    <w:rsid w:val="00F539D7"/>
    <w:rPr>
      <w:rFonts w:ascii="Times" w:hAnsi="Times" w:cs="Times New Roman"/>
      <w:sz w:val="20"/>
      <w:szCs w:val="20"/>
    </w:rPr>
  </w:style>
  <w:style w:type="character" w:styleId="Hyperlink">
    <w:name w:val="Hyperlink"/>
    <w:basedOn w:val="DefaultParagraphFont"/>
    <w:uiPriority w:val="99"/>
    <w:rsid w:val="00A168AE"/>
    <w:rPr>
      <w:rFonts w:cs="Times New Roman"/>
      <w:color w:val="0000FF"/>
      <w:u w:val="single"/>
    </w:rPr>
  </w:style>
  <w:style w:type="paragraph" w:customStyle="1" w:styleId="Char1">
    <w:name w:val="Char1"/>
    <w:basedOn w:val="Normal"/>
    <w:uiPriority w:val="99"/>
    <w:rsid w:val="00A57786"/>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485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D7"/>
    <w:rPr>
      <w:rFonts w:ascii="Times New Roman" w:hAnsi="Times New Roman" w:cs="Times New Roman"/>
      <w:sz w:val="2"/>
    </w:rPr>
  </w:style>
  <w:style w:type="paragraph" w:styleId="HTMLPreformatted">
    <w:name w:val="HTML Preformatted"/>
    <w:basedOn w:val="Normal"/>
    <w:link w:val="HTMLPreformattedChar"/>
    <w:uiPriority w:val="99"/>
    <w:rsid w:val="0038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539D7"/>
    <w:rPr>
      <w:rFonts w:ascii="Courier New" w:hAnsi="Courier New" w:cs="Courier New"/>
      <w:sz w:val="20"/>
      <w:szCs w:val="20"/>
    </w:rPr>
  </w:style>
  <w:style w:type="paragraph" w:customStyle="1" w:styleId="Bullets">
    <w:name w:val="Bullets"/>
    <w:basedOn w:val="Normal"/>
    <w:uiPriority w:val="99"/>
    <w:rsid w:val="00553334"/>
    <w:pPr>
      <w:numPr>
        <w:numId w:val="3"/>
      </w:numPr>
      <w:spacing w:after="80" w:line="260" w:lineRule="exact"/>
    </w:pPr>
    <w:rPr>
      <w:rFonts w:ascii="Helvetica" w:hAnsi="Helvetica"/>
      <w:color w:val="808080"/>
      <w:szCs w:val="24"/>
      <w:lang w:eastAsia="en-US"/>
    </w:rPr>
  </w:style>
  <w:style w:type="paragraph" w:customStyle="1" w:styleId="Char11">
    <w:name w:val="Char11"/>
    <w:basedOn w:val="Normal"/>
    <w:uiPriority w:val="99"/>
    <w:rsid w:val="00553334"/>
    <w:pPr>
      <w:spacing w:after="160" w:line="240" w:lineRule="exact"/>
    </w:pPr>
    <w:rPr>
      <w:rFonts w:ascii="Tahoma" w:hAnsi="Tahoma" w:cs="Tahoma"/>
      <w:lang w:val="en-US" w:eastAsia="en-US"/>
    </w:rPr>
  </w:style>
  <w:style w:type="table" w:styleId="TableGrid">
    <w:name w:val="Table Grid"/>
    <w:basedOn w:val="TableNormal"/>
    <w:uiPriority w:val="99"/>
    <w:locked/>
    <w:rsid w:val="00553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3334"/>
    <w:rPr>
      <w:rFonts w:cs="Times New Roman"/>
      <w:sz w:val="16"/>
      <w:szCs w:val="16"/>
    </w:rPr>
  </w:style>
  <w:style w:type="paragraph" w:styleId="CommentText">
    <w:name w:val="annotation text"/>
    <w:basedOn w:val="Normal"/>
    <w:link w:val="CommentTextChar"/>
    <w:semiHidden/>
    <w:rsid w:val="00553334"/>
  </w:style>
  <w:style w:type="character" w:customStyle="1" w:styleId="CommentTextChar">
    <w:name w:val="Comment Text Char"/>
    <w:basedOn w:val="DefaultParagraphFont"/>
    <w:link w:val="CommentText"/>
    <w:uiPriority w:val="99"/>
    <w:semiHidden/>
    <w:rsid w:val="0004070B"/>
    <w:rPr>
      <w:rFonts w:ascii="Times" w:hAnsi="Times"/>
      <w:sz w:val="20"/>
      <w:szCs w:val="20"/>
    </w:rPr>
  </w:style>
  <w:style w:type="paragraph" w:styleId="CommentSubject">
    <w:name w:val="annotation subject"/>
    <w:basedOn w:val="CommentText"/>
    <w:next w:val="CommentText"/>
    <w:link w:val="CommentSubjectChar"/>
    <w:uiPriority w:val="99"/>
    <w:semiHidden/>
    <w:rsid w:val="00553334"/>
    <w:rPr>
      <w:b/>
      <w:bCs/>
    </w:rPr>
  </w:style>
  <w:style w:type="character" w:customStyle="1" w:styleId="CommentSubjectChar">
    <w:name w:val="Comment Subject Char"/>
    <w:basedOn w:val="CommentTextChar"/>
    <w:link w:val="CommentSubject"/>
    <w:uiPriority w:val="99"/>
    <w:semiHidden/>
    <w:rsid w:val="0004070B"/>
    <w:rPr>
      <w:rFonts w:ascii="Times" w:hAnsi="Times"/>
      <w:b/>
      <w:bCs/>
      <w:sz w:val="20"/>
      <w:szCs w:val="20"/>
    </w:rPr>
  </w:style>
  <w:style w:type="paragraph" w:customStyle="1" w:styleId="ExRep-body">
    <w:name w:val="ExRep - body"/>
    <w:basedOn w:val="Normal"/>
    <w:link w:val="ExRep-bodyChar"/>
    <w:qFormat/>
    <w:rsid w:val="00DA4842"/>
    <w:pPr>
      <w:spacing w:before="120"/>
      <w:jc w:val="both"/>
    </w:pPr>
    <w:rPr>
      <w:rFonts w:ascii="Times New Roman" w:hAnsi="Times New Roman"/>
      <w:sz w:val="24"/>
    </w:rPr>
  </w:style>
  <w:style w:type="character" w:customStyle="1" w:styleId="ExRep-bodyChar">
    <w:name w:val="ExRep - body Char"/>
    <w:basedOn w:val="DefaultParagraphFont"/>
    <w:link w:val="ExRep-body"/>
    <w:rsid w:val="00DA4842"/>
    <w:rPr>
      <w:rFonts w:ascii="Times New Roman" w:hAnsi="Times New Roman"/>
      <w:sz w:val="24"/>
      <w:szCs w:val="20"/>
    </w:rPr>
  </w:style>
  <w:style w:type="paragraph" w:customStyle="1" w:styleId="ExRep-subhead">
    <w:name w:val="ExRep - subhead"/>
    <w:basedOn w:val="Normal"/>
    <w:link w:val="ExRep-subheadChar"/>
    <w:qFormat/>
    <w:rsid w:val="00DA4842"/>
    <w:pPr>
      <w:keepNext/>
      <w:spacing w:before="120"/>
    </w:pPr>
    <w:rPr>
      <w:rFonts w:ascii="Times New Roman" w:hAnsi="Times New Roman"/>
      <w:b/>
      <w:sz w:val="24"/>
    </w:rPr>
  </w:style>
  <w:style w:type="character" w:customStyle="1" w:styleId="ExRep-subheadChar">
    <w:name w:val="ExRep - subhead Char"/>
    <w:basedOn w:val="DefaultParagraphFont"/>
    <w:link w:val="ExRep-subhead"/>
    <w:rsid w:val="00DA4842"/>
    <w:rPr>
      <w:rFonts w:ascii="Times New Roman" w:hAnsi="Times New Roman"/>
      <w:b/>
      <w:sz w:val="24"/>
      <w:szCs w:val="20"/>
    </w:rPr>
  </w:style>
  <w:style w:type="paragraph" w:styleId="ListParagraph">
    <w:name w:val="List Paragraph"/>
    <w:basedOn w:val="Normal"/>
    <w:link w:val="ListParagraphChar"/>
    <w:uiPriority w:val="34"/>
    <w:qFormat/>
    <w:rsid w:val="00A337B2"/>
    <w:pPr>
      <w:ind w:left="720"/>
      <w:contextualSpacing/>
    </w:pPr>
    <w:rPr>
      <w:rFonts w:ascii="Times New Roman" w:hAnsi="Times New Roman"/>
      <w:sz w:val="24"/>
    </w:rPr>
  </w:style>
  <w:style w:type="paragraph" w:customStyle="1" w:styleId="ExRep-sub-ita">
    <w:name w:val="ExRep - sub - ita"/>
    <w:basedOn w:val="ExRep-body"/>
    <w:link w:val="ExRep-sub-itaChar"/>
    <w:qFormat/>
    <w:rsid w:val="000F43F9"/>
    <w:pPr>
      <w:keepNext/>
    </w:pPr>
    <w:rPr>
      <w:i/>
    </w:rPr>
  </w:style>
  <w:style w:type="character" w:customStyle="1" w:styleId="ExRep-sub-itaChar">
    <w:name w:val="ExRep - sub - ita Char"/>
    <w:basedOn w:val="ExRep-bodyChar"/>
    <w:link w:val="ExRep-sub-ita"/>
    <w:rsid w:val="000F43F9"/>
    <w:rPr>
      <w:rFonts w:ascii="Times New Roman" w:hAnsi="Times New Roman"/>
      <w:i/>
      <w:sz w:val="24"/>
      <w:szCs w:val="20"/>
    </w:rPr>
  </w:style>
  <w:style w:type="paragraph" w:customStyle="1" w:styleId="Default">
    <w:name w:val="Default"/>
    <w:rsid w:val="007203AC"/>
    <w:pPr>
      <w:autoSpaceDE w:val="0"/>
      <w:autoSpaceDN w:val="0"/>
      <w:adjustRightInd w:val="0"/>
    </w:pPr>
    <w:rPr>
      <w:rFonts w:ascii="Arial" w:hAnsi="Arial" w:cs="Arial"/>
      <w:color w:val="000000"/>
      <w:sz w:val="24"/>
      <w:szCs w:val="24"/>
    </w:rPr>
  </w:style>
  <w:style w:type="paragraph" w:customStyle="1" w:styleId="StrategicAssessmentText">
    <w:name w:val="Strategic Assessment Text"/>
    <w:basedOn w:val="Normal"/>
    <w:rsid w:val="00B22D93"/>
    <w:pPr>
      <w:spacing w:before="120"/>
      <w:ind w:left="284"/>
      <w:jc w:val="both"/>
    </w:pPr>
    <w:rPr>
      <w:sz w:val="24"/>
    </w:rPr>
  </w:style>
  <w:style w:type="character" w:customStyle="1" w:styleId="ListParagraphChar">
    <w:name w:val="List Paragraph Char"/>
    <w:basedOn w:val="DefaultParagraphFont"/>
    <w:link w:val="ListParagraph"/>
    <w:uiPriority w:val="34"/>
    <w:rsid w:val="0096097B"/>
    <w:rPr>
      <w:rFonts w:ascii="Times New Roman" w:hAnsi="Times New Roman"/>
      <w:sz w:val="24"/>
      <w:szCs w:val="20"/>
    </w:rPr>
  </w:style>
  <w:style w:type="paragraph" w:styleId="NormalWeb">
    <w:name w:val="Normal (Web)"/>
    <w:basedOn w:val="Normal"/>
    <w:uiPriority w:val="99"/>
    <w:unhideWhenUsed/>
    <w:rsid w:val="0073418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B5237"/>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8292">
      <w:bodyDiv w:val="1"/>
      <w:marLeft w:val="0"/>
      <w:marRight w:val="0"/>
      <w:marTop w:val="0"/>
      <w:marBottom w:val="0"/>
      <w:divBdr>
        <w:top w:val="none" w:sz="0" w:space="0" w:color="auto"/>
        <w:left w:val="none" w:sz="0" w:space="0" w:color="auto"/>
        <w:bottom w:val="none" w:sz="0" w:space="0" w:color="auto"/>
        <w:right w:val="none" w:sz="0" w:space="0" w:color="auto"/>
      </w:divBdr>
    </w:div>
    <w:div w:id="1094981912">
      <w:bodyDiv w:val="1"/>
      <w:marLeft w:val="0"/>
      <w:marRight w:val="0"/>
      <w:marTop w:val="0"/>
      <w:marBottom w:val="0"/>
      <w:divBdr>
        <w:top w:val="none" w:sz="0" w:space="0" w:color="auto"/>
        <w:left w:val="none" w:sz="0" w:space="0" w:color="auto"/>
        <w:bottom w:val="none" w:sz="0" w:space="0" w:color="auto"/>
        <w:right w:val="none" w:sz="0" w:space="0" w:color="auto"/>
      </w:divBdr>
      <w:divsChild>
        <w:div w:id="574241414">
          <w:marLeft w:val="0"/>
          <w:marRight w:val="0"/>
          <w:marTop w:val="0"/>
          <w:marBottom w:val="0"/>
          <w:divBdr>
            <w:top w:val="none" w:sz="0" w:space="0" w:color="auto"/>
            <w:left w:val="none" w:sz="0" w:space="0" w:color="auto"/>
            <w:bottom w:val="none" w:sz="0" w:space="0" w:color="auto"/>
            <w:right w:val="none" w:sz="0" w:space="0" w:color="auto"/>
          </w:divBdr>
          <w:divsChild>
            <w:div w:id="594747342">
              <w:marLeft w:val="0"/>
              <w:marRight w:val="0"/>
              <w:marTop w:val="0"/>
              <w:marBottom w:val="0"/>
              <w:divBdr>
                <w:top w:val="none" w:sz="0" w:space="0" w:color="auto"/>
                <w:left w:val="none" w:sz="0" w:space="0" w:color="auto"/>
                <w:bottom w:val="none" w:sz="0" w:space="0" w:color="auto"/>
                <w:right w:val="none" w:sz="0" w:space="0" w:color="auto"/>
              </w:divBdr>
              <w:divsChild>
                <w:div w:id="1270042373">
                  <w:marLeft w:val="0"/>
                  <w:marRight w:val="0"/>
                  <w:marTop w:val="0"/>
                  <w:marBottom w:val="0"/>
                  <w:divBdr>
                    <w:top w:val="none" w:sz="0" w:space="0" w:color="auto"/>
                    <w:left w:val="none" w:sz="0" w:space="0" w:color="auto"/>
                    <w:bottom w:val="none" w:sz="0" w:space="0" w:color="auto"/>
                    <w:right w:val="none" w:sz="0" w:space="0" w:color="auto"/>
                  </w:divBdr>
                  <w:divsChild>
                    <w:div w:id="948925503">
                      <w:marLeft w:val="0"/>
                      <w:marRight w:val="0"/>
                      <w:marTop w:val="0"/>
                      <w:marBottom w:val="0"/>
                      <w:divBdr>
                        <w:top w:val="none" w:sz="0" w:space="0" w:color="auto"/>
                        <w:left w:val="none" w:sz="0" w:space="0" w:color="auto"/>
                        <w:bottom w:val="none" w:sz="0" w:space="0" w:color="auto"/>
                        <w:right w:val="none" w:sz="0" w:space="0" w:color="auto"/>
                      </w:divBdr>
                      <w:divsChild>
                        <w:div w:id="574121425">
                          <w:marLeft w:val="0"/>
                          <w:marRight w:val="0"/>
                          <w:marTop w:val="0"/>
                          <w:marBottom w:val="0"/>
                          <w:divBdr>
                            <w:top w:val="none" w:sz="0" w:space="0" w:color="auto"/>
                            <w:left w:val="none" w:sz="0" w:space="0" w:color="auto"/>
                            <w:bottom w:val="none" w:sz="0" w:space="0" w:color="auto"/>
                            <w:right w:val="none" w:sz="0" w:space="0" w:color="auto"/>
                          </w:divBdr>
                          <w:divsChild>
                            <w:div w:id="1528831526">
                              <w:marLeft w:val="0"/>
                              <w:marRight w:val="0"/>
                              <w:marTop w:val="0"/>
                              <w:marBottom w:val="0"/>
                              <w:divBdr>
                                <w:top w:val="none" w:sz="0" w:space="0" w:color="auto"/>
                                <w:left w:val="none" w:sz="0" w:space="0" w:color="auto"/>
                                <w:bottom w:val="none" w:sz="0" w:space="0" w:color="auto"/>
                                <w:right w:val="none" w:sz="0" w:space="0" w:color="auto"/>
                              </w:divBdr>
                              <w:divsChild>
                                <w:div w:id="795174945">
                                  <w:marLeft w:val="0"/>
                                  <w:marRight w:val="0"/>
                                  <w:marTop w:val="0"/>
                                  <w:marBottom w:val="0"/>
                                  <w:divBdr>
                                    <w:top w:val="none" w:sz="0" w:space="0" w:color="auto"/>
                                    <w:left w:val="none" w:sz="0" w:space="0" w:color="auto"/>
                                    <w:bottom w:val="none" w:sz="0" w:space="0" w:color="auto"/>
                                    <w:right w:val="none" w:sz="0" w:space="0" w:color="auto"/>
                                  </w:divBdr>
                                  <w:divsChild>
                                    <w:div w:id="2142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695156">
      <w:bodyDiv w:val="1"/>
      <w:marLeft w:val="0"/>
      <w:marRight w:val="0"/>
      <w:marTop w:val="0"/>
      <w:marBottom w:val="0"/>
      <w:divBdr>
        <w:top w:val="none" w:sz="0" w:space="0" w:color="auto"/>
        <w:left w:val="none" w:sz="0" w:space="0" w:color="auto"/>
        <w:bottom w:val="none" w:sz="0" w:space="0" w:color="auto"/>
        <w:right w:val="none" w:sz="0" w:space="0" w:color="auto"/>
      </w:divBdr>
    </w:div>
    <w:div w:id="1894462024">
      <w:marLeft w:val="0"/>
      <w:marRight w:val="0"/>
      <w:marTop w:val="0"/>
      <w:marBottom w:val="0"/>
      <w:divBdr>
        <w:top w:val="none" w:sz="0" w:space="0" w:color="auto"/>
        <w:left w:val="none" w:sz="0" w:space="0" w:color="auto"/>
        <w:bottom w:val="none" w:sz="0" w:space="0" w:color="auto"/>
        <w:right w:val="none" w:sz="0" w:space="0" w:color="auto"/>
      </w:divBdr>
    </w:div>
    <w:div w:id="1894462025">
      <w:marLeft w:val="0"/>
      <w:marRight w:val="0"/>
      <w:marTop w:val="0"/>
      <w:marBottom w:val="0"/>
      <w:divBdr>
        <w:top w:val="none" w:sz="0" w:space="0" w:color="auto"/>
        <w:left w:val="none" w:sz="0" w:space="0" w:color="auto"/>
        <w:bottom w:val="none" w:sz="0" w:space="0" w:color="auto"/>
        <w:right w:val="none" w:sz="0" w:space="0" w:color="auto"/>
      </w:divBdr>
    </w:div>
    <w:div w:id="2057772659">
      <w:bodyDiv w:val="1"/>
      <w:marLeft w:val="0"/>
      <w:marRight w:val="0"/>
      <w:marTop w:val="0"/>
      <w:marBottom w:val="0"/>
      <w:divBdr>
        <w:top w:val="none" w:sz="0" w:space="0" w:color="auto"/>
        <w:left w:val="none" w:sz="0" w:space="0" w:color="auto"/>
        <w:bottom w:val="none" w:sz="0" w:space="0" w:color="auto"/>
        <w:right w:val="none" w:sz="0" w:space="0" w:color="auto"/>
      </w:divBdr>
    </w:div>
    <w:div w:id="21003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mendments@vpa.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tpli.vic.gov.au/planning/planning-schemes/changing-the-planning-scheme/planning-documents-on-exhibition" TargetMode="External"/><Relationship Id="rId2" Type="http://schemas.openxmlformats.org/officeDocument/2006/relationships/customXml" Target="../customXml/item2.xml"/><Relationship Id="rId16" Type="http://schemas.openxmlformats.org/officeDocument/2006/relationships/hyperlink" Target="http://www.mitchellshir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hittlesea.vic.gov.au"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p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DOCID372-1138143713-5000</_dlc_DocId>
    <_dlc_DocIdUrl xmlns="a5f32de4-e402-4188-b034-e71ca7d22e54">
      <Url>https://delwpvicgovau.sharepoint.com/sites/ecm_372/_layouts/15/DocIdRedir.aspx?ID=DOCID372-1138143713-5000</Url>
      <Description>DOCID372-1138143713-5000</Description>
    </_dlc_DocIdUrl>
    <Classification xmlns="4bd58b96-cc7f-4c1b-801f-2bc3c6bd79dd">2</Classification>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3" ma:contentTypeDescription="Create a new document." ma:contentTypeScope="" ma:versionID="810e36d0937a65e866f175de2e997817">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855a58ef80105a853bd6c268e5e27262"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A3A8-AE1D-4645-A5F6-74C5281990CD}">
  <ds:schemaRefs>
    <ds:schemaRef ds:uri="http://schemas.microsoft.com/sharepoint/v3/contenttype/forms"/>
  </ds:schemaRefs>
</ds:datastoreItem>
</file>

<file path=customXml/itemProps2.xml><?xml version="1.0" encoding="utf-8"?>
<ds:datastoreItem xmlns:ds="http://schemas.openxmlformats.org/officeDocument/2006/customXml" ds:itemID="{A1D67ED6-6D5C-4B82-BDF4-277004C2F158}">
  <ds:schemaRefs>
    <ds:schemaRef ds:uri="Microsoft.SharePoint.Taxonomy.ContentTypeSync"/>
  </ds:schemaRefs>
</ds:datastoreItem>
</file>

<file path=customXml/itemProps3.xml><?xml version="1.0" encoding="utf-8"?>
<ds:datastoreItem xmlns:ds="http://schemas.openxmlformats.org/officeDocument/2006/customXml" ds:itemID="{F7A88727-76B3-4142-9998-12B8CB009044}">
  <ds:schemaRefs>
    <ds:schemaRef ds:uri="9f250a92-4cb3-4475-b8ab-fbe3dd1bbf75"/>
    <ds:schemaRef ds:uri="http://schemas.openxmlformats.org/package/2006/metadata/core-properties"/>
    <ds:schemaRef ds:uri="http://purl.org/dc/terms/"/>
    <ds:schemaRef ds:uri="4bd58b96-cc7f-4c1b-801f-2bc3c6bd79dd"/>
    <ds:schemaRef ds:uri="http://schemas.microsoft.com/office/2006/documentManagement/types"/>
    <ds:schemaRef ds:uri="a5f32de4-e402-4188-b034-e71ca7d22e54"/>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35454C-51B4-4317-A24E-169A84F7712D}">
  <ds:schemaRefs>
    <ds:schemaRef ds:uri="http://schemas.microsoft.com/sharepoint/events"/>
  </ds:schemaRefs>
</ds:datastoreItem>
</file>

<file path=customXml/itemProps5.xml><?xml version="1.0" encoding="utf-8"?>
<ds:datastoreItem xmlns:ds="http://schemas.openxmlformats.org/officeDocument/2006/customXml" ds:itemID="{F176F2DD-F3E8-48AE-969C-C51786EB2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3A5FCD-C4EF-4822-991B-DCBBE73A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1800</Words>
  <Characters>11162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GC101 Explanatory Report Approval Final</vt:lpstr>
    </vt:vector>
  </TitlesOfParts>
  <Company>Hewlett-Packard Company</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GC101 Explanatory Report Approval Final</dc:title>
  <dc:subject/>
  <dc:creator>rob.ball</dc:creator>
  <cp:keywords/>
  <dc:description/>
  <cp:lastModifiedBy>Michael J Orford (DELWP)</cp:lastModifiedBy>
  <cp:revision>3</cp:revision>
  <cp:lastPrinted>2018-06-01T03:57:00Z</cp:lastPrinted>
  <dcterms:created xsi:type="dcterms:W3CDTF">2018-08-02T03:30:00Z</dcterms:created>
  <dcterms:modified xsi:type="dcterms:W3CDTF">2018-08-02T05:01:00Z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0x010100E13C8FF7309EBD42B2C8D32A463522E2</vt:lpwstr>
  </property>
  <property fmtid="{D5CDD505-2E9C-101B-9397-08002B2CF9AE}" pid="3" name="_dlc_DocIdItemGuid">
    <vt:lpwstr>201c2fed-9ecb-42e6-9b34-894cf0b40eb1</vt:lpwstr>
  </property>
  <property fmtid="{D5CDD505-2E9C-101B-9397-08002B2CF9AE}" pid="4" name="Section">
    <vt:lpwstr>7;#All|8270565e-a836-42c0-aa61-1ac7b0ff14aa</vt:lpwstr>
  </property>
  <property fmtid="{D5CDD505-2E9C-101B-9397-08002B2CF9AE}" pid="5" name="TaxKeyword">
    <vt:lpwstr/>
  </property>
  <property fmtid="{D5CDD505-2E9C-101B-9397-08002B2CF9AE}" pid="6" name="Sub-Section">
    <vt:lpwstr/>
  </property>
  <property fmtid="{D5CDD505-2E9C-101B-9397-08002B2CF9AE}" pid="7" name="Agency">
    <vt:lpwstr>1;#Department of Environment, Land, Water and Planning|607a3f87-1228-4cd9-82a5-076aa8776274</vt:lpwstr>
  </property>
  <property fmtid="{D5CDD505-2E9C-101B-9397-08002B2CF9AE}" pid="8" name="Branch">
    <vt:lpwstr>115;#Statutory Support Services|43f28c5d-e736-44ed-aa2b-f15b2de1f91a</vt:lpwstr>
  </property>
  <property fmtid="{D5CDD505-2E9C-101B-9397-08002B2CF9AE}" pid="9" name="Reference Type">
    <vt:lpwstr/>
  </property>
  <property fmtid="{D5CDD505-2E9C-101B-9397-08002B2CF9AE}" pid="10" name="TaxKeywordTaxHTField">
    <vt:lpwstr/>
  </property>
  <property fmtid="{D5CDD505-2E9C-101B-9397-08002B2CF9AE}" pid="11" name="Division">
    <vt:lpwstr>5;#Statutory Planning Services|916b3c81-e5df-4494-a9cf-10d10856131e</vt:lpwstr>
  </property>
  <property fmtid="{D5CDD505-2E9C-101B-9397-08002B2CF9AE}" pid="12" name="Dissemination Limiting Marker">
    <vt:lpwstr>2;#FOUO|955eb6fc-b35a-4808-8aa5-31e514fa3f26</vt:lpwstr>
  </property>
  <property fmtid="{D5CDD505-2E9C-101B-9397-08002B2CF9AE}" pid="13" name="Group1">
    <vt:lpwstr>6;#Planning|a27341dd-7be7-4882-a552-a667d667e276</vt:lpwstr>
  </property>
  <property fmtid="{D5CDD505-2E9C-101B-9397-08002B2CF9AE}" pid="14" name="Security Classification">
    <vt:lpwstr>3;#Unclassified|7fa379f4-4aba-4692-ab80-7d39d3a23cf4</vt:lpwstr>
  </property>
</Properties>
</file>