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D11C2" w14:textId="2161CF44" w:rsidR="00937364" w:rsidRPr="00494737" w:rsidRDefault="00840C9C" w:rsidP="00937364">
      <w:pPr>
        <w:pBdr>
          <w:bottom w:val="single" w:sz="4" w:space="1" w:color="005EA1" w:themeColor="accent1"/>
        </w:pBdr>
        <w:spacing w:before="6000"/>
        <w:jc w:val="right"/>
        <w:rPr>
          <w:rFonts w:ascii="VIC" w:hAnsi="VIC"/>
          <w:color w:val="9CA0A3" w:themeColor="accent4"/>
          <w:sz w:val="48"/>
          <w:szCs w:val="34"/>
        </w:rPr>
      </w:pPr>
      <w:bookmarkStart w:id="0" w:name="_GoBack"/>
      <w:bookmarkEnd w:id="0"/>
      <w:r>
        <w:rPr>
          <w:noProof/>
        </w:rPr>
        <w:drawing>
          <wp:anchor distT="0" distB="0" distL="114300" distR="114300" simplePos="0" relativeHeight="251674624" behindDoc="0" locked="0" layoutInCell="1" allowOverlap="1" wp14:anchorId="7C443B3E" wp14:editId="39E5B751">
            <wp:simplePos x="0" y="0"/>
            <wp:positionH relativeFrom="page">
              <wp:posOffset>15766</wp:posOffset>
            </wp:positionH>
            <wp:positionV relativeFrom="paragraph">
              <wp:posOffset>-1332384</wp:posOffset>
            </wp:positionV>
            <wp:extent cx="7545070" cy="10925503"/>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Sampl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6159" cy="10927080"/>
                    </a:xfrm>
                    <a:prstGeom prst="rect">
                      <a:avLst/>
                    </a:prstGeom>
                  </pic:spPr>
                </pic:pic>
              </a:graphicData>
            </a:graphic>
            <wp14:sizeRelH relativeFrom="page">
              <wp14:pctWidth>0</wp14:pctWidth>
            </wp14:sizeRelH>
            <wp14:sizeRelV relativeFrom="page">
              <wp14:pctHeight>0</wp14:pctHeight>
            </wp14:sizeRelV>
          </wp:anchor>
        </w:drawing>
      </w:r>
      <w:r w:rsidR="00494737" w:rsidRPr="00494737">
        <w:rPr>
          <w:rFonts w:ascii="VIC" w:hAnsi="VIC"/>
          <w:color w:val="9CA0A3" w:themeColor="accent4"/>
          <w:sz w:val="48"/>
          <w:szCs w:val="34"/>
        </w:rPr>
        <w:t>Monash National Employment and Innovation Cluster</w:t>
      </w:r>
    </w:p>
    <w:p w14:paraId="291EF20E" w14:textId="3BF4B27C" w:rsidR="00937364" w:rsidRDefault="00937364" w:rsidP="00937364">
      <w:pPr>
        <w:jc w:val="right"/>
        <w:rPr>
          <w:color w:val="008BD2" w:themeColor="accent2"/>
          <w:sz w:val="40"/>
          <w:szCs w:val="40"/>
        </w:rPr>
      </w:pPr>
      <w:r>
        <w:rPr>
          <w:rFonts w:ascii="Trebuchet MS" w:hAnsi="Trebuchet MS"/>
          <w:noProof/>
          <w:color w:val="9CA0A3" w:themeColor="accent4"/>
          <w:sz w:val="28"/>
          <w:szCs w:val="28"/>
        </w:rPr>
        <w:drawing>
          <wp:inline distT="0" distB="0" distL="0" distR="0" wp14:anchorId="7F79F373" wp14:editId="2715FE0C">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2338CDDE" w14:textId="35700FAC" w:rsidR="00937364" w:rsidRPr="00507B1A" w:rsidRDefault="00840C9C" w:rsidP="00937364">
      <w:pPr>
        <w:jc w:val="right"/>
        <w:rPr>
          <w:rFonts w:ascii="VIC SemiBold" w:hAnsi="VIC SemiBold"/>
          <w:color w:val="008BD2" w:themeColor="accent2"/>
          <w:sz w:val="32"/>
          <w:szCs w:val="32"/>
        </w:rPr>
      </w:pPr>
      <w:r w:rsidRPr="00865408">
        <w:rPr>
          <w:rFonts w:ascii="Times New Roman" w:eastAsia="Times New Roman" w:hAnsi="Times New Roman"/>
          <w:noProof/>
          <w:sz w:val="2"/>
          <w:szCs w:val="2"/>
        </w:rPr>
        <mc:AlternateContent>
          <mc:Choice Requires="wps">
            <w:drawing>
              <wp:anchor distT="45720" distB="45720" distL="114300" distR="114300" simplePos="0" relativeHeight="251676672" behindDoc="0" locked="0" layoutInCell="1" allowOverlap="1" wp14:anchorId="28FF2D49" wp14:editId="7CA16483">
                <wp:simplePos x="0" y="0"/>
                <wp:positionH relativeFrom="column">
                  <wp:posOffset>-958106</wp:posOffset>
                </wp:positionH>
                <wp:positionV relativeFrom="paragraph">
                  <wp:posOffset>650240</wp:posOffset>
                </wp:positionV>
                <wp:extent cx="6526530" cy="1404620"/>
                <wp:effectExtent l="0" t="0" r="762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404620"/>
                        </a:xfrm>
                        <a:prstGeom prst="rect">
                          <a:avLst/>
                        </a:prstGeom>
                        <a:solidFill>
                          <a:schemeClr val="bg1"/>
                        </a:solidFill>
                        <a:ln w="9525">
                          <a:noFill/>
                          <a:miter lim="800000"/>
                          <a:headEnd/>
                          <a:tailEnd/>
                        </a:ln>
                      </wps:spPr>
                      <wps:txbx>
                        <w:txbxContent>
                          <w:p w14:paraId="5AD3DBA2" w14:textId="5A9B8689" w:rsidR="00840C9C" w:rsidRPr="00865408" w:rsidRDefault="00840C9C" w:rsidP="00840C9C">
                            <w:pPr>
                              <w:rPr>
                                <w:rFonts w:ascii="VIC" w:hAnsi="VIC"/>
                                <w:color w:val="0070C0"/>
                              </w:rPr>
                            </w:pPr>
                            <w:r>
                              <w:rPr>
                                <w:rFonts w:ascii="VIC" w:hAnsi="VIC"/>
                                <w:color w:val="0070C0"/>
                                <w:sz w:val="40"/>
                              </w:rPr>
                              <w:t xml:space="preserve">Monash </w:t>
                            </w:r>
                            <w:r w:rsidRPr="00865408">
                              <w:rPr>
                                <w:rFonts w:ascii="VIC" w:hAnsi="VIC"/>
                                <w:color w:val="0070C0"/>
                                <w:sz w:val="40"/>
                              </w:rPr>
                              <w:t xml:space="preserve">National Employment and </w:t>
                            </w:r>
                            <w:r w:rsidRPr="00865408">
                              <w:rPr>
                                <w:rFonts w:ascii="VIC" w:hAnsi="VIC"/>
                                <w:color w:val="0070C0"/>
                                <w:sz w:val="40"/>
                              </w:rPr>
                              <w:br/>
                              <w:t>Innovation Cluster</w:t>
                            </w:r>
                            <w:r>
                              <w:rPr>
                                <w:rFonts w:ascii="VIC" w:hAnsi="VIC"/>
                                <w:color w:val="0070C0"/>
                                <w:sz w:val="40"/>
                              </w:rPr>
                              <w:br/>
                            </w:r>
                          </w:p>
                          <w:p w14:paraId="0C9DCB7E" w14:textId="63A95671" w:rsidR="00840C9C" w:rsidRPr="00865408" w:rsidRDefault="005779CE" w:rsidP="00840C9C">
                            <w:pPr>
                              <w:rPr>
                                <w:rFonts w:ascii="VIC" w:hAnsi="VIC"/>
                                <w:color w:val="808080" w:themeColor="background1" w:themeShade="80"/>
                                <w:sz w:val="28"/>
                              </w:rPr>
                            </w:pPr>
                            <w:r>
                              <w:rPr>
                                <w:rFonts w:ascii="VIC" w:hAnsi="VIC"/>
                                <w:color w:val="808080" w:themeColor="background1" w:themeShade="80"/>
                                <w:sz w:val="28"/>
                              </w:rPr>
                              <w:t>November</w:t>
                            </w:r>
                            <w:r w:rsidR="00840C9C" w:rsidRPr="00865408">
                              <w:rPr>
                                <w:rFonts w:ascii="VIC" w:hAnsi="VIC"/>
                                <w:color w:val="808080" w:themeColor="background1" w:themeShade="80"/>
                                <w:sz w:val="28"/>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FF2D49" id="_x0000_t202" coordsize="21600,21600" o:spt="202" path="m,l,21600r21600,l21600,xe">
                <v:stroke joinstyle="miter"/>
                <v:path gradientshapeok="t" o:connecttype="rect"/>
              </v:shapetype>
              <v:shape id="Text Box 2" o:spid="_x0000_s1026" type="#_x0000_t202" style="position:absolute;left:0;text-align:left;margin-left:-75.45pt;margin-top:51.2pt;width:513.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" fillcolor="white [3212]" stroked="f">
                <v:textbox style="mso-fit-shape-to-text:t">
                  <w:txbxContent>
                    <w:p w14:paraId="5AD3DBA2" w14:textId="5A9B8689" w:rsidR="00840C9C" w:rsidRPr="00865408" w:rsidRDefault="00840C9C" w:rsidP="00840C9C">
                      <w:pPr>
                        <w:rPr>
                          <w:rFonts w:ascii="VIC" w:hAnsi="VIC"/>
                          <w:color w:val="0070C0"/>
                        </w:rPr>
                      </w:pPr>
                      <w:r>
                        <w:rPr>
                          <w:rFonts w:ascii="VIC" w:hAnsi="VIC"/>
                          <w:color w:val="0070C0"/>
                          <w:sz w:val="40"/>
                        </w:rPr>
                        <w:t xml:space="preserve">Monash </w:t>
                      </w:r>
                      <w:r w:rsidRPr="00865408">
                        <w:rPr>
                          <w:rFonts w:ascii="VIC" w:hAnsi="VIC"/>
                          <w:color w:val="0070C0"/>
                          <w:sz w:val="40"/>
                        </w:rPr>
                        <w:t xml:space="preserve">National Employment and </w:t>
                      </w:r>
                      <w:r w:rsidRPr="00865408">
                        <w:rPr>
                          <w:rFonts w:ascii="VIC" w:hAnsi="VIC"/>
                          <w:color w:val="0070C0"/>
                          <w:sz w:val="40"/>
                        </w:rPr>
                        <w:br/>
                        <w:t>Innovation Cluster</w:t>
                      </w:r>
                      <w:r>
                        <w:rPr>
                          <w:rFonts w:ascii="VIC" w:hAnsi="VIC"/>
                          <w:color w:val="0070C0"/>
                          <w:sz w:val="40"/>
                        </w:rPr>
                        <w:br/>
                      </w:r>
                    </w:p>
                    <w:p w14:paraId="0C9DCB7E" w14:textId="63A95671" w:rsidR="00840C9C" w:rsidRPr="00865408" w:rsidRDefault="005779CE" w:rsidP="00840C9C">
                      <w:pPr>
                        <w:rPr>
                          <w:rFonts w:ascii="VIC" w:hAnsi="VIC"/>
                          <w:color w:val="808080" w:themeColor="background1" w:themeShade="80"/>
                          <w:sz w:val="28"/>
                        </w:rPr>
                      </w:pPr>
                      <w:r>
                        <w:rPr>
                          <w:rFonts w:ascii="VIC" w:hAnsi="VIC"/>
                          <w:color w:val="808080" w:themeColor="background1" w:themeShade="80"/>
                          <w:sz w:val="28"/>
                        </w:rPr>
                        <w:t>November</w:t>
                      </w:r>
                      <w:r w:rsidR="00840C9C" w:rsidRPr="00865408">
                        <w:rPr>
                          <w:rFonts w:ascii="VIC" w:hAnsi="VIC"/>
                          <w:color w:val="808080" w:themeColor="background1" w:themeShade="80"/>
                          <w:sz w:val="28"/>
                        </w:rPr>
                        <w:t xml:space="preserve"> 2017</w:t>
                      </w:r>
                    </w:p>
                  </w:txbxContent>
                </v:textbox>
                <w10:wrap type="square"/>
              </v:shape>
            </w:pict>
          </mc:Fallback>
        </mc:AlternateContent>
      </w:r>
      <w:r w:rsidR="00923DD3">
        <w:rPr>
          <w:rFonts w:ascii="VIC SemiBold" w:hAnsi="VIC SemiBold"/>
          <w:color w:val="008BD2" w:themeColor="accent2"/>
          <w:sz w:val="32"/>
          <w:szCs w:val="32"/>
        </w:rPr>
        <w:t xml:space="preserve">DRAFT </w:t>
      </w:r>
      <w:r w:rsidR="00494737">
        <w:rPr>
          <w:rFonts w:ascii="VIC SemiBold" w:hAnsi="VIC SemiBold"/>
          <w:color w:val="008BD2" w:themeColor="accent2"/>
          <w:sz w:val="32"/>
          <w:szCs w:val="32"/>
        </w:rPr>
        <w:t>Public Engagement Outcomes Report</w:t>
      </w:r>
    </w:p>
    <w:p w14:paraId="553E7BC3" w14:textId="77777777" w:rsidR="00937364" w:rsidRPr="009A0103" w:rsidRDefault="00494737" w:rsidP="00937364">
      <w:pPr>
        <w:jc w:val="right"/>
        <w:rPr>
          <w:color w:val="9CA0A3" w:themeColor="accent4"/>
        </w:rPr>
      </w:pPr>
      <w:r>
        <w:rPr>
          <w:rFonts w:ascii="VIC" w:hAnsi="VIC"/>
          <w:color w:val="9CA0A3" w:themeColor="accent4"/>
          <w:sz w:val="28"/>
          <w:szCs w:val="28"/>
        </w:rPr>
        <w:t>May 2017</w:t>
      </w:r>
    </w:p>
    <w:p w14:paraId="591ED7EE" w14:textId="77777777" w:rsidR="00937364" w:rsidRDefault="00937364" w:rsidP="00937364"/>
    <w:p w14:paraId="0F4EBB7A" w14:textId="77777777" w:rsidR="00937364" w:rsidRDefault="00937364" w:rsidP="00937364">
      <w:pPr>
        <w:sectPr w:rsidR="00937364" w:rsidSect="00AA5F37">
          <w:pgSz w:w="11901" w:h="16846" w:code="9"/>
          <w:pgMar w:top="1701" w:right="1134" w:bottom="851" w:left="1985" w:header="283" w:footer="0" w:gutter="0"/>
          <w:cols w:space="720"/>
          <w:titlePg/>
          <w:docGrid w:linePitch="299"/>
        </w:sectPr>
      </w:pPr>
    </w:p>
    <w:p w14:paraId="5A7AEE04" w14:textId="77777777" w:rsidR="00937364" w:rsidRPr="0072297C" w:rsidRDefault="00937364" w:rsidP="00937364">
      <w:pPr>
        <w:rPr>
          <w:vanish/>
          <w:color w:val="9CA0A3" w:themeColor="accent4"/>
        </w:rPr>
      </w:pPr>
      <w:r w:rsidRPr="0072297C">
        <w:rPr>
          <w:vanish/>
          <w:color w:val="9CA0A3" w:themeColor="accent4"/>
        </w:rPr>
        <w:lastRenderedPageBreak/>
        <w:t xml:space="preserve">Keep page blank </w:t>
      </w:r>
    </w:p>
    <w:p w14:paraId="390A0039" w14:textId="77777777" w:rsidR="00937364" w:rsidRDefault="00937364" w:rsidP="00937364"/>
    <w:p w14:paraId="4FB74C58" w14:textId="77777777" w:rsidR="00937364" w:rsidRDefault="00937364" w:rsidP="00937364"/>
    <w:p w14:paraId="45F8AA4E" w14:textId="77777777" w:rsidR="00937364" w:rsidRDefault="00937364" w:rsidP="00937364">
      <w:pPr>
        <w:sectPr w:rsidR="00937364" w:rsidSect="00545D48">
          <w:pgSz w:w="11901" w:h="16846" w:code="9"/>
          <w:pgMar w:top="1701" w:right="1134" w:bottom="851" w:left="1985" w:header="283" w:footer="0" w:gutter="0"/>
          <w:cols w:space="720"/>
          <w:titlePg/>
          <w:docGrid w:linePitch="299"/>
        </w:sectPr>
      </w:pPr>
    </w:p>
    <w:p w14:paraId="6FAA401C" w14:textId="77777777" w:rsidR="00937364" w:rsidRPr="001A465C" w:rsidRDefault="00937364" w:rsidP="00937364">
      <w:pPr>
        <w:pStyle w:val="HeadingContents"/>
      </w:pPr>
      <w:r w:rsidRPr="001A465C">
        <w:lastRenderedPageBreak/>
        <w:t>CONTENTS</w:t>
      </w:r>
    </w:p>
    <w:p w14:paraId="2170F958" w14:textId="77777777" w:rsidR="00C25370" w:rsidRPr="00B91545" w:rsidRDefault="00937364">
      <w:pPr>
        <w:pStyle w:val="TOC1"/>
        <w:tabs>
          <w:tab w:val="left" w:pos="360"/>
          <w:tab w:val="right" w:leader="dot" w:pos="8488"/>
        </w:tabs>
        <w:rPr>
          <w:rFonts w:ascii="VIC" w:eastAsiaTheme="minorEastAsia" w:hAnsi="VIC" w:cstheme="minorBidi"/>
          <w:noProof/>
          <w:sz w:val="22"/>
          <w:szCs w:val="22"/>
        </w:rPr>
      </w:pPr>
      <w:r w:rsidRPr="00B91545">
        <w:rPr>
          <w:rFonts w:ascii="VIC" w:hAnsi="VIC"/>
          <w:sz w:val="22"/>
          <w:szCs w:val="22"/>
          <w:lang w:val="en-US"/>
        </w:rPr>
        <w:fldChar w:fldCharType="begin"/>
      </w:r>
      <w:r w:rsidRPr="00B91545">
        <w:rPr>
          <w:rFonts w:ascii="VIC" w:hAnsi="VIC"/>
          <w:sz w:val="22"/>
          <w:szCs w:val="22"/>
          <w:lang w:val="en-US"/>
        </w:rPr>
        <w:instrText xml:space="preserve"> TOC \o "1-2" \h \z </w:instrText>
      </w:r>
      <w:r w:rsidRPr="00B91545">
        <w:rPr>
          <w:rFonts w:ascii="VIC" w:hAnsi="VIC"/>
          <w:sz w:val="22"/>
          <w:szCs w:val="22"/>
          <w:lang w:val="en-US"/>
        </w:rPr>
        <w:fldChar w:fldCharType="separate"/>
      </w:r>
      <w:hyperlink w:anchor="_Toc493083657" w:history="1">
        <w:r w:rsidR="00C25370" w:rsidRPr="00B91545">
          <w:rPr>
            <w:rStyle w:val="Hyperlink"/>
            <w:rFonts w:ascii="VIC" w:hAnsi="VIC"/>
            <w:noProof/>
            <w:sz w:val="22"/>
            <w:szCs w:val="22"/>
          </w:rPr>
          <w:t>1</w:t>
        </w:r>
        <w:r w:rsidR="00C25370" w:rsidRPr="00B91545">
          <w:rPr>
            <w:rFonts w:ascii="VIC" w:eastAsiaTheme="minorEastAsia" w:hAnsi="VIC" w:cstheme="minorBidi"/>
            <w:noProof/>
            <w:sz w:val="22"/>
            <w:szCs w:val="22"/>
          </w:rPr>
          <w:tab/>
        </w:r>
        <w:r w:rsidR="00C25370" w:rsidRPr="00B91545">
          <w:rPr>
            <w:rStyle w:val="Hyperlink"/>
            <w:rFonts w:ascii="VIC" w:hAnsi="VIC"/>
            <w:noProof/>
            <w:sz w:val="22"/>
            <w:szCs w:val="22"/>
          </w:rPr>
          <w:t>Introduction</w:t>
        </w:r>
        <w:r w:rsidR="00C25370" w:rsidRPr="00B91545">
          <w:rPr>
            <w:rFonts w:ascii="VIC" w:hAnsi="VIC"/>
            <w:noProof/>
            <w:webHidden/>
            <w:sz w:val="22"/>
            <w:szCs w:val="22"/>
          </w:rPr>
          <w:tab/>
        </w:r>
        <w:r w:rsidR="00C25370" w:rsidRPr="00B91545">
          <w:rPr>
            <w:rFonts w:ascii="VIC" w:hAnsi="VIC"/>
            <w:noProof/>
            <w:webHidden/>
            <w:sz w:val="22"/>
            <w:szCs w:val="22"/>
          </w:rPr>
          <w:fldChar w:fldCharType="begin"/>
        </w:r>
        <w:r w:rsidR="00C25370" w:rsidRPr="00B91545">
          <w:rPr>
            <w:rFonts w:ascii="VIC" w:hAnsi="VIC"/>
            <w:noProof/>
            <w:webHidden/>
            <w:sz w:val="22"/>
            <w:szCs w:val="22"/>
          </w:rPr>
          <w:instrText xml:space="preserve"> PAGEREF _Toc493083657 \h </w:instrText>
        </w:r>
        <w:r w:rsidR="00C25370" w:rsidRPr="00B91545">
          <w:rPr>
            <w:rFonts w:ascii="VIC" w:hAnsi="VIC"/>
            <w:noProof/>
            <w:webHidden/>
            <w:sz w:val="22"/>
            <w:szCs w:val="22"/>
          </w:rPr>
        </w:r>
        <w:r w:rsidR="00C25370" w:rsidRPr="00B91545">
          <w:rPr>
            <w:rFonts w:ascii="VIC" w:hAnsi="VIC"/>
            <w:noProof/>
            <w:webHidden/>
            <w:sz w:val="22"/>
            <w:szCs w:val="22"/>
          </w:rPr>
          <w:fldChar w:fldCharType="separate"/>
        </w:r>
        <w:r w:rsidR="00C26510">
          <w:rPr>
            <w:rFonts w:ascii="VIC" w:hAnsi="VIC"/>
            <w:noProof/>
            <w:webHidden/>
            <w:sz w:val="22"/>
            <w:szCs w:val="22"/>
          </w:rPr>
          <w:t>1</w:t>
        </w:r>
        <w:r w:rsidR="00C25370" w:rsidRPr="00B91545">
          <w:rPr>
            <w:rFonts w:ascii="VIC" w:hAnsi="VIC"/>
            <w:noProof/>
            <w:webHidden/>
            <w:sz w:val="22"/>
            <w:szCs w:val="22"/>
          </w:rPr>
          <w:fldChar w:fldCharType="end"/>
        </w:r>
      </w:hyperlink>
    </w:p>
    <w:p w14:paraId="061A6184" w14:textId="77777777" w:rsidR="00C25370" w:rsidRPr="00B91545" w:rsidRDefault="00B910A8">
      <w:pPr>
        <w:pStyle w:val="TOC1"/>
        <w:tabs>
          <w:tab w:val="left" w:pos="360"/>
          <w:tab w:val="right" w:leader="dot" w:pos="8488"/>
        </w:tabs>
        <w:rPr>
          <w:rFonts w:ascii="VIC" w:eastAsiaTheme="minorEastAsia" w:hAnsi="VIC" w:cstheme="minorBidi"/>
          <w:noProof/>
          <w:sz w:val="22"/>
          <w:szCs w:val="22"/>
        </w:rPr>
      </w:pPr>
      <w:hyperlink w:anchor="_Toc493083658" w:history="1">
        <w:r w:rsidR="00C25370" w:rsidRPr="00B91545">
          <w:rPr>
            <w:rStyle w:val="Hyperlink"/>
            <w:rFonts w:ascii="VIC" w:hAnsi="VIC"/>
            <w:noProof/>
            <w:sz w:val="22"/>
            <w:szCs w:val="22"/>
          </w:rPr>
          <w:t>2</w:t>
        </w:r>
        <w:r w:rsidR="00C25370" w:rsidRPr="00B91545">
          <w:rPr>
            <w:rFonts w:ascii="VIC" w:eastAsiaTheme="minorEastAsia" w:hAnsi="VIC" w:cstheme="minorBidi"/>
            <w:noProof/>
            <w:sz w:val="22"/>
            <w:szCs w:val="22"/>
          </w:rPr>
          <w:tab/>
        </w:r>
        <w:r w:rsidR="00C25370" w:rsidRPr="00B91545">
          <w:rPr>
            <w:rStyle w:val="Hyperlink"/>
            <w:rFonts w:ascii="VIC" w:hAnsi="VIC"/>
            <w:noProof/>
            <w:sz w:val="22"/>
            <w:szCs w:val="22"/>
          </w:rPr>
          <w:t>Engagement approach</w:t>
        </w:r>
        <w:r w:rsidR="00C25370" w:rsidRPr="00B91545">
          <w:rPr>
            <w:rFonts w:ascii="VIC" w:hAnsi="VIC"/>
            <w:noProof/>
            <w:webHidden/>
            <w:sz w:val="22"/>
            <w:szCs w:val="22"/>
          </w:rPr>
          <w:tab/>
        </w:r>
        <w:r w:rsidR="00C25370" w:rsidRPr="00B91545">
          <w:rPr>
            <w:rFonts w:ascii="VIC" w:hAnsi="VIC"/>
            <w:noProof/>
            <w:webHidden/>
            <w:sz w:val="22"/>
            <w:szCs w:val="22"/>
          </w:rPr>
          <w:fldChar w:fldCharType="begin"/>
        </w:r>
        <w:r w:rsidR="00C25370" w:rsidRPr="00B91545">
          <w:rPr>
            <w:rFonts w:ascii="VIC" w:hAnsi="VIC"/>
            <w:noProof/>
            <w:webHidden/>
            <w:sz w:val="22"/>
            <w:szCs w:val="22"/>
          </w:rPr>
          <w:instrText xml:space="preserve"> PAGEREF _Toc493083658 \h </w:instrText>
        </w:r>
        <w:r w:rsidR="00C25370" w:rsidRPr="00B91545">
          <w:rPr>
            <w:rFonts w:ascii="VIC" w:hAnsi="VIC"/>
            <w:noProof/>
            <w:webHidden/>
            <w:sz w:val="22"/>
            <w:szCs w:val="22"/>
          </w:rPr>
        </w:r>
        <w:r w:rsidR="00C25370" w:rsidRPr="00B91545">
          <w:rPr>
            <w:rFonts w:ascii="VIC" w:hAnsi="VIC"/>
            <w:noProof/>
            <w:webHidden/>
            <w:sz w:val="22"/>
            <w:szCs w:val="22"/>
          </w:rPr>
          <w:fldChar w:fldCharType="separate"/>
        </w:r>
        <w:r w:rsidR="00C26510">
          <w:rPr>
            <w:rFonts w:ascii="VIC" w:hAnsi="VIC"/>
            <w:noProof/>
            <w:webHidden/>
            <w:sz w:val="22"/>
            <w:szCs w:val="22"/>
          </w:rPr>
          <w:t>2</w:t>
        </w:r>
        <w:r w:rsidR="00C25370" w:rsidRPr="00B91545">
          <w:rPr>
            <w:rFonts w:ascii="VIC" w:hAnsi="VIC"/>
            <w:noProof/>
            <w:webHidden/>
            <w:sz w:val="22"/>
            <w:szCs w:val="22"/>
          </w:rPr>
          <w:fldChar w:fldCharType="end"/>
        </w:r>
      </w:hyperlink>
    </w:p>
    <w:p w14:paraId="3D1BAF70" w14:textId="77777777" w:rsidR="00C25370" w:rsidRPr="00B91545" w:rsidRDefault="00B910A8">
      <w:pPr>
        <w:pStyle w:val="TOC1"/>
        <w:tabs>
          <w:tab w:val="left" w:pos="360"/>
          <w:tab w:val="right" w:leader="dot" w:pos="8488"/>
        </w:tabs>
        <w:rPr>
          <w:rFonts w:ascii="VIC" w:eastAsiaTheme="minorEastAsia" w:hAnsi="VIC" w:cstheme="minorBidi"/>
          <w:noProof/>
          <w:sz w:val="22"/>
          <w:szCs w:val="22"/>
        </w:rPr>
      </w:pPr>
      <w:hyperlink w:anchor="_Toc493083659" w:history="1">
        <w:r w:rsidR="00C25370" w:rsidRPr="00B91545">
          <w:rPr>
            <w:rStyle w:val="Hyperlink"/>
            <w:rFonts w:ascii="VIC" w:hAnsi="VIC"/>
            <w:noProof/>
            <w:sz w:val="22"/>
            <w:szCs w:val="22"/>
          </w:rPr>
          <w:t>3</w:t>
        </w:r>
        <w:r w:rsidR="00C25370" w:rsidRPr="00B91545">
          <w:rPr>
            <w:rFonts w:ascii="VIC" w:eastAsiaTheme="minorEastAsia" w:hAnsi="VIC" w:cstheme="minorBidi"/>
            <w:noProof/>
            <w:sz w:val="22"/>
            <w:szCs w:val="22"/>
          </w:rPr>
          <w:tab/>
        </w:r>
        <w:r w:rsidR="00C25370" w:rsidRPr="00B91545">
          <w:rPr>
            <w:rStyle w:val="Hyperlink"/>
            <w:rFonts w:ascii="VIC" w:hAnsi="VIC"/>
            <w:noProof/>
            <w:sz w:val="22"/>
            <w:szCs w:val="22"/>
          </w:rPr>
          <w:t>Engagement program and activities</w:t>
        </w:r>
        <w:r w:rsidR="00C25370" w:rsidRPr="00B91545">
          <w:rPr>
            <w:rFonts w:ascii="VIC" w:hAnsi="VIC"/>
            <w:noProof/>
            <w:webHidden/>
            <w:sz w:val="22"/>
            <w:szCs w:val="22"/>
          </w:rPr>
          <w:tab/>
        </w:r>
        <w:r w:rsidR="00C25370" w:rsidRPr="00B91545">
          <w:rPr>
            <w:rFonts w:ascii="VIC" w:hAnsi="VIC"/>
            <w:noProof/>
            <w:webHidden/>
            <w:sz w:val="22"/>
            <w:szCs w:val="22"/>
          </w:rPr>
          <w:fldChar w:fldCharType="begin"/>
        </w:r>
        <w:r w:rsidR="00C25370" w:rsidRPr="00B91545">
          <w:rPr>
            <w:rFonts w:ascii="VIC" w:hAnsi="VIC"/>
            <w:noProof/>
            <w:webHidden/>
            <w:sz w:val="22"/>
            <w:szCs w:val="22"/>
          </w:rPr>
          <w:instrText xml:space="preserve"> PAGEREF _Toc493083659 \h </w:instrText>
        </w:r>
        <w:r w:rsidR="00C25370" w:rsidRPr="00B91545">
          <w:rPr>
            <w:rFonts w:ascii="VIC" w:hAnsi="VIC"/>
            <w:noProof/>
            <w:webHidden/>
            <w:sz w:val="22"/>
            <w:szCs w:val="22"/>
          </w:rPr>
        </w:r>
        <w:r w:rsidR="00C25370" w:rsidRPr="00B91545">
          <w:rPr>
            <w:rFonts w:ascii="VIC" w:hAnsi="VIC"/>
            <w:noProof/>
            <w:webHidden/>
            <w:sz w:val="22"/>
            <w:szCs w:val="22"/>
          </w:rPr>
          <w:fldChar w:fldCharType="separate"/>
        </w:r>
        <w:r w:rsidR="00C26510">
          <w:rPr>
            <w:rFonts w:ascii="VIC" w:hAnsi="VIC"/>
            <w:noProof/>
            <w:webHidden/>
            <w:sz w:val="22"/>
            <w:szCs w:val="22"/>
          </w:rPr>
          <w:t>3</w:t>
        </w:r>
        <w:r w:rsidR="00C25370" w:rsidRPr="00B91545">
          <w:rPr>
            <w:rFonts w:ascii="VIC" w:hAnsi="VIC"/>
            <w:noProof/>
            <w:webHidden/>
            <w:sz w:val="22"/>
            <w:szCs w:val="22"/>
          </w:rPr>
          <w:fldChar w:fldCharType="end"/>
        </w:r>
      </w:hyperlink>
    </w:p>
    <w:p w14:paraId="6A263526" w14:textId="77777777" w:rsidR="00C25370" w:rsidRPr="00B91545" w:rsidRDefault="00B910A8">
      <w:pPr>
        <w:pStyle w:val="TOC1"/>
        <w:tabs>
          <w:tab w:val="left" w:pos="360"/>
          <w:tab w:val="right" w:leader="dot" w:pos="8488"/>
        </w:tabs>
        <w:rPr>
          <w:rFonts w:ascii="VIC" w:eastAsiaTheme="minorEastAsia" w:hAnsi="VIC" w:cstheme="minorBidi"/>
          <w:noProof/>
          <w:sz w:val="22"/>
          <w:szCs w:val="22"/>
        </w:rPr>
      </w:pPr>
      <w:hyperlink w:anchor="_Toc493083660" w:history="1">
        <w:r w:rsidR="00C25370" w:rsidRPr="00B91545">
          <w:rPr>
            <w:rStyle w:val="Hyperlink"/>
            <w:rFonts w:ascii="VIC" w:hAnsi="VIC"/>
            <w:noProof/>
            <w:sz w:val="22"/>
            <w:szCs w:val="22"/>
          </w:rPr>
          <w:t>4</w:t>
        </w:r>
        <w:r w:rsidR="00C25370" w:rsidRPr="00B91545">
          <w:rPr>
            <w:rFonts w:ascii="VIC" w:eastAsiaTheme="minorEastAsia" w:hAnsi="VIC" w:cstheme="minorBidi"/>
            <w:noProof/>
            <w:sz w:val="22"/>
            <w:szCs w:val="22"/>
          </w:rPr>
          <w:tab/>
        </w:r>
        <w:r w:rsidR="00C25370" w:rsidRPr="00B91545">
          <w:rPr>
            <w:rStyle w:val="Hyperlink"/>
            <w:rFonts w:ascii="VIC" w:hAnsi="VIC"/>
            <w:noProof/>
            <w:sz w:val="22"/>
            <w:szCs w:val="22"/>
          </w:rPr>
          <w:t>Feedback and outcomes</w:t>
        </w:r>
        <w:r w:rsidR="00C25370" w:rsidRPr="00B91545">
          <w:rPr>
            <w:rFonts w:ascii="VIC" w:hAnsi="VIC"/>
            <w:noProof/>
            <w:webHidden/>
            <w:sz w:val="22"/>
            <w:szCs w:val="22"/>
          </w:rPr>
          <w:tab/>
        </w:r>
        <w:r w:rsidR="00C25370" w:rsidRPr="00B91545">
          <w:rPr>
            <w:rFonts w:ascii="VIC" w:hAnsi="VIC"/>
            <w:noProof/>
            <w:webHidden/>
            <w:sz w:val="22"/>
            <w:szCs w:val="22"/>
          </w:rPr>
          <w:fldChar w:fldCharType="begin"/>
        </w:r>
        <w:r w:rsidR="00C25370" w:rsidRPr="00B91545">
          <w:rPr>
            <w:rFonts w:ascii="VIC" w:hAnsi="VIC"/>
            <w:noProof/>
            <w:webHidden/>
            <w:sz w:val="22"/>
            <w:szCs w:val="22"/>
          </w:rPr>
          <w:instrText xml:space="preserve"> PAGEREF _Toc493083660 \h </w:instrText>
        </w:r>
        <w:r w:rsidR="00C25370" w:rsidRPr="00B91545">
          <w:rPr>
            <w:rFonts w:ascii="VIC" w:hAnsi="VIC"/>
            <w:noProof/>
            <w:webHidden/>
            <w:sz w:val="22"/>
            <w:szCs w:val="22"/>
          </w:rPr>
        </w:r>
        <w:r w:rsidR="00C25370" w:rsidRPr="00B91545">
          <w:rPr>
            <w:rFonts w:ascii="VIC" w:hAnsi="VIC"/>
            <w:noProof/>
            <w:webHidden/>
            <w:sz w:val="22"/>
            <w:szCs w:val="22"/>
          </w:rPr>
          <w:fldChar w:fldCharType="separate"/>
        </w:r>
        <w:r w:rsidR="00C26510">
          <w:rPr>
            <w:rFonts w:ascii="VIC" w:hAnsi="VIC"/>
            <w:noProof/>
            <w:webHidden/>
            <w:sz w:val="22"/>
            <w:szCs w:val="22"/>
          </w:rPr>
          <w:t>4</w:t>
        </w:r>
        <w:r w:rsidR="00C25370" w:rsidRPr="00B91545">
          <w:rPr>
            <w:rFonts w:ascii="VIC" w:hAnsi="VIC"/>
            <w:noProof/>
            <w:webHidden/>
            <w:sz w:val="22"/>
            <w:szCs w:val="22"/>
          </w:rPr>
          <w:fldChar w:fldCharType="end"/>
        </w:r>
      </w:hyperlink>
    </w:p>
    <w:p w14:paraId="56D1EE5C" w14:textId="77777777" w:rsidR="00C25370" w:rsidRPr="00B91545" w:rsidRDefault="00B910A8">
      <w:pPr>
        <w:pStyle w:val="TOC1"/>
        <w:tabs>
          <w:tab w:val="left" w:pos="360"/>
          <w:tab w:val="right" w:leader="dot" w:pos="8488"/>
        </w:tabs>
        <w:rPr>
          <w:rFonts w:ascii="VIC" w:eastAsiaTheme="minorEastAsia" w:hAnsi="VIC" w:cstheme="minorBidi"/>
          <w:noProof/>
          <w:sz w:val="22"/>
          <w:szCs w:val="22"/>
        </w:rPr>
      </w:pPr>
      <w:hyperlink w:anchor="_Toc493083661" w:history="1">
        <w:r w:rsidR="00C25370" w:rsidRPr="00B91545">
          <w:rPr>
            <w:rStyle w:val="Hyperlink"/>
            <w:rFonts w:ascii="VIC" w:hAnsi="VIC"/>
            <w:noProof/>
            <w:sz w:val="22"/>
            <w:szCs w:val="22"/>
          </w:rPr>
          <w:t>5</w:t>
        </w:r>
        <w:r w:rsidR="00C25370" w:rsidRPr="00B91545">
          <w:rPr>
            <w:rFonts w:ascii="VIC" w:eastAsiaTheme="minorEastAsia" w:hAnsi="VIC" w:cstheme="minorBidi"/>
            <w:noProof/>
            <w:sz w:val="22"/>
            <w:szCs w:val="22"/>
          </w:rPr>
          <w:tab/>
        </w:r>
        <w:r w:rsidR="00C25370" w:rsidRPr="00B91545">
          <w:rPr>
            <w:rStyle w:val="Hyperlink"/>
            <w:rFonts w:ascii="VIC" w:hAnsi="VIC"/>
            <w:noProof/>
            <w:sz w:val="22"/>
            <w:szCs w:val="22"/>
          </w:rPr>
          <w:t>Process and next steps</w:t>
        </w:r>
        <w:r w:rsidR="00C25370" w:rsidRPr="00B91545">
          <w:rPr>
            <w:rFonts w:ascii="VIC" w:hAnsi="VIC"/>
            <w:noProof/>
            <w:webHidden/>
            <w:sz w:val="22"/>
            <w:szCs w:val="22"/>
          </w:rPr>
          <w:tab/>
        </w:r>
        <w:r w:rsidR="00C25370" w:rsidRPr="00B91545">
          <w:rPr>
            <w:rFonts w:ascii="VIC" w:hAnsi="VIC"/>
            <w:noProof/>
            <w:webHidden/>
            <w:sz w:val="22"/>
            <w:szCs w:val="22"/>
          </w:rPr>
          <w:fldChar w:fldCharType="begin"/>
        </w:r>
        <w:r w:rsidR="00C25370" w:rsidRPr="00B91545">
          <w:rPr>
            <w:rFonts w:ascii="VIC" w:hAnsi="VIC"/>
            <w:noProof/>
            <w:webHidden/>
            <w:sz w:val="22"/>
            <w:szCs w:val="22"/>
          </w:rPr>
          <w:instrText xml:space="preserve"> PAGEREF _Toc493083661 \h </w:instrText>
        </w:r>
        <w:r w:rsidR="00C25370" w:rsidRPr="00B91545">
          <w:rPr>
            <w:rFonts w:ascii="VIC" w:hAnsi="VIC"/>
            <w:noProof/>
            <w:webHidden/>
            <w:sz w:val="22"/>
            <w:szCs w:val="22"/>
          </w:rPr>
        </w:r>
        <w:r w:rsidR="00C25370" w:rsidRPr="00B91545">
          <w:rPr>
            <w:rFonts w:ascii="VIC" w:hAnsi="VIC"/>
            <w:noProof/>
            <w:webHidden/>
            <w:sz w:val="22"/>
            <w:szCs w:val="22"/>
          </w:rPr>
          <w:fldChar w:fldCharType="separate"/>
        </w:r>
        <w:r w:rsidR="00C26510">
          <w:rPr>
            <w:rFonts w:ascii="VIC" w:hAnsi="VIC"/>
            <w:noProof/>
            <w:webHidden/>
            <w:sz w:val="22"/>
            <w:szCs w:val="22"/>
          </w:rPr>
          <w:t>5</w:t>
        </w:r>
        <w:r w:rsidR="00C25370" w:rsidRPr="00B91545">
          <w:rPr>
            <w:rFonts w:ascii="VIC" w:hAnsi="VIC"/>
            <w:noProof/>
            <w:webHidden/>
            <w:sz w:val="22"/>
            <w:szCs w:val="22"/>
          </w:rPr>
          <w:fldChar w:fldCharType="end"/>
        </w:r>
      </w:hyperlink>
    </w:p>
    <w:p w14:paraId="6ACE2CD2" w14:textId="307EFC5C" w:rsidR="00C7204E" w:rsidRDefault="00937364" w:rsidP="00C7204E">
      <w:pPr>
        <w:pStyle w:val="HeadingContents"/>
      </w:pPr>
      <w:r w:rsidRPr="00B91545">
        <w:rPr>
          <w:sz w:val="22"/>
          <w:szCs w:val="22"/>
          <w:lang w:val="en-US" w:eastAsia="en-AU"/>
        </w:rPr>
        <w:fldChar w:fldCharType="end"/>
      </w:r>
      <w:r w:rsidR="00C7204E">
        <w:t xml:space="preserve"> </w:t>
      </w:r>
    </w:p>
    <w:p w14:paraId="7BB2D198" w14:textId="08DEC42B" w:rsidR="00937364" w:rsidRDefault="00937364" w:rsidP="00937364">
      <w:pPr>
        <w:pStyle w:val="HeadingContents"/>
      </w:pPr>
      <w:r>
        <w:t>Figures</w:t>
      </w:r>
    </w:p>
    <w:p w14:paraId="44C8D9DD" w14:textId="77777777" w:rsidR="00C25370" w:rsidRPr="00B91545" w:rsidRDefault="00937364">
      <w:pPr>
        <w:pStyle w:val="TableofFigures"/>
        <w:tabs>
          <w:tab w:val="right" w:pos="8488"/>
        </w:tabs>
        <w:rPr>
          <w:rFonts w:ascii="VIC" w:eastAsiaTheme="minorEastAsia" w:hAnsi="VIC" w:cstheme="minorBidi"/>
          <w:noProof/>
          <w:sz w:val="28"/>
        </w:rPr>
      </w:pPr>
      <w:r w:rsidRPr="00B91545">
        <w:rPr>
          <w:rFonts w:ascii="VIC" w:hAnsi="VIC"/>
          <w:sz w:val="22"/>
        </w:rPr>
        <w:fldChar w:fldCharType="begin"/>
      </w:r>
      <w:r w:rsidRPr="00B91545">
        <w:rPr>
          <w:rFonts w:ascii="VIC" w:hAnsi="VIC"/>
          <w:sz w:val="22"/>
        </w:rPr>
        <w:instrText xml:space="preserve"> TOC \h \z \c "Figure" </w:instrText>
      </w:r>
      <w:r w:rsidRPr="00B91545">
        <w:rPr>
          <w:rFonts w:ascii="VIC" w:hAnsi="VIC"/>
          <w:sz w:val="22"/>
        </w:rPr>
        <w:fldChar w:fldCharType="separate"/>
      </w:r>
      <w:hyperlink r:id="rId10" w:anchor="_Toc493083662" w:history="1">
        <w:r w:rsidR="00C25370" w:rsidRPr="00B91545">
          <w:rPr>
            <w:rStyle w:val="Hyperlink"/>
            <w:rFonts w:ascii="VIC" w:hAnsi="VIC"/>
            <w:noProof/>
            <w:sz w:val="22"/>
          </w:rPr>
          <w:t>Figure 1 Metropolitan Context Plan</w:t>
        </w:r>
        <w:r w:rsidR="00C25370" w:rsidRPr="00B91545">
          <w:rPr>
            <w:rFonts w:ascii="VIC" w:hAnsi="VIC"/>
            <w:noProof/>
            <w:webHidden/>
            <w:sz w:val="22"/>
          </w:rPr>
          <w:tab/>
        </w:r>
        <w:r w:rsidR="00C25370" w:rsidRPr="00B91545">
          <w:rPr>
            <w:rFonts w:ascii="VIC" w:hAnsi="VIC"/>
            <w:noProof/>
            <w:webHidden/>
            <w:sz w:val="22"/>
          </w:rPr>
          <w:fldChar w:fldCharType="begin"/>
        </w:r>
        <w:r w:rsidR="00C25370" w:rsidRPr="00B91545">
          <w:rPr>
            <w:rFonts w:ascii="VIC" w:hAnsi="VIC"/>
            <w:noProof/>
            <w:webHidden/>
            <w:sz w:val="22"/>
          </w:rPr>
          <w:instrText xml:space="preserve"> PAGEREF _Toc493083662 \h </w:instrText>
        </w:r>
        <w:r w:rsidR="00C25370" w:rsidRPr="00B91545">
          <w:rPr>
            <w:rFonts w:ascii="VIC" w:hAnsi="VIC"/>
            <w:noProof/>
            <w:webHidden/>
            <w:sz w:val="22"/>
          </w:rPr>
        </w:r>
        <w:r w:rsidR="00C25370" w:rsidRPr="00B91545">
          <w:rPr>
            <w:rFonts w:ascii="VIC" w:hAnsi="VIC"/>
            <w:noProof/>
            <w:webHidden/>
            <w:sz w:val="22"/>
          </w:rPr>
          <w:fldChar w:fldCharType="separate"/>
        </w:r>
        <w:r w:rsidR="00C26510">
          <w:rPr>
            <w:rFonts w:ascii="VIC" w:hAnsi="VIC"/>
            <w:noProof/>
            <w:webHidden/>
            <w:sz w:val="22"/>
          </w:rPr>
          <w:t>1</w:t>
        </w:r>
        <w:r w:rsidR="00C25370" w:rsidRPr="00B91545">
          <w:rPr>
            <w:rFonts w:ascii="VIC" w:hAnsi="VIC"/>
            <w:noProof/>
            <w:webHidden/>
            <w:sz w:val="22"/>
          </w:rPr>
          <w:fldChar w:fldCharType="end"/>
        </w:r>
      </w:hyperlink>
    </w:p>
    <w:p w14:paraId="5B19D0CE" w14:textId="77777777" w:rsidR="00937364" w:rsidRDefault="00937364" w:rsidP="00937364">
      <w:r w:rsidRPr="00B91545">
        <w:rPr>
          <w:rFonts w:ascii="VIC" w:hAnsi="VIC"/>
          <w:sz w:val="22"/>
        </w:rPr>
        <w:fldChar w:fldCharType="end"/>
      </w:r>
    </w:p>
    <w:p w14:paraId="2DD96E6D" w14:textId="77777777" w:rsidR="00937364" w:rsidRPr="00A116B6" w:rsidRDefault="00937364" w:rsidP="00937364">
      <w:pPr>
        <w:rPr>
          <w:i/>
          <w:vanish/>
          <w:color w:val="9CA0A3" w:themeColor="accent4"/>
          <w:lang w:val="en-US" w:eastAsia="en-US"/>
        </w:rPr>
      </w:pPr>
      <w:r w:rsidRPr="00A116B6">
        <w:rPr>
          <w:i/>
          <w:vanish/>
          <w:color w:val="9CA0A3" w:themeColor="accent4"/>
          <w:lang w:val="en-US" w:eastAsia="en-US"/>
        </w:rPr>
        <w:t>Second page for table &amp; content overflow</w:t>
      </w:r>
    </w:p>
    <w:p w14:paraId="096E11BC" w14:textId="77777777" w:rsidR="00937364" w:rsidRPr="00D035FF" w:rsidRDefault="00937364" w:rsidP="00937364">
      <w:pPr>
        <w:rPr>
          <w:vanish/>
          <w:color w:val="9CA0A3" w:themeColor="accent4"/>
          <w:lang w:val="en-US" w:eastAsia="en-US"/>
        </w:rPr>
      </w:pPr>
      <w:r w:rsidRPr="00D035FF">
        <w:rPr>
          <w:vanish/>
          <w:color w:val="9CA0A3" w:themeColor="accent4"/>
          <w:lang w:val="en-US" w:eastAsia="en-US"/>
        </w:rPr>
        <w:t xml:space="preserve">(leave section break for pagination) </w:t>
      </w:r>
    </w:p>
    <w:p w14:paraId="5EAB0D5F" w14:textId="77777777" w:rsidR="00937364" w:rsidRDefault="00937364" w:rsidP="00937364"/>
    <w:p w14:paraId="632CD891" w14:textId="77777777" w:rsidR="00937364" w:rsidRDefault="00937364" w:rsidP="00987CB7">
      <w:pPr>
        <w:sectPr w:rsidR="00937364" w:rsidSect="00494737">
          <w:headerReference w:type="even" r:id="rId11"/>
          <w:headerReference w:type="default" r:id="rId12"/>
          <w:footerReference w:type="even" r:id="rId13"/>
          <w:footerReference w:type="default" r:id="rId14"/>
          <w:pgSz w:w="11901" w:h="16846" w:code="9"/>
          <w:pgMar w:top="1701" w:right="1418" w:bottom="851" w:left="1985" w:header="284" w:footer="0" w:gutter="0"/>
          <w:cols w:space="720"/>
          <w:docGrid w:linePitch="299"/>
        </w:sectPr>
      </w:pPr>
    </w:p>
    <w:p w14:paraId="4A7D1176" w14:textId="51855601" w:rsidR="00937364" w:rsidRPr="009F44C7" w:rsidRDefault="00C7204E" w:rsidP="00937364">
      <w:pPr>
        <w:pStyle w:val="Heading1"/>
        <w:spacing w:line="240" w:lineRule="auto"/>
      </w:pPr>
      <w:bookmarkStart w:id="1" w:name="_Toc493083657"/>
      <w:r>
        <w:lastRenderedPageBreak/>
        <w:t>I</w:t>
      </w:r>
      <w:r w:rsidR="00A252F0">
        <w:t>ntroduction</w:t>
      </w:r>
      <w:bookmarkEnd w:id="1"/>
    </w:p>
    <w:p w14:paraId="3B17CD4B" w14:textId="0FD9A177" w:rsidR="00705C83" w:rsidRDefault="00705C83" w:rsidP="000F395C">
      <w:r w:rsidRPr="00D11E04">
        <w:t>The</w:t>
      </w:r>
      <w:r>
        <w:t xml:space="preserve"> development of a</w:t>
      </w:r>
      <w:r w:rsidRPr="00D11E04">
        <w:t xml:space="preserve"> Framework Plan</w:t>
      </w:r>
      <w:r>
        <w:t xml:space="preserve"> for the Monash National Employment and Innovation Cluster</w:t>
      </w:r>
      <w:r w:rsidRPr="00D11E04">
        <w:t xml:space="preserve"> </w:t>
      </w:r>
      <w:r>
        <w:t xml:space="preserve">(the Monash Cluster) </w:t>
      </w:r>
      <w:r w:rsidRPr="00D11E04">
        <w:t xml:space="preserve">is underpinned by </w:t>
      </w:r>
      <w:r w:rsidRPr="00D11E04">
        <w:rPr>
          <w:i/>
        </w:rPr>
        <w:t>Plan Melbourne 2017-2050</w:t>
      </w:r>
      <w:r w:rsidRPr="00D11E04">
        <w:t>, the State’s metropolitan planning strategy.</w:t>
      </w:r>
      <w:r>
        <w:t xml:space="preserve"> This strategy forecasts that</w:t>
      </w:r>
      <w:r w:rsidR="002D5125">
        <w:t xml:space="preserve"> </w:t>
      </w:r>
      <w:r w:rsidR="002D5125" w:rsidRPr="00D11E04">
        <w:t>Mel</w:t>
      </w:r>
      <w:r w:rsidR="00125ADB">
        <w:t>bourne’s population is set to reach</w:t>
      </w:r>
      <w:r w:rsidR="002D5125" w:rsidRPr="00D11E04">
        <w:t xml:space="preserve"> 7.9 million people</w:t>
      </w:r>
      <w:r w:rsidR="002D5125" w:rsidRPr="005926B5">
        <w:t xml:space="preserve"> </w:t>
      </w:r>
      <w:r w:rsidR="002D5125">
        <w:t>by 2051</w:t>
      </w:r>
      <w:r w:rsidR="002D5125" w:rsidRPr="00D11E04">
        <w:t xml:space="preserve">. To accommodate this growth, an additional 1.6 million dwellings and 1.5 million new jobs will need to be created. Growth of this scale requires long-term planning and management to sustain residents’ quality of life and Melbourne's status as one of the most liveable cities in the world. </w:t>
      </w:r>
    </w:p>
    <w:p w14:paraId="586C7AC6" w14:textId="367549AF" w:rsidR="002D5125" w:rsidRDefault="002D5125" w:rsidP="000F395C">
      <w:r w:rsidRPr="00D11E04">
        <w:t>The VPA's role is</w:t>
      </w:r>
      <w:r w:rsidR="00125ADB">
        <w:t xml:space="preserve"> in this process is through</w:t>
      </w:r>
      <w:r w:rsidRPr="00D11E04">
        <w:t xml:space="preserve"> facilitating the required land supply and identifying opportunities to </w:t>
      </w:r>
      <w:r w:rsidR="00C7204E">
        <w:t>support</w:t>
      </w:r>
      <w:r w:rsidRPr="00D11E04">
        <w:t xml:space="preserve"> employment and </w:t>
      </w:r>
      <w:r w:rsidR="00C7204E">
        <w:t xml:space="preserve">attract </w:t>
      </w:r>
      <w:r w:rsidRPr="00D11E04">
        <w:t>investment.</w:t>
      </w:r>
      <w:r w:rsidR="00705C83">
        <w:t xml:space="preserve"> </w:t>
      </w:r>
      <w:r w:rsidR="00C7204E">
        <w:t>The VPA has been tasked with the preparation</w:t>
      </w:r>
      <w:r w:rsidR="00705C83">
        <w:t xml:space="preserve"> of framework plans </w:t>
      </w:r>
      <w:r w:rsidR="00C7204E">
        <w:t xml:space="preserve">for each of the clusters under Action 4 of </w:t>
      </w:r>
      <w:r w:rsidR="00C7204E" w:rsidRPr="00D11E04">
        <w:rPr>
          <w:i/>
        </w:rPr>
        <w:t>Plan Melbourne 2017-2050</w:t>
      </w:r>
      <w:r w:rsidR="00C7204E">
        <w:rPr>
          <w:i/>
        </w:rPr>
        <w:t>.</w:t>
      </w:r>
    </w:p>
    <w:p w14:paraId="53B22590" w14:textId="15276BAA" w:rsidR="002D5125" w:rsidRDefault="002D5125" w:rsidP="000F395C">
      <w:r w:rsidRPr="00C008AC">
        <w:t xml:space="preserve">Phase 1 of public engagement for the </w:t>
      </w:r>
      <w:r w:rsidR="00705C83">
        <w:t xml:space="preserve">Draft </w:t>
      </w:r>
      <w:r w:rsidR="009C1A38">
        <w:t>Monash</w:t>
      </w:r>
      <w:r>
        <w:t xml:space="preserve"> Cluster </w:t>
      </w:r>
      <w:r w:rsidRPr="00C008AC">
        <w:t>Framework</w:t>
      </w:r>
      <w:r w:rsidRPr="00C008AC">
        <w:rPr>
          <w:spacing w:val="-4"/>
        </w:rPr>
        <w:t xml:space="preserve"> </w:t>
      </w:r>
      <w:r w:rsidRPr="00C008AC">
        <w:t>Plan</w:t>
      </w:r>
      <w:r w:rsidRPr="00C008AC">
        <w:rPr>
          <w:spacing w:val="-4"/>
        </w:rPr>
        <w:t xml:space="preserve"> </w:t>
      </w:r>
      <w:r>
        <w:t>was</w:t>
      </w:r>
      <w:r w:rsidRPr="00C008AC">
        <w:rPr>
          <w:spacing w:val="-4"/>
        </w:rPr>
        <w:t xml:space="preserve"> </w:t>
      </w:r>
      <w:r w:rsidRPr="00C008AC">
        <w:t>completed</w:t>
      </w:r>
      <w:r>
        <w:t xml:space="preserve"> in </w:t>
      </w:r>
      <w:r w:rsidRPr="00840C9C">
        <w:t>July</w:t>
      </w:r>
      <w:r>
        <w:t xml:space="preserve"> 2016</w:t>
      </w:r>
      <w:r w:rsidRPr="00C008AC">
        <w:t>.</w:t>
      </w:r>
      <w:r w:rsidRPr="00C008AC">
        <w:rPr>
          <w:spacing w:val="-2"/>
        </w:rPr>
        <w:t xml:space="preserve"> </w:t>
      </w:r>
      <w:r w:rsidR="009C1A38">
        <w:t>This engagement</w:t>
      </w:r>
      <w:r w:rsidRPr="00C008AC">
        <w:rPr>
          <w:spacing w:val="-6"/>
        </w:rPr>
        <w:t xml:space="preserve"> </w:t>
      </w:r>
      <w:r w:rsidRPr="00C008AC">
        <w:t>phase</w:t>
      </w:r>
      <w:r w:rsidRPr="00C008AC">
        <w:rPr>
          <w:spacing w:val="-2"/>
        </w:rPr>
        <w:t xml:space="preserve"> </w:t>
      </w:r>
      <w:r w:rsidR="009C1A38">
        <w:rPr>
          <w:spacing w:val="-2"/>
        </w:rPr>
        <w:t xml:space="preserve">aimed </w:t>
      </w:r>
      <w:r w:rsidRPr="00C008AC">
        <w:t>to</w:t>
      </w:r>
      <w:r w:rsidRPr="00C008AC">
        <w:rPr>
          <w:spacing w:val="-5"/>
        </w:rPr>
        <w:t xml:space="preserve"> </w:t>
      </w:r>
      <w:r w:rsidRPr="00C008AC">
        <w:t>test</w:t>
      </w:r>
      <w:r w:rsidRPr="00C008AC">
        <w:rPr>
          <w:spacing w:val="-3"/>
        </w:rPr>
        <w:t xml:space="preserve"> </w:t>
      </w:r>
      <w:r w:rsidRPr="00C008AC">
        <w:t>preliminary</w:t>
      </w:r>
      <w:r w:rsidRPr="00C008AC">
        <w:rPr>
          <w:spacing w:val="-2"/>
        </w:rPr>
        <w:t xml:space="preserve"> </w:t>
      </w:r>
      <w:r w:rsidRPr="00C008AC">
        <w:t>ideas</w:t>
      </w:r>
      <w:r w:rsidRPr="00C008AC">
        <w:rPr>
          <w:spacing w:val="-2"/>
        </w:rPr>
        <w:t xml:space="preserve"> </w:t>
      </w:r>
      <w:r w:rsidRPr="00C008AC">
        <w:t>and help</w:t>
      </w:r>
      <w:r w:rsidRPr="00C008AC">
        <w:rPr>
          <w:spacing w:val="-12"/>
        </w:rPr>
        <w:t xml:space="preserve"> </w:t>
      </w:r>
      <w:r w:rsidR="00705C83">
        <w:rPr>
          <w:spacing w:val="-12"/>
        </w:rPr>
        <w:t xml:space="preserve">to </w:t>
      </w:r>
      <w:r w:rsidRPr="00C008AC">
        <w:t>formulate</w:t>
      </w:r>
      <w:r w:rsidRPr="00C008AC">
        <w:rPr>
          <w:spacing w:val="-11"/>
        </w:rPr>
        <w:t xml:space="preserve"> </w:t>
      </w:r>
      <w:r w:rsidRPr="00C008AC">
        <w:t>the</w:t>
      </w:r>
      <w:r w:rsidRPr="00C008AC">
        <w:rPr>
          <w:spacing w:val="-11"/>
        </w:rPr>
        <w:t xml:space="preserve"> </w:t>
      </w:r>
      <w:r w:rsidRPr="00C008AC">
        <w:t>future</w:t>
      </w:r>
      <w:r w:rsidRPr="00C008AC">
        <w:rPr>
          <w:spacing w:val="-11"/>
        </w:rPr>
        <w:t xml:space="preserve"> </w:t>
      </w:r>
      <w:r w:rsidRPr="00C008AC">
        <w:t>land</w:t>
      </w:r>
      <w:r w:rsidR="00C7204E">
        <w:rPr>
          <w:spacing w:val="-12"/>
        </w:rPr>
        <w:t>-</w:t>
      </w:r>
      <w:r w:rsidRPr="00C008AC">
        <w:t>use,</w:t>
      </w:r>
      <w:r w:rsidRPr="00C008AC">
        <w:rPr>
          <w:spacing w:val="-13"/>
        </w:rPr>
        <w:t xml:space="preserve"> </w:t>
      </w:r>
      <w:r w:rsidRPr="00C008AC">
        <w:t>development</w:t>
      </w:r>
      <w:r w:rsidRPr="00C008AC">
        <w:rPr>
          <w:spacing w:val="-13"/>
        </w:rPr>
        <w:t xml:space="preserve"> </w:t>
      </w:r>
      <w:r w:rsidRPr="00C008AC">
        <w:t>and</w:t>
      </w:r>
      <w:r w:rsidRPr="00C008AC">
        <w:rPr>
          <w:spacing w:val="-12"/>
        </w:rPr>
        <w:t xml:space="preserve"> </w:t>
      </w:r>
      <w:r w:rsidRPr="00C008AC">
        <w:t>infrastructure</w:t>
      </w:r>
      <w:r w:rsidRPr="00C008AC">
        <w:rPr>
          <w:spacing w:val="-11"/>
        </w:rPr>
        <w:t xml:space="preserve"> </w:t>
      </w:r>
      <w:r w:rsidRPr="00C008AC">
        <w:t>planning</w:t>
      </w:r>
      <w:r w:rsidRPr="00C008AC">
        <w:rPr>
          <w:spacing w:val="-13"/>
        </w:rPr>
        <w:t xml:space="preserve"> </w:t>
      </w:r>
      <w:r w:rsidRPr="00C008AC">
        <w:t>for</w:t>
      </w:r>
      <w:r w:rsidRPr="00C008AC">
        <w:rPr>
          <w:spacing w:val="-12"/>
        </w:rPr>
        <w:t xml:space="preserve"> </w:t>
      </w:r>
      <w:r w:rsidRPr="00C008AC">
        <w:t>the</w:t>
      </w:r>
      <w:r w:rsidRPr="00C008AC">
        <w:rPr>
          <w:spacing w:val="-11"/>
        </w:rPr>
        <w:t xml:space="preserve"> </w:t>
      </w:r>
      <w:r w:rsidR="009C1A38">
        <w:t xml:space="preserve">Monash </w:t>
      </w:r>
      <w:r>
        <w:t>Cluster</w:t>
      </w:r>
      <w:r w:rsidRPr="00C008AC">
        <w:t xml:space="preserve">. </w:t>
      </w:r>
    </w:p>
    <w:p w14:paraId="0DBFBF09" w14:textId="6926A688" w:rsidR="002D5125" w:rsidRDefault="002D5125" w:rsidP="000F395C">
      <w:r>
        <w:t xml:space="preserve">The feedback </w:t>
      </w:r>
      <w:r w:rsidR="00705C83">
        <w:t xml:space="preserve">received </w:t>
      </w:r>
      <w:r>
        <w:t xml:space="preserve">was used </w:t>
      </w:r>
      <w:r w:rsidR="00705C83">
        <w:t>when</w:t>
      </w:r>
      <w:r>
        <w:t xml:space="preserve"> </w:t>
      </w:r>
      <w:r w:rsidR="00705C83">
        <w:t>creating</w:t>
      </w:r>
      <w:r>
        <w:t xml:space="preserve"> the </w:t>
      </w:r>
      <w:r w:rsidR="009C1A38">
        <w:t>Draft Monash</w:t>
      </w:r>
      <w:r>
        <w:t xml:space="preserve"> Cluster </w:t>
      </w:r>
      <w:r w:rsidRPr="00C008AC">
        <w:t>Framework</w:t>
      </w:r>
      <w:r w:rsidRPr="00C008AC">
        <w:rPr>
          <w:spacing w:val="-4"/>
        </w:rPr>
        <w:t xml:space="preserve"> </w:t>
      </w:r>
      <w:r w:rsidRPr="00C008AC">
        <w:t>Plan</w:t>
      </w:r>
      <w:r>
        <w:t xml:space="preserve"> </w:t>
      </w:r>
      <w:r w:rsidR="00705C83">
        <w:t>that</w:t>
      </w:r>
      <w:r>
        <w:t xml:space="preserve"> was consulted on in </w:t>
      </w:r>
      <w:r w:rsidRPr="00C008AC">
        <w:t xml:space="preserve">Phase </w:t>
      </w:r>
      <w:r>
        <w:t xml:space="preserve">2 of </w:t>
      </w:r>
      <w:r w:rsidR="00705C83">
        <w:t xml:space="preserve">the </w:t>
      </w:r>
      <w:r>
        <w:t>public engagement</w:t>
      </w:r>
      <w:r w:rsidR="00705C83">
        <w:t xml:space="preserve"> process, </w:t>
      </w:r>
      <w:r w:rsidRPr="00C008AC">
        <w:t>completed</w:t>
      </w:r>
      <w:r>
        <w:t xml:space="preserve"> in </w:t>
      </w:r>
      <w:r w:rsidR="009C1A38">
        <w:t>May</w:t>
      </w:r>
      <w:r w:rsidR="00705C83">
        <w:t xml:space="preserve"> 2017. </w:t>
      </w:r>
      <w:r w:rsidRPr="00C008AC">
        <w:t>This report summarises</w:t>
      </w:r>
      <w:r w:rsidR="00705C83">
        <w:t xml:space="preserve"> the</w:t>
      </w:r>
      <w:r w:rsidRPr="00C008AC">
        <w:t xml:space="preserve"> consultation activities undertaken</w:t>
      </w:r>
      <w:r w:rsidR="00705C83">
        <w:t xml:space="preserve"> in P</w:t>
      </w:r>
      <w:r>
        <w:t>hase 2</w:t>
      </w:r>
      <w:r w:rsidRPr="00C008AC">
        <w:t xml:space="preserve">, the feedback received and how this input will be used to </w:t>
      </w:r>
      <w:r>
        <w:t>finalise the framework plan</w:t>
      </w:r>
      <w:r w:rsidRPr="00C008AC">
        <w:t xml:space="preserve">. </w:t>
      </w:r>
    </w:p>
    <w:p w14:paraId="613FC832" w14:textId="0ACFA5CC" w:rsidR="002D5125" w:rsidRPr="00D11E04" w:rsidRDefault="002D5125" w:rsidP="000F395C">
      <w:r w:rsidRPr="00C008AC">
        <w:t>Feedback</w:t>
      </w:r>
      <w:r w:rsidRPr="00C008AC">
        <w:rPr>
          <w:spacing w:val="-16"/>
        </w:rPr>
        <w:t xml:space="preserve"> </w:t>
      </w:r>
      <w:r w:rsidRPr="00C008AC">
        <w:t>was</w:t>
      </w:r>
      <w:r w:rsidRPr="00C008AC">
        <w:rPr>
          <w:spacing w:val="-14"/>
        </w:rPr>
        <w:t xml:space="preserve"> </w:t>
      </w:r>
      <w:r w:rsidRPr="00C008AC">
        <w:t>obtained</w:t>
      </w:r>
      <w:r w:rsidRPr="00C008AC">
        <w:rPr>
          <w:spacing w:val="-12"/>
        </w:rPr>
        <w:t xml:space="preserve"> </w:t>
      </w:r>
      <w:r>
        <w:t>via</w:t>
      </w:r>
      <w:r w:rsidRPr="00C008AC">
        <w:rPr>
          <w:spacing w:val="-16"/>
        </w:rPr>
        <w:t xml:space="preserve"> </w:t>
      </w:r>
      <w:r w:rsidRPr="00C008AC">
        <w:t>written</w:t>
      </w:r>
      <w:r w:rsidRPr="00C008AC">
        <w:rPr>
          <w:spacing w:val="-16"/>
        </w:rPr>
        <w:t xml:space="preserve"> </w:t>
      </w:r>
      <w:r>
        <w:t xml:space="preserve">submissions following a 2 hour drop-in information session, meetings </w:t>
      </w:r>
      <w:r w:rsidR="00705C83">
        <w:t xml:space="preserve">and phone calls </w:t>
      </w:r>
      <w:r>
        <w:t xml:space="preserve">with stakeholders as requested and a comprehensive website outlining the different components </w:t>
      </w:r>
      <w:r w:rsidR="00705C83">
        <w:t>of the framework plan.</w:t>
      </w:r>
    </w:p>
    <w:p w14:paraId="66F01056" w14:textId="22E34C3A" w:rsidR="00190E67" w:rsidRDefault="00C7204E" w:rsidP="000F395C">
      <w:r>
        <w:rPr>
          <w:noProof/>
        </w:rPr>
        <w:drawing>
          <wp:anchor distT="0" distB="0" distL="114300" distR="114300" simplePos="0" relativeHeight="251658240" behindDoc="0" locked="0" layoutInCell="1" allowOverlap="1" wp14:anchorId="69898D7A" wp14:editId="640DF679">
            <wp:simplePos x="0" y="0"/>
            <wp:positionH relativeFrom="margin">
              <wp:align>center</wp:align>
            </wp:positionH>
            <wp:positionV relativeFrom="paragraph">
              <wp:posOffset>1074420</wp:posOffset>
            </wp:positionV>
            <wp:extent cx="4986655" cy="3721100"/>
            <wp:effectExtent l="0" t="0" r="4445" b="0"/>
            <wp:wrapSquare wrapText="bothSides"/>
            <wp:docPr id="13" name="Picture 13" descr="C:\Users\jim.spillane\Desktop\Metro Context Plan_monash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spillane\Desktop\Metro Context Plan_monash_Page_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858" b="16553"/>
                    <a:stretch/>
                  </pic:blipFill>
                  <pic:spPr bwMode="auto">
                    <a:xfrm>
                      <a:off x="0" y="0"/>
                      <a:ext cx="4986655" cy="372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20E13638" wp14:editId="52871A58">
                <wp:simplePos x="0" y="0"/>
                <wp:positionH relativeFrom="margin">
                  <wp:align>left</wp:align>
                </wp:positionH>
                <wp:positionV relativeFrom="paragraph">
                  <wp:posOffset>676910</wp:posOffset>
                </wp:positionV>
                <wp:extent cx="4986655" cy="457200"/>
                <wp:effectExtent l="0" t="0" r="4445" b="0"/>
                <wp:wrapSquare wrapText="bothSides"/>
                <wp:docPr id="1" name="Text Box 1"/>
                <wp:cNvGraphicFramePr/>
                <a:graphic xmlns:a="http://schemas.openxmlformats.org/drawingml/2006/main">
                  <a:graphicData uri="http://schemas.microsoft.com/office/word/2010/wordprocessingShape">
                    <wps:wsp>
                      <wps:cNvSpPr txBox="1"/>
                      <wps:spPr>
                        <a:xfrm>
                          <a:off x="0" y="0"/>
                          <a:ext cx="4986655" cy="457200"/>
                        </a:xfrm>
                        <a:prstGeom prst="rect">
                          <a:avLst/>
                        </a:prstGeom>
                        <a:solidFill>
                          <a:prstClr val="white"/>
                        </a:solidFill>
                        <a:ln>
                          <a:noFill/>
                        </a:ln>
                        <a:effectLst/>
                      </wps:spPr>
                      <wps:txbx>
                        <w:txbxContent>
                          <w:p w14:paraId="47DAFBD6" w14:textId="072FCE29" w:rsidR="00C7204E" w:rsidRPr="00EB7311" w:rsidRDefault="00C7204E" w:rsidP="00C7204E">
                            <w:pPr>
                              <w:pStyle w:val="Caption"/>
                              <w:rPr>
                                <w:rFonts w:ascii="Arial" w:hAnsi="Arial"/>
                                <w:noProof/>
                              </w:rPr>
                            </w:pPr>
                            <w:bookmarkStart w:id="2" w:name="_Toc493083662"/>
                            <w:r>
                              <w:t xml:space="preserve">Figure </w:t>
                            </w:r>
                            <w:fldSimple w:instr=" SEQ Figure \* ARABIC ">
                              <w:r w:rsidR="00C26510">
                                <w:rPr>
                                  <w:noProof/>
                                </w:rPr>
                                <w:t>1</w:t>
                              </w:r>
                            </w:fldSimple>
                            <w:r>
                              <w:t xml:space="preserve"> </w:t>
                            </w:r>
                            <w:r w:rsidRPr="00C7204E">
                              <w:rPr>
                                <w:color w:val="auto"/>
                              </w:rPr>
                              <w:t>Metropolitan Context Plan</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0E13638" id="_x0000_t202" coordsize="21600,21600" o:spt="202" path="m,l,21600r21600,l21600,xe">
                <v:stroke joinstyle="miter"/>
                <v:path gradientshapeok="t" o:connecttype="rect"/>
              </v:shapetype>
              <v:shape id="Text Box 1" o:spid="_x0000_s1027" type="#_x0000_t202" style="position:absolute;margin-left:0;margin-top:53.3pt;width:392.65pt;height:36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" stroked="f">
                <v:textbox inset="0,0,0,0">
                  <w:txbxContent>
                    <w:p w14:paraId="47DAFBD6" w14:textId="072FCE29" w:rsidR="00C7204E" w:rsidRPr="00EB7311" w:rsidRDefault="00C7204E" w:rsidP="00C7204E">
                      <w:pPr>
                        <w:pStyle w:val="Caption"/>
                        <w:rPr>
                          <w:rFonts w:ascii="Arial" w:hAnsi="Arial"/>
                          <w:noProof/>
                        </w:rPr>
                      </w:pPr>
                      <w:bookmarkStart w:id="3" w:name="_Toc493083662"/>
                      <w:r>
                        <w:t xml:space="preserve">Figure </w:t>
                      </w:r>
                      <w:fldSimple w:instr=" SEQ Figure \* ARABIC ">
                        <w:r w:rsidR="00C26510">
                          <w:rPr>
                            <w:noProof/>
                          </w:rPr>
                          <w:t>1</w:t>
                        </w:r>
                      </w:fldSimple>
                      <w:r>
                        <w:t xml:space="preserve"> </w:t>
                      </w:r>
                      <w:r w:rsidRPr="00C7204E">
                        <w:rPr>
                          <w:color w:val="auto"/>
                        </w:rPr>
                        <w:t>Metropolitan Context Plan</w:t>
                      </w:r>
                      <w:bookmarkEnd w:id="3"/>
                    </w:p>
                  </w:txbxContent>
                </v:textbox>
                <w10:wrap type="square" anchorx="margin"/>
              </v:shape>
            </w:pict>
          </mc:Fallback>
        </mc:AlternateContent>
      </w:r>
      <w:r w:rsidR="002D5125" w:rsidRPr="00D11E04">
        <w:t>The</w:t>
      </w:r>
      <w:r w:rsidR="00705C83">
        <w:t xml:space="preserve"> Monash </w:t>
      </w:r>
      <w:r w:rsidR="002D5125" w:rsidRPr="00D11E04">
        <w:t xml:space="preserve">Cluster Framework Plan is a collaborative project being led by the Victorian Planning Authority in collaboration with </w:t>
      </w:r>
      <w:r w:rsidR="00705C83">
        <w:t>the Cities of Monash,</w:t>
      </w:r>
      <w:r>
        <w:t xml:space="preserve"> Kingston and Greater Dandenong as well as a</w:t>
      </w:r>
      <w:r w:rsidR="00705C83">
        <w:t xml:space="preserve"> range of State Government agencies</w:t>
      </w:r>
      <w:r>
        <w:t>.</w:t>
      </w:r>
    </w:p>
    <w:p w14:paraId="34AD4FD3" w14:textId="77777777" w:rsidR="00987CB7" w:rsidRDefault="00987CB7" w:rsidP="00987CB7"/>
    <w:p w14:paraId="77DC1CF4" w14:textId="77777777" w:rsidR="00937364" w:rsidRDefault="00930C64" w:rsidP="00937364">
      <w:pPr>
        <w:pStyle w:val="Heading1"/>
        <w:spacing w:line="240" w:lineRule="auto"/>
      </w:pPr>
      <w:bookmarkStart w:id="4" w:name="_Toc493083658"/>
      <w:r>
        <w:lastRenderedPageBreak/>
        <w:t>Engagement approach</w:t>
      </w:r>
      <w:bookmarkEnd w:id="4"/>
    </w:p>
    <w:p w14:paraId="524FAB89" w14:textId="77777777" w:rsidR="002D5125" w:rsidRDefault="002D5125" w:rsidP="002D5125">
      <w:pPr>
        <w:pStyle w:val="BodyText"/>
        <w:spacing w:before="61"/>
        <w:ind w:right="892"/>
        <w:rPr>
          <w:rFonts w:cs="Arial"/>
        </w:rPr>
      </w:pPr>
    </w:p>
    <w:p w14:paraId="55747A04" w14:textId="5A359763" w:rsidR="002D5125" w:rsidRPr="00D11E04" w:rsidRDefault="002D5125" w:rsidP="000F395C">
      <w:r w:rsidRPr="00D11E04">
        <w:t xml:space="preserve">The VPA has devised a two-phase approach to public engagement for the </w:t>
      </w:r>
      <w:r w:rsidR="00E82D55">
        <w:t>Monash</w:t>
      </w:r>
      <w:r w:rsidRPr="00D11E04">
        <w:t xml:space="preserve"> </w:t>
      </w:r>
      <w:r>
        <w:t>Cluster</w:t>
      </w:r>
      <w:r w:rsidRPr="00D11E04">
        <w:t xml:space="preserve"> Framework</w:t>
      </w:r>
      <w:r w:rsidRPr="00D11E04">
        <w:rPr>
          <w:spacing w:val="-7"/>
        </w:rPr>
        <w:t xml:space="preserve"> </w:t>
      </w:r>
      <w:r w:rsidRPr="00D11E04">
        <w:t>Plan.</w:t>
      </w:r>
    </w:p>
    <w:p w14:paraId="7079BDB9" w14:textId="77777777" w:rsidR="002D5125" w:rsidRPr="00D11E04" w:rsidRDefault="002D5125" w:rsidP="002D5125">
      <w:pPr>
        <w:pStyle w:val="BodyText"/>
        <w:spacing w:before="119"/>
        <w:rPr>
          <w:rFonts w:cs="Arial"/>
        </w:rPr>
      </w:pPr>
      <w:bookmarkStart w:id="5" w:name="4.1_Phase_1_Engagement:_Vision,_Principl"/>
      <w:bookmarkEnd w:id="5"/>
      <w:r w:rsidRPr="00D11E04">
        <w:rPr>
          <w:rFonts w:cs="Arial"/>
        </w:rPr>
        <w:t>The objectives of Phase 1 were</w:t>
      </w:r>
      <w:r w:rsidRPr="00D11E04">
        <w:rPr>
          <w:rFonts w:cs="Arial"/>
          <w:spacing w:val="-13"/>
        </w:rPr>
        <w:t xml:space="preserve"> </w:t>
      </w:r>
      <w:r w:rsidRPr="00D11E04">
        <w:rPr>
          <w:rFonts w:cs="Arial"/>
        </w:rPr>
        <w:t>to:</w:t>
      </w:r>
    </w:p>
    <w:p w14:paraId="09704CFC" w14:textId="54FD8B41" w:rsidR="002D5125" w:rsidRPr="00D11E04" w:rsidRDefault="002D5125" w:rsidP="00505C90">
      <w:pPr>
        <w:pStyle w:val="List1bullet"/>
        <w:rPr>
          <w:rFonts w:eastAsia="VIC"/>
        </w:rPr>
      </w:pPr>
      <w:r w:rsidRPr="00D11E04">
        <w:t>Seek feedback on the</w:t>
      </w:r>
      <w:r>
        <w:t xml:space="preserve"> vision and principles for the f</w:t>
      </w:r>
      <w:r w:rsidRPr="00D11E04">
        <w:t>ramework</w:t>
      </w:r>
      <w:r w:rsidRPr="00D11E04">
        <w:rPr>
          <w:spacing w:val="-27"/>
        </w:rPr>
        <w:t xml:space="preserve"> </w:t>
      </w:r>
      <w:r>
        <w:t>plan</w:t>
      </w:r>
      <w:r w:rsidR="00E82D55">
        <w:t>;</w:t>
      </w:r>
    </w:p>
    <w:p w14:paraId="34460CE1" w14:textId="1DD411BC" w:rsidR="002D5125" w:rsidRPr="00D11E04" w:rsidRDefault="002D5125" w:rsidP="00505C90">
      <w:pPr>
        <w:pStyle w:val="List1bullet"/>
        <w:rPr>
          <w:rFonts w:eastAsia="VIC"/>
        </w:rPr>
      </w:pPr>
      <w:r w:rsidRPr="00D11E04">
        <w:t>Test</w:t>
      </w:r>
      <w:r w:rsidRPr="00D11E04">
        <w:rPr>
          <w:spacing w:val="-12"/>
        </w:rPr>
        <w:t xml:space="preserve"> </w:t>
      </w:r>
      <w:r w:rsidRPr="00D11E04">
        <w:t>the</w:t>
      </w:r>
      <w:r w:rsidRPr="00D11E04">
        <w:rPr>
          <w:spacing w:val="-10"/>
        </w:rPr>
        <w:t xml:space="preserve"> </w:t>
      </w:r>
      <w:r w:rsidRPr="00D11E04">
        <w:t>key</w:t>
      </w:r>
      <w:r w:rsidRPr="00D11E04">
        <w:rPr>
          <w:spacing w:val="-11"/>
        </w:rPr>
        <w:t xml:space="preserve"> </w:t>
      </w:r>
      <w:r w:rsidRPr="00D11E04">
        <w:t>ideas</w:t>
      </w:r>
      <w:r w:rsidRPr="00D11E04">
        <w:rPr>
          <w:spacing w:val="-10"/>
        </w:rPr>
        <w:t xml:space="preserve"> </w:t>
      </w:r>
      <w:r w:rsidRPr="00D11E04">
        <w:t>for</w:t>
      </w:r>
      <w:r w:rsidRPr="00D11E04">
        <w:rPr>
          <w:spacing w:val="-13"/>
        </w:rPr>
        <w:t xml:space="preserve"> </w:t>
      </w:r>
      <w:r w:rsidRPr="00D11E04">
        <w:t>delivery</w:t>
      </w:r>
      <w:r w:rsidRPr="00D11E04">
        <w:rPr>
          <w:spacing w:val="-11"/>
        </w:rPr>
        <w:t xml:space="preserve"> </w:t>
      </w:r>
      <w:r w:rsidRPr="00D11E04">
        <w:t>of</w:t>
      </w:r>
      <w:r w:rsidRPr="00D11E04">
        <w:rPr>
          <w:spacing w:val="-11"/>
        </w:rPr>
        <w:t xml:space="preserve"> </w:t>
      </w:r>
      <w:r w:rsidRPr="00D11E04">
        <w:t>the</w:t>
      </w:r>
      <w:r w:rsidRPr="00D11E04">
        <w:rPr>
          <w:spacing w:val="-10"/>
        </w:rPr>
        <w:t xml:space="preserve"> </w:t>
      </w:r>
      <w:r w:rsidRPr="00D11E04">
        <w:t>vision</w:t>
      </w:r>
      <w:r w:rsidRPr="00D11E04">
        <w:rPr>
          <w:spacing w:val="-12"/>
        </w:rPr>
        <w:t xml:space="preserve"> </w:t>
      </w:r>
      <w:r w:rsidRPr="00D11E04">
        <w:t>and</w:t>
      </w:r>
      <w:r w:rsidRPr="00D11E04">
        <w:rPr>
          <w:spacing w:val="-11"/>
        </w:rPr>
        <w:t xml:space="preserve"> </w:t>
      </w:r>
      <w:r w:rsidRPr="00D11E04">
        <w:t>principles,</w:t>
      </w:r>
      <w:r w:rsidRPr="00D11E04">
        <w:rPr>
          <w:spacing w:val="-12"/>
        </w:rPr>
        <w:t xml:space="preserve"> </w:t>
      </w:r>
      <w:r w:rsidRPr="00D11E04">
        <w:t>including</w:t>
      </w:r>
      <w:r w:rsidRPr="00D11E04">
        <w:rPr>
          <w:spacing w:val="-12"/>
        </w:rPr>
        <w:t xml:space="preserve"> </w:t>
      </w:r>
      <w:r w:rsidRPr="00D11E04">
        <w:t>opportunities for new ideas and</w:t>
      </w:r>
      <w:r w:rsidRPr="00D11E04">
        <w:rPr>
          <w:spacing w:val="-6"/>
        </w:rPr>
        <w:t xml:space="preserve"> </w:t>
      </w:r>
      <w:r>
        <w:t>suggestions</w:t>
      </w:r>
      <w:r w:rsidR="00E82D55">
        <w:t>;</w:t>
      </w:r>
    </w:p>
    <w:p w14:paraId="7E68E974" w14:textId="1ADCDB13" w:rsidR="002D5125" w:rsidRPr="00D11E04" w:rsidRDefault="00F74F3C" w:rsidP="00505C90">
      <w:pPr>
        <w:pStyle w:val="List1bullet"/>
        <w:rPr>
          <w:rFonts w:eastAsia="VIC"/>
        </w:rPr>
      </w:pPr>
      <w:r>
        <w:t>Create</w:t>
      </w:r>
      <w:r w:rsidR="002D5125" w:rsidRPr="00D11E04">
        <w:t xml:space="preserve"> understanding of the opportunities for development and</w:t>
      </w:r>
      <w:r w:rsidR="002D5125" w:rsidRPr="00D11E04">
        <w:rPr>
          <w:spacing w:val="-25"/>
        </w:rPr>
        <w:t xml:space="preserve"> </w:t>
      </w:r>
      <w:r w:rsidR="002D5125">
        <w:t>investment</w:t>
      </w:r>
      <w:r w:rsidR="00E82D55">
        <w:t>;</w:t>
      </w:r>
    </w:p>
    <w:p w14:paraId="19D0FF8E" w14:textId="3725C2D7" w:rsidR="002D5125" w:rsidRPr="00D11E04" w:rsidRDefault="002D5125" w:rsidP="00505C90">
      <w:pPr>
        <w:pStyle w:val="List1bullet"/>
        <w:rPr>
          <w:rFonts w:eastAsia="VIC"/>
        </w:rPr>
      </w:pPr>
      <w:r w:rsidRPr="00D11E04">
        <w:t>Build momentum for positive change in the educati</w:t>
      </w:r>
      <w:r>
        <w:t>on, health and employment areas</w:t>
      </w:r>
      <w:r w:rsidR="00E82D55">
        <w:t>; and</w:t>
      </w:r>
    </w:p>
    <w:p w14:paraId="536F2435" w14:textId="25CD190F" w:rsidR="002D5125" w:rsidRPr="00505C90" w:rsidRDefault="002D5125" w:rsidP="00505C90">
      <w:pPr>
        <w:pStyle w:val="List1bullet"/>
        <w:rPr>
          <w:rFonts w:eastAsia="VIC"/>
        </w:rPr>
      </w:pPr>
      <w:r w:rsidRPr="00D11E04">
        <w:t>Offer an opportunity to contribute to and influe</w:t>
      </w:r>
      <w:r>
        <w:t>nce the di</w:t>
      </w:r>
      <w:r w:rsidR="00E82D55">
        <w:t>rection of the Monash Cluster Framework Plan.</w:t>
      </w:r>
      <w:r w:rsidRPr="00D11E04">
        <w:rPr>
          <w:spacing w:val="-13"/>
        </w:rPr>
        <w:t xml:space="preserve"> </w:t>
      </w:r>
    </w:p>
    <w:p w14:paraId="69CCF51F" w14:textId="09D003A9" w:rsidR="002D5125" w:rsidRDefault="002D5125" w:rsidP="000F395C">
      <w:r>
        <w:t xml:space="preserve">The Phase 2 </w:t>
      </w:r>
      <w:r w:rsidR="00E82D55">
        <w:t xml:space="preserve">objectives of the </w:t>
      </w:r>
      <w:r>
        <w:t xml:space="preserve">public engagement </w:t>
      </w:r>
      <w:r w:rsidR="008B6DAC">
        <w:t xml:space="preserve">process </w:t>
      </w:r>
      <w:r>
        <w:t>was to s</w:t>
      </w:r>
      <w:r w:rsidRPr="00CA5419">
        <w:t xml:space="preserve">eek comments from stakeholders and the </w:t>
      </w:r>
      <w:r w:rsidR="00C7204E">
        <w:t xml:space="preserve">general </w:t>
      </w:r>
      <w:r w:rsidRPr="00CA5419">
        <w:t xml:space="preserve">public on the </w:t>
      </w:r>
      <w:r w:rsidR="00E82D55">
        <w:t xml:space="preserve">Draft Monash </w:t>
      </w:r>
      <w:r w:rsidRPr="00CA5419">
        <w:t>Cluster Framework Plan and invite</w:t>
      </w:r>
      <w:r w:rsidRPr="00C826C9">
        <w:t xml:space="preserve"> </w:t>
      </w:r>
      <w:r w:rsidRPr="00CA5419">
        <w:t>submissions</w:t>
      </w:r>
      <w:r>
        <w:t>.</w:t>
      </w:r>
    </w:p>
    <w:p w14:paraId="03B4F50F" w14:textId="248C84FB" w:rsidR="00125ADB" w:rsidRPr="00CA5419" w:rsidRDefault="00C7204E" w:rsidP="000F395C">
      <w:r>
        <w:rPr>
          <w:noProof/>
        </w:rPr>
        <w:drawing>
          <wp:anchor distT="0" distB="0" distL="114300" distR="114300" simplePos="0" relativeHeight="251670528" behindDoc="0" locked="0" layoutInCell="1" allowOverlap="1" wp14:anchorId="22B98A44" wp14:editId="6BEBCAD7">
            <wp:simplePos x="0" y="0"/>
            <wp:positionH relativeFrom="margin">
              <wp:posOffset>3564255</wp:posOffset>
            </wp:positionH>
            <wp:positionV relativeFrom="paragraph">
              <wp:posOffset>389255</wp:posOffset>
            </wp:positionV>
            <wp:extent cx="1899920" cy="2517140"/>
            <wp:effectExtent l="57150" t="57150" r="43180" b="546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6" cstate="print">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l="31974" r="17544"/>
                    <a:stretch/>
                  </pic:blipFill>
                  <pic:spPr bwMode="auto">
                    <a:xfrm>
                      <a:off x="0" y="0"/>
                      <a:ext cx="1899920" cy="2517140"/>
                    </a:xfrm>
                    <a:prstGeom prst="rect">
                      <a:avLst/>
                    </a:prstGeom>
                    <a:noFill/>
                    <a:ln w="12700" cap="sq" cmpd="sng" algn="ctr">
                      <a:no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02306AB" wp14:editId="7C148E01">
            <wp:simplePos x="0" y="0"/>
            <wp:positionH relativeFrom="margin">
              <wp:posOffset>69850</wp:posOffset>
            </wp:positionH>
            <wp:positionV relativeFrom="paragraph">
              <wp:posOffset>378782</wp:posOffset>
            </wp:positionV>
            <wp:extent cx="3372485" cy="2529840"/>
            <wp:effectExtent l="38100" t="38100" r="56515" b="419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ash Focus group extended.jpg"/>
                    <pic:cNvPicPr/>
                  </pic:nvPicPr>
                  <pic:blipFill>
                    <a:blip r:embed="rId18" cstate="print">
                      <a:extLst>
                        <a:ext uri="{BEBA8EAE-BF5A-486C-A8C5-ECC9F3942E4B}">
                          <a14:imgProps xmlns:a14="http://schemas.microsoft.com/office/drawing/2010/main">
                            <a14:imgLayer r:embed="rId19">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3372485" cy="2529840"/>
                    </a:xfrm>
                    <a:prstGeom prst="rect">
                      <a:avLst/>
                    </a:prstGeom>
                    <a:solidFill>
                      <a:srgbClr val="FFFFFF">
                        <a:shade val="85000"/>
                      </a:srgbClr>
                    </a:solidFill>
                    <a:ln w="12700" cap="sq">
                      <a:noFill/>
                      <a:miter lim="800000"/>
                    </a:ln>
                    <a:effectLst/>
                    <a:scene3d>
                      <a:camera prst="orthographicFront"/>
                      <a:lightRig rig="twoPt" dir="t">
                        <a:rot lat="0" lon="0" rev="7200000"/>
                      </a:lightRig>
                    </a:scene3d>
                    <a:sp3d>
                      <a:bevelT w="6350" h="0"/>
                      <a:contourClr>
                        <a:srgbClr val="FFFFFF"/>
                      </a:contourClr>
                    </a:sp3d>
                  </pic:spPr>
                </pic:pic>
              </a:graphicData>
            </a:graphic>
            <wp14:sizeRelH relativeFrom="margin">
              <wp14:pctWidth>0</wp14:pctWidth>
            </wp14:sizeRelH>
            <wp14:sizeRelV relativeFrom="margin">
              <wp14:pctHeight>0</wp14:pctHeight>
            </wp14:sizeRelV>
          </wp:anchor>
        </w:drawing>
      </w:r>
      <w:r w:rsidR="00833537">
        <w:rPr>
          <w:noProof/>
        </w:rPr>
        <mc:AlternateContent>
          <mc:Choice Requires="wps">
            <w:drawing>
              <wp:anchor distT="45720" distB="45720" distL="114300" distR="114300" simplePos="0" relativeHeight="251664384" behindDoc="0" locked="0" layoutInCell="1" allowOverlap="1" wp14:anchorId="3B1733FD" wp14:editId="456A829D">
                <wp:simplePos x="0" y="0"/>
                <wp:positionH relativeFrom="column">
                  <wp:posOffset>34925</wp:posOffset>
                </wp:positionH>
                <wp:positionV relativeFrom="paragraph">
                  <wp:posOffset>34925</wp:posOffset>
                </wp:positionV>
                <wp:extent cx="476250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57200"/>
                        </a:xfrm>
                        <a:prstGeom prst="rect">
                          <a:avLst/>
                        </a:prstGeom>
                        <a:noFill/>
                        <a:ln w="9525">
                          <a:noFill/>
                          <a:miter lim="800000"/>
                          <a:headEnd/>
                          <a:tailEnd/>
                        </a:ln>
                      </wps:spPr>
                      <wps:txbx>
                        <w:txbxContent>
                          <w:p w14:paraId="7BE066EA" w14:textId="77777777" w:rsidR="00125ADB" w:rsidRDefault="00125ADB" w:rsidP="00125ADB">
                            <w:pPr>
                              <w:pStyle w:val="Caption"/>
                            </w:pPr>
                            <w:r>
                              <w:t xml:space="preserve">Consultation </w:t>
                            </w:r>
                            <w:r w:rsidR="00505C90">
                              <w:t>sessions associated with Phase 1</w:t>
                            </w:r>
                            <w:r>
                              <w:t xml:space="preserve"> of the public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733FD" id="Text Box 2" o:spid="_x0000_s1027" type="#_x0000_t202" style="position:absolute;margin-left:2.75pt;margin-top:2.75pt;width:375pt;height: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" filled="f" stroked="f">
                <v:textbox>
                  <w:txbxContent>
                    <w:p w14:paraId="7BE066EA" w14:textId="77777777" w:rsidR="00125ADB" w:rsidRDefault="00125ADB" w:rsidP="00125ADB">
                      <w:pPr>
                        <w:pStyle w:val="Caption"/>
                      </w:pPr>
                      <w:r>
                        <w:t xml:space="preserve">Consultation </w:t>
                      </w:r>
                      <w:r w:rsidR="00505C90">
                        <w:t>sessions associated with Phase 1</w:t>
                      </w:r>
                      <w:r>
                        <w:t xml:space="preserve"> of the public engagement </w:t>
                      </w:r>
                    </w:p>
                  </w:txbxContent>
                </v:textbox>
                <w10:wrap type="square"/>
              </v:shape>
            </w:pict>
          </mc:Fallback>
        </mc:AlternateContent>
      </w:r>
    </w:p>
    <w:p w14:paraId="76E49E5E" w14:textId="683CDCF2" w:rsidR="00930C64" w:rsidRDefault="00930C64" w:rsidP="00937364"/>
    <w:p w14:paraId="3B9C82DF" w14:textId="23B3B270" w:rsidR="00125ADB" w:rsidRDefault="00125ADB" w:rsidP="00937364"/>
    <w:p w14:paraId="77C98C64" w14:textId="00484130" w:rsidR="00125ADB" w:rsidRPr="00125ADB" w:rsidRDefault="00125ADB" w:rsidP="00125ADB"/>
    <w:p w14:paraId="31417831" w14:textId="0CB6C363" w:rsidR="00125ADB" w:rsidRDefault="00125ADB" w:rsidP="00125ADB"/>
    <w:p w14:paraId="658E9659" w14:textId="5420C415" w:rsidR="00930C64" w:rsidRPr="00125ADB" w:rsidRDefault="00C7204E" w:rsidP="00125ADB">
      <w:pPr>
        <w:jc w:val="right"/>
      </w:pPr>
      <w:r>
        <w:rPr>
          <w:noProof/>
        </w:rPr>
        <mc:AlternateContent>
          <mc:Choice Requires="wps">
            <w:drawing>
              <wp:anchor distT="45720" distB="45720" distL="114300" distR="114300" simplePos="0" relativeHeight="251666432" behindDoc="0" locked="0" layoutInCell="1" allowOverlap="1" wp14:anchorId="180FD44F" wp14:editId="4835CB61">
                <wp:simplePos x="0" y="0"/>
                <wp:positionH relativeFrom="column">
                  <wp:posOffset>39370</wp:posOffset>
                </wp:positionH>
                <wp:positionV relativeFrom="paragraph">
                  <wp:posOffset>1432560</wp:posOffset>
                </wp:positionV>
                <wp:extent cx="4762500" cy="360045"/>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60045"/>
                        </a:xfrm>
                        <a:prstGeom prst="rect">
                          <a:avLst/>
                        </a:prstGeom>
                        <a:noFill/>
                        <a:ln w="9525">
                          <a:noFill/>
                          <a:miter lim="800000"/>
                          <a:headEnd/>
                          <a:tailEnd/>
                        </a:ln>
                      </wps:spPr>
                      <wps:txbx>
                        <w:txbxContent>
                          <w:p w14:paraId="215FAB71" w14:textId="77777777" w:rsidR="00505C90" w:rsidRDefault="00505C90" w:rsidP="00505C90">
                            <w:pPr>
                              <w:pStyle w:val="Caption"/>
                            </w:pPr>
                            <w:r w:rsidRPr="00833537">
                              <w:t>Consultation sessions associated with Phase 2 of the public engagement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D44F" id="_x0000_s1028" type="#_x0000_t202" style="position:absolute;left:0;text-align:left;margin-left:3.1pt;margin-top:112.8pt;width:375pt;height:28.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" filled="f" stroked="f">
                <v:textbox>
                  <w:txbxContent>
                    <w:p w14:paraId="215FAB71" w14:textId="77777777" w:rsidR="00505C90" w:rsidRDefault="00505C90" w:rsidP="00505C90">
                      <w:pPr>
                        <w:pStyle w:val="Caption"/>
                      </w:pPr>
                      <w:r w:rsidRPr="00833537">
                        <w:t>Consultation sessions associated with Phase 2 of the public engagement</w:t>
                      </w:r>
                      <w:r>
                        <w:t xml:space="preserve"> </w:t>
                      </w:r>
                    </w:p>
                  </w:txbxContent>
                </v:textbox>
                <w10:wrap type="square"/>
              </v:shape>
            </w:pict>
          </mc:Fallback>
        </mc:AlternateContent>
      </w:r>
      <w:r w:rsidRPr="00833537">
        <w:rPr>
          <w:noProof/>
        </w:rPr>
        <w:drawing>
          <wp:anchor distT="0" distB="0" distL="114300" distR="114300" simplePos="0" relativeHeight="251668480" behindDoc="0" locked="0" layoutInCell="1" allowOverlap="1" wp14:anchorId="06776AF7" wp14:editId="3F0BF153">
            <wp:simplePos x="0" y="0"/>
            <wp:positionH relativeFrom="margin">
              <wp:posOffset>3237230</wp:posOffset>
            </wp:positionH>
            <wp:positionV relativeFrom="paragraph">
              <wp:posOffset>2105660</wp:posOffset>
            </wp:positionV>
            <wp:extent cx="2530475" cy="1897380"/>
            <wp:effectExtent l="0" t="7302" r="0" b="0"/>
            <wp:wrapSquare wrapText="bothSides"/>
            <wp:docPr id="19" name="Picture 19" descr="\\vpa-fs1\drafts$\Partnerships\Staff\Rachel Wilton\Monas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a-fs1\drafts$\Partnerships\Staff\Rachel Wilton\Monash\imag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3047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537">
        <w:rPr>
          <w:noProof/>
        </w:rPr>
        <w:drawing>
          <wp:anchor distT="0" distB="0" distL="114300" distR="114300" simplePos="0" relativeHeight="251667456" behindDoc="0" locked="0" layoutInCell="1" allowOverlap="1" wp14:anchorId="0E9BF5D4" wp14:editId="30DA3ABB">
            <wp:simplePos x="0" y="0"/>
            <wp:positionH relativeFrom="column">
              <wp:posOffset>71755</wp:posOffset>
            </wp:positionH>
            <wp:positionV relativeFrom="paragraph">
              <wp:posOffset>1796737</wp:posOffset>
            </wp:positionV>
            <wp:extent cx="3373755" cy="2530475"/>
            <wp:effectExtent l="0" t="0" r="0" b="3175"/>
            <wp:wrapSquare wrapText="bothSides"/>
            <wp:docPr id="18" name="Picture 18" descr="\\vpa-fs1\drafts$\Partnerships\Staff\Rachel Wilton\Monash\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a-fs1\drafts$\Partnerships\Staff\Rachel Wilton\Monash\image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3373755" cy="2530475"/>
                    </a:xfrm>
                    <a:prstGeom prst="rect">
                      <a:avLst/>
                    </a:prstGeom>
                    <a:noFill/>
                    <a:ln>
                      <a:noFill/>
                    </a:ln>
                  </pic:spPr>
                </pic:pic>
              </a:graphicData>
            </a:graphic>
          </wp:anchor>
        </w:drawing>
      </w:r>
    </w:p>
    <w:p w14:paraId="5AEEA5F2" w14:textId="77777777" w:rsidR="002D5125" w:rsidRDefault="002D5125" w:rsidP="002D5125">
      <w:pPr>
        <w:pStyle w:val="Heading1"/>
        <w:spacing w:line="240" w:lineRule="auto"/>
      </w:pPr>
      <w:bookmarkStart w:id="6" w:name="_Toc493083659"/>
      <w:r>
        <w:lastRenderedPageBreak/>
        <w:t>Engagement program and activities</w:t>
      </w:r>
      <w:bookmarkEnd w:id="6"/>
    </w:p>
    <w:p w14:paraId="10610D2F" w14:textId="77777777" w:rsidR="002D5125" w:rsidRPr="00E82D55" w:rsidRDefault="002D5125" w:rsidP="00E82D55">
      <w:pPr>
        <w:spacing w:before="64"/>
        <w:ind w:left="1317" w:right="1010" w:firstLine="709"/>
        <w:rPr>
          <w:rFonts w:ascii="VIC"/>
          <w:color w:val="0070C0"/>
        </w:rPr>
      </w:pPr>
    </w:p>
    <w:p w14:paraId="1525EFB5" w14:textId="4E903870" w:rsidR="002D5125" w:rsidRDefault="002D5125" w:rsidP="00630BF0">
      <w:r w:rsidRPr="002226F6">
        <w:t xml:space="preserve">Shape Victoria is the online communication and engagement platform used by the VPA for engagement on the </w:t>
      </w:r>
      <w:r w:rsidR="008B6DAC">
        <w:t>Monash Cluster</w:t>
      </w:r>
      <w:r w:rsidRPr="002226F6">
        <w:t>. It also provides information and resources about the Cluster, including maps, event information, project updates and background reports.</w:t>
      </w:r>
    </w:p>
    <w:p w14:paraId="195333A4" w14:textId="40197825" w:rsidR="00E82D55" w:rsidRPr="00320033" w:rsidRDefault="002D5125" w:rsidP="00320033">
      <w:r w:rsidRPr="002226F6">
        <w:t xml:space="preserve">The webpage </w:t>
      </w:r>
      <w:r w:rsidRPr="003B5D72">
        <w:t xml:space="preserve">went live on the </w:t>
      </w:r>
      <w:r w:rsidR="008B6DAC" w:rsidRPr="003B5D72">
        <w:t>28</w:t>
      </w:r>
      <w:r w:rsidRPr="003B5D72">
        <w:t xml:space="preserve"> </w:t>
      </w:r>
      <w:r w:rsidR="008B6DAC" w:rsidRPr="003B5D72">
        <w:t>February</w:t>
      </w:r>
      <w:r w:rsidRPr="003B5D72">
        <w:t>, 2017 which was the beginning of the 4-week public engagement process (</w:t>
      </w:r>
      <w:r w:rsidR="003B5D72" w:rsidRPr="003B5D72">
        <w:t>13</w:t>
      </w:r>
      <w:r w:rsidRPr="003B5D72">
        <w:t xml:space="preserve"> March</w:t>
      </w:r>
      <w:r w:rsidR="009F75B7" w:rsidRPr="003B5D72">
        <w:t xml:space="preserve"> - </w:t>
      </w:r>
      <w:r w:rsidR="003B5D72" w:rsidRPr="003B5D72">
        <w:t>13</w:t>
      </w:r>
      <w:r w:rsidRPr="003B5D72">
        <w:t xml:space="preserve"> April 2017). During the public engagement period the project page within Shape Victoria, received </w:t>
      </w:r>
      <w:r w:rsidR="003B5D72" w:rsidRPr="003B5D72">
        <w:t>823</w:t>
      </w:r>
      <w:r w:rsidRPr="003B5D72">
        <w:t xml:space="preserve"> hits. The webpage</w:t>
      </w:r>
      <w:r w:rsidRPr="002226F6">
        <w:t xml:space="preserve"> allows users to engage with a range of material that will inform and provide details of what is proposed for the </w:t>
      </w:r>
      <w:r w:rsidR="00E82D55">
        <w:t>Monash</w:t>
      </w:r>
      <w:r w:rsidRPr="002226F6">
        <w:t xml:space="preserve"> Cluster.</w:t>
      </w:r>
    </w:p>
    <w:p w14:paraId="51EF5684" w14:textId="77777777" w:rsidR="002D5125" w:rsidRPr="002226F6" w:rsidRDefault="002D5125" w:rsidP="00EB58F7">
      <w:r w:rsidRPr="002226F6">
        <w:t>Shape Victoria included:</w:t>
      </w:r>
    </w:p>
    <w:p w14:paraId="79DCB1C2" w14:textId="77777777" w:rsidR="008B6DAC" w:rsidRPr="008B6DAC" w:rsidRDefault="008B6DAC" w:rsidP="00EB58F7">
      <w:pPr>
        <w:pStyle w:val="ListParagraph"/>
        <w:widowControl w:val="0"/>
        <w:numPr>
          <w:ilvl w:val="2"/>
          <w:numId w:val="43"/>
        </w:numPr>
        <w:tabs>
          <w:tab w:val="left" w:pos="1887"/>
        </w:tabs>
        <w:suppressAutoHyphens w:val="0"/>
        <w:spacing w:before="0" w:line="240" w:lineRule="auto"/>
        <w:contextualSpacing w:val="0"/>
        <w:rPr>
          <w:rFonts w:eastAsia="VIC" w:cs="Arial"/>
        </w:rPr>
      </w:pPr>
      <w:r>
        <w:rPr>
          <w:rFonts w:cs="Arial"/>
        </w:rPr>
        <w:t>A short explanatory video;</w:t>
      </w:r>
    </w:p>
    <w:p w14:paraId="65D6DCCB" w14:textId="62579BD1" w:rsidR="002D5125" w:rsidRPr="002226F6" w:rsidRDefault="008B6DAC" w:rsidP="00EB58F7">
      <w:pPr>
        <w:pStyle w:val="ListParagraph"/>
        <w:widowControl w:val="0"/>
        <w:numPr>
          <w:ilvl w:val="2"/>
          <w:numId w:val="43"/>
        </w:numPr>
        <w:tabs>
          <w:tab w:val="left" w:pos="1887"/>
        </w:tabs>
        <w:suppressAutoHyphens w:val="0"/>
        <w:spacing w:before="0" w:line="240" w:lineRule="auto"/>
        <w:contextualSpacing w:val="0"/>
        <w:rPr>
          <w:rFonts w:eastAsia="VIC" w:cs="Arial"/>
        </w:rPr>
      </w:pPr>
      <w:r>
        <w:rPr>
          <w:rFonts w:cs="Arial"/>
        </w:rPr>
        <w:t xml:space="preserve">The </w:t>
      </w:r>
      <w:r w:rsidR="002D5125" w:rsidRPr="002226F6">
        <w:rPr>
          <w:rFonts w:cs="Arial"/>
        </w:rPr>
        <w:t>Draft Framework Plan</w:t>
      </w:r>
      <w:r>
        <w:rPr>
          <w:rFonts w:cs="Arial"/>
        </w:rPr>
        <w:t>;</w:t>
      </w:r>
    </w:p>
    <w:p w14:paraId="7EE14596" w14:textId="560198F6" w:rsidR="002D5125" w:rsidRPr="002226F6" w:rsidRDefault="002D5125" w:rsidP="00EB58F7">
      <w:pPr>
        <w:pStyle w:val="ListParagraph"/>
        <w:widowControl w:val="0"/>
        <w:numPr>
          <w:ilvl w:val="2"/>
          <w:numId w:val="43"/>
        </w:numPr>
        <w:tabs>
          <w:tab w:val="left" w:pos="1887"/>
        </w:tabs>
        <w:suppressAutoHyphens w:val="0"/>
        <w:spacing w:before="0" w:line="240" w:lineRule="auto"/>
        <w:ind w:left="1886" w:hanging="360"/>
        <w:contextualSpacing w:val="0"/>
        <w:rPr>
          <w:rFonts w:eastAsia="VIC" w:cs="Arial"/>
        </w:rPr>
      </w:pPr>
      <w:r w:rsidRPr="002226F6">
        <w:rPr>
          <w:rFonts w:cs="Arial"/>
        </w:rPr>
        <w:t>Upcoming event</w:t>
      </w:r>
      <w:r w:rsidRPr="002226F6">
        <w:rPr>
          <w:rFonts w:cs="Arial"/>
          <w:spacing w:val="-9"/>
        </w:rPr>
        <w:t xml:space="preserve"> </w:t>
      </w:r>
      <w:r w:rsidRPr="002226F6">
        <w:rPr>
          <w:rFonts w:cs="Arial"/>
        </w:rPr>
        <w:t>information</w:t>
      </w:r>
      <w:r w:rsidR="008B6DAC">
        <w:rPr>
          <w:rFonts w:cs="Arial"/>
        </w:rPr>
        <w:t>;</w:t>
      </w:r>
    </w:p>
    <w:p w14:paraId="233796A3" w14:textId="79B556B3" w:rsidR="002D5125" w:rsidRPr="002226F6" w:rsidRDefault="002D5125" w:rsidP="00EB58F7">
      <w:pPr>
        <w:pStyle w:val="ListParagraph"/>
        <w:widowControl w:val="0"/>
        <w:numPr>
          <w:ilvl w:val="2"/>
          <w:numId w:val="43"/>
        </w:numPr>
        <w:tabs>
          <w:tab w:val="left" w:pos="1887"/>
        </w:tabs>
        <w:suppressAutoHyphens w:val="0"/>
        <w:spacing w:before="0" w:line="240" w:lineRule="auto"/>
        <w:ind w:left="1886" w:hanging="360"/>
        <w:contextualSpacing w:val="0"/>
        <w:rPr>
          <w:rFonts w:eastAsia="VIC" w:cs="Arial"/>
        </w:rPr>
      </w:pPr>
      <w:r w:rsidRPr="002226F6">
        <w:rPr>
          <w:rFonts w:cs="Arial"/>
        </w:rPr>
        <w:t>Background documents and</w:t>
      </w:r>
      <w:r w:rsidRPr="002226F6">
        <w:rPr>
          <w:rFonts w:cs="Arial"/>
          <w:spacing w:val="-10"/>
        </w:rPr>
        <w:t xml:space="preserve"> </w:t>
      </w:r>
      <w:r w:rsidRPr="002226F6">
        <w:rPr>
          <w:rFonts w:cs="Arial"/>
        </w:rPr>
        <w:t>reports</w:t>
      </w:r>
      <w:r w:rsidR="008B6DAC">
        <w:rPr>
          <w:rFonts w:cs="Arial"/>
        </w:rPr>
        <w:t>;</w:t>
      </w:r>
    </w:p>
    <w:p w14:paraId="269AAA88" w14:textId="1655EEC2" w:rsidR="002D5125" w:rsidRPr="002226F6" w:rsidRDefault="002D5125" w:rsidP="00EB58F7">
      <w:pPr>
        <w:pStyle w:val="ListParagraph"/>
        <w:widowControl w:val="0"/>
        <w:numPr>
          <w:ilvl w:val="2"/>
          <w:numId w:val="43"/>
        </w:numPr>
        <w:tabs>
          <w:tab w:val="left" w:pos="1887"/>
        </w:tabs>
        <w:suppressAutoHyphens w:val="0"/>
        <w:spacing w:before="0" w:line="240" w:lineRule="auto"/>
        <w:ind w:left="1886" w:hanging="360"/>
        <w:contextualSpacing w:val="0"/>
        <w:rPr>
          <w:rFonts w:eastAsia="VIC" w:cs="Arial"/>
        </w:rPr>
      </w:pPr>
      <w:r w:rsidRPr="002226F6">
        <w:rPr>
          <w:rFonts w:cs="Arial"/>
        </w:rPr>
        <w:t>FAQs</w:t>
      </w:r>
      <w:r w:rsidR="008B6DAC">
        <w:rPr>
          <w:rFonts w:cs="Arial"/>
        </w:rPr>
        <w:t>;</w:t>
      </w:r>
    </w:p>
    <w:p w14:paraId="168CE98B" w14:textId="3CCC0325" w:rsidR="002D5125" w:rsidRPr="002226F6" w:rsidRDefault="002D5125" w:rsidP="00EB58F7">
      <w:pPr>
        <w:pStyle w:val="ListParagraph"/>
        <w:widowControl w:val="0"/>
        <w:numPr>
          <w:ilvl w:val="2"/>
          <w:numId w:val="43"/>
        </w:numPr>
        <w:tabs>
          <w:tab w:val="left" w:pos="1888"/>
        </w:tabs>
        <w:suppressAutoHyphens w:val="0"/>
        <w:spacing w:before="0" w:line="240" w:lineRule="auto"/>
        <w:contextualSpacing w:val="0"/>
        <w:rPr>
          <w:rFonts w:eastAsia="VIC" w:cs="Arial"/>
        </w:rPr>
      </w:pPr>
      <w:r>
        <w:rPr>
          <w:rFonts w:eastAsia="VIC" w:cs="Arial"/>
        </w:rPr>
        <w:t>Project Timelines</w:t>
      </w:r>
      <w:r w:rsidR="008B6DAC">
        <w:rPr>
          <w:rFonts w:eastAsia="VIC" w:cs="Arial"/>
        </w:rPr>
        <w:t>; and</w:t>
      </w:r>
    </w:p>
    <w:p w14:paraId="36E82D92" w14:textId="79A16E7E" w:rsidR="002D5125" w:rsidRPr="002D5125" w:rsidRDefault="002D5125" w:rsidP="00EB58F7">
      <w:pPr>
        <w:pStyle w:val="ListParagraph"/>
        <w:widowControl w:val="0"/>
        <w:numPr>
          <w:ilvl w:val="2"/>
          <w:numId w:val="43"/>
        </w:numPr>
        <w:tabs>
          <w:tab w:val="left" w:pos="1888"/>
        </w:tabs>
        <w:suppressAutoHyphens w:val="0"/>
        <w:spacing w:before="0" w:line="240" w:lineRule="auto"/>
        <w:contextualSpacing w:val="0"/>
        <w:rPr>
          <w:rFonts w:eastAsia="VIC" w:cs="Arial"/>
        </w:rPr>
      </w:pPr>
      <w:r w:rsidRPr="002226F6">
        <w:rPr>
          <w:rFonts w:cs="Arial"/>
        </w:rPr>
        <w:t>Key contact</w:t>
      </w:r>
      <w:r w:rsidRPr="002226F6">
        <w:rPr>
          <w:rFonts w:cs="Arial"/>
          <w:spacing w:val="-7"/>
        </w:rPr>
        <w:t xml:space="preserve"> </w:t>
      </w:r>
      <w:r w:rsidRPr="002226F6">
        <w:rPr>
          <w:rFonts w:cs="Arial"/>
        </w:rPr>
        <w:t>information</w:t>
      </w:r>
      <w:r>
        <w:rPr>
          <w:rFonts w:cs="Arial"/>
        </w:rPr>
        <w:t xml:space="preserve"> and direction on providing feedback</w:t>
      </w:r>
      <w:r w:rsidR="008B6DAC">
        <w:rPr>
          <w:rFonts w:cs="Arial"/>
        </w:rPr>
        <w:t>.</w:t>
      </w:r>
    </w:p>
    <w:p w14:paraId="04291D19" w14:textId="77777777" w:rsidR="002D5125" w:rsidRPr="00E82D55" w:rsidRDefault="002D5125" w:rsidP="00E82D55">
      <w:pPr>
        <w:widowControl w:val="0"/>
        <w:tabs>
          <w:tab w:val="left" w:pos="1888"/>
        </w:tabs>
        <w:suppressAutoHyphens w:val="0"/>
        <w:spacing w:before="0" w:line="240" w:lineRule="auto"/>
        <w:ind w:left="8648"/>
        <w:rPr>
          <w:rFonts w:eastAsia="VIC" w:cs="Arial"/>
        </w:rPr>
      </w:pPr>
    </w:p>
    <w:p w14:paraId="23762616" w14:textId="0A465ECE" w:rsidR="002D5125" w:rsidRPr="002226F6" w:rsidRDefault="002D5125" w:rsidP="00375ED8">
      <w:pPr>
        <w:rPr>
          <w:rFonts w:cs="Arial"/>
        </w:rPr>
      </w:pPr>
      <w:r>
        <w:t>Over the fou</w:t>
      </w:r>
      <w:r w:rsidR="00375ED8">
        <w:t xml:space="preserve">r week public engagement period </w:t>
      </w:r>
      <w:r w:rsidR="003B5D72">
        <w:rPr>
          <w:rFonts w:cs="Arial"/>
        </w:rPr>
        <w:t>265</w:t>
      </w:r>
      <w:r>
        <w:rPr>
          <w:rFonts w:cs="Arial"/>
        </w:rPr>
        <w:t xml:space="preserve"> people downloaded the Draft Framework Plan</w:t>
      </w:r>
      <w:r w:rsidR="0059142E">
        <w:rPr>
          <w:rFonts w:cs="Arial"/>
        </w:rPr>
        <w:t>.</w:t>
      </w:r>
    </w:p>
    <w:p w14:paraId="2C22F890" w14:textId="77777777" w:rsidR="00320033" w:rsidRDefault="00320033" w:rsidP="002D5125">
      <w:pPr>
        <w:spacing w:before="64"/>
        <w:ind w:right="1010"/>
        <w:rPr>
          <w:rFonts w:ascii="VIC"/>
          <w:color w:val="0070C0"/>
          <w:sz w:val="20"/>
        </w:rPr>
      </w:pPr>
    </w:p>
    <w:p w14:paraId="4260FF69" w14:textId="1E332C2C" w:rsidR="008B6DAC" w:rsidRPr="00E82D55" w:rsidRDefault="008B6DAC" w:rsidP="002D5125">
      <w:pPr>
        <w:spacing w:before="64"/>
        <w:ind w:right="1010"/>
        <w:rPr>
          <w:rFonts w:ascii="VIC"/>
          <w:color w:val="0070C0"/>
          <w:sz w:val="20"/>
        </w:rPr>
      </w:pPr>
      <w:r>
        <w:rPr>
          <w:rFonts w:ascii="VIC"/>
          <w:color w:val="0070C0"/>
          <w:sz w:val="20"/>
        </w:rPr>
        <w:t>Table 1 - Public Engagement Activities</w:t>
      </w:r>
    </w:p>
    <w:tbl>
      <w:tblPr>
        <w:tblpPr w:leftFromText="180" w:rightFromText="180" w:vertAnchor="page" w:horzAnchor="margin" w:tblpY="8753"/>
        <w:tblW w:w="4926"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1E0" w:firstRow="1" w:lastRow="1" w:firstColumn="1" w:lastColumn="1" w:noHBand="0" w:noVBand="0"/>
      </w:tblPr>
      <w:tblGrid>
        <w:gridCol w:w="1981"/>
        <w:gridCol w:w="6661"/>
      </w:tblGrid>
      <w:tr w:rsidR="00E82D55" w14:paraId="6E166008" w14:textId="77777777" w:rsidTr="009F75B7">
        <w:trPr>
          <w:trHeight w:hRule="exact" w:val="343"/>
        </w:trPr>
        <w:tc>
          <w:tcPr>
            <w:tcW w:w="1146" w:type="pct"/>
            <w:shd w:val="clear" w:color="auto" w:fill="005EA1"/>
          </w:tcPr>
          <w:p w14:paraId="5D383752" w14:textId="77777777" w:rsidR="00E82D55" w:rsidRPr="000E7F52" w:rsidRDefault="00E82D55" w:rsidP="008B6DAC">
            <w:pPr>
              <w:pStyle w:val="TableParagraph"/>
              <w:spacing w:line="295" w:lineRule="exact"/>
              <w:ind w:left="283"/>
              <w:rPr>
                <w:rFonts w:ascii="Arial" w:eastAsia="VIC" w:hAnsi="Arial" w:cs="Arial"/>
                <w:sz w:val="18"/>
                <w:szCs w:val="18"/>
              </w:rPr>
            </w:pPr>
            <w:r w:rsidRPr="000E7F52">
              <w:rPr>
                <w:rFonts w:ascii="Arial" w:hAnsi="Arial" w:cs="Arial"/>
                <w:b/>
                <w:color w:val="FFFFFF"/>
                <w:sz w:val="18"/>
                <w:szCs w:val="18"/>
              </w:rPr>
              <w:t>Date</w:t>
            </w:r>
          </w:p>
        </w:tc>
        <w:tc>
          <w:tcPr>
            <w:tcW w:w="3854" w:type="pct"/>
            <w:shd w:val="clear" w:color="auto" w:fill="005EA1"/>
          </w:tcPr>
          <w:p w14:paraId="50AF3F25" w14:textId="77777777" w:rsidR="00E82D55" w:rsidRPr="000E7F52" w:rsidRDefault="00E82D55" w:rsidP="008B6DAC">
            <w:pPr>
              <w:pStyle w:val="TableParagraph"/>
              <w:spacing w:line="295" w:lineRule="exact"/>
              <w:ind w:left="141"/>
              <w:rPr>
                <w:rFonts w:ascii="Arial" w:eastAsia="VIC" w:hAnsi="Arial" w:cs="Arial"/>
                <w:sz w:val="18"/>
                <w:szCs w:val="18"/>
              </w:rPr>
            </w:pPr>
            <w:r w:rsidRPr="000E7F52">
              <w:rPr>
                <w:rFonts w:ascii="Arial" w:hAnsi="Arial" w:cs="Arial"/>
                <w:b/>
                <w:color w:val="FFFFFF"/>
                <w:sz w:val="18"/>
                <w:szCs w:val="18"/>
              </w:rPr>
              <w:t>Public Engagement</w:t>
            </w:r>
            <w:r w:rsidRPr="000E7F52">
              <w:rPr>
                <w:rFonts w:ascii="Arial" w:hAnsi="Arial" w:cs="Arial"/>
                <w:b/>
                <w:color w:val="FFFFFF"/>
                <w:spacing w:val="-8"/>
                <w:sz w:val="18"/>
                <w:szCs w:val="18"/>
              </w:rPr>
              <w:t xml:space="preserve"> </w:t>
            </w:r>
            <w:r w:rsidRPr="000E7F52">
              <w:rPr>
                <w:rFonts w:ascii="Arial" w:hAnsi="Arial" w:cs="Arial"/>
                <w:b/>
                <w:color w:val="FFFFFF"/>
                <w:sz w:val="18"/>
                <w:szCs w:val="18"/>
              </w:rPr>
              <w:t>Activity</w:t>
            </w:r>
          </w:p>
        </w:tc>
      </w:tr>
      <w:tr w:rsidR="00923DD3" w14:paraId="1670C238" w14:textId="77777777" w:rsidTr="009F75B7">
        <w:trPr>
          <w:trHeight w:val="340"/>
        </w:trPr>
        <w:tc>
          <w:tcPr>
            <w:tcW w:w="1146" w:type="pct"/>
          </w:tcPr>
          <w:p w14:paraId="7C8FFBC2" w14:textId="77777777" w:rsidR="00923DD3" w:rsidRDefault="00923DD3" w:rsidP="008B6DAC">
            <w:pPr>
              <w:pStyle w:val="TableParagraph"/>
              <w:spacing w:before="128"/>
              <w:ind w:left="278"/>
              <w:rPr>
                <w:rFonts w:ascii="Arial" w:hAnsi="Arial" w:cs="Arial"/>
                <w:b/>
                <w:sz w:val="18"/>
                <w:szCs w:val="18"/>
              </w:rPr>
            </w:pPr>
          </w:p>
        </w:tc>
        <w:tc>
          <w:tcPr>
            <w:tcW w:w="3854" w:type="pct"/>
          </w:tcPr>
          <w:p w14:paraId="3ABA4188" w14:textId="7ED7A094" w:rsidR="00923DD3" w:rsidRPr="000E7F52" w:rsidRDefault="00923DD3" w:rsidP="00336E5E">
            <w:pPr>
              <w:pStyle w:val="TableParagraph"/>
              <w:spacing w:before="128"/>
              <w:ind w:left="136" w:right="109"/>
              <w:rPr>
                <w:rFonts w:ascii="Arial" w:hAnsi="Arial" w:cs="Arial"/>
                <w:sz w:val="18"/>
                <w:szCs w:val="18"/>
              </w:rPr>
            </w:pPr>
            <w:r>
              <w:rPr>
                <w:rFonts w:ascii="Arial" w:hAnsi="Arial" w:cs="Arial"/>
                <w:sz w:val="18"/>
                <w:szCs w:val="18"/>
              </w:rPr>
              <w:t>Monash Cluster Advisory Group briefing</w:t>
            </w:r>
          </w:p>
        </w:tc>
      </w:tr>
      <w:tr w:rsidR="00E82D55" w14:paraId="6DEF153A" w14:textId="77777777" w:rsidTr="009F75B7">
        <w:trPr>
          <w:trHeight w:val="340"/>
        </w:trPr>
        <w:tc>
          <w:tcPr>
            <w:tcW w:w="1146" w:type="pct"/>
          </w:tcPr>
          <w:p w14:paraId="6B6EFAD4" w14:textId="0C6BD8A0" w:rsidR="00E82D55" w:rsidRPr="000E7F52" w:rsidRDefault="00336E5E" w:rsidP="008B6DAC">
            <w:pPr>
              <w:pStyle w:val="TableParagraph"/>
              <w:spacing w:before="128"/>
              <w:ind w:left="278"/>
              <w:rPr>
                <w:rFonts w:ascii="Arial" w:eastAsia="VIC" w:hAnsi="Arial" w:cs="Arial"/>
                <w:sz w:val="18"/>
                <w:szCs w:val="18"/>
              </w:rPr>
            </w:pPr>
            <w:r>
              <w:rPr>
                <w:rFonts w:ascii="Arial" w:hAnsi="Arial" w:cs="Arial"/>
                <w:b/>
                <w:sz w:val="18"/>
                <w:szCs w:val="18"/>
              </w:rPr>
              <w:t>13 February</w:t>
            </w:r>
            <w:r w:rsidRPr="000E7F52">
              <w:rPr>
                <w:rFonts w:ascii="Arial" w:hAnsi="Arial" w:cs="Arial"/>
                <w:b/>
                <w:spacing w:val="-1"/>
                <w:sz w:val="18"/>
                <w:szCs w:val="18"/>
              </w:rPr>
              <w:t xml:space="preserve"> </w:t>
            </w:r>
            <w:r w:rsidR="00E82D55" w:rsidRPr="000E7F52">
              <w:rPr>
                <w:rFonts w:ascii="Arial" w:hAnsi="Arial" w:cs="Arial"/>
                <w:b/>
                <w:sz w:val="18"/>
                <w:szCs w:val="18"/>
              </w:rPr>
              <w:t>2017</w:t>
            </w:r>
          </w:p>
        </w:tc>
        <w:tc>
          <w:tcPr>
            <w:tcW w:w="3854" w:type="pct"/>
          </w:tcPr>
          <w:p w14:paraId="1B9994D3" w14:textId="1188146E" w:rsidR="00E82D55" w:rsidRPr="000E7F52" w:rsidRDefault="00E82D55" w:rsidP="00336E5E">
            <w:pPr>
              <w:pStyle w:val="TableParagraph"/>
              <w:spacing w:before="128"/>
              <w:ind w:left="136" w:right="109"/>
              <w:rPr>
                <w:rFonts w:ascii="Arial" w:eastAsia="VIC" w:hAnsi="Arial" w:cs="Arial"/>
                <w:sz w:val="18"/>
                <w:szCs w:val="18"/>
              </w:rPr>
            </w:pPr>
            <w:r w:rsidRPr="000E7F52">
              <w:rPr>
                <w:rFonts w:ascii="Arial" w:hAnsi="Arial" w:cs="Arial"/>
                <w:sz w:val="18"/>
                <w:szCs w:val="18"/>
              </w:rPr>
              <w:t>City</w:t>
            </w:r>
            <w:r w:rsidR="00336E5E">
              <w:rPr>
                <w:rFonts w:ascii="Arial" w:hAnsi="Arial" w:cs="Arial"/>
                <w:sz w:val="18"/>
                <w:szCs w:val="18"/>
              </w:rPr>
              <w:t xml:space="preserve"> of Kingston </w:t>
            </w:r>
            <w:proofErr w:type="spellStart"/>
            <w:r w:rsidRPr="000E7F52">
              <w:rPr>
                <w:rFonts w:ascii="Arial" w:hAnsi="Arial" w:cs="Arial"/>
                <w:sz w:val="18"/>
                <w:szCs w:val="18"/>
              </w:rPr>
              <w:t>Councillor</w:t>
            </w:r>
            <w:proofErr w:type="spellEnd"/>
            <w:r w:rsidRPr="000E7F52">
              <w:rPr>
                <w:rFonts w:ascii="Arial" w:hAnsi="Arial" w:cs="Arial"/>
                <w:sz w:val="18"/>
                <w:szCs w:val="18"/>
              </w:rPr>
              <w:t xml:space="preserve"> Briefing</w:t>
            </w:r>
          </w:p>
        </w:tc>
      </w:tr>
      <w:tr w:rsidR="008B6DAC" w14:paraId="67B760A4" w14:textId="77777777" w:rsidTr="009F75B7">
        <w:trPr>
          <w:trHeight w:val="340"/>
        </w:trPr>
        <w:tc>
          <w:tcPr>
            <w:tcW w:w="1146" w:type="pct"/>
          </w:tcPr>
          <w:p w14:paraId="088E9AFD" w14:textId="5BC73FC9" w:rsidR="008B6DAC" w:rsidRPr="000E7F52" w:rsidRDefault="00336E5E" w:rsidP="00336E5E">
            <w:pPr>
              <w:pStyle w:val="TableParagraph"/>
              <w:spacing w:before="128"/>
              <w:ind w:left="278"/>
              <w:rPr>
                <w:rFonts w:ascii="Arial" w:hAnsi="Arial" w:cs="Arial"/>
                <w:b/>
                <w:sz w:val="18"/>
                <w:szCs w:val="18"/>
              </w:rPr>
            </w:pPr>
            <w:r>
              <w:rPr>
                <w:rFonts w:ascii="Arial" w:hAnsi="Arial" w:cs="Arial"/>
                <w:b/>
                <w:sz w:val="18"/>
                <w:szCs w:val="18"/>
              </w:rPr>
              <w:t>14</w:t>
            </w:r>
            <w:r w:rsidR="008B6DAC" w:rsidRPr="000E7F52">
              <w:rPr>
                <w:rFonts w:ascii="Arial" w:hAnsi="Arial" w:cs="Arial"/>
                <w:b/>
                <w:sz w:val="18"/>
                <w:szCs w:val="18"/>
              </w:rPr>
              <w:t xml:space="preserve"> </w:t>
            </w:r>
            <w:r>
              <w:rPr>
                <w:rFonts w:ascii="Arial" w:hAnsi="Arial" w:cs="Arial"/>
                <w:b/>
                <w:sz w:val="18"/>
                <w:szCs w:val="18"/>
              </w:rPr>
              <w:t>February</w:t>
            </w:r>
            <w:r w:rsidRPr="000E7F52">
              <w:rPr>
                <w:rFonts w:ascii="Arial" w:hAnsi="Arial" w:cs="Arial"/>
                <w:b/>
                <w:spacing w:val="-1"/>
                <w:sz w:val="18"/>
                <w:szCs w:val="18"/>
              </w:rPr>
              <w:t xml:space="preserve"> </w:t>
            </w:r>
            <w:r w:rsidR="008B6DAC" w:rsidRPr="000E7F52">
              <w:rPr>
                <w:rFonts w:ascii="Arial" w:hAnsi="Arial" w:cs="Arial"/>
                <w:b/>
                <w:sz w:val="18"/>
                <w:szCs w:val="18"/>
              </w:rPr>
              <w:t>2017</w:t>
            </w:r>
          </w:p>
        </w:tc>
        <w:tc>
          <w:tcPr>
            <w:tcW w:w="3854" w:type="pct"/>
          </w:tcPr>
          <w:p w14:paraId="61DC9E72" w14:textId="0A9F99F3" w:rsidR="008B6DAC" w:rsidRPr="000E7F52" w:rsidRDefault="00336E5E" w:rsidP="00336E5E">
            <w:pPr>
              <w:pStyle w:val="TableParagraph"/>
              <w:spacing w:before="128"/>
              <w:ind w:left="136" w:right="109"/>
              <w:rPr>
                <w:rFonts w:ascii="Arial" w:hAnsi="Arial" w:cs="Arial"/>
                <w:sz w:val="18"/>
                <w:szCs w:val="18"/>
              </w:rPr>
            </w:pPr>
            <w:r w:rsidRPr="000E7F52">
              <w:rPr>
                <w:rFonts w:ascii="Arial" w:hAnsi="Arial" w:cs="Arial"/>
                <w:sz w:val="18"/>
                <w:szCs w:val="18"/>
              </w:rPr>
              <w:t>City</w:t>
            </w:r>
            <w:r>
              <w:rPr>
                <w:rFonts w:ascii="Arial" w:hAnsi="Arial" w:cs="Arial"/>
                <w:sz w:val="18"/>
                <w:szCs w:val="18"/>
              </w:rPr>
              <w:t xml:space="preserve"> of Monash </w:t>
            </w:r>
            <w:proofErr w:type="spellStart"/>
            <w:r w:rsidRPr="000E7F52">
              <w:rPr>
                <w:rFonts w:ascii="Arial" w:hAnsi="Arial" w:cs="Arial"/>
                <w:sz w:val="18"/>
                <w:szCs w:val="18"/>
              </w:rPr>
              <w:t>Councillor</w:t>
            </w:r>
            <w:proofErr w:type="spellEnd"/>
            <w:r w:rsidRPr="000E7F52">
              <w:rPr>
                <w:rFonts w:ascii="Arial" w:hAnsi="Arial" w:cs="Arial"/>
                <w:sz w:val="18"/>
                <w:szCs w:val="18"/>
              </w:rPr>
              <w:t xml:space="preserve"> Briefing</w:t>
            </w:r>
          </w:p>
        </w:tc>
      </w:tr>
      <w:tr w:rsidR="008B6DAC" w14:paraId="1756D40A" w14:textId="77777777" w:rsidTr="009F75B7">
        <w:trPr>
          <w:trHeight w:val="340"/>
        </w:trPr>
        <w:tc>
          <w:tcPr>
            <w:tcW w:w="1146" w:type="pct"/>
          </w:tcPr>
          <w:p w14:paraId="31E4BB8E" w14:textId="3389B4CB" w:rsidR="008B6DAC" w:rsidRPr="000E7F52" w:rsidRDefault="00336E5E" w:rsidP="00336E5E">
            <w:pPr>
              <w:pStyle w:val="TableParagraph"/>
              <w:spacing w:before="128"/>
              <w:ind w:left="278"/>
              <w:rPr>
                <w:rFonts w:ascii="Arial" w:hAnsi="Arial" w:cs="Arial"/>
                <w:b/>
                <w:sz w:val="18"/>
                <w:szCs w:val="18"/>
              </w:rPr>
            </w:pPr>
            <w:r>
              <w:rPr>
                <w:rFonts w:ascii="Arial" w:hAnsi="Arial" w:cs="Arial"/>
                <w:b/>
                <w:sz w:val="18"/>
                <w:szCs w:val="18"/>
              </w:rPr>
              <w:t>20</w:t>
            </w:r>
            <w:r w:rsidR="008B6DAC" w:rsidRPr="000E7F52">
              <w:rPr>
                <w:rFonts w:ascii="Arial" w:hAnsi="Arial" w:cs="Arial"/>
                <w:b/>
                <w:sz w:val="18"/>
                <w:szCs w:val="18"/>
              </w:rPr>
              <w:t xml:space="preserve"> </w:t>
            </w:r>
            <w:r>
              <w:rPr>
                <w:rFonts w:ascii="Arial" w:hAnsi="Arial" w:cs="Arial"/>
                <w:b/>
                <w:sz w:val="18"/>
                <w:szCs w:val="18"/>
              </w:rPr>
              <w:t>February</w:t>
            </w:r>
            <w:r w:rsidR="008B6DAC" w:rsidRPr="000E7F52">
              <w:rPr>
                <w:rFonts w:ascii="Arial" w:hAnsi="Arial" w:cs="Arial"/>
                <w:b/>
                <w:spacing w:val="-1"/>
                <w:sz w:val="18"/>
                <w:szCs w:val="18"/>
              </w:rPr>
              <w:t xml:space="preserve"> </w:t>
            </w:r>
            <w:r w:rsidR="008B6DAC" w:rsidRPr="000E7F52">
              <w:rPr>
                <w:rFonts w:ascii="Arial" w:hAnsi="Arial" w:cs="Arial"/>
                <w:b/>
                <w:sz w:val="18"/>
                <w:szCs w:val="18"/>
              </w:rPr>
              <w:t>2017</w:t>
            </w:r>
          </w:p>
        </w:tc>
        <w:tc>
          <w:tcPr>
            <w:tcW w:w="3854" w:type="pct"/>
          </w:tcPr>
          <w:p w14:paraId="2EFC124D" w14:textId="14937959" w:rsidR="008B6DAC" w:rsidRPr="000E7F52" w:rsidRDefault="00336E5E" w:rsidP="00336E5E">
            <w:pPr>
              <w:pStyle w:val="TableParagraph"/>
              <w:spacing w:before="128"/>
              <w:ind w:left="136" w:right="109"/>
              <w:rPr>
                <w:rFonts w:ascii="Arial" w:hAnsi="Arial" w:cs="Arial"/>
                <w:sz w:val="18"/>
                <w:szCs w:val="18"/>
              </w:rPr>
            </w:pPr>
            <w:r w:rsidRPr="000E7F52">
              <w:rPr>
                <w:rFonts w:ascii="Arial" w:hAnsi="Arial" w:cs="Arial"/>
                <w:sz w:val="18"/>
                <w:szCs w:val="18"/>
              </w:rPr>
              <w:t>City</w:t>
            </w:r>
            <w:r>
              <w:rPr>
                <w:rFonts w:ascii="Arial" w:hAnsi="Arial" w:cs="Arial"/>
                <w:sz w:val="18"/>
                <w:szCs w:val="18"/>
              </w:rPr>
              <w:t xml:space="preserve"> of Greater </w:t>
            </w:r>
            <w:proofErr w:type="spellStart"/>
            <w:r>
              <w:rPr>
                <w:rFonts w:ascii="Arial" w:hAnsi="Arial" w:cs="Arial"/>
                <w:sz w:val="18"/>
                <w:szCs w:val="18"/>
              </w:rPr>
              <w:t>Dandenong</w:t>
            </w:r>
            <w:proofErr w:type="spellEnd"/>
            <w:r>
              <w:rPr>
                <w:rFonts w:ascii="Arial" w:hAnsi="Arial" w:cs="Arial"/>
                <w:sz w:val="18"/>
                <w:szCs w:val="18"/>
              </w:rPr>
              <w:t xml:space="preserve"> </w:t>
            </w:r>
            <w:proofErr w:type="spellStart"/>
            <w:r w:rsidRPr="000E7F52">
              <w:rPr>
                <w:rFonts w:ascii="Arial" w:hAnsi="Arial" w:cs="Arial"/>
                <w:sz w:val="18"/>
                <w:szCs w:val="18"/>
              </w:rPr>
              <w:t>Councillor</w:t>
            </w:r>
            <w:proofErr w:type="spellEnd"/>
            <w:r w:rsidRPr="000E7F52">
              <w:rPr>
                <w:rFonts w:ascii="Arial" w:hAnsi="Arial" w:cs="Arial"/>
                <w:sz w:val="18"/>
                <w:szCs w:val="18"/>
              </w:rPr>
              <w:t xml:space="preserve"> Briefing</w:t>
            </w:r>
            <w:r>
              <w:rPr>
                <w:rFonts w:ascii="Arial" w:hAnsi="Arial" w:cs="Arial"/>
                <w:sz w:val="18"/>
                <w:szCs w:val="18"/>
              </w:rPr>
              <w:t xml:space="preserve"> </w:t>
            </w:r>
          </w:p>
        </w:tc>
      </w:tr>
      <w:tr w:rsidR="00E82D55" w14:paraId="3D94AE5A" w14:textId="77777777" w:rsidTr="009F75B7">
        <w:trPr>
          <w:trHeight w:val="340"/>
        </w:trPr>
        <w:tc>
          <w:tcPr>
            <w:tcW w:w="1146" w:type="pct"/>
          </w:tcPr>
          <w:p w14:paraId="0C0F61FF" w14:textId="03D5CA25" w:rsidR="00E82D55" w:rsidRPr="000E7F52" w:rsidRDefault="00336E5E" w:rsidP="00336E5E">
            <w:pPr>
              <w:pStyle w:val="TableParagraph"/>
              <w:spacing w:before="118"/>
              <w:ind w:left="278"/>
              <w:rPr>
                <w:rFonts w:ascii="Arial" w:eastAsia="VIC" w:hAnsi="Arial" w:cs="Arial"/>
                <w:sz w:val="18"/>
                <w:szCs w:val="18"/>
              </w:rPr>
            </w:pPr>
            <w:r>
              <w:rPr>
                <w:rFonts w:ascii="Arial" w:hAnsi="Arial" w:cs="Arial"/>
                <w:b/>
                <w:sz w:val="18"/>
                <w:szCs w:val="18"/>
              </w:rPr>
              <w:t>28</w:t>
            </w:r>
            <w:r w:rsidR="00E82D55" w:rsidRPr="000E7F52">
              <w:rPr>
                <w:rFonts w:ascii="Arial" w:hAnsi="Arial" w:cs="Arial"/>
                <w:b/>
                <w:sz w:val="18"/>
                <w:szCs w:val="18"/>
              </w:rPr>
              <w:t xml:space="preserve"> </w:t>
            </w:r>
            <w:r>
              <w:rPr>
                <w:rFonts w:ascii="Arial" w:hAnsi="Arial" w:cs="Arial"/>
                <w:b/>
                <w:sz w:val="18"/>
                <w:szCs w:val="18"/>
              </w:rPr>
              <w:t>February</w:t>
            </w:r>
            <w:r w:rsidR="00E82D55" w:rsidRPr="000E7F52">
              <w:rPr>
                <w:rFonts w:ascii="Arial" w:hAnsi="Arial" w:cs="Arial"/>
                <w:b/>
                <w:spacing w:val="1"/>
                <w:sz w:val="18"/>
                <w:szCs w:val="18"/>
              </w:rPr>
              <w:t xml:space="preserve"> </w:t>
            </w:r>
            <w:r w:rsidR="00E82D55" w:rsidRPr="000E7F52">
              <w:rPr>
                <w:rFonts w:ascii="Arial" w:hAnsi="Arial" w:cs="Arial"/>
                <w:b/>
                <w:sz w:val="18"/>
                <w:szCs w:val="18"/>
              </w:rPr>
              <w:t>2017</w:t>
            </w:r>
          </w:p>
        </w:tc>
        <w:tc>
          <w:tcPr>
            <w:tcW w:w="3854" w:type="pct"/>
          </w:tcPr>
          <w:p w14:paraId="452F2B15" w14:textId="77777777" w:rsidR="00E82D55" w:rsidRPr="000E7F52" w:rsidRDefault="00E82D55" w:rsidP="008B6DAC">
            <w:pPr>
              <w:pStyle w:val="TableParagraph"/>
              <w:spacing w:before="118"/>
              <w:ind w:left="136"/>
              <w:rPr>
                <w:rFonts w:ascii="Arial" w:eastAsia="VIC" w:hAnsi="Arial" w:cs="Arial"/>
                <w:sz w:val="18"/>
                <w:szCs w:val="18"/>
              </w:rPr>
            </w:pPr>
            <w:r w:rsidRPr="000E7F52">
              <w:rPr>
                <w:rFonts w:ascii="Arial" w:hAnsi="Arial" w:cs="Arial"/>
                <w:sz w:val="18"/>
                <w:szCs w:val="18"/>
              </w:rPr>
              <w:t>Shape Victoria online portal</w:t>
            </w:r>
            <w:r w:rsidRPr="000E7F52">
              <w:rPr>
                <w:rFonts w:ascii="Arial" w:hAnsi="Arial" w:cs="Arial"/>
                <w:spacing w:val="-11"/>
                <w:sz w:val="18"/>
                <w:szCs w:val="18"/>
              </w:rPr>
              <w:t xml:space="preserve"> </w:t>
            </w:r>
            <w:r w:rsidRPr="000E7F52">
              <w:rPr>
                <w:rFonts w:ascii="Arial" w:hAnsi="Arial" w:cs="Arial"/>
                <w:sz w:val="18"/>
                <w:szCs w:val="18"/>
              </w:rPr>
              <w:t>launched</w:t>
            </w:r>
          </w:p>
        </w:tc>
      </w:tr>
      <w:tr w:rsidR="00336E5E" w14:paraId="1DFC7EEF" w14:textId="77777777" w:rsidTr="009F75B7">
        <w:trPr>
          <w:trHeight w:val="340"/>
        </w:trPr>
        <w:tc>
          <w:tcPr>
            <w:tcW w:w="1146" w:type="pct"/>
          </w:tcPr>
          <w:p w14:paraId="0BF197DA" w14:textId="245C2A68" w:rsidR="00336E5E" w:rsidRDefault="00336E5E" w:rsidP="00336E5E">
            <w:pPr>
              <w:pStyle w:val="TableParagraph"/>
              <w:spacing w:before="118"/>
              <w:ind w:left="278"/>
              <w:rPr>
                <w:rFonts w:ascii="Arial" w:hAnsi="Arial" w:cs="Arial"/>
                <w:b/>
                <w:sz w:val="18"/>
                <w:szCs w:val="18"/>
              </w:rPr>
            </w:pPr>
            <w:r>
              <w:rPr>
                <w:rFonts w:ascii="Arial" w:hAnsi="Arial" w:cs="Arial"/>
                <w:b/>
                <w:sz w:val="18"/>
                <w:szCs w:val="18"/>
              </w:rPr>
              <w:t>28</w:t>
            </w:r>
            <w:r w:rsidRPr="000E7F52">
              <w:rPr>
                <w:rFonts w:ascii="Arial" w:hAnsi="Arial" w:cs="Arial"/>
                <w:b/>
                <w:sz w:val="18"/>
                <w:szCs w:val="18"/>
              </w:rPr>
              <w:t xml:space="preserve"> </w:t>
            </w:r>
            <w:r>
              <w:rPr>
                <w:rFonts w:ascii="Arial" w:hAnsi="Arial" w:cs="Arial"/>
                <w:b/>
                <w:sz w:val="18"/>
                <w:szCs w:val="18"/>
              </w:rPr>
              <w:t>February</w:t>
            </w:r>
            <w:r w:rsidRPr="000E7F52">
              <w:rPr>
                <w:rFonts w:ascii="Arial" w:hAnsi="Arial" w:cs="Arial"/>
                <w:b/>
                <w:spacing w:val="1"/>
                <w:sz w:val="18"/>
                <w:szCs w:val="18"/>
              </w:rPr>
              <w:t xml:space="preserve"> </w:t>
            </w:r>
            <w:r w:rsidRPr="000E7F52">
              <w:rPr>
                <w:rFonts w:ascii="Arial" w:hAnsi="Arial" w:cs="Arial"/>
                <w:b/>
                <w:sz w:val="18"/>
                <w:szCs w:val="18"/>
              </w:rPr>
              <w:t>2017</w:t>
            </w:r>
          </w:p>
        </w:tc>
        <w:tc>
          <w:tcPr>
            <w:tcW w:w="3854" w:type="pct"/>
          </w:tcPr>
          <w:p w14:paraId="4E5B41EA" w14:textId="18036DFF" w:rsidR="00336E5E" w:rsidRPr="000E7F52" w:rsidRDefault="00336E5E" w:rsidP="00840C9C">
            <w:pPr>
              <w:pStyle w:val="TableParagraph"/>
              <w:spacing w:before="118"/>
              <w:ind w:left="136"/>
              <w:rPr>
                <w:rFonts w:ascii="Arial" w:hAnsi="Arial" w:cs="Arial"/>
                <w:sz w:val="18"/>
                <w:szCs w:val="18"/>
              </w:rPr>
            </w:pPr>
            <w:r>
              <w:rPr>
                <w:rFonts w:ascii="Arial" w:hAnsi="Arial" w:cs="Arial"/>
                <w:sz w:val="18"/>
                <w:szCs w:val="18"/>
              </w:rPr>
              <w:t>Email to all stakeholders (including over 1000 businesses) and previous engagement participants from phase 1</w:t>
            </w:r>
            <w:r w:rsidR="00840C9C">
              <w:rPr>
                <w:rFonts w:ascii="Arial" w:hAnsi="Arial" w:cs="Arial"/>
                <w:sz w:val="18"/>
                <w:szCs w:val="18"/>
              </w:rPr>
              <w:t xml:space="preserve"> of the public engagement</w:t>
            </w:r>
          </w:p>
        </w:tc>
      </w:tr>
      <w:tr w:rsidR="00E82D55" w14:paraId="519F22DC" w14:textId="77777777" w:rsidTr="009F75B7">
        <w:trPr>
          <w:trHeight w:val="340"/>
        </w:trPr>
        <w:tc>
          <w:tcPr>
            <w:tcW w:w="1146" w:type="pct"/>
          </w:tcPr>
          <w:p w14:paraId="7A9E50E4" w14:textId="05503FCB" w:rsidR="00E82D55" w:rsidRDefault="00336E5E" w:rsidP="008B6DAC">
            <w:pPr>
              <w:pStyle w:val="TableParagraph"/>
              <w:spacing w:before="118"/>
              <w:ind w:left="278"/>
              <w:rPr>
                <w:rFonts w:ascii="Arial" w:hAnsi="Arial" w:cs="Arial"/>
                <w:b/>
                <w:sz w:val="18"/>
                <w:szCs w:val="18"/>
              </w:rPr>
            </w:pPr>
            <w:r>
              <w:rPr>
                <w:rFonts w:ascii="Arial" w:hAnsi="Arial" w:cs="Arial"/>
                <w:b/>
                <w:sz w:val="18"/>
                <w:szCs w:val="18"/>
              </w:rPr>
              <w:t>28 February</w:t>
            </w:r>
            <w:r w:rsidRPr="000E7F52">
              <w:rPr>
                <w:rFonts w:ascii="Arial" w:hAnsi="Arial" w:cs="Arial"/>
                <w:b/>
                <w:spacing w:val="1"/>
                <w:sz w:val="18"/>
                <w:szCs w:val="18"/>
              </w:rPr>
              <w:t xml:space="preserve"> </w:t>
            </w:r>
            <w:r w:rsidR="00E82D55">
              <w:rPr>
                <w:rFonts w:ascii="Arial" w:hAnsi="Arial" w:cs="Arial"/>
                <w:b/>
                <w:sz w:val="18"/>
                <w:szCs w:val="18"/>
              </w:rPr>
              <w:t>2017</w:t>
            </w:r>
          </w:p>
        </w:tc>
        <w:tc>
          <w:tcPr>
            <w:tcW w:w="3854" w:type="pct"/>
          </w:tcPr>
          <w:p w14:paraId="26923244" w14:textId="77777777" w:rsidR="00E82D55" w:rsidRDefault="00E82D55" w:rsidP="008B6DAC">
            <w:pPr>
              <w:pStyle w:val="TableParagraph"/>
              <w:spacing w:before="118"/>
              <w:ind w:left="136" w:right="763"/>
              <w:rPr>
                <w:rFonts w:ascii="Arial" w:hAnsi="Arial" w:cs="Arial"/>
                <w:sz w:val="18"/>
                <w:szCs w:val="18"/>
              </w:rPr>
            </w:pPr>
            <w:r>
              <w:rPr>
                <w:rFonts w:ascii="Arial" w:hAnsi="Arial" w:cs="Arial"/>
                <w:sz w:val="18"/>
                <w:szCs w:val="18"/>
              </w:rPr>
              <w:t>Copies of draft framework plan sent to the offices of local MPs</w:t>
            </w:r>
          </w:p>
        </w:tc>
      </w:tr>
      <w:tr w:rsidR="00E82D55" w14:paraId="178CEA77" w14:textId="77777777" w:rsidTr="009F75B7">
        <w:trPr>
          <w:trHeight w:val="340"/>
        </w:trPr>
        <w:tc>
          <w:tcPr>
            <w:tcW w:w="1146" w:type="pct"/>
          </w:tcPr>
          <w:p w14:paraId="610928B0" w14:textId="01690F03" w:rsidR="00E82D55" w:rsidRPr="000E7F52" w:rsidRDefault="00336E5E" w:rsidP="008B6DAC">
            <w:pPr>
              <w:pStyle w:val="TableParagraph"/>
              <w:spacing w:before="118"/>
              <w:ind w:left="278"/>
              <w:rPr>
                <w:rFonts w:ascii="Arial" w:eastAsia="VIC" w:hAnsi="Arial" w:cs="Arial"/>
                <w:sz w:val="18"/>
                <w:szCs w:val="18"/>
              </w:rPr>
            </w:pPr>
            <w:r>
              <w:rPr>
                <w:rFonts w:ascii="Arial" w:hAnsi="Arial" w:cs="Arial"/>
                <w:b/>
                <w:sz w:val="18"/>
                <w:szCs w:val="18"/>
              </w:rPr>
              <w:t>21</w:t>
            </w:r>
            <w:r w:rsidR="00E82D55" w:rsidRPr="000E7F52">
              <w:rPr>
                <w:rFonts w:ascii="Arial" w:hAnsi="Arial" w:cs="Arial"/>
                <w:b/>
                <w:sz w:val="18"/>
                <w:szCs w:val="18"/>
              </w:rPr>
              <w:t xml:space="preserve"> </w:t>
            </w:r>
            <w:r w:rsidR="00E82D55">
              <w:rPr>
                <w:rFonts w:ascii="Arial" w:hAnsi="Arial" w:cs="Arial"/>
                <w:b/>
                <w:sz w:val="18"/>
                <w:szCs w:val="18"/>
              </w:rPr>
              <w:t>March</w:t>
            </w:r>
            <w:r w:rsidR="00E82D55" w:rsidRPr="000E7F52">
              <w:rPr>
                <w:rFonts w:ascii="Arial" w:hAnsi="Arial" w:cs="Arial"/>
                <w:b/>
                <w:spacing w:val="1"/>
                <w:sz w:val="18"/>
                <w:szCs w:val="18"/>
              </w:rPr>
              <w:t xml:space="preserve"> </w:t>
            </w:r>
            <w:r w:rsidR="00E82D55">
              <w:rPr>
                <w:rFonts w:ascii="Arial" w:hAnsi="Arial" w:cs="Arial"/>
                <w:b/>
                <w:sz w:val="18"/>
                <w:szCs w:val="18"/>
              </w:rPr>
              <w:t>201</w:t>
            </w:r>
            <w:r>
              <w:rPr>
                <w:rFonts w:ascii="Arial" w:hAnsi="Arial" w:cs="Arial"/>
                <w:b/>
                <w:sz w:val="18"/>
                <w:szCs w:val="18"/>
              </w:rPr>
              <w:t>7</w:t>
            </w:r>
          </w:p>
        </w:tc>
        <w:tc>
          <w:tcPr>
            <w:tcW w:w="3854" w:type="pct"/>
          </w:tcPr>
          <w:p w14:paraId="376ACED1" w14:textId="36719D03" w:rsidR="00E82D55" w:rsidRPr="000E7F52" w:rsidRDefault="00E82D55" w:rsidP="008B6DAC">
            <w:pPr>
              <w:pStyle w:val="TableParagraph"/>
              <w:spacing w:before="118"/>
              <w:ind w:left="136" w:right="763"/>
              <w:rPr>
                <w:rFonts w:ascii="Arial" w:eastAsia="VIC" w:hAnsi="Arial" w:cs="Arial"/>
                <w:sz w:val="18"/>
                <w:szCs w:val="18"/>
              </w:rPr>
            </w:pPr>
            <w:r>
              <w:rPr>
                <w:rFonts w:ascii="Arial" w:hAnsi="Arial" w:cs="Arial"/>
                <w:sz w:val="18"/>
                <w:szCs w:val="18"/>
              </w:rPr>
              <w:t>2 hour drop-in information session</w:t>
            </w:r>
            <w:r w:rsidR="00336E5E">
              <w:rPr>
                <w:rFonts w:ascii="Arial" w:hAnsi="Arial" w:cs="Arial"/>
                <w:sz w:val="18"/>
                <w:szCs w:val="18"/>
              </w:rPr>
              <w:t xml:space="preserve"> at the Australia Synchrotron, Clayton</w:t>
            </w:r>
          </w:p>
        </w:tc>
      </w:tr>
    </w:tbl>
    <w:p w14:paraId="7001EB7C" w14:textId="77777777" w:rsidR="002D5125" w:rsidRDefault="002D5125" w:rsidP="002D5125"/>
    <w:p w14:paraId="0C157D61" w14:textId="77EC69CC" w:rsidR="00375ED8" w:rsidRDefault="00375ED8" w:rsidP="00375ED8">
      <w:r>
        <w:t>There was further promotion of the opportunity for input through the Victorian Planning Authority’s social media and e</w:t>
      </w:r>
      <w:r w:rsidR="00B91545">
        <w:t>-</w:t>
      </w:r>
      <w:r>
        <w:t xml:space="preserve">newsletters. </w:t>
      </w:r>
    </w:p>
    <w:p w14:paraId="4E180F73" w14:textId="77777777" w:rsidR="00375ED8" w:rsidRDefault="00375ED8" w:rsidP="002D5125"/>
    <w:p w14:paraId="14B3E4E4" w14:textId="77777777" w:rsidR="00930C64" w:rsidRDefault="00930C64" w:rsidP="00930C64">
      <w:pPr>
        <w:pStyle w:val="Heading1"/>
        <w:spacing w:line="240" w:lineRule="auto"/>
      </w:pPr>
      <w:bookmarkStart w:id="7" w:name="_Toc493083660"/>
      <w:r>
        <w:lastRenderedPageBreak/>
        <w:t>Feedback and outcomes</w:t>
      </w:r>
      <w:bookmarkEnd w:id="7"/>
    </w:p>
    <w:p w14:paraId="5460C795" w14:textId="77777777" w:rsidR="002D5125" w:rsidRDefault="002D5125" w:rsidP="002D5125">
      <w:pPr>
        <w:pStyle w:val="BodyText"/>
        <w:spacing w:before="61"/>
        <w:ind w:right="891" w:hanging="1"/>
        <w:rPr>
          <w:rFonts w:cs="Arial"/>
        </w:rPr>
      </w:pPr>
    </w:p>
    <w:p w14:paraId="1BDECE32" w14:textId="2F4FEE22" w:rsidR="00552E18" w:rsidRDefault="00901EC6" w:rsidP="000F395C">
      <w:r>
        <w:t>Fifteen</w:t>
      </w:r>
      <w:r w:rsidR="002D5125" w:rsidRPr="00552E18">
        <w:t xml:space="preserve"> written submissions were rec</w:t>
      </w:r>
      <w:r w:rsidR="009F75B7" w:rsidRPr="00552E18">
        <w:t>eived from stakeholders on the D</w:t>
      </w:r>
      <w:r w:rsidR="002D5125" w:rsidRPr="00552E18">
        <w:t xml:space="preserve">raft </w:t>
      </w:r>
      <w:r w:rsidR="00552E18" w:rsidRPr="00552E18">
        <w:t xml:space="preserve">Monash Cluster </w:t>
      </w:r>
      <w:r w:rsidR="002D5125" w:rsidRPr="00552E18">
        <w:t>Framework Plan.</w:t>
      </w:r>
      <w:r w:rsidR="002D5125">
        <w:t xml:space="preserve"> </w:t>
      </w:r>
      <w:r w:rsidR="00552E18">
        <w:t xml:space="preserve">These submissions covered a range of topics that were pertinent to </w:t>
      </w:r>
      <w:r w:rsidR="0070196B">
        <w:t xml:space="preserve">each of </w:t>
      </w:r>
      <w:r w:rsidR="00552E18">
        <w:t>the submitter</w:t>
      </w:r>
      <w:r w:rsidR="0070196B">
        <w:t>s</w:t>
      </w:r>
      <w:r w:rsidR="00552E18">
        <w:t xml:space="preserve">. Formal submissions from those living or working in the Monash Cluster provided indispensable local knowledge to </w:t>
      </w:r>
      <w:r w:rsidR="0070196B">
        <w:t>the VPA and are highly valued. The views of each submitter</w:t>
      </w:r>
      <w:r w:rsidR="00552E18">
        <w:t xml:space="preserve"> generally aligned with those of the VPA, however a number of changes </w:t>
      </w:r>
      <w:r w:rsidR="000F395C">
        <w:t xml:space="preserve">to the framework plan </w:t>
      </w:r>
      <w:r w:rsidR="00552E18">
        <w:t xml:space="preserve">were requested. </w:t>
      </w:r>
    </w:p>
    <w:p w14:paraId="5BBD377F" w14:textId="1467FD83" w:rsidR="007A0BE4" w:rsidRDefault="00552E18" w:rsidP="000F395C">
      <w:r>
        <w:t xml:space="preserve">A key theme to emerge from the submissions was the role of the framework plan in supporting growth of the Monash Cluster Core. </w:t>
      </w:r>
      <w:r w:rsidR="00E54626">
        <w:t>The core of the Monash Cluster is home to</w:t>
      </w:r>
      <w:r>
        <w:t xml:space="preserve"> </w:t>
      </w:r>
      <w:r w:rsidR="009823A8">
        <w:t>the specialised activities of the</w:t>
      </w:r>
      <w:r w:rsidR="00E54626">
        <w:t xml:space="preserve"> health, education and research institutions such as the Monash Medical Centre, CSIRO and Monash University</w:t>
      </w:r>
      <w:r w:rsidR="009823A8">
        <w:t xml:space="preserve"> Clayton</w:t>
      </w:r>
      <w:r w:rsidR="00E54626">
        <w:t>. These sites are supported by the Mon</w:t>
      </w:r>
      <w:r w:rsidR="00EE27B8">
        <w:t>ash Technology Precinct to the north and e</w:t>
      </w:r>
      <w:r w:rsidR="00E54626">
        <w:t>ast</w:t>
      </w:r>
      <w:r w:rsidR="007A0BE4">
        <w:t xml:space="preserve"> of the cluster core</w:t>
      </w:r>
      <w:r w:rsidR="00E54626">
        <w:t xml:space="preserve">. </w:t>
      </w:r>
      <w:r w:rsidR="008447E0">
        <w:t>The plan will be updated to give better recognition to these important features.</w:t>
      </w:r>
    </w:p>
    <w:p w14:paraId="294CB454" w14:textId="708F9BBD" w:rsidR="008447E0" w:rsidRDefault="00E54626" w:rsidP="000F395C">
      <w:r>
        <w:t xml:space="preserve">In order to ensure the future success of the Monash Cluster, submitters stated that relationships and synergies must be fostered between the health, education research and </w:t>
      </w:r>
      <w:r w:rsidR="007A0BE4">
        <w:t>other commercial</w:t>
      </w:r>
      <w:r>
        <w:t xml:space="preserve"> industries. </w:t>
      </w:r>
      <w:r w:rsidR="007A0BE4">
        <w:t xml:space="preserve">Digital platforms should enable connections between the local population, students and businesses to generate local employment and drive innovation. It was </w:t>
      </w:r>
      <w:r w:rsidR="008447E0">
        <w:t xml:space="preserve">also highly desirable for </w:t>
      </w:r>
      <w:r w:rsidR="007A0BE4">
        <w:t xml:space="preserve">information exchange </w:t>
      </w:r>
      <w:r w:rsidR="008447E0">
        <w:t>to be enabled with f</w:t>
      </w:r>
      <w:r w:rsidR="007A0BE4">
        <w:t>ace to face interactions an</w:t>
      </w:r>
      <w:r w:rsidR="008447E0">
        <w:t>d fostering the</w:t>
      </w:r>
      <w:r w:rsidR="007A0BE4">
        <w:t xml:space="preserve"> ‘bump into’ factor</w:t>
      </w:r>
      <w:r w:rsidR="008447E0">
        <w:t xml:space="preserve"> with places where people can have chance encounters</w:t>
      </w:r>
      <w:r w:rsidR="00375ED8">
        <w:t xml:space="preserve"> and spontaneously network</w:t>
      </w:r>
      <w:r w:rsidR="007A0BE4">
        <w:t>.</w:t>
      </w:r>
      <w:r w:rsidR="008447E0">
        <w:t xml:space="preserve"> </w:t>
      </w:r>
    </w:p>
    <w:p w14:paraId="4D991DE5" w14:textId="6721D185" w:rsidR="00552E18" w:rsidRDefault="007A0BE4" w:rsidP="000F395C">
      <w:r>
        <w:t>As many industrial sites transition into high-tech centres of manufacturing</w:t>
      </w:r>
      <w:r w:rsidR="008447E0">
        <w:t xml:space="preserve"> and professional services</w:t>
      </w:r>
      <w:r>
        <w:t xml:space="preserve">, the </w:t>
      </w:r>
      <w:r w:rsidR="008447E0">
        <w:t>facilities and physical environment</w:t>
      </w:r>
      <w:r>
        <w:t xml:space="preserve"> of these areas must be enhanced in order to provide the amenity that </w:t>
      </w:r>
      <w:r w:rsidR="009823A8">
        <w:t xml:space="preserve">is </w:t>
      </w:r>
      <w:r>
        <w:t xml:space="preserve">sought by the emerging workforce </w:t>
      </w:r>
      <w:r w:rsidR="008447E0">
        <w:t xml:space="preserve">and businesses choosing </w:t>
      </w:r>
      <w:r>
        <w:t>the Monash Cluster</w:t>
      </w:r>
      <w:r w:rsidR="008447E0">
        <w:t xml:space="preserve"> as their base</w:t>
      </w:r>
      <w:r>
        <w:t xml:space="preserve">. </w:t>
      </w:r>
      <w:r w:rsidR="008447E0">
        <w:t>Knowledge based i</w:t>
      </w:r>
      <w:r w:rsidR="007D390C">
        <w:t>ndustries</w:t>
      </w:r>
      <w:r w:rsidR="008447E0">
        <w:t xml:space="preserve"> increasingly seek </w:t>
      </w:r>
      <w:r w:rsidR="007D390C">
        <w:t>facilities that serve the everyday needs of their employees and their guests which enables face to face interactions that remain highly valued by local businesses.</w:t>
      </w:r>
      <w:r w:rsidR="007545E9">
        <w:t xml:space="preserve"> Activity centres, urban renewal precincts and b</w:t>
      </w:r>
      <w:r w:rsidR="007D390C">
        <w:t>usiness town centres are able to contribute to a sense of image and identity</w:t>
      </w:r>
      <w:r w:rsidR="0070196B">
        <w:t xml:space="preserve"> through place</w:t>
      </w:r>
      <w:r w:rsidR="002E708A">
        <w:t>-</w:t>
      </w:r>
      <w:r w:rsidR="0070196B">
        <w:t>making</w:t>
      </w:r>
      <w:r w:rsidR="007D390C">
        <w:t xml:space="preserve">, while establishing destinations for transport links within the Monash Cluster. </w:t>
      </w:r>
      <w:r w:rsidR="007545E9">
        <w:t>These are to be addressed through detailed planning.</w:t>
      </w:r>
    </w:p>
    <w:p w14:paraId="4F881772" w14:textId="3351709F" w:rsidR="0070196B" w:rsidRDefault="00A41ECD" w:rsidP="000F395C">
      <w:r>
        <w:t>Accessibility to existing a</w:t>
      </w:r>
      <w:r w:rsidR="009823A8">
        <w:t>nd proposed destinations remain</w:t>
      </w:r>
      <w:r>
        <w:t xml:space="preserve"> a key issue for many of the </w:t>
      </w:r>
      <w:r w:rsidR="007545E9">
        <w:t>participants</w:t>
      </w:r>
      <w:r>
        <w:t xml:space="preserve">. Although access for </w:t>
      </w:r>
      <w:r w:rsidR="00DF3136">
        <w:t xml:space="preserve">private </w:t>
      </w:r>
      <w:r>
        <w:t>vehicles is considered to be important, the submissions largely focussed upon freight routes</w:t>
      </w:r>
      <w:r w:rsidR="00236336">
        <w:t xml:space="preserve">, </w:t>
      </w:r>
      <w:r w:rsidR="009823A8">
        <w:t>public transport upgrades and</w:t>
      </w:r>
      <w:r w:rsidR="00DF3136">
        <w:t xml:space="preserve"> </w:t>
      </w:r>
      <w:r w:rsidR="00236336">
        <w:t>active transport links</w:t>
      </w:r>
      <w:r w:rsidR="009823A8">
        <w:t>. Leveraging development off state government funded</w:t>
      </w:r>
      <w:r w:rsidR="00236336">
        <w:t xml:space="preserve"> transport projects such as the level crossing removals on the Cranbourne-Pakenham Rail Corridor</w:t>
      </w:r>
      <w:r w:rsidR="009823A8">
        <w:t xml:space="preserve"> was also raised as an important </w:t>
      </w:r>
      <w:r w:rsidR="00F74F3C">
        <w:t>requirement</w:t>
      </w:r>
      <w:r w:rsidR="009823A8">
        <w:t xml:space="preserve"> of the plan</w:t>
      </w:r>
      <w:r w:rsidR="00236336">
        <w:t xml:space="preserve">. </w:t>
      </w:r>
    </w:p>
    <w:p w14:paraId="5FE0B218" w14:textId="63FA83C6" w:rsidR="00236336" w:rsidRDefault="007545E9" w:rsidP="000F395C">
      <w:r>
        <w:t xml:space="preserve">Those </w:t>
      </w:r>
      <w:r w:rsidR="00FE6CF9">
        <w:t>located</w:t>
      </w:r>
      <w:r w:rsidR="0070196B">
        <w:t xml:space="preserve"> in the core of the cluster identified active transport links as being a key factor in the success of the </w:t>
      </w:r>
      <w:r w:rsidR="00F74F3C">
        <w:t>plan</w:t>
      </w:r>
      <w:r w:rsidR="0070196B">
        <w:t xml:space="preserve">. Not only would active transport link key institutions, residential </w:t>
      </w:r>
      <w:r w:rsidR="009823A8">
        <w:t xml:space="preserve">precincts </w:t>
      </w:r>
      <w:r w:rsidR="0070196B">
        <w:t>and areas of open space; these connections enable low or no-cost tra</w:t>
      </w:r>
      <w:r w:rsidR="00FB2FEF">
        <w:t xml:space="preserve">nsport, improve health outcomes, </w:t>
      </w:r>
      <w:r w:rsidR="0070196B">
        <w:t>reduce vehicular congestion</w:t>
      </w:r>
      <w:r w:rsidR="00FB2FEF">
        <w:t xml:space="preserve"> and assist in the delivery of 20 minute neighbourhoods</w:t>
      </w:r>
      <w:r w:rsidR="00FE6CF9">
        <w:t xml:space="preserve">. </w:t>
      </w:r>
      <w:r>
        <w:t>These concepts will be updated in the framework plan.</w:t>
      </w:r>
    </w:p>
    <w:p w14:paraId="6E121942" w14:textId="646E6EF3" w:rsidR="00917C96" w:rsidRPr="00917C96" w:rsidRDefault="00FB2FEF" w:rsidP="00917C96">
      <w:r>
        <w:t xml:space="preserve">Access to high-quality housing and the facilitation of local living in proximity to employment opportunities was another major theme to emerge from the submissions. However, it was also acknowledged that the provision of higher density housing in proximity to employment areas may result in adverse amenity issues that impact upon the viability of existing businesses. Amenity concerns relating to interface issues are most prevalent </w:t>
      </w:r>
      <w:r w:rsidR="00917C96">
        <w:t>on the boundaries of the Monash Technology Precinct and a</w:t>
      </w:r>
      <w:r w:rsidR="007545E9">
        <w:t>round industrial areas.  This is to be addressed in detailed precinct planning where changes that would introduce sensitive land uses close to industrial sites will investigate suitable outcomes having regard to Clause 52.10 Uses with Adverse Amenity policy of the relevant planning scheme and Environmental Planning Authority legislation.</w:t>
      </w:r>
      <w:r w:rsidR="00917C96">
        <w:br/>
      </w:r>
    </w:p>
    <w:p w14:paraId="28E9FC13" w14:textId="427D65D3" w:rsidR="009823A8" w:rsidRDefault="00AE7D3C" w:rsidP="00FC665D">
      <w:pPr>
        <w:pStyle w:val="BodyText"/>
        <w:spacing w:before="61"/>
        <w:ind w:right="-7" w:hanging="1"/>
        <w:rPr>
          <w:rFonts w:cs="Arial"/>
        </w:rPr>
      </w:pPr>
      <w:r>
        <w:rPr>
          <w:rFonts w:cs="Arial"/>
        </w:rPr>
        <w:t xml:space="preserve">Finally, it was suggested that a clearer outline of the governance arrangements needed for implementation be included at the end of the document. </w:t>
      </w:r>
      <w:r w:rsidR="009823A8">
        <w:rPr>
          <w:rFonts w:cs="Arial"/>
        </w:rPr>
        <w:t xml:space="preserve">Further clarity should also be provided on </w:t>
      </w:r>
      <w:r w:rsidR="00B06D8C">
        <w:rPr>
          <w:rFonts w:cs="Arial"/>
        </w:rPr>
        <w:t>the</w:t>
      </w:r>
      <w:r w:rsidR="007545E9">
        <w:rPr>
          <w:rFonts w:cs="Arial"/>
        </w:rPr>
        <w:t xml:space="preserve"> sequencing and</w:t>
      </w:r>
      <w:r w:rsidR="00B06D8C">
        <w:rPr>
          <w:rFonts w:cs="Arial"/>
        </w:rPr>
        <w:t xml:space="preserve"> timing of projects and the development of</w:t>
      </w:r>
      <w:r w:rsidR="007545E9">
        <w:rPr>
          <w:rFonts w:cs="Arial"/>
        </w:rPr>
        <w:t xml:space="preserve"> infrastructure contributions plans</w:t>
      </w:r>
      <w:r w:rsidR="009823A8">
        <w:rPr>
          <w:rFonts w:cs="Arial"/>
        </w:rPr>
        <w:t>.</w:t>
      </w:r>
      <w:r w:rsidR="007545E9">
        <w:rPr>
          <w:rFonts w:cs="Arial"/>
        </w:rPr>
        <w:t xml:space="preserve"> There are changes occurring in overarching governance arrangements for the metropolitan regions in response to Plan Melbourne. The future of governance will be resolved having regard to the needs and requirements of the cluster and its priority projects. A new section will be added to the framework plan to address these matters. </w:t>
      </w:r>
    </w:p>
    <w:p w14:paraId="4F7FA2CB" w14:textId="77777777" w:rsidR="00190E67" w:rsidRDefault="00190E67" w:rsidP="00190E67">
      <w:pPr>
        <w:pStyle w:val="BodyText"/>
        <w:widowControl w:val="0"/>
        <w:suppressAutoHyphens w:val="0"/>
        <w:spacing w:before="61" w:line="360" w:lineRule="auto"/>
        <w:ind w:right="891"/>
        <w:rPr>
          <w:rFonts w:cs="Arial"/>
        </w:rPr>
      </w:pPr>
    </w:p>
    <w:p w14:paraId="6E951CCF" w14:textId="47EFB864" w:rsidR="00190E67" w:rsidRDefault="00C7204E" w:rsidP="00190E67">
      <w:pPr>
        <w:pStyle w:val="Heading1"/>
        <w:spacing w:line="240" w:lineRule="auto"/>
      </w:pPr>
      <w:bookmarkStart w:id="8" w:name="_Toc493083661"/>
      <w:r>
        <w:lastRenderedPageBreak/>
        <w:t>P</w:t>
      </w:r>
      <w:r w:rsidR="00190E67">
        <w:t>rocess and next steps</w:t>
      </w:r>
      <w:bookmarkEnd w:id="8"/>
    </w:p>
    <w:p w14:paraId="697F33F2" w14:textId="77777777" w:rsidR="00190E67" w:rsidRDefault="00190E67" w:rsidP="00190E67">
      <w:pPr>
        <w:pStyle w:val="BodyText"/>
        <w:spacing w:before="61"/>
        <w:ind w:right="891"/>
        <w:rPr>
          <w:rFonts w:cs="Arial"/>
        </w:rPr>
      </w:pPr>
    </w:p>
    <w:p w14:paraId="4FF8C9C4" w14:textId="76A2BBCE" w:rsidR="00190E67" w:rsidRPr="00CA5419" w:rsidRDefault="007545E9" w:rsidP="007545E9">
      <w:pPr>
        <w:pStyle w:val="BodyText"/>
        <w:spacing w:before="61"/>
        <w:ind w:right="-7" w:hanging="1"/>
        <w:rPr>
          <w:rFonts w:cs="Arial"/>
        </w:rPr>
      </w:pPr>
      <w:r>
        <w:rPr>
          <w:rFonts w:cs="Arial"/>
        </w:rPr>
        <w:t>The VPA has thoroughly considered each of the fifteen submissions and will use these valuable contributions to refine and improve the framework plan. The</w:t>
      </w:r>
      <w:r w:rsidR="009F75B7">
        <w:rPr>
          <w:rFonts w:cs="Arial"/>
        </w:rPr>
        <w:t xml:space="preserve"> Draft Monash Cluster Framework P</w:t>
      </w:r>
      <w:r w:rsidR="00190E67" w:rsidRPr="00CA5419">
        <w:rPr>
          <w:rFonts w:cs="Arial"/>
        </w:rPr>
        <w:t>lan will be updated and submitted to the Minister for Planning for approval.</w:t>
      </w:r>
      <w:r w:rsidR="009F75B7">
        <w:rPr>
          <w:rFonts w:cs="Arial"/>
        </w:rPr>
        <w:t xml:space="preserve"> Once finalised, </w:t>
      </w:r>
      <w:r w:rsidR="00190E67">
        <w:rPr>
          <w:rFonts w:cs="Arial"/>
        </w:rPr>
        <w:t xml:space="preserve">the </w:t>
      </w:r>
      <w:r w:rsidR="009F75B7">
        <w:rPr>
          <w:rFonts w:cs="Arial"/>
        </w:rPr>
        <w:t>Monash</w:t>
      </w:r>
      <w:r w:rsidR="00190E67">
        <w:rPr>
          <w:rFonts w:cs="Arial"/>
        </w:rPr>
        <w:t xml:space="preserve"> Cluster Framework Plan will be </w:t>
      </w:r>
      <w:r w:rsidR="009F75B7">
        <w:rPr>
          <w:rFonts w:cs="Arial"/>
        </w:rPr>
        <w:t>uploaded</w:t>
      </w:r>
      <w:r w:rsidR="00190E67">
        <w:rPr>
          <w:rFonts w:cs="Arial"/>
        </w:rPr>
        <w:t xml:space="preserve"> on the </w:t>
      </w:r>
      <w:r w:rsidR="009F75B7">
        <w:rPr>
          <w:rFonts w:cs="Arial"/>
        </w:rPr>
        <w:t>Shape Victoria</w:t>
      </w:r>
      <w:r w:rsidR="00190E67">
        <w:rPr>
          <w:rFonts w:cs="Arial"/>
        </w:rPr>
        <w:t xml:space="preserve"> website.</w:t>
      </w:r>
      <w:r w:rsidR="008447E0">
        <w:rPr>
          <w:rFonts w:cs="Arial"/>
        </w:rPr>
        <w:t xml:space="preserve"> This is anticipated to occur by end of 2017.</w:t>
      </w:r>
    </w:p>
    <w:p w14:paraId="45ECF040" w14:textId="77777777" w:rsidR="00930C64" w:rsidRDefault="00930C64" w:rsidP="00937364"/>
    <w:p w14:paraId="2DC9A9EF" w14:textId="77777777" w:rsidR="00937364" w:rsidRDefault="00937364" w:rsidP="00937364"/>
    <w:p w14:paraId="2C88F1C5" w14:textId="77777777" w:rsidR="00937364" w:rsidRPr="004D7343" w:rsidRDefault="00937364" w:rsidP="00937364">
      <w:pPr>
        <w:rPr>
          <w:vanish/>
          <w:color w:val="9CA0A3" w:themeColor="accent4"/>
        </w:rPr>
        <w:sectPr w:rsidR="00937364" w:rsidRPr="004D7343" w:rsidSect="00937364">
          <w:footerReference w:type="even" r:id="rId23"/>
          <w:footerReference w:type="default" r:id="rId24"/>
          <w:pgSz w:w="11901" w:h="16846" w:code="9"/>
          <w:pgMar w:top="1701" w:right="1134" w:bottom="851" w:left="1985" w:header="283" w:footer="0" w:gutter="0"/>
          <w:pgNumType w:start="1"/>
          <w:cols w:space="720"/>
          <w:docGrid w:linePitch="299"/>
        </w:sectPr>
      </w:pPr>
      <w:r w:rsidRPr="004D7343">
        <w:rPr>
          <w:vanish/>
          <w:color w:val="9CA0A3" w:themeColor="accent4"/>
        </w:rPr>
        <w:t xml:space="preserve">(section break for back page – do not delete) </w:t>
      </w:r>
    </w:p>
    <w:p w14:paraId="1CAFD208" w14:textId="77777777" w:rsidR="00937364" w:rsidRPr="00112F07" w:rsidRDefault="00937364" w:rsidP="00937364">
      <w:pPr>
        <w:rPr>
          <w:vanish/>
          <w:color w:val="9CA0A3" w:themeColor="accent4"/>
        </w:rPr>
      </w:pPr>
      <w:r w:rsidRPr="00112F07">
        <w:rPr>
          <w:vanish/>
          <w:color w:val="9CA0A3" w:themeColor="accent4"/>
        </w:rPr>
        <w:t>(back page</w:t>
      </w:r>
      <w:r>
        <w:rPr>
          <w:vanish/>
          <w:color w:val="9CA0A3" w:themeColor="accent4"/>
        </w:rPr>
        <w:t xml:space="preserve"> – do not delete</w:t>
      </w:r>
      <w:r w:rsidRPr="00112F07">
        <w:rPr>
          <w:vanish/>
          <w:color w:val="9CA0A3" w:themeColor="accent4"/>
        </w:rPr>
        <w:t>)</w:t>
      </w:r>
    </w:p>
    <w:p w14:paraId="2A4DA32E" w14:textId="77777777" w:rsidR="00987CB7" w:rsidRPr="008A5F85" w:rsidRDefault="00987CB7" w:rsidP="008A5F85">
      <w:pPr>
        <w:jc w:val="center"/>
      </w:pPr>
    </w:p>
    <w:sectPr w:rsidR="00987CB7" w:rsidRPr="008A5F85" w:rsidSect="00937364">
      <w:headerReference w:type="even" r:id="rId25"/>
      <w:headerReference w:type="default" r:id="rId26"/>
      <w:footerReference w:type="even" r:id="rId27"/>
      <w:footerReference w:type="default" r:id="rId28"/>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3BBC1" w14:textId="77777777" w:rsidR="00B910A8" w:rsidRDefault="00B910A8">
      <w:pPr>
        <w:spacing w:before="0"/>
      </w:pPr>
      <w:r>
        <w:separator/>
      </w:r>
    </w:p>
    <w:p w14:paraId="1506CE22" w14:textId="77777777" w:rsidR="00B910A8" w:rsidRDefault="00B910A8"/>
    <w:p w14:paraId="411E9ADC" w14:textId="77777777" w:rsidR="00B910A8" w:rsidRDefault="00B910A8"/>
  </w:endnote>
  <w:endnote w:type="continuationSeparator" w:id="0">
    <w:p w14:paraId="65F2A87E" w14:textId="77777777" w:rsidR="00B910A8" w:rsidRDefault="00B910A8">
      <w:pPr>
        <w:spacing w:before="0"/>
      </w:pPr>
      <w:r>
        <w:continuationSeparator/>
      </w:r>
    </w:p>
    <w:p w14:paraId="2936E1E3" w14:textId="77777777" w:rsidR="00B910A8" w:rsidRDefault="00B910A8"/>
    <w:p w14:paraId="39847B76" w14:textId="77777777" w:rsidR="00B910A8" w:rsidRDefault="00B91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embedRegular r:id="rId1" w:fontKey="{DE244D69-4444-4F8C-9E88-626E1A734DA9}"/>
    <w:embedBold r:id="rId2" w:fontKey="{363776A6-0BB9-445A-B66F-ED522737F7FF}"/>
    <w:embedItalic r:id="rId3" w:fontKey="{30BD12C6-188F-4AAD-8A55-1535D25289AA}"/>
  </w:font>
  <w:font w:name="Times">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IC">
    <w:panose1 w:val="00000500000000000000"/>
    <w:charset w:val="00"/>
    <w:family w:val="modern"/>
    <w:notTrueType/>
    <w:pitch w:val="variable"/>
    <w:sig w:usb0="00000007" w:usb1="00000000"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1352AE" w14:paraId="284F2F2E" w14:textId="77777777" w:rsidTr="00A61404">
      <w:trPr>
        <w:trHeight w:val="283"/>
      </w:trPr>
      <w:tc>
        <w:tcPr>
          <w:tcW w:w="567" w:type="dxa"/>
          <w:shd w:val="clear" w:color="auto" w:fill="63B9E9"/>
          <w:vAlign w:val="center"/>
        </w:tcPr>
        <w:p w14:paraId="382DE4A6" w14:textId="77777777" w:rsidR="001352AE" w:rsidRPr="008D7974" w:rsidRDefault="00337B9D" w:rsidP="00481C3C">
          <w:pPr>
            <w:spacing w:before="0"/>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840C9C">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14:paraId="53A97DE2" w14:textId="77777777" w:rsidR="001352AE" w:rsidRPr="00494737" w:rsidRDefault="00494737" w:rsidP="00494737">
          <w:pPr>
            <w:tabs>
              <w:tab w:val="clear" w:pos="425"/>
              <w:tab w:val="clear" w:pos="709"/>
              <w:tab w:val="clear" w:pos="992"/>
            </w:tabs>
            <w:spacing w:before="0"/>
            <w:jc w:val="right"/>
            <w:rPr>
              <w:rFonts w:ascii="VIC" w:hAnsi="VIC" w:cs="Arial"/>
              <w:caps/>
            </w:rPr>
          </w:pPr>
          <w:r w:rsidRPr="00494737">
            <w:rPr>
              <w:rFonts w:ascii="VIC" w:hAnsi="VIC" w:cs="Arial"/>
              <w:caps/>
              <w:color w:val="FFFFFF" w:themeColor="background1"/>
              <w:sz w:val="18"/>
            </w:rPr>
            <w:t>public engagement outcomes report</w:t>
          </w:r>
          <w:r w:rsidR="001352AE" w:rsidRPr="00494737">
            <w:rPr>
              <w:rFonts w:ascii="VIC" w:hAnsi="VIC" w:cs="Arial"/>
              <w:caps/>
              <w:color w:val="FFFFFF" w:themeColor="background1"/>
              <w:sz w:val="18"/>
            </w:rPr>
            <w:t xml:space="preserve"> – </w:t>
          </w:r>
          <w:r w:rsidRPr="00494737">
            <w:rPr>
              <w:rFonts w:ascii="VIC" w:hAnsi="VIC" w:cs="Arial"/>
              <w:caps/>
              <w:color w:val="FFFFFF" w:themeColor="background1"/>
              <w:sz w:val="18"/>
            </w:rPr>
            <w:t>May 2017</w:t>
          </w:r>
        </w:p>
      </w:tc>
    </w:tr>
  </w:tbl>
  <w:p w14:paraId="00D1B6A8" w14:textId="77777777" w:rsidR="001352AE" w:rsidRDefault="001352AE"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960918" w14:paraId="1D3B5488" w14:textId="77777777" w:rsidTr="00A61404">
      <w:trPr>
        <w:trHeight w:val="283"/>
      </w:trPr>
      <w:tc>
        <w:tcPr>
          <w:tcW w:w="10772" w:type="dxa"/>
          <w:shd w:val="clear" w:color="auto" w:fill="005EA1" w:themeFill="accent1"/>
          <w:vAlign w:val="center"/>
        </w:tcPr>
        <w:p w14:paraId="56BBAED5" w14:textId="0DB306FD" w:rsidR="00960918" w:rsidRPr="00552F9A" w:rsidRDefault="00494737" w:rsidP="00840C9C">
          <w:pPr>
            <w:tabs>
              <w:tab w:val="clear" w:pos="425"/>
              <w:tab w:val="clear" w:pos="709"/>
              <w:tab w:val="clear" w:pos="992"/>
            </w:tabs>
            <w:spacing w:before="0"/>
            <w:rPr>
              <w:rFonts w:ascii="VIC" w:hAnsi="VIC"/>
              <w:caps/>
            </w:rPr>
          </w:pPr>
          <w:r>
            <w:rPr>
              <w:rFonts w:ascii="VIC" w:hAnsi="VIC"/>
              <w:caps/>
              <w:color w:val="FFFFFF" w:themeColor="background1"/>
              <w:sz w:val="18"/>
            </w:rPr>
            <w:t xml:space="preserve">Public engagment outcomes report </w:t>
          </w:r>
          <w:r w:rsidR="00960918" w:rsidRPr="00552F9A">
            <w:rPr>
              <w:rFonts w:ascii="VIC" w:hAnsi="VIC"/>
              <w:caps/>
              <w:color w:val="FFFFFF" w:themeColor="background1"/>
              <w:sz w:val="18"/>
            </w:rPr>
            <w:t xml:space="preserve">– </w:t>
          </w:r>
          <w:r w:rsidR="00840C9C">
            <w:rPr>
              <w:rFonts w:ascii="VIC" w:hAnsi="VIC"/>
              <w:caps/>
              <w:color w:val="FFFFFF" w:themeColor="background1"/>
              <w:sz w:val="18"/>
            </w:rPr>
            <w:t>September</w:t>
          </w:r>
          <w:r>
            <w:rPr>
              <w:rFonts w:ascii="VIC" w:hAnsi="VIC"/>
              <w:caps/>
              <w:color w:val="FFFFFF" w:themeColor="background1"/>
              <w:sz w:val="18"/>
            </w:rPr>
            <w:t xml:space="preserve"> 2017</w:t>
          </w:r>
        </w:p>
      </w:tc>
      <w:tc>
        <w:tcPr>
          <w:tcW w:w="567" w:type="dxa"/>
          <w:shd w:val="clear" w:color="auto" w:fill="63B9E9"/>
        </w:tcPr>
        <w:p w14:paraId="792F0E0F" w14:textId="77777777" w:rsidR="00960918" w:rsidRPr="008D7974" w:rsidRDefault="00337B9D"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C26510">
            <w:rPr>
              <w:rFonts w:ascii="VIC SemiBold" w:hAnsi="VIC SemiBold"/>
              <w:noProof/>
              <w:color w:val="FFFFFF" w:themeColor="background1"/>
            </w:rPr>
            <w:t>iii</w:t>
          </w:r>
          <w:r>
            <w:rPr>
              <w:rFonts w:ascii="VIC SemiBold" w:hAnsi="VIC SemiBold"/>
              <w:color w:val="FFFFFF" w:themeColor="background1"/>
            </w:rPr>
            <w:fldChar w:fldCharType="end"/>
          </w:r>
        </w:p>
      </w:tc>
    </w:tr>
  </w:tbl>
  <w:p w14:paraId="08269B49" w14:textId="77777777" w:rsidR="00960918" w:rsidRDefault="009609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937364" w14:paraId="60B4F903" w14:textId="77777777" w:rsidTr="00EC54A1">
      <w:trPr>
        <w:trHeight w:val="283"/>
      </w:trPr>
      <w:tc>
        <w:tcPr>
          <w:tcW w:w="567" w:type="dxa"/>
          <w:shd w:val="clear" w:color="auto" w:fill="63B9E9"/>
          <w:vAlign w:val="center"/>
        </w:tcPr>
        <w:p w14:paraId="7E6CACD1" w14:textId="77777777" w:rsidR="00937364" w:rsidRPr="008D7974" w:rsidRDefault="00937364" w:rsidP="00EC54A1">
          <w:pPr>
            <w:spacing w:before="0"/>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sidR="00C26510">
            <w:rPr>
              <w:rFonts w:ascii="VIC SemiBold" w:hAnsi="VIC SemiBold"/>
              <w:noProof/>
              <w:color w:val="FFFFFF" w:themeColor="background1"/>
            </w:rPr>
            <w:t>4</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14:paraId="2A2ECE81" w14:textId="421A3F93" w:rsidR="00937364" w:rsidRPr="00552F9A" w:rsidRDefault="00494737" w:rsidP="00481C3C">
          <w:pPr>
            <w:tabs>
              <w:tab w:val="clear" w:pos="425"/>
              <w:tab w:val="clear" w:pos="709"/>
              <w:tab w:val="clear" w:pos="992"/>
            </w:tabs>
            <w:spacing w:before="0"/>
            <w:jc w:val="right"/>
            <w:rPr>
              <w:rFonts w:cs="Arial"/>
              <w:caps/>
            </w:rPr>
          </w:pPr>
          <w:r>
            <w:rPr>
              <w:rFonts w:ascii="VIC" w:hAnsi="VIC"/>
              <w:caps/>
              <w:color w:val="FFFFFF" w:themeColor="background1"/>
              <w:sz w:val="18"/>
            </w:rPr>
            <w:t>Public engagement outcomes report</w:t>
          </w:r>
          <w:r w:rsidRPr="00552F9A">
            <w:rPr>
              <w:rFonts w:ascii="VIC" w:hAnsi="VIC"/>
              <w:caps/>
              <w:color w:val="FFFFFF" w:themeColor="background1"/>
              <w:sz w:val="18"/>
            </w:rPr>
            <w:t xml:space="preserve"> – </w:t>
          </w:r>
          <w:r w:rsidR="00840C9C">
            <w:rPr>
              <w:rFonts w:ascii="VIC" w:hAnsi="VIC"/>
              <w:caps/>
              <w:color w:val="FFFFFF" w:themeColor="background1"/>
              <w:sz w:val="18"/>
            </w:rPr>
            <w:t xml:space="preserve">September </w:t>
          </w:r>
          <w:r>
            <w:rPr>
              <w:rFonts w:ascii="VIC" w:hAnsi="VIC"/>
              <w:caps/>
              <w:color w:val="FFFFFF" w:themeColor="background1"/>
              <w:sz w:val="18"/>
            </w:rPr>
            <w:t>2017</w:t>
          </w:r>
        </w:p>
      </w:tc>
    </w:tr>
  </w:tbl>
  <w:p w14:paraId="19C1D33D" w14:textId="77777777" w:rsidR="00937364" w:rsidRDefault="00937364" w:rsidP="009957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937364" w14:paraId="1C6CBA51" w14:textId="77777777" w:rsidTr="00A61404">
      <w:trPr>
        <w:trHeight w:val="283"/>
      </w:trPr>
      <w:tc>
        <w:tcPr>
          <w:tcW w:w="10772" w:type="dxa"/>
          <w:shd w:val="clear" w:color="auto" w:fill="005EA1" w:themeFill="accent1"/>
          <w:vAlign w:val="center"/>
        </w:tcPr>
        <w:p w14:paraId="733E137B" w14:textId="5EB1570A" w:rsidR="00937364" w:rsidRPr="00552F9A" w:rsidRDefault="00494737" w:rsidP="00494737">
          <w:pPr>
            <w:tabs>
              <w:tab w:val="clear" w:pos="425"/>
              <w:tab w:val="clear" w:pos="709"/>
              <w:tab w:val="clear" w:pos="992"/>
            </w:tabs>
            <w:spacing w:before="0"/>
            <w:rPr>
              <w:rFonts w:ascii="VIC" w:hAnsi="VIC"/>
              <w:caps/>
            </w:rPr>
          </w:pPr>
          <w:r>
            <w:rPr>
              <w:rFonts w:ascii="VIC" w:hAnsi="VIC"/>
              <w:caps/>
              <w:color w:val="FFFFFF" w:themeColor="background1"/>
              <w:sz w:val="18"/>
            </w:rPr>
            <w:t>Public engagement outcomes report</w:t>
          </w:r>
          <w:r w:rsidR="00937364" w:rsidRPr="00552F9A">
            <w:rPr>
              <w:rFonts w:ascii="VIC" w:hAnsi="VIC"/>
              <w:caps/>
              <w:color w:val="FFFFFF" w:themeColor="background1"/>
              <w:sz w:val="18"/>
            </w:rPr>
            <w:t xml:space="preserve"> – </w:t>
          </w:r>
          <w:r w:rsidR="00840C9C">
            <w:rPr>
              <w:rFonts w:ascii="VIC" w:hAnsi="VIC"/>
              <w:caps/>
              <w:color w:val="FFFFFF" w:themeColor="background1"/>
              <w:sz w:val="18"/>
            </w:rPr>
            <w:t xml:space="preserve">September </w:t>
          </w:r>
          <w:r>
            <w:rPr>
              <w:rFonts w:ascii="VIC" w:hAnsi="VIC"/>
              <w:caps/>
              <w:color w:val="FFFFFF" w:themeColor="background1"/>
              <w:sz w:val="18"/>
            </w:rPr>
            <w:t>2017</w:t>
          </w:r>
        </w:p>
      </w:tc>
      <w:tc>
        <w:tcPr>
          <w:tcW w:w="567" w:type="dxa"/>
          <w:shd w:val="clear" w:color="auto" w:fill="63B9E9"/>
        </w:tcPr>
        <w:p w14:paraId="2F7E5417" w14:textId="77777777" w:rsidR="00937364" w:rsidRPr="008D7974" w:rsidRDefault="00937364"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C26510">
            <w:rPr>
              <w:rFonts w:ascii="VIC SemiBold" w:hAnsi="VIC SemiBold"/>
              <w:noProof/>
              <w:color w:val="FFFFFF" w:themeColor="background1"/>
            </w:rPr>
            <w:t>1</w:t>
          </w:r>
          <w:r>
            <w:rPr>
              <w:rFonts w:ascii="VIC SemiBold" w:hAnsi="VIC SemiBold"/>
              <w:color w:val="FFFFFF" w:themeColor="background1"/>
            </w:rPr>
            <w:fldChar w:fldCharType="end"/>
          </w:r>
        </w:p>
      </w:tc>
    </w:tr>
  </w:tbl>
  <w:p w14:paraId="1234859A" w14:textId="77777777" w:rsidR="00937364" w:rsidRDefault="009373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B71F6" w14:textId="77777777" w:rsidR="00937364" w:rsidRDefault="00937364" w:rsidP="00937364">
    <w:pPr>
      <w:ind w:left="-709"/>
      <w:jc w:val="center"/>
      <w:rPr>
        <w:sz w:val="16"/>
      </w:rPr>
    </w:pPr>
    <w:r>
      <w:rPr>
        <w:rFonts w:ascii="Trebuchet MS" w:hAnsi="Trebuchet MS"/>
        <w:noProof/>
        <w:color w:val="9CA0A3" w:themeColor="accent4"/>
        <w:sz w:val="28"/>
        <w:szCs w:val="28"/>
      </w:rPr>
      <w:drawing>
        <wp:inline distT="0" distB="0" distL="0" distR="0" wp14:anchorId="38C9B67C" wp14:editId="2D6A8D0A">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438FC6E7" w14:textId="77777777" w:rsidR="00937364" w:rsidRPr="00A9595C" w:rsidRDefault="008A5F85" w:rsidP="00937364">
    <w:pPr>
      <w:ind w:left="-709"/>
      <w:jc w:val="center"/>
      <w:rPr>
        <w:rFonts w:ascii="VIC" w:hAnsi="VIC"/>
        <w:color w:val="9CA0A3" w:themeColor="accent4"/>
        <w:sz w:val="28"/>
        <w:szCs w:val="28"/>
      </w:rPr>
    </w:pPr>
    <w:r>
      <w:rPr>
        <w:rFonts w:ascii="VIC" w:hAnsi="VIC"/>
        <w:sz w:val="28"/>
        <w:szCs w:val="28"/>
      </w:rPr>
      <w:t>Public Engagement Outcomes Report</w:t>
    </w:r>
    <w:r w:rsidR="00937364" w:rsidRPr="00A9595C">
      <w:rPr>
        <w:rFonts w:ascii="VIC" w:hAnsi="VIC"/>
        <w:sz w:val="28"/>
        <w:szCs w:val="28"/>
      </w:rPr>
      <w:t xml:space="preserve"> </w:t>
    </w:r>
    <w:r>
      <w:rPr>
        <w:rFonts w:ascii="VIC" w:hAnsi="VIC"/>
        <w:color w:val="9CA0A3" w:themeColor="accent4"/>
        <w:sz w:val="28"/>
        <w:szCs w:val="28"/>
      </w:rPr>
      <w:t>May 2017</w:t>
    </w:r>
  </w:p>
  <w:p w14:paraId="7DCE7244" w14:textId="77777777" w:rsidR="00937364" w:rsidRDefault="00937364" w:rsidP="009957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FC003" w14:textId="77777777" w:rsidR="00937364" w:rsidRDefault="00937364" w:rsidP="00937364">
    <w:pPr>
      <w:ind w:left="-709"/>
      <w:jc w:val="center"/>
      <w:rPr>
        <w:sz w:val="16"/>
      </w:rPr>
    </w:pPr>
    <w:r>
      <w:rPr>
        <w:rFonts w:ascii="Trebuchet MS" w:hAnsi="Trebuchet MS"/>
        <w:noProof/>
        <w:color w:val="9CA0A3" w:themeColor="accent4"/>
        <w:sz w:val="28"/>
        <w:szCs w:val="28"/>
      </w:rPr>
      <w:drawing>
        <wp:inline distT="0" distB="0" distL="0" distR="0" wp14:anchorId="6BB171E0" wp14:editId="116A95E4">
          <wp:extent cx="1629187" cy="66630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2865FA33" w14:textId="2B96513B" w:rsidR="00937364" w:rsidRPr="00A6488F" w:rsidRDefault="000224F4" w:rsidP="00937364">
    <w:pPr>
      <w:ind w:left="-709"/>
      <w:jc w:val="center"/>
      <w:rPr>
        <w:rFonts w:ascii="VIC" w:hAnsi="VIC"/>
        <w:color w:val="9CA0A3" w:themeColor="accent4"/>
        <w:sz w:val="28"/>
        <w:szCs w:val="28"/>
      </w:rPr>
    </w:pPr>
    <w:r>
      <w:rPr>
        <w:rFonts w:ascii="VIC" w:hAnsi="VIC"/>
        <w:sz w:val="28"/>
        <w:szCs w:val="28"/>
      </w:rPr>
      <w:t>Public Engagement Outcomes Report</w:t>
    </w:r>
    <w:r w:rsidR="00937364" w:rsidRPr="00A6488F">
      <w:rPr>
        <w:rFonts w:ascii="VIC" w:hAnsi="VIC"/>
        <w:sz w:val="28"/>
        <w:szCs w:val="28"/>
      </w:rPr>
      <w:t xml:space="preserve"> </w:t>
    </w:r>
    <w:r>
      <w:rPr>
        <w:rFonts w:ascii="VIC" w:hAnsi="VIC"/>
        <w:color w:val="9CA0A3" w:themeColor="accent4"/>
        <w:sz w:val="28"/>
        <w:szCs w:val="28"/>
      </w:rPr>
      <w:t>May 2017</w:t>
    </w:r>
  </w:p>
  <w:p w14:paraId="6B3C3876" w14:textId="77777777" w:rsidR="00937364" w:rsidRDefault="009373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FE7A1" w14:textId="77777777" w:rsidR="00B910A8" w:rsidRDefault="00B910A8">
      <w:pPr>
        <w:spacing w:before="0"/>
      </w:pPr>
      <w:r>
        <w:separator/>
      </w:r>
    </w:p>
    <w:p w14:paraId="64A5E0FB" w14:textId="77777777" w:rsidR="00B910A8" w:rsidRDefault="00B910A8"/>
    <w:p w14:paraId="4AB4E0B0" w14:textId="77777777" w:rsidR="00B910A8" w:rsidRDefault="00B910A8"/>
  </w:footnote>
  <w:footnote w:type="continuationSeparator" w:id="0">
    <w:p w14:paraId="1D862A7C" w14:textId="77777777" w:rsidR="00B910A8" w:rsidRDefault="00B910A8">
      <w:pPr>
        <w:spacing w:before="0"/>
      </w:pPr>
      <w:r>
        <w:continuationSeparator/>
      </w:r>
    </w:p>
    <w:p w14:paraId="3F1888E0" w14:textId="77777777" w:rsidR="00B910A8" w:rsidRDefault="00B910A8"/>
    <w:p w14:paraId="2B47CB33" w14:textId="77777777" w:rsidR="00B910A8" w:rsidRDefault="00B910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41FAC" w14:textId="39626FD4" w:rsidR="0095183A" w:rsidRDefault="00B910A8">
    <w:sdt>
      <w:sdtPr>
        <w:id w:val="786317634"/>
        <w:docPartObj>
          <w:docPartGallery w:val="Watermarks"/>
          <w:docPartUnique/>
        </w:docPartObj>
      </w:sdtPr>
      <w:sdtEndPr/>
      <w:sdtContent>
        <w:r>
          <w:rPr>
            <w:noProof/>
            <w:lang w:val="en-US" w:eastAsia="en-US"/>
          </w:rPr>
          <w:pict w14:anchorId="5EC1C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183A">
      <w:rPr>
        <w:noProof/>
      </w:rPr>
      <w:drawing>
        <wp:anchor distT="0" distB="0" distL="114300" distR="114300" simplePos="0" relativeHeight="251657728" behindDoc="0" locked="1" layoutInCell="1" allowOverlap="1" wp14:anchorId="16892CA1" wp14:editId="2781D702">
          <wp:simplePos x="0" y="0"/>
          <wp:positionH relativeFrom="page">
            <wp:posOffset>180340</wp:posOffset>
          </wp:positionH>
          <wp:positionV relativeFrom="page">
            <wp:posOffset>179070</wp:posOffset>
          </wp:positionV>
          <wp:extent cx="7200000" cy="4968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0E014" w14:textId="77777777" w:rsidR="00960918" w:rsidRDefault="00960918">
    <w:r>
      <w:rPr>
        <w:noProof/>
      </w:rPr>
      <w:drawing>
        <wp:anchor distT="0" distB="0" distL="114300" distR="114300" simplePos="0" relativeHeight="251656704" behindDoc="0" locked="1" layoutInCell="1" allowOverlap="1" wp14:anchorId="3B223C3F" wp14:editId="2B6E1288">
          <wp:simplePos x="0" y="0"/>
          <wp:positionH relativeFrom="page">
            <wp:posOffset>179705</wp:posOffset>
          </wp:positionH>
          <wp:positionV relativeFrom="page">
            <wp:posOffset>182880</wp:posOffset>
          </wp:positionV>
          <wp:extent cx="7199630" cy="4972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EE15F" w14:textId="77777777" w:rsidR="00937364" w:rsidRDefault="0093736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51A9D" w14:textId="77777777" w:rsidR="00937364" w:rsidRDefault="009373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D6DDA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12801340"/>
    <w:lvl w:ilvl="0">
      <w:start w:val="1"/>
      <w:numFmt w:val="decimal"/>
      <w:lvlText w:val="%1."/>
      <w:lvlJc w:val="left"/>
      <w:pPr>
        <w:tabs>
          <w:tab w:val="num" w:pos="643"/>
        </w:tabs>
        <w:ind w:left="643" w:hanging="360"/>
      </w:p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120C3"/>
    <w:multiLevelType w:val="hybridMultilevel"/>
    <w:tmpl w:val="6BF073CA"/>
    <w:lvl w:ilvl="0" w:tplc="7598D2DE">
      <w:start w:val="1"/>
      <w:numFmt w:val="decimal"/>
      <w:lvlText w:val="%1."/>
      <w:lvlJc w:val="left"/>
      <w:pPr>
        <w:ind w:left="1145" w:hanging="360"/>
      </w:pPr>
      <w:rPr>
        <w:rFonts w:ascii="Franklin Gothic Book" w:hAnsi="Franklin Gothic Book" w:hint="default"/>
        <w:b w:val="0"/>
        <w:i w:val="0"/>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0ACB477F"/>
    <w:multiLevelType w:val="hybridMultilevel"/>
    <w:tmpl w:val="26A6087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65363"/>
    <w:multiLevelType w:val="hybridMultilevel"/>
    <w:tmpl w:val="E558F7F8"/>
    <w:lvl w:ilvl="0" w:tplc="AAE45D4E">
      <w:start w:val="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E14ED2"/>
    <w:multiLevelType w:val="hybridMultilevel"/>
    <w:tmpl w:val="4468B82C"/>
    <w:lvl w:ilvl="0" w:tplc="DAA0B1B0">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5C141E"/>
    <w:multiLevelType w:val="hybridMultilevel"/>
    <w:tmpl w:val="E4BA798A"/>
    <w:lvl w:ilvl="0" w:tplc="C7106070">
      <w:start w:val="1"/>
      <w:numFmt w:val="decimal"/>
      <w:lvlText w:val="%1."/>
      <w:lvlJc w:val="left"/>
      <w:pPr>
        <w:ind w:left="785" w:hanging="360"/>
      </w:pPr>
      <w:rPr>
        <w:rFonts w:ascii="Corbel" w:hAnsi="Corbe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D234C7"/>
    <w:multiLevelType w:val="hybridMultilevel"/>
    <w:tmpl w:val="DCA4328A"/>
    <w:lvl w:ilvl="0" w:tplc="5AA01EA4">
      <w:start w:val="1"/>
      <w:numFmt w:val="bullet"/>
      <w:lvlText w:val=""/>
      <w:lvlJc w:val="left"/>
      <w:pPr>
        <w:ind w:left="361" w:hanging="361"/>
      </w:pPr>
      <w:rPr>
        <w:rFonts w:ascii="Symbol" w:eastAsia="Symbol" w:hAnsi="Symbol" w:hint="default"/>
        <w:color w:val="005EA1"/>
        <w:w w:val="100"/>
        <w:sz w:val="22"/>
        <w:szCs w:val="22"/>
      </w:rPr>
    </w:lvl>
    <w:lvl w:ilvl="1" w:tplc="E708A9FE">
      <w:start w:val="1"/>
      <w:numFmt w:val="bullet"/>
      <w:lvlText w:val="•"/>
      <w:lvlJc w:val="left"/>
      <w:pPr>
        <w:ind w:left="1308" w:hanging="361"/>
      </w:pPr>
      <w:rPr>
        <w:rFonts w:hint="default"/>
      </w:rPr>
    </w:lvl>
    <w:lvl w:ilvl="2" w:tplc="F8380EEA">
      <w:start w:val="1"/>
      <w:numFmt w:val="bullet"/>
      <w:lvlText w:val="•"/>
      <w:lvlJc w:val="left"/>
      <w:pPr>
        <w:ind w:left="2262" w:hanging="361"/>
      </w:pPr>
      <w:rPr>
        <w:rFonts w:hint="default"/>
      </w:rPr>
    </w:lvl>
    <w:lvl w:ilvl="3" w:tplc="681092D2">
      <w:start w:val="1"/>
      <w:numFmt w:val="bullet"/>
      <w:lvlText w:val="•"/>
      <w:lvlJc w:val="left"/>
      <w:pPr>
        <w:ind w:left="3216" w:hanging="361"/>
      </w:pPr>
      <w:rPr>
        <w:rFonts w:hint="default"/>
      </w:rPr>
    </w:lvl>
    <w:lvl w:ilvl="4" w:tplc="EF064632">
      <w:start w:val="1"/>
      <w:numFmt w:val="bullet"/>
      <w:lvlText w:val="•"/>
      <w:lvlJc w:val="left"/>
      <w:pPr>
        <w:ind w:left="4170" w:hanging="361"/>
      </w:pPr>
      <w:rPr>
        <w:rFonts w:hint="default"/>
      </w:rPr>
    </w:lvl>
    <w:lvl w:ilvl="5" w:tplc="4A5865DC">
      <w:start w:val="1"/>
      <w:numFmt w:val="bullet"/>
      <w:lvlText w:val="•"/>
      <w:lvlJc w:val="left"/>
      <w:pPr>
        <w:ind w:left="5124" w:hanging="361"/>
      </w:pPr>
      <w:rPr>
        <w:rFonts w:hint="default"/>
      </w:rPr>
    </w:lvl>
    <w:lvl w:ilvl="6" w:tplc="32648DB4">
      <w:start w:val="1"/>
      <w:numFmt w:val="bullet"/>
      <w:lvlText w:val="•"/>
      <w:lvlJc w:val="left"/>
      <w:pPr>
        <w:ind w:left="6078" w:hanging="361"/>
      </w:pPr>
      <w:rPr>
        <w:rFonts w:hint="default"/>
      </w:rPr>
    </w:lvl>
    <w:lvl w:ilvl="7" w:tplc="9AFEAB64">
      <w:start w:val="1"/>
      <w:numFmt w:val="bullet"/>
      <w:lvlText w:val="•"/>
      <w:lvlJc w:val="left"/>
      <w:pPr>
        <w:ind w:left="7033" w:hanging="361"/>
      </w:pPr>
      <w:rPr>
        <w:rFonts w:hint="default"/>
      </w:rPr>
    </w:lvl>
    <w:lvl w:ilvl="8" w:tplc="ACDAB002">
      <w:start w:val="1"/>
      <w:numFmt w:val="bullet"/>
      <w:lvlText w:val="•"/>
      <w:lvlJc w:val="left"/>
      <w:pPr>
        <w:ind w:left="7987" w:hanging="361"/>
      </w:pPr>
      <w:rPr>
        <w:rFonts w:hint="default"/>
      </w:rPr>
    </w:lvl>
  </w:abstractNum>
  <w:abstractNum w:abstractNumId="12" w15:restartNumberingAfterBreak="0">
    <w:nsid w:val="33364F6A"/>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3" w15:restartNumberingAfterBreak="0">
    <w:nsid w:val="41644F24"/>
    <w:multiLevelType w:val="multilevel"/>
    <w:tmpl w:val="260C22C8"/>
    <w:lvl w:ilvl="0">
      <w:start w:val="1"/>
      <w:numFmt w:val="decimal"/>
      <w:lvlText w:val="%1"/>
      <w:lvlJc w:val="left"/>
      <w:pPr>
        <w:ind w:left="1745" w:hanging="528"/>
        <w:jc w:val="right"/>
      </w:pPr>
      <w:rPr>
        <w:rFonts w:ascii="VIC" w:eastAsia="VIC" w:hAnsi="VIC" w:hint="default"/>
        <w:color w:val="005EA1"/>
        <w:w w:val="99"/>
        <w:sz w:val="32"/>
        <w:szCs w:val="32"/>
      </w:rPr>
    </w:lvl>
    <w:lvl w:ilvl="1">
      <w:start w:val="1"/>
      <w:numFmt w:val="decimal"/>
      <w:lvlText w:val="%1.%2"/>
      <w:lvlJc w:val="left"/>
      <w:pPr>
        <w:ind w:left="9224" w:hanging="576"/>
      </w:pPr>
      <w:rPr>
        <w:rFonts w:ascii="VIC" w:eastAsia="VIC" w:hAnsi="VIC" w:hint="default"/>
        <w:color w:val="005EA1"/>
        <w:spacing w:val="0"/>
        <w:w w:val="100"/>
        <w:sz w:val="28"/>
        <w:szCs w:val="28"/>
      </w:rPr>
    </w:lvl>
    <w:lvl w:ilvl="2">
      <w:start w:val="1"/>
      <w:numFmt w:val="bullet"/>
      <w:lvlText w:val=""/>
      <w:lvlJc w:val="left"/>
      <w:pPr>
        <w:ind w:left="1887" w:hanging="361"/>
      </w:pPr>
      <w:rPr>
        <w:rFonts w:ascii="Symbol" w:eastAsia="Symbol" w:hAnsi="Symbol" w:hint="default"/>
        <w:color w:val="005EA1"/>
        <w:w w:val="100"/>
        <w:sz w:val="22"/>
        <w:szCs w:val="22"/>
      </w:rPr>
    </w:lvl>
    <w:lvl w:ilvl="3">
      <w:start w:val="1"/>
      <w:numFmt w:val="bullet"/>
      <w:lvlText w:val="•"/>
      <w:lvlJc w:val="left"/>
      <w:pPr>
        <w:ind w:left="4000" w:hanging="361"/>
      </w:pPr>
      <w:rPr>
        <w:rFonts w:hint="default"/>
      </w:rPr>
    </w:lvl>
    <w:lvl w:ilvl="4">
      <w:start w:val="1"/>
      <w:numFmt w:val="bullet"/>
      <w:lvlText w:val="•"/>
      <w:lvlJc w:val="left"/>
      <w:pPr>
        <w:ind w:left="5060" w:hanging="361"/>
      </w:pPr>
      <w:rPr>
        <w:rFonts w:hint="default"/>
      </w:rPr>
    </w:lvl>
    <w:lvl w:ilvl="5">
      <w:start w:val="1"/>
      <w:numFmt w:val="bullet"/>
      <w:lvlText w:val="•"/>
      <w:lvlJc w:val="left"/>
      <w:pPr>
        <w:ind w:left="6120" w:hanging="361"/>
      </w:pPr>
      <w:rPr>
        <w:rFonts w:hint="default"/>
      </w:rPr>
    </w:lvl>
    <w:lvl w:ilvl="6">
      <w:start w:val="1"/>
      <w:numFmt w:val="bullet"/>
      <w:lvlText w:val="•"/>
      <w:lvlJc w:val="left"/>
      <w:pPr>
        <w:ind w:left="7180" w:hanging="361"/>
      </w:pPr>
      <w:rPr>
        <w:rFonts w:hint="default"/>
      </w:rPr>
    </w:lvl>
    <w:lvl w:ilvl="7">
      <w:start w:val="1"/>
      <w:numFmt w:val="bullet"/>
      <w:lvlText w:val="•"/>
      <w:lvlJc w:val="left"/>
      <w:pPr>
        <w:ind w:left="8241" w:hanging="361"/>
      </w:pPr>
      <w:rPr>
        <w:rFonts w:hint="default"/>
      </w:rPr>
    </w:lvl>
    <w:lvl w:ilvl="8">
      <w:start w:val="1"/>
      <w:numFmt w:val="bullet"/>
      <w:lvlText w:val="•"/>
      <w:lvlJc w:val="left"/>
      <w:pPr>
        <w:ind w:left="9301" w:hanging="361"/>
      </w:pPr>
      <w:rPr>
        <w:rFonts w:hint="default"/>
      </w:rPr>
    </w:lvl>
  </w:abstractNum>
  <w:abstractNum w:abstractNumId="14" w15:restartNumberingAfterBreak="0">
    <w:nsid w:val="4396048C"/>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4F826434"/>
    <w:multiLevelType w:val="multilevel"/>
    <w:tmpl w:val="5B3A2EBA"/>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16"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E97AC7"/>
    <w:multiLevelType w:val="multilevel"/>
    <w:tmpl w:val="026AFB38"/>
    <w:lvl w:ilvl="0">
      <w:start w:val="1"/>
      <w:numFmt w:val="decimal"/>
      <w:lvlText w:val="%1."/>
      <w:lvlJc w:val="left"/>
      <w:pPr>
        <w:ind w:left="360" w:hanging="360"/>
      </w:pPr>
      <w:rPr>
        <w:rFonts w:ascii="Franklin Gothic Demi" w:hAnsi="Franklin Gothic Demi" w:hint="default"/>
        <w:b w:val="0"/>
        <w:i w:val="0"/>
        <w:color w:val="005EA1"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C029E4"/>
    <w:multiLevelType w:val="hybridMultilevel"/>
    <w:tmpl w:val="89D050B6"/>
    <w:lvl w:ilvl="0" w:tplc="0C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0" w15:restartNumberingAfterBreak="0">
    <w:nsid w:val="58F14E1C"/>
    <w:multiLevelType w:val="hybridMultilevel"/>
    <w:tmpl w:val="8BF4A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DF52CF"/>
    <w:multiLevelType w:val="hybridMultilevel"/>
    <w:tmpl w:val="799A70CE"/>
    <w:lvl w:ilvl="0" w:tplc="0C090001">
      <w:start w:val="1"/>
      <w:numFmt w:val="decimal"/>
      <w:lvlText w:val="R%1."/>
      <w:lvlJc w:val="righ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3" w15:restartNumberingAfterBreak="0">
    <w:nsid w:val="62CF6CD9"/>
    <w:multiLevelType w:val="hybridMultilevel"/>
    <w:tmpl w:val="43C2F74A"/>
    <w:lvl w:ilvl="0" w:tplc="8D465EB6">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4" w15:restartNumberingAfterBreak="0">
    <w:nsid w:val="682F1407"/>
    <w:multiLevelType w:val="hybridMultilevel"/>
    <w:tmpl w:val="1BDE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6" w15:restartNumberingAfterBreak="0">
    <w:nsid w:val="71550F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564122"/>
    <w:multiLevelType w:val="hybridMultilevel"/>
    <w:tmpl w:val="2AC8BD40"/>
    <w:lvl w:ilvl="0" w:tplc="D3A4BDE4">
      <w:start w:val="1"/>
      <w:numFmt w:val="decimal"/>
      <w:lvlText w:val="O%1"/>
      <w:lvlJc w:val="left"/>
      <w:pPr>
        <w:ind w:left="720" w:hanging="360"/>
      </w:pPr>
      <w:rPr>
        <w:rFonts w:hint="default"/>
        <w:b/>
        <w:i w:val="0"/>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D83F97"/>
    <w:multiLevelType w:val="hybridMultilevel"/>
    <w:tmpl w:val="1F149BB6"/>
    <w:lvl w:ilvl="0" w:tplc="C22C9534">
      <w:start w:val="1"/>
      <w:numFmt w:val="bullet"/>
      <w:lvlText w:val=""/>
      <w:lvlJc w:val="left"/>
      <w:pPr>
        <w:ind w:left="1145" w:hanging="360"/>
      </w:pPr>
      <w:rPr>
        <w:rFonts w:ascii="Wingdings" w:hAnsi="Wingdings"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9"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30" w15:restartNumberingAfterBreak="0">
    <w:nsid w:val="7B5C3F53"/>
    <w:multiLevelType w:val="multilevel"/>
    <w:tmpl w:val="0060C338"/>
    <w:numStyleLink w:val="NumberedList"/>
  </w:abstractNum>
  <w:abstractNum w:abstractNumId="31"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28"/>
  </w:num>
  <w:num w:numId="5">
    <w:abstractNumId w:val="7"/>
  </w:num>
  <w:num w:numId="6">
    <w:abstractNumId w:val="23"/>
  </w:num>
  <w:num w:numId="7">
    <w:abstractNumId w:val="9"/>
  </w:num>
  <w:num w:numId="8">
    <w:abstractNumId w:val="15"/>
  </w:num>
  <w:num w:numId="9">
    <w:abstractNumId w:val="24"/>
  </w:num>
  <w:num w:numId="10">
    <w:abstractNumId w:val="1"/>
  </w:num>
  <w:num w:numId="11">
    <w:abstractNumId w:val="0"/>
  </w:num>
  <w:num w:numId="12">
    <w:abstractNumId w:val="15"/>
  </w:num>
  <w:num w:numId="13">
    <w:abstractNumId w:val="15"/>
  </w:num>
  <w:num w:numId="14">
    <w:abstractNumId w:val="23"/>
  </w:num>
  <w:num w:numId="15">
    <w:abstractNumId w:val="9"/>
  </w:num>
  <w:num w:numId="16">
    <w:abstractNumId w:val="2"/>
  </w:num>
  <w:num w:numId="17">
    <w:abstractNumId w:val="28"/>
  </w:num>
  <w:num w:numId="18">
    <w:abstractNumId w:val="7"/>
  </w:num>
  <w:num w:numId="19">
    <w:abstractNumId w:val="18"/>
  </w:num>
  <w:num w:numId="20">
    <w:abstractNumId w:val="29"/>
  </w:num>
  <w:num w:numId="21">
    <w:abstractNumId w:val="26"/>
  </w:num>
  <w:num w:numId="22">
    <w:abstractNumId w:val="29"/>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709"/>
        </w:pPr>
        <w:rPr>
          <w:rFonts w:hint="default"/>
          <w:color w:val="005EA1" w:themeColor="accent1"/>
        </w:rPr>
      </w:lvl>
    </w:lvlOverride>
    <w:lvlOverride w:ilvl="2">
      <w:lvl w:ilvl="2">
        <w:start w:val="1"/>
        <w:numFmt w:val="decimal"/>
        <w:pStyle w:val="Heading3"/>
        <w:lvlText w:val="%1.%2.%3."/>
        <w:lvlJc w:val="left"/>
        <w:pPr>
          <w:ind w:left="0" w:hanging="709"/>
        </w:pPr>
        <w:rPr>
          <w:rFonts w:hint="default"/>
        </w:rPr>
      </w:lvl>
    </w:lvlOverride>
    <w:lvlOverride w:ilvl="3">
      <w:lvl w:ilvl="3">
        <w:start w:val="1"/>
        <w:numFmt w:val="decimal"/>
        <w:lvlText w:val="%1.%2.%3.%4."/>
        <w:lvlJc w:val="left"/>
        <w:pPr>
          <w:ind w:left="0" w:hanging="709"/>
        </w:pPr>
        <w:rPr>
          <w:rFonts w:hint="default"/>
        </w:rPr>
      </w:lvl>
    </w:lvlOverride>
    <w:lvlOverride w:ilvl="4">
      <w:lvl w:ilvl="4">
        <w:start w:val="1"/>
        <w:numFmt w:val="decimal"/>
        <w:lvlText w:val="%1.%2.%3.%4.%5."/>
        <w:lvlJc w:val="left"/>
        <w:pPr>
          <w:ind w:left="0" w:hanging="709"/>
        </w:pPr>
        <w:rPr>
          <w:rFonts w:hint="default"/>
        </w:rPr>
      </w:lvl>
    </w:lvlOverride>
    <w:lvlOverride w:ilvl="5">
      <w:lvl w:ilvl="5">
        <w:start w:val="1"/>
        <w:numFmt w:val="decimal"/>
        <w:lvlText w:val="%1.%2.%3.%4.%5.%6."/>
        <w:lvlJc w:val="left"/>
        <w:pPr>
          <w:ind w:left="0" w:hanging="709"/>
        </w:pPr>
        <w:rPr>
          <w:rFonts w:hint="default"/>
        </w:rPr>
      </w:lvl>
    </w:lvlOverride>
    <w:lvlOverride w:ilvl="6">
      <w:lvl w:ilvl="6">
        <w:start w:val="1"/>
        <w:numFmt w:val="decimal"/>
        <w:lvlText w:val="%1.%2.%3.%4.%5.%6.%7."/>
        <w:lvlJc w:val="left"/>
        <w:pPr>
          <w:ind w:left="0" w:hanging="709"/>
        </w:pPr>
        <w:rPr>
          <w:rFonts w:hint="default"/>
        </w:rPr>
      </w:lvl>
    </w:lvlOverride>
    <w:lvlOverride w:ilvl="7">
      <w:lvl w:ilvl="7">
        <w:start w:val="1"/>
        <w:numFmt w:val="decimal"/>
        <w:lvlText w:val="%1.%2.%3.%4.%5.%6.%7.%8."/>
        <w:lvlJc w:val="left"/>
        <w:pPr>
          <w:ind w:left="0" w:hanging="709"/>
        </w:pPr>
        <w:rPr>
          <w:rFonts w:hint="default"/>
        </w:rPr>
      </w:lvl>
    </w:lvlOverride>
    <w:lvlOverride w:ilvl="8">
      <w:lvl w:ilvl="8">
        <w:start w:val="1"/>
        <w:numFmt w:val="decimal"/>
        <w:lvlText w:val="%1.%2.%3.%4.%5.%6.%7.%8.%9."/>
        <w:lvlJc w:val="left"/>
        <w:pPr>
          <w:ind w:left="0" w:hanging="709"/>
        </w:pPr>
        <w:rPr>
          <w:rFonts w:hint="default"/>
        </w:rPr>
      </w:lvl>
    </w:lvlOverride>
  </w:num>
  <w:num w:numId="23">
    <w:abstractNumId w:val="29"/>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4">
    <w:abstractNumId w:val="19"/>
  </w:num>
  <w:num w:numId="25">
    <w:abstractNumId w:val="25"/>
  </w:num>
  <w:num w:numId="26">
    <w:abstractNumId w:val="22"/>
  </w:num>
  <w:num w:numId="27">
    <w:abstractNumId w:val="4"/>
  </w:num>
  <w:num w:numId="28">
    <w:abstractNumId w:val="29"/>
    <w:lvlOverride w:ilvl="0">
      <w:lvl w:ilvl="0">
        <w:start w:val="1"/>
        <w:numFmt w:val="decimal"/>
        <w:pStyle w:val="Heading1"/>
        <w:lvlText w:val="%1"/>
        <w:lvlJc w:val="left"/>
        <w:pPr>
          <w:ind w:left="0" w:hanging="851"/>
        </w:pPr>
        <w:rPr>
          <w:rFonts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31"/>
  </w:num>
  <w:num w:numId="30">
    <w:abstractNumId w:val="27"/>
  </w:num>
  <w:num w:numId="31">
    <w:abstractNumId w:val="6"/>
  </w:num>
  <w:num w:numId="32">
    <w:abstractNumId w:val="16"/>
  </w:num>
  <w:num w:numId="33">
    <w:abstractNumId w:val="21"/>
  </w:num>
  <w:num w:numId="34">
    <w:abstractNumId w:val="12"/>
  </w:num>
  <w:num w:numId="35">
    <w:abstractNumId w:val="14"/>
  </w:num>
  <w:num w:numId="36">
    <w:abstractNumId w:val="2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7">
    <w:abstractNumId w:val="2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8">
    <w:abstractNumId w:val="3"/>
  </w:num>
  <w:num w:numId="39">
    <w:abstractNumId w:val="30"/>
  </w:num>
  <w:num w:numId="40">
    <w:abstractNumId w:val="8"/>
  </w:num>
  <w:num w:numId="41">
    <w:abstractNumId w:val="5"/>
  </w:num>
  <w:num w:numId="42">
    <w:abstractNumId w:val="11"/>
  </w:num>
  <w:num w:numId="43">
    <w:abstractNumId w:val="13"/>
  </w:num>
  <w:num w:numId="4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zWTGH61YkqImdNfrTmfwLc+sVz4nChxx0+7jVRsKxazizpsMDKkmIYtvRQJ4PzVDI2gmm4/RFYPbSBqRnYgJxw==" w:salt="wOqnTx3h/064tQZU66D+zw=="/>
  <w:defaultTabStop w:val="709"/>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37"/>
    <w:rsid w:val="00007FCC"/>
    <w:rsid w:val="0001745F"/>
    <w:rsid w:val="000224F4"/>
    <w:rsid w:val="0003639D"/>
    <w:rsid w:val="0004111B"/>
    <w:rsid w:val="000455B0"/>
    <w:rsid w:val="0005543A"/>
    <w:rsid w:val="00065392"/>
    <w:rsid w:val="00073058"/>
    <w:rsid w:val="0008382A"/>
    <w:rsid w:val="00085705"/>
    <w:rsid w:val="000A328E"/>
    <w:rsid w:val="000A60B0"/>
    <w:rsid w:val="000B00ED"/>
    <w:rsid w:val="000B2876"/>
    <w:rsid w:val="000C28B1"/>
    <w:rsid w:val="000C73D1"/>
    <w:rsid w:val="000E1D93"/>
    <w:rsid w:val="000E6341"/>
    <w:rsid w:val="000F36DC"/>
    <w:rsid w:val="000F395C"/>
    <w:rsid w:val="000F3D5F"/>
    <w:rsid w:val="00100076"/>
    <w:rsid w:val="00106314"/>
    <w:rsid w:val="00125ADB"/>
    <w:rsid w:val="00126F34"/>
    <w:rsid w:val="001352AE"/>
    <w:rsid w:val="00136EE1"/>
    <w:rsid w:val="00137B47"/>
    <w:rsid w:val="00144590"/>
    <w:rsid w:val="00151100"/>
    <w:rsid w:val="001522F2"/>
    <w:rsid w:val="00165845"/>
    <w:rsid w:val="00190E67"/>
    <w:rsid w:val="001A465C"/>
    <w:rsid w:val="001B43BF"/>
    <w:rsid w:val="001C1179"/>
    <w:rsid w:val="001C66E4"/>
    <w:rsid w:val="001C6B21"/>
    <w:rsid w:val="001C6BD9"/>
    <w:rsid w:val="002024A7"/>
    <w:rsid w:val="002054DA"/>
    <w:rsid w:val="002234F1"/>
    <w:rsid w:val="0022602A"/>
    <w:rsid w:val="00236336"/>
    <w:rsid w:val="00237BB7"/>
    <w:rsid w:val="0024180F"/>
    <w:rsid w:val="002461EB"/>
    <w:rsid w:val="00252250"/>
    <w:rsid w:val="002530EF"/>
    <w:rsid w:val="00255934"/>
    <w:rsid w:val="00287C35"/>
    <w:rsid w:val="002A7BB3"/>
    <w:rsid w:val="002D5125"/>
    <w:rsid w:val="002E708A"/>
    <w:rsid w:val="002F56E8"/>
    <w:rsid w:val="002F73F3"/>
    <w:rsid w:val="00320033"/>
    <w:rsid w:val="0033207D"/>
    <w:rsid w:val="00333785"/>
    <w:rsid w:val="00336E5E"/>
    <w:rsid w:val="00337B9D"/>
    <w:rsid w:val="003435FC"/>
    <w:rsid w:val="00351ACD"/>
    <w:rsid w:val="0035279D"/>
    <w:rsid w:val="003561D3"/>
    <w:rsid w:val="003704B0"/>
    <w:rsid w:val="00375ED8"/>
    <w:rsid w:val="0037719F"/>
    <w:rsid w:val="00392409"/>
    <w:rsid w:val="003B5D72"/>
    <w:rsid w:val="003D1377"/>
    <w:rsid w:val="003F07F0"/>
    <w:rsid w:val="003F2D9F"/>
    <w:rsid w:val="0045269F"/>
    <w:rsid w:val="004614FA"/>
    <w:rsid w:val="00467552"/>
    <w:rsid w:val="00481C3C"/>
    <w:rsid w:val="00494737"/>
    <w:rsid w:val="004D5044"/>
    <w:rsid w:val="004D7343"/>
    <w:rsid w:val="004E4F99"/>
    <w:rsid w:val="00505C90"/>
    <w:rsid w:val="00507B1A"/>
    <w:rsid w:val="00521693"/>
    <w:rsid w:val="0053280D"/>
    <w:rsid w:val="00543609"/>
    <w:rsid w:val="00543DEB"/>
    <w:rsid w:val="00545D48"/>
    <w:rsid w:val="00552E18"/>
    <w:rsid w:val="00552F9A"/>
    <w:rsid w:val="00554C89"/>
    <w:rsid w:val="00572A90"/>
    <w:rsid w:val="005779CE"/>
    <w:rsid w:val="00581A4E"/>
    <w:rsid w:val="0059142E"/>
    <w:rsid w:val="005A0886"/>
    <w:rsid w:val="005A728A"/>
    <w:rsid w:val="005B15ED"/>
    <w:rsid w:val="005B5340"/>
    <w:rsid w:val="005B6C28"/>
    <w:rsid w:val="005C0D72"/>
    <w:rsid w:val="005C5732"/>
    <w:rsid w:val="005D6B50"/>
    <w:rsid w:val="005E5986"/>
    <w:rsid w:val="005E64C6"/>
    <w:rsid w:val="005F57E2"/>
    <w:rsid w:val="006025C6"/>
    <w:rsid w:val="00610326"/>
    <w:rsid w:val="00630BF0"/>
    <w:rsid w:val="00632AA1"/>
    <w:rsid w:val="00673BF4"/>
    <w:rsid w:val="006746F2"/>
    <w:rsid w:val="00674A83"/>
    <w:rsid w:val="0069103E"/>
    <w:rsid w:val="006A4D34"/>
    <w:rsid w:val="006A715A"/>
    <w:rsid w:val="006B00B8"/>
    <w:rsid w:val="006C38E1"/>
    <w:rsid w:val="006D3D19"/>
    <w:rsid w:val="006D4FF1"/>
    <w:rsid w:val="006F797F"/>
    <w:rsid w:val="0070196B"/>
    <w:rsid w:val="00705C83"/>
    <w:rsid w:val="0071616A"/>
    <w:rsid w:val="007545E9"/>
    <w:rsid w:val="00754C26"/>
    <w:rsid w:val="00756D2C"/>
    <w:rsid w:val="00764DCA"/>
    <w:rsid w:val="0077490F"/>
    <w:rsid w:val="0078355D"/>
    <w:rsid w:val="00783990"/>
    <w:rsid w:val="00784D31"/>
    <w:rsid w:val="007902DF"/>
    <w:rsid w:val="00791F1B"/>
    <w:rsid w:val="00797790"/>
    <w:rsid w:val="007A0BE4"/>
    <w:rsid w:val="007D390C"/>
    <w:rsid w:val="007D3D73"/>
    <w:rsid w:val="007E203E"/>
    <w:rsid w:val="007E2E88"/>
    <w:rsid w:val="007E4E62"/>
    <w:rsid w:val="007F0B30"/>
    <w:rsid w:val="00833537"/>
    <w:rsid w:val="00840C9C"/>
    <w:rsid w:val="008447E0"/>
    <w:rsid w:val="008516B4"/>
    <w:rsid w:val="0086193B"/>
    <w:rsid w:val="008654AB"/>
    <w:rsid w:val="00866594"/>
    <w:rsid w:val="008A5F85"/>
    <w:rsid w:val="008B0A44"/>
    <w:rsid w:val="008B6DAC"/>
    <w:rsid w:val="008C0BBB"/>
    <w:rsid w:val="008C5740"/>
    <w:rsid w:val="008D7974"/>
    <w:rsid w:val="00901EC6"/>
    <w:rsid w:val="009069C2"/>
    <w:rsid w:val="00917C96"/>
    <w:rsid w:val="00923DD3"/>
    <w:rsid w:val="00930C64"/>
    <w:rsid w:val="00937364"/>
    <w:rsid w:val="0095183A"/>
    <w:rsid w:val="00960918"/>
    <w:rsid w:val="009823A8"/>
    <w:rsid w:val="00985C5F"/>
    <w:rsid w:val="00987CB7"/>
    <w:rsid w:val="009920B2"/>
    <w:rsid w:val="009957D3"/>
    <w:rsid w:val="009A0103"/>
    <w:rsid w:val="009B0F78"/>
    <w:rsid w:val="009C1A38"/>
    <w:rsid w:val="009D0417"/>
    <w:rsid w:val="009E0313"/>
    <w:rsid w:val="009F44C7"/>
    <w:rsid w:val="009F75B7"/>
    <w:rsid w:val="00A026A8"/>
    <w:rsid w:val="00A116B6"/>
    <w:rsid w:val="00A252F0"/>
    <w:rsid w:val="00A41ECD"/>
    <w:rsid w:val="00A538CC"/>
    <w:rsid w:val="00A54BF7"/>
    <w:rsid w:val="00A61404"/>
    <w:rsid w:val="00A616A8"/>
    <w:rsid w:val="00A6488F"/>
    <w:rsid w:val="00A77293"/>
    <w:rsid w:val="00A81C71"/>
    <w:rsid w:val="00A8299B"/>
    <w:rsid w:val="00A9595C"/>
    <w:rsid w:val="00AA5F37"/>
    <w:rsid w:val="00AD0FDC"/>
    <w:rsid w:val="00AE7D3C"/>
    <w:rsid w:val="00B06D8C"/>
    <w:rsid w:val="00B21758"/>
    <w:rsid w:val="00B21A2B"/>
    <w:rsid w:val="00B25E21"/>
    <w:rsid w:val="00B6402D"/>
    <w:rsid w:val="00B7210B"/>
    <w:rsid w:val="00B77892"/>
    <w:rsid w:val="00B910A8"/>
    <w:rsid w:val="00B91545"/>
    <w:rsid w:val="00B952E8"/>
    <w:rsid w:val="00B95FE2"/>
    <w:rsid w:val="00BC2895"/>
    <w:rsid w:val="00BC38C5"/>
    <w:rsid w:val="00BE145B"/>
    <w:rsid w:val="00BE6DD1"/>
    <w:rsid w:val="00C25370"/>
    <w:rsid w:val="00C26510"/>
    <w:rsid w:val="00C33CE3"/>
    <w:rsid w:val="00C5425D"/>
    <w:rsid w:val="00C5549D"/>
    <w:rsid w:val="00C603A8"/>
    <w:rsid w:val="00C7204E"/>
    <w:rsid w:val="00C73C71"/>
    <w:rsid w:val="00C86778"/>
    <w:rsid w:val="00C92B9B"/>
    <w:rsid w:val="00CB3A49"/>
    <w:rsid w:val="00CB7854"/>
    <w:rsid w:val="00CC0DC7"/>
    <w:rsid w:val="00CD3E97"/>
    <w:rsid w:val="00CF75FF"/>
    <w:rsid w:val="00D22D9E"/>
    <w:rsid w:val="00D23473"/>
    <w:rsid w:val="00D271C1"/>
    <w:rsid w:val="00D60B69"/>
    <w:rsid w:val="00D671D9"/>
    <w:rsid w:val="00D76CC4"/>
    <w:rsid w:val="00D8680D"/>
    <w:rsid w:val="00D879C8"/>
    <w:rsid w:val="00D913E1"/>
    <w:rsid w:val="00D968DC"/>
    <w:rsid w:val="00DA32A6"/>
    <w:rsid w:val="00DC0E2D"/>
    <w:rsid w:val="00DC2717"/>
    <w:rsid w:val="00DF3136"/>
    <w:rsid w:val="00DF758C"/>
    <w:rsid w:val="00E11707"/>
    <w:rsid w:val="00E34FA9"/>
    <w:rsid w:val="00E54626"/>
    <w:rsid w:val="00E572E9"/>
    <w:rsid w:val="00E75B3A"/>
    <w:rsid w:val="00E82D55"/>
    <w:rsid w:val="00E84FF9"/>
    <w:rsid w:val="00E87E23"/>
    <w:rsid w:val="00E91979"/>
    <w:rsid w:val="00EA0BB1"/>
    <w:rsid w:val="00EA63C1"/>
    <w:rsid w:val="00EB58F7"/>
    <w:rsid w:val="00EC54A1"/>
    <w:rsid w:val="00EC598E"/>
    <w:rsid w:val="00ED593D"/>
    <w:rsid w:val="00EE1649"/>
    <w:rsid w:val="00EE27B8"/>
    <w:rsid w:val="00EE2C46"/>
    <w:rsid w:val="00EE4BC2"/>
    <w:rsid w:val="00EF1C5F"/>
    <w:rsid w:val="00F00B8E"/>
    <w:rsid w:val="00F056BF"/>
    <w:rsid w:val="00F15103"/>
    <w:rsid w:val="00F15237"/>
    <w:rsid w:val="00F16B89"/>
    <w:rsid w:val="00F17671"/>
    <w:rsid w:val="00F2422A"/>
    <w:rsid w:val="00F32B77"/>
    <w:rsid w:val="00F46727"/>
    <w:rsid w:val="00F74F3C"/>
    <w:rsid w:val="00F7776A"/>
    <w:rsid w:val="00F85A6B"/>
    <w:rsid w:val="00F95F5C"/>
    <w:rsid w:val="00FB2FEF"/>
    <w:rsid w:val="00FB638D"/>
    <w:rsid w:val="00FC0E91"/>
    <w:rsid w:val="00FC3134"/>
    <w:rsid w:val="00FC665D"/>
    <w:rsid w:val="00FD3307"/>
    <w:rsid w:val="00FD6A97"/>
    <w:rsid w:val="00FE5BA0"/>
    <w:rsid w:val="00FE6C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E590D3"/>
  <w15:docId w15:val="{E7AC1102-7D47-4F2C-B641-990AB550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5E9"/>
    <w:pPr>
      <w:suppressAutoHyphens/>
      <w:spacing w:before="200" w:line="276" w:lineRule="auto"/>
    </w:pPr>
  </w:style>
  <w:style w:type="paragraph" w:styleId="Heading1">
    <w:name w:val="heading 1"/>
    <w:basedOn w:val="Normal"/>
    <w:next w:val="Normal"/>
    <w:link w:val="Heading1Char"/>
    <w:qFormat/>
    <w:rsid w:val="009F44C7"/>
    <w:pPr>
      <w:keepNext/>
      <w:pageBreakBefore/>
      <w:numPr>
        <w:numId w:val="20"/>
      </w:numPr>
      <w:pBdr>
        <w:bottom w:val="single" w:sz="4" w:space="1" w:color="005EA1" w:themeColor="accent1"/>
      </w:pBdr>
      <w:suppressAutoHyphens w:val="0"/>
      <w:spacing w:before="0" w:after="40"/>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36"/>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37"/>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26"/>
      </w:numPr>
      <w:spacing w:before="40"/>
      <w:ind w:left="568" w:hanging="284"/>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pPr>
    <w:rPr>
      <w:rFonts w:eastAsia="Arial Unicode MS" w:cs="Arial"/>
    </w:rPr>
  </w:style>
  <w:style w:type="paragraph" w:styleId="BodyText">
    <w:name w:val="Body Text"/>
    <w:basedOn w:val="Normal"/>
    <w:link w:val="BodyTextChar"/>
    <w:uiPriority w:val="1"/>
    <w:qFormat/>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16"/>
      </w:numPr>
      <w:ind w:left="284" w:hanging="284"/>
    </w:pPr>
    <w:rPr>
      <w:rFonts w:cs="Tahoma"/>
      <w:szCs w:val="16"/>
    </w:rPr>
  </w:style>
  <w:style w:type="paragraph" w:customStyle="1" w:styleId="List1bullet">
    <w:name w:val="List 1 / bullet"/>
    <w:basedOn w:val="Normal"/>
    <w:qFormat/>
    <w:rsid w:val="0045269F"/>
    <w:pPr>
      <w:keepLines/>
      <w:numPr>
        <w:numId w:val="25"/>
      </w:numPr>
      <w:spacing w:before="120"/>
      <w:ind w:left="284" w:hanging="284"/>
    </w:pPr>
    <w:rPr>
      <w:rFonts w:eastAsia="Arial Unicode MS" w:cs="Arial"/>
    </w:rPr>
  </w:style>
  <w:style w:type="paragraph" w:customStyle="1" w:styleId="Tablenoobj">
    <w:name w:val="Table / no. obj"/>
    <w:basedOn w:val="Tabletext"/>
    <w:link w:val="TablenoobjChar"/>
    <w:qFormat/>
    <w:rsid w:val="00D23473"/>
    <w:pPr>
      <w:numPr>
        <w:numId w:val="29"/>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31"/>
      </w:numPr>
    </w:pPr>
    <w:rPr>
      <w:color w:val="95C11F" w:themeColor="accent3"/>
    </w:rPr>
  </w:style>
  <w:style w:type="paragraph" w:customStyle="1" w:styleId="Tablenoguid">
    <w:name w:val="Table / no. guid"/>
    <w:basedOn w:val="Tablenoobj"/>
    <w:qFormat/>
    <w:rsid w:val="008C5740"/>
    <w:pPr>
      <w:numPr>
        <w:numId w:val="32"/>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40"/>
      </w:numPr>
      <w:ind w:left="284" w:hanging="284"/>
    </w:pPr>
    <w:rPr>
      <w:lang w:eastAsia="en-US"/>
    </w:rPr>
  </w:style>
  <w:style w:type="paragraph" w:styleId="Header">
    <w:name w:val="header"/>
    <w:basedOn w:val="Normal"/>
    <w:link w:val="HeaderChar"/>
    <w:unhideWhenUsed/>
    <w:rsid w:val="00494737"/>
    <w:pPr>
      <w:tabs>
        <w:tab w:val="center" w:pos="4513"/>
        <w:tab w:val="right" w:pos="9026"/>
      </w:tabs>
      <w:spacing w:before="0" w:line="240" w:lineRule="auto"/>
    </w:pPr>
  </w:style>
  <w:style w:type="character" w:customStyle="1" w:styleId="HeaderChar">
    <w:name w:val="Header Char"/>
    <w:basedOn w:val="DefaultParagraphFont"/>
    <w:link w:val="Header"/>
    <w:rsid w:val="00494737"/>
  </w:style>
  <w:style w:type="paragraph" w:styleId="ListParagraph">
    <w:name w:val="List Paragraph"/>
    <w:basedOn w:val="Normal"/>
    <w:uiPriority w:val="34"/>
    <w:qFormat/>
    <w:rsid w:val="0071616A"/>
    <w:pPr>
      <w:ind w:left="720"/>
      <w:contextualSpacing/>
    </w:pPr>
  </w:style>
  <w:style w:type="paragraph" w:customStyle="1" w:styleId="TableParagraph">
    <w:name w:val="Table Paragraph"/>
    <w:basedOn w:val="Normal"/>
    <w:uiPriority w:val="1"/>
    <w:qFormat/>
    <w:rsid w:val="002D5125"/>
    <w:pPr>
      <w:widowControl w:val="0"/>
      <w:suppressAutoHyphens w:val="0"/>
      <w:spacing w:before="0" w:line="240" w:lineRule="auto"/>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semiHidden/>
    <w:unhideWhenUsed/>
    <w:rsid w:val="009C1A38"/>
    <w:rPr>
      <w:sz w:val="16"/>
      <w:szCs w:val="16"/>
    </w:rPr>
  </w:style>
  <w:style w:type="paragraph" w:styleId="CommentText">
    <w:name w:val="annotation text"/>
    <w:basedOn w:val="Normal"/>
    <w:link w:val="CommentTextChar"/>
    <w:semiHidden/>
    <w:unhideWhenUsed/>
    <w:rsid w:val="009C1A38"/>
    <w:pPr>
      <w:spacing w:line="240" w:lineRule="auto"/>
    </w:pPr>
    <w:rPr>
      <w:sz w:val="20"/>
      <w:szCs w:val="20"/>
    </w:rPr>
  </w:style>
  <w:style w:type="character" w:customStyle="1" w:styleId="CommentTextChar">
    <w:name w:val="Comment Text Char"/>
    <w:basedOn w:val="DefaultParagraphFont"/>
    <w:link w:val="CommentText"/>
    <w:semiHidden/>
    <w:rsid w:val="009C1A38"/>
    <w:rPr>
      <w:sz w:val="20"/>
      <w:szCs w:val="20"/>
    </w:rPr>
  </w:style>
  <w:style w:type="paragraph" w:styleId="CommentSubject">
    <w:name w:val="annotation subject"/>
    <w:basedOn w:val="CommentText"/>
    <w:next w:val="CommentText"/>
    <w:link w:val="CommentSubjectChar"/>
    <w:semiHidden/>
    <w:unhideWhenUsed/>
    <w:rsid w:val="009C1A38"/>
    <w:rPr>
      <w:b/>
      <w:bCs/>
    </w:rPr>
  </w:style>
  <w:style w:type="character" w:customStyle="1" w:styleId="CommentSubjectChar">
    <w:name w:val="Comment Subject Char"/>
    <w:basedOn w:val="CommentTextChar"/>
    <w:link w:val="CommentSubject"/>
    <w:semiHidden/>
    <w:rsid w:val="009C1A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hyperlink" Target="file:///X:\Projects%20-%20Urban%20Renewal\Monash%20NEC\4.%20Meetings%20&amp;%20Consultation\Consultation\Framework%20Plan%20Exhibition\Outcomes%20Report\Monash%20Public%20engagement%20outcomes%20report%20-%20May%202017.docx"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footer" Target="foot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vpa-fs1\software$\Microsoft\Templates\13%20PSP%20Portrait%20Report.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2C1C8-94C6-46B9-8399-7C66207A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PSP Portrait Report.dotm</Template>
  <TotalTime>0</TotalTime>
  <Pages>1</Pages>
  <Words>1619</Words>
  <Characters>9229</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10827</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Spillane</dc:creator>
  <cp:keywords/>
  <dc:description/>
  <cp:lastModifiedBy>Rachel Wilton</cp:lastModifiedBy>
  <cp:revision>4</cp:revision>
  <cp:lastPrinted>2017-11-23T23:19:00Z</cp:lastPrinted>
  <dcterms:created xsi:type="dcterms:W3CDTF">2017-11-23T23:19:00Z</dcterms:created>
  <dcterms:modified xsi:type="dcterms:W3CDTF">2017-11-23T23:19:00Z</dcterms:modified>
</cp:coreProperties>
</file>