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1.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4211D" w:rsidRPr="00F53F1B" w:rsidRDefault="0054211D" w:rsidP="00F53F1B">
      <w:pPr>
        <w:ind w:right="-591"/>
        <w:jc w:val="right"/>
        <w:rPr>
          <w:rFonts w:ascii="VIC SemiBold" w:hAnsi="VIC SemiBold"/>
          <w:b/>
          <w:color w:val="1B75BC"/>
          <w:spacing w:val="40"/>
          <w:sz w:val="48"/>
          <w:szCs w:val="48"/>
        </w:rPr>
      </w:pPr>
      <w:bookmarkStart w:id="0" w:name="_GoBack"/>
      <w:bookmarkEnd w:id="0"/>
      <w:r w:rsidRPr="00F53F1B">
        <w:rPr>
          <w:rFonts w:ascii="VIC SemiBold" w:hAnsi="VIC SemiBold"/>
          <w:b/>
          <w:color w:val="1B75BC"/>
          <w:spacing w:val="40"/>
          <w:sz w:val="48"/>
          <w:szCs w:val="48"/>
        </w:rPr>
        <w:t xml:space="preserve">Conflict of Interest Policy – </w:t>
      </w:r>
    </w:p>
    <w:p w:rsidR="00482A5B" w:rsidRPr="00F53F1B" w:rsidRDefault="00584479" w:rsidP="00F53F1B">
      <w:pPr>
        <w:ind w:right="-591"/>
        <w:jc w:val="right"/>
        <w:rPr>
          <w:rFonts w:ascii="VIC SemiBold" w:hAnsi="VIC SemiBold"/>
          <w:b/>
          <w:color w:val="1B75BC"/>
          <w:spacing w:val="40"/>
          <w:sz w:val="48"/>
          <w:szCs w:val="48"/>
        </w:rPr>
      </w:pPr>
      <w:r>
        <w:rPr>
          <w:rFonts w:ascii="VIC SemiBold" w:hAnsi="VIC SemiBold"/>
          <w:b/>
          <w:color w:val="1B75BC"/>
          <w:spacing w:val="40"/>
          <w:sz w:val="48"/>
          <w:szCs w:val="48"/>
        </w:rPr>
        <w:t>Board</w:t>
      </w:r>
      <w:r w:rsidR="0054211D" w:rsidRPr="00F53F1B">
        <w:rPr>
          <w:rFonts w:ascii="VIC SemiBold" w:hAnsi="VIC SemiBold"/>
          <w:b/>
          <w:color w:val="1B75BC"/>
          <w:spacing w:val="40"/>
          <w:sz w:val="48"/>
          <w:szCs w:val="48"/>
        </w:rPr>
        <w:t xml:space="preserve"> Members</w:t>
      </w:r>
    </w:p>
    <w:p w:rsidR="00502273" w:rsidRPr="00F53F1B" w:rsidRDefault="000A43EB" w:rsidP="00F53F1B">
      <w:pPr>
        <w:ind w:right="-591"/>
        <w:jc w:val="right"/>
        <w:rPr>
          <w:rFonts w:ascii="VIC SemiBold" w:hAnsi="VIC SemiBold"/>
          <w:b/>
          <w:color w:val="1B75BC"/>
          <w:spacing w:val="40"/>
          <w:sz w:val="48"/>
          <w:szCs w:val="48"/>
        </w:rPr>
      </w:pPr>
      <w:r w:rsidRPr="00F53F1B">
        <w:rPr>
          <w:rFonts w:ascii="VIC SemiBold" w:hAnsi="VIC SemiBold"/>
          <w:b/>
          <w:noProof/>
          <w:color w:val="1B75BC"/>
          <w:spacing w:val="40"/>
          <w:sz w:val="48"/>
          <w:szCs w:val="48"/>
        </w:rPr>
        <w:drawing>
          <wp:anchor distT="0" distB="0" distL="114300" distR="114300" simplePos="0" relativeHeight="251657728" behindDoc="1" locked="0" layoutInCell="1" allowOverlap="1" wp14:anchorId="656FDD04" wp14:editId="0F7EBFE4">
            <wp:simplePos x="0" y="0"/>
            <wp:positionH relativeFrom="column">
              <wp:posOffset>560070</wp:posOffset>
            </wp:positionH>
            <wp:positionV relativeFrom="paragraph">
              <wp:posOffset>58420</wp:posOffset>
            </wp:positionV>
            <wp:extent cx="6426835" cy="8379460"/>
            <wp:effectExtent l="0" t="0" r="0" b="2540"/>
            <wp:wrapNone/>
            <wp:docPr id="3" name="Picture 2" descr="VPA_policy template_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PA_policy template_cove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26835" cy="8379460"/>
                    </a:xfrm>
                    <a:prstGeom prst="rect">
                      <a:avLst/>
                    </a:prstGeom>
                    <a:noFill/>
                  </pic:spPr>
                </pic:pic>
              </a:graphicData>
            </a:graphic>
            <wp14:sizeRelH relativeFrom="page">
              <wp14:pctWidth>0</wp14:pctWidth>
            </wp14:sizeRelH>
            <wp14:sizeRelV relativeFrom="page">
              <wp14:pctHeight>0</wp14:pctHeight>
            </wp14:sizeRelV>
          </wp:anchor>
        </w:drawing>
      </w:r>
      <w:r w:rsidR="006D7914">
        <w:rPr>
          <w:rFonts w:ascii="VIC SemiBold" w:hAnsi="VIC SemiBold"/>
          <w:b/>
          <w:color w:val="1B75BC"/>
          <w:spacing w:val="40"/>
          <w:sz w:val="48"/>
          <w:szCs w:val="48"/>
        </w:rPr>
        <w:t>July</w:t>
      </w:r>
      <w:r w:rsidR="0054211D" w:rsidRPr="00F53F1B">
        <w:rPr>
          <w:rFonts w:ascii="VIC SemiBold" w:hAnsi="VIC SemiBold"/>
          <w:b/>
          <w:color w:val="1B75BC"/>
          <w:spacing w:val="40"/>
          <w:sz w:val="48"/>
          <w:szCs w:val="48"/>
        </w:rPr>
        <w:t xml:space="preserve"> 201</w:t>
      </w:r>
      <w:r w:rsidR="00582B86">
        <w:rPr>
          <w:rFonts w:ascii="VIC SemiBold" w:hAnsi="VIC SemiBold"/>
          <w:b/>
          <w:color w:val="1B75BC"/>
          <w:spacing w:val="40"/>
          <w:sz w:val="48"/>
          <w:szCs w:val="48"/>
        </w:rPr>
        <w:t>7</w:t>
      </w:r>
    </w:p>
    <w:p w:rsidR="00502273" w:rsidRPr="00F53F1B" w:rsidRDefault="0054211D" w:rsidP="00F53F1B">
      <w:pPr>
        <w:ind w:right="-602"/>
        <w:jc w:val="right"/>
        <w:rPr>
          <w:color w:val="1B75BC"/>
          <w:spacing w:val="40"/>
          <w:sz w:val="36"/>
          <w:szCs w:val="36"/>
        </w:rPr>
      </w:pPr>
      <w:r w:rsidRPr="00F53F1B">
        <w:rPr>
          <w:color w:val="1B75BC"/>
          <w:spacing w:val="40"/>
          <w:sz w:val="36"/>
          <w:szCs w:val="36"/>
        </w:rPr>
        <w:t>A08</w:t>
      </w:r>
    </w:p>
    <w:p w:rsidR="00FB5184" w:rsidRPr="005A2330" w:rsidRDefault="00FB5184" w:rsidP="0054211D"/>
    <w:p w:rsidR="00FB5184" w:rsidRPr="005A2330" w:rsidRDefault="00FB5184" w:rsidP="0054211D">
      <w:pPr>
        <w:sectPr w:rsidR="00FB5184" w:rsidRPr="005A2330" w:rsidSect="00EC2DD9">
          <w:headerReference w:type="even" r:id="rId9"/>
          <w:headerReference w:type="first" r:id="rId10"/>
          <w:pgSz w:w="11906" w:h="16838"/>
          <w:pgMar w:top="1979" w:right="1440" w:bottom="902" w:left="142" w:header="709" w:footer="113" w:gutter="0"/>
          <w:cols w:space="708"/>
          <w:docGrid w:linePitch="360"/>
        </w:sectPr>
      </w:pPr>
    </w:p>
    <w:p w:rsidR="001344A2" w:rsidRPr="00F53F1B" w:rsidRDefault="001344A2" w:rsidP="00F53F1B">
      <w:pPr>
        <w:spacing w:before="480" w:after="240"/>
        <w:rPr>
          <w:rFonts w:cs="Arial"/>
          <w:caps/>
          <w:color w:val="1B75BC"/>
          <w:spacing w:val="40"/>
          <w:kern w:val="32"/>
          <w:sz w:val="32"/>
          <w:szCs w:val="22"/>
        </w:rPr>
      </w:pPr>
      <w:r w:rsidRPr="00F53F1B">
        <w:rPr>
          <w:rFonts w:cs="Arial"/>
          <w:caps/>
          <w:color w:val="1B75BC"/>
          <w:spacing w:val="40"/>
          <w:kern w:val="32"/>
          <w:sz w:val="32"/>
          <w:szCs w:val="22"/>
        </w:rPr>
        <w:lastRenderedPageBreak/>
        <w:t>DOCUMENT CONTROL</w:t>
      </w:r>
    </w:p>
    <w:p w:rsidR="00A27971" w:rsidRPr="005A2330" w:rsidRDefault="00A27971" w:rsidP="0054211D">
      <w:pPr>
        <w:pStyle w:val="Title"/>
      </w:pPr>
    </w:p>
    <w:tbl>
      <w:tblPr>
        <w:tblW w:w="4976"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1978"/>
        <w:gridCol w:w="985"/>
        <w:gridCol w:w="2758"/>
        <w:gridCol w:w="3246"/>
      </w:tblGrid>
      <w:tr w:rsidR="00502273" w:rsidRPr="005A2330" w:rsidTr="00C60037">
        <w:trPr>
          <w:tblHeader/>
        </w:trPr>
        <w:tc>
          <w:tcPr>
            <w:tcW w:w="1103" w:type="pct"/>
            <w:shd w:val="clear" w:color="auto" w:fill="63B9E9"/>
          </w:tcPr>
          <w:p w:rsidR="00502273" w:rsidRPr="0078479F" w:rsidRDefault="00502273" w:rsidP="0054211D">
            <w:pPr>
              <w:pStyle w:val="Tableheader"/>
            </w:pPr>
            <w:r w:rsidRPr="0078479F">
              <w:t>Date</w:t>
            </w:r>
          </w:p>
        </w:tc>
        <w:tc>
          <w:tcPr>
            <w:tcW w:w="549" w:type="pct"/>
            <w:shd w:val="clear" w:color="auto" w:fill="63B9E9"/>
          </w:tcPr>
          <w:p w:rsidR="00502273" w:rsidRPr="005A2330" w:rsidRDefault="00502273" w:rsidP="0054211D">
            <w:pPr>
              <w:pStyle w:val="Tableheader"/>
            </w:pPr>
            <w:r w:rsidRPr="005A2330">
              <w:t>Version</w:t>
            </w:r>
          </w:p>
        </w:tc>
        <w:tc>
          <w:tcPr>
            <w:tcW w:w="1538" w:type="pct"/>
            <w:shd w:val="clear" w:color="auto" w:fill="63B9E9"/>
          </w:tcPr>
          <w:p w:rsidR="00502273" w:rsidRPr="005A2330" w:rsidRDefault="00502273" w:rsidP="0054211D">
            <w:pPr>
              <w:pStyle w:val="Tableheader"/>
            </w:pPr>
            <w:r w:rsidRPr="005A2330">
              <w:t>Author</w:t>
            </w:r>
          </w:p>
        </w:tc>
        <w:tc>
          <w:tcPr>
            <w:tcW w:w="1810" w:type="pct"/>
            <w:shd w:val="clear" w:color="auto" w:fill="63B9E9"/>
          </w:tcPr>
          <w:p w:rsidR="00502273" w:rsidRPr="005A2330" w:rsidRDefault="00502273" w:rsidP="0054211D">
            <w:pPr>
              <w:pStyle w:val="Tableheader"/>
            </w:pPr>
            <w:r w:rsidRPr="005A2330">
              <w:t>Nature of Change</w:t>
            </w:r>
          </w:p>
        </w:tc>
      </w:tr>
      <w:tr w:rsidR="0054211D" w:rsidRPr="00F53F1B" w:rsidTr="0078479F">
        <w:tblPrEx>
          <w:tblLook w:val="00A0" w:firstRow="1" w:lastRow="0" w:firstColumn="1" w:lastColumn="0" w:noHBand="0" w:noVBand="0"/>
        </w:tblPrEx>
        <w:tc>
          <w:tcPr>
            <w:tcW w:w="1103"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May 2013</w:t>
            </w:r>
          </w:p>
        </w:tc>
        <w:tc>
          <w:tcPr>
            <w:tcW w:w="549"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V1.0</w:t>
            </w:r>
          </w:p>
        </w:tc>
        <w:tc>
          <w:tcPr>
            <w:tcW w:w="1538"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Rhonda  Mayer, HR Manager</w:t>
            </w:r>
          </w:p>
        </w:tc>
        <w:tc>
          <w:tcPr>
            <w:tcW w:w="1810"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Create policy</w:t>
            </w:r>
          </w:p>
        </w:tc>
      </w:tr>
      <w:tr w:rsidR="0054211D" w:rsidRPr="00F53F1B" w:rsidTr="0078479F">
        <w:tblPrEx>
          <w:tblLook w:val="00A0" w:firstRow="1" w:lastRow="0" w:firstColumn="1" w:lastColumn="0" w:noHBand="0" w:noVBand="0"/>
        </w:tblPrEx>
        <w:tc>
          <w:tcPr>
            <w:tcW w:w="1103"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November 2013</w:t>
            </w:r>
          </w:p>
        </w:tc>
        <w:tc>
          <w:tcPr>
            <w:tcW w:w="549"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V2.0</w:t>
            </w:r>
          </w:p>
        </w:tc>
        <w:tc>
          <w:tcPr>
            <w:tcW w:w="1538"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Ed Small</w:t>
            </w:r>
          </w:p>
        </w:tc>
        <w:tc>
          <w:tcPr>
            <w:tcW w:w="1810"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Implement MPA changes</w:t>
            </w:r>
          </w:p>
        </w:tc>
      </w:tr>
      <w:tr w:rsidR="0054211D" w:rsidRPr="00F53F1B" w:rsidTr="0078479F">
        <w:tblPrEx>
          <w:tblLook w:val="00A0" w:firstRow="1" w:lastRow="0" w:firstColumn="1" w:lastColumn="0" w:noHBand="0" w:noVBand="0"/>
        </w:tblPrEx>
        <w:tc>
          <w:tcPr>
            <w:tcW w:w="1103"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May 2014</w:t>
            </w:r>
          </w:p>
        </w:tc>
        <w:tc>
          <w:tcPr>
            <w:tcW w:w="549"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V2.1</w:t>
            </w:r>
          </w:p>
        </w:tc>
        <w:tc>
          <w:tcPr>
            <w:tcW w:w="1538"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Matthew Thornley</w:t>
            </w:r>
          </w:p>
        </w:tc>
        <w:tc>
          <w:tcPr>
            <w:tcW w:w="1810"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Put into new template</w:t>
            </w:r>
          </w:p>
        </w:tc>
      </w:tr>
      <w:tr w:rsidR="0054211D" w:rsidRPr="00F53F1B" w:rsidTr="0078479F">
        <w:tblPrEx>
          <w:tblLook w:val="00A0" w:firstRow="1" w:lastRow="0" w:firstColumn="1" w:lastColumn="0" w:noHBand="0" w:noVBand="0"/>
        </w:tblPrEx>
        <w:tc>
          <w:tcPr>
            <w:tcW w:w="1103"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July 2014</w:t>
            </w:r>
          </w:p>
        </w:tc>
        <w:tc>
          <w:tcPr>
            <w:tcW w:w="549"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V3.0</w:t>
            </w:r>
          </w:p>
        </w:tc>
        <w:tc>
          <w:tcPr>
            <w:tcW w:w="1538"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Matthew Thornley</w:t>
            </w:r>
          </w:p>
        </w:tc>
        <w:tc>
          <w:tcPr>
            <w:tcW w:w="1810"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External review and update by Anne Larkins, probity adviser</w:t>
            </w:r>
          </w:p>
        </w:tc>
      </w:tr>
      <w:tr w:rsidR="0054211D" w:rsidRPr="00F53F1B" w:rsidTr="0078479F">
        <w:tblPrEx>
          <w:tblLook w:val="00A0" w:firstRow="1" w:lastRow="0" w:firstColumn="1" w:lastColumn="0" w:noHBand="0" w:noVBand="0"/>
        </w:tblPrEx>
        <w:tc>
          <w:tcPr>
            <w:tcW w:w="1103"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August 2016</w:t>
            </w:r>
          </w:p>
        </w:tc>
        <w:tc>
          <w:tcPr>
            <w:tcW w:w="549"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V4.0</w:t>
            </w:r>
          </w:p>
        </w:tc>
        <w:tc>
          <w:tcPr>
            <w:tcW w:w="1538"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Matthew Thornley</w:t>
            </w:r>
          </w:p>
        </w:tc>
        <w:tc>
          <w:tcPr>
            <w:tcW w:w="1810" w:type="pct"/>
          </w:tcPr>
          <w:p w:rsidR="0054211D" w:rsidRPr="00F53F1B" w:rsidRDefault="0054211D" w:rsidP="0054211D">
            <w:pPr>
              <w:pStyle w:val="Header"/>
              <w:rPr>
                <w:rFonts w:ascii="Arial" w:hAnsi="Arial" w:cs="Arial"/>
                <w:sz w:val="20"/>
                <w:szCs w:val="20"/>
              </w:rPr>
            </w:pPr>
            <w:r w:rsidRPr="00F53F1B">
              <w:rPr>
                <w:rFonts w:ascii="Arial" w:hAnsi="Arial" w:cs="Arial"/>
                <w:sz w:val="20"/>
                <w:szCs w:val="20"/>
              </w:rPr>
              <w:t>Updated based on model policy from Victorian Public Sector Commission</w:t>
            </w:r>
          </w:p>
        </w:tc>
      </w:tr>
      <w:tr w:rsidR="00582B86" w:rsidRPr="00F53F1B" w:rsidTr="0078479F">
        <w:tblPrEx>
          <w:tblLook w:val="00A0" w:firstRow="1" w:lastRow="0" w:firstColumn="1" w:lastColumn="0" w:noHBand="0" w:noVBand="0"/>
        </w:tblPrEx>
        <w:tc>
          <w:tcPr>
            <w:tcW w:w="1103" w:type="pct"/>
          </w:tcPr>
          <w:p w:rsidR="00582B86" w:rsidRPr="00F53F1B" w:rsidRDefault="00582B86" w:rsidP="0054211D">
            <w:pPr>
              <w:pStyle w:val="Header"/>
              <w:rPr>
                <w:rFonts w:ascii="Arial" w:hAnsi="Arial" w:cs="Arial"/>
                <w:sz w:val="20"/>
                <w:szCs w:val="20"/>
              </w:rPr>
            </w:pPr>
            <w:r>
              <w:rPr>
                <w:rFonts w:ascii="Arial" w:hAnsi="Arial" w:cs="Arial"/>
                <w:sz w:val="20"/>
                <w:szCs w:val="20"/>
              </w:rPr>
              <w:t>June 2017</w:t>
            </w:r>
          </w:p>
        </w:tc>
        <w:tc>
          <w:tcPr>
            <w:tcW w:w="549" w:type="pct"/>
          </w:tcPr>
          <w:p w:rsidR="00582B86" w:rsidRPr="00F53F1B" w:rsidRDefault="00582B86" w:rsidP="0054211D">
            <w:pPr>
              <w:pStyle w:val="Header"/>
              <w:rPr>
                <w:rFonts w:ascii="Arial" w:hAnsi="Arial" w:cs="Arial"/>
                <w:sz w:val="20"/>
                <w:szCs w:val="20"/>
              </w:rPr>
            </w:pPr>
            <w:r>
              <w:rPr>
                <w:rFonts w:ascii="Arial" w:hAnsi="Arial" w:cs="Arial"/>
                <w:sz w:val="20"/>
                <w:szCs w:val="20"/>
              </w:rPr>
              <w:t>V5.0</w:t>
            </w:r>
          </w:p>
        </w:tc>
        <w:tc>
          <w:tcPr>
            <w:tcW w:w="1538" w:type="pct"/>
          </w:tcPr>
          <w:p w:rsidR="00582B86" w:rsidRPr="00F53F1B" w:rsidRDefault="00582B86" w:rsidP="0054211D">
            <w:pPr>
              <w:pStyle w:val="Header"/>
              <w:rPr>
                <w:rFonts w:ascii="Arial" w:hAnsi="Arial" w:cs="Arial"/>
                <w:sz w:val="20"/>
                <w:szCs w:val="20"/>
              </w:rPr>
            </w:pPr>
            <w:r>
              <w:rPr>
                <w:rFonts w:ascii="Arial" w:hAnsi="Arial" w:cs="Arial"/>
                <w:sz w:val="20"/>
                <w:szCs w:val="20"/>
              </w:rPr>
              <w:t>Matthew Thornley</w:t>
            </w:r>
          </w:p>
        </w:tc>
        <w:tc>
          <w:tcPr>
            <w:tcW w:w="1810" w:type="pct"/>
          </w:tcPr>
          <w:p w:rsidR="00582B86" w:rsidRPr="00F53F1B" w:rsidRDefault="00582B86" w:rsidP="0054211D">
            <w:pPr>
              <w:pStyle w:val="Header"/>
              <w:rPr>
                <w:rFonts w:ascii="Arial" w:hAnsi="Arial" w:cs="Arial"/>
                <w:sz w:val="20"/>
                <w:szCs w:val="20"/>
              </w:rPr>
            </w:pPr>
            <w:r>
              <w:rPr>
                <w:rFonts w:ascii="Arial" w:hAnsi="Arial" w:cs="Arial"/>
                <w:sz w:val="20"/>
                <w:szCs w:val="20"/>
              </w:rPr>
              <w:t>Updated policy to reflect conflict of interest provisions in Victorian Planning Authority Act 2017</w:t>
            </w:r>
          </w:p>
        </w:tc>
      </w:tr>
      <w:tr w:rsidR="00AB7DC5" w:rsidRPr="00F53F1B" w:rsidTr="0078479F">
        <w:tblPrEx>
          <w:tblLook w:val="00A0" w:firstRow="1" w:lastRow="0" w:firstColumn="1" w:lastColumn="0" w:noHBand="0" w:noVBand="0"/>
        </w:tblPrEx>
        <w:tc>
          <w:tcPr>
            <w:tcW w:w="1103" w:type="pct"/>
          </w:tcPr>
          <w:p w:rsidR="00AB7DC5" w:rsidRDefault="00AB7DC5" w:rsidP="0054211D">
            <w:pPr>
              <w:pStyle w:val="Header"/>
              <w:rPr>
                <w:rFonts w:ascii="Arial" w:hAnsi="Arial" w:cs="Arial"/>
                <w:sz w:val="20"/>
                <w:szCs w:val="20"/>
              </w:rPr>
            </w:pPr>
            <w:r>
              <w:rPr>
                <w:rFonts w:ascii="Arial" w:hAnsi="Arial" w:cs="Arial"/>
                <w:sz w:val="20"/>
                <w:szCs w:val="20"/>
              </w:rPr>
              <w:t>July 2017</w:t>
            </w:r>
          </w:p>
        </w:tc>
        <w:tc>
          <w:tcPr>
            <w:tcW w:w="549" w:type="pct"/>
          </w:tcPr>
          <w:p w:rsidR="00AB7DC5" w:rsidRDefault="00AB7DC5" w:rsidP="0054211D">
            <w:pPr>
              <w:pStyle w:val="Header"/>
              <w:rPr>
                <w:rFonts w:ascii="Arial" w:hAnsi="Arial" w:cs="Arial"/>
                <w:sz w:val="20"/>
                <w:szCs w:val="20"/>
              </w:rPr>
            </w:pPr>
            <w:r>
              <w:rPr>
                <w:rFonts w:ascii="Arial" w:hAnsi="Arial" w:cs="Arial"/>
                <w:sz w:val="20"/>
                <w:szCs w:val="20"/>
              </w:rPr>
              <w:t>V5.1</w:t>
            </w:r>
          </w:p>
        </w:tc>
        <w:tc>
          <w:tcPr>
            <w:tcW w:w="1538" w:type="pct"/>
          </w:tcPr>
          <w:p w:rsidR="00AB7DC5" w:rsidRDefault="00AB7DC5" w:rsidP="0054211D">
            <w:pPr>
              <w:pStyle w:val="Header"/>
              <w:rPr>
                <w:rFonts w:ascii="Arial" w:hAnsi="Arial" w:cs="Arial"/>
                <w:sz w:val="20"/>
                <w:szCs w:val="20"/>
              </w:rPr>
            </w:pPr>
            <w:r>
              <w:rPr>
                <w:rFonts w:ascii="Arial" w:hAnsi="Arial" w:cs="Arial"/>
                <w:sz w:val="20"/>
                <w:szCs w:val="20"/>
              </w:rPr>
              <w:t>Matthew Thornley</w:t>
            </w:r>
          </w:p>
        </w:tc>
        <w:tc>
          <w:tcPr>
            <w:tcW w:w="1810" w:type="pct"/>
          </w:tcPr>
          <w:p w:rsidR="00AB7DC5" w:rsidRDefault="00AB7DC5" w:rsidP="0054211D">
            <w:pPr>
              <w:pStyle w:val="Header"/>
              <w:rPr>
                <w:rFonts w:ascii="Arial" w:hAnsi="Arial" w:cs="Arial"/>
                <w:sz w:val="20"/>
                <w:szCs w:val="20"/>
              </w:rPr>
            </w:pPr>
            <w:r>
              <w:rPr>
                <w:rFonts w:ascii="Arial" w:hAnsi="Arial" w:cs="Arial"/>
                <w:sz w:val="20"/>
                <w:szCs w:val="20"/>
              </w:rPr>
              <w:t>Minor amendment at request of Board</w:t>
            </w:r>
          </w:p>
        </w:tc>
      </w:tr>
    </w:tbl>
    <w:p w:rsidR="00502273" w:rsidRPr="005A2330" w:rsidRDefault="00502273" w:rsidP="0054211D">
      <w:pPr>
        <w:rPr>
          <w:lang w:val="en-US" w:eastAsia="en-US"/>
        </w:rPr>
      </w:pPr>
    </w:p>
    <w:p w:rsidR="00502273" w:rsidRPr="005A2330" w:rsidRDefault="00502273" w:rsidP="0054211D">
      <w:pPr>
        <w:rPr>
          <w:lang w:val="en-US" w:eastAsia="en-US"/>
        </w:rPr>
      </w:pPr>
    </w:p>
    <w:tbl>
      <w:tblPr>
        <w:tblpPr w:leftFromText="180" w:rightFromText="180" w:vertAnchor="page" w:horzAnchor="margin" w:tblpY="968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3030"/>
        <w:gridCol w:w="5986"/>
      </w:tblGrid>
      <w:tr w:rsidR="00F53F1B" w:rsidRPr="00DF1FAE" w:rsidTr="00C60037">
        <w:tc>
          <w:tcPr>
            <w:tcW w:w="9242" w:type="dxa"/>
            <w:gridSpan w:val="2"/>
            <w:shd w:val="clear" w:color="auto" w:fill="63B9E9"/>
          </w:tcPr>
          <w:p w:rsidR="00F53F1B" w:rsidRPr="00DF1FAE" w:rsidRDefault="00F53F1B" w:rsidP="00BA68B1">
            <w:pPr>
              <w:pStyle w:val="Tableheader"/>
              <w:rPr>
                <w:sz w:val="20"/>
              </w:rPr>
            </w:pPr>
            <w:r>
              <w:t xml:space="preserve">   </w:t>
            </w:r>
            <w:r w:rsidRPr="00731C24">
              <w:t>Version authorisation</w:t>
            </w:r>
          </w:p>
        </w:tc>
      </w:tr>
      <w:tr w:rsidR="00F53F1B" w:rsidRPr="00DF1FAE" w:rsidTr="00BA68B1">
        <w:tc>
          <w:tcPr>
            <w:tcW w:w="3085" w:type="dxa"/>
          </w:tcPr>
          <w:p w:rsidR="00F53F1B" w:rsidRPr="0078479F" w:rsidRDefault="00F53F1B" w:rsidP="00BA68B1">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Authorised by:</w:t>
            </w:r>
          </w:p>
        </w:tc>
        <w:tc>
          <w:tcPr>
            <w:tcW w:w="6157" w:type="dxa"/>
          </w:tcPr>
          <w:p w:rsidR="00F53F1B" w:rsidRPr="0078479F" w:rsidRDefault="00F53F1B" w:rsidP="00BA68B1">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Victorian Planning Authority</w:t>
            </w:r>
          </w:p>
        </w:tc>
      </w:tr>
      <w:tr w:rsidR="00F53F1B" w:rsidRPr="00DF1FAE" w:rsidTr="00BA68B1">
        <w:tc>
          <w:tcPr>
            <w:tcW w:w="3085" w:type="dxa"/>
          </w:tcPr>
          <w:p w:rsidR="00F53F1B" w:rsidRPr="0078479F" w:rsidRDefault="00F53F1B" w:rsidP="00BA68B1">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Authorisation:</w:t>
            </w:r>
          </w:p>
        </w:tc>
        <w:tc>
          <w:tcPr>
            <w:tcW w:w="6157" w:type="dxa"/>
          </w:tcPr>
          <w:p w:rsidR="00F53F1B" w:rsidRPr="0078479F" w:rsidRDefault="00AB7DC5" w:rsidP="00BA68B1">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12 July</w:t>
            </w:r>
            <w:r w:rsidR="006D7914">
              <w:rPr>
                <w:rFonts w:ascii="Arial" w:hAnsi="Arial"/>
                <w:sz w:val="20"/>
                <w:szCs w:val="20"/>
              </w:rPr>
              <w:t xml:space="preserve"> 2017</w:t>
            </w:r>
          </w:p>
        </w:tc>
      </w:tr>
      <w:tr w:rsidR="00F53F1B" w:rsidRPr="00DF1FAE" w:rsidTr="00BA68B1">
        <w:tc>
          <w:tcPr>
            <w:tcW w:w="3085" w:type="dxa"/>
          </w:tcPr>
          <w:p w:rsidR="00F53F1B" w:rsidRPr="0078479F" w:rsidRDefault="00F53F1B" w:rsidP="00BA68B1">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Effective Date:</w:t>
            </w:r>
          </w:p>
        </w:tc>
        <w:tc>
          <w:tcPr>
            <w:tcW w:w="6157" w:type="dxa"/>
          </w:tcPr>
          <w:p w:rsidR="00F53F1B" w:rsidRPr="0078479F" w:rsidRDefault="006D7914" w:rsidP="00BA68B1">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1</w:t>
            </w:r>
            <w:r w:rsidR="00AB7DC5">
              <w:rPr>
                <w:rFonts w:ascii="Arial" w:hAnsi="Arial"/>
                <w:sz w:val="20"/>
                <w:szCs w:val="20"/>
              </w:rPr>
              <w:t>2</w:t>
            </w:r>
            <w:r>
              <w:rPr>
                <w:rFonts w:ascii="Arial" w:hAnsi="Arial"/>
                <w:sz w:val="20"/>
                <w:szCs w:val="20"/>
              </w:rPr>
              <w:t xml:space="preserve"> July 2017</w:t>
            </w:r>
          </w:p>
        </w:tc>
      </w:tr>
      <w:tr w:rsidR="00F53F1B" w:rsidRPr="00DF1FAE" w:rsidTr="00BA68B1">
        <w:tc>
          <w:tcPr>
            <w:tcW w:w="3085" w:type="dxa"/>
          </w:tcPr>
          <w:p w:rsidR="00F53F1B" w:rsidRPr="0078479F" w:rsidRDefault="00F53F1B" w:rsidP="00BA68B1">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Date of Last Amendment:</w:t>
            </w:r>
          </w:p>
        </w:tc>
        <w:tc>
          <w:tcPr>
            <w:tcW w:w="6157" w:type="dxa"/>
          </w:tcPr>
          <w:p w:rsidR="00F53F1B" w:rsidRPr="0078479F" w:rsidRDefault="00AB7DC5" w:rsidP="00BA68B1">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July</w:t>
            </w:r>
            <w:r w:rsidR="00582B86">
              <w:rPr>
                <w:rFonts w:ascii="Arial" w:hAnsi="Arial"/>
                <w:sz w:val="20"/>
                <w:szCs w:val="20"/>
              </w:rPr>
              <w:t xml:space="preserve"> 2017</w:t>
            </w:r>
          </w:p>
        </w:tc>
      </w:tr>
      <w:tr w:rsidR="00F53F1B" w:rsidRPr="00DF1FAE" w:rsidTr="00BA68B1">
        <w:tc>
          <w:tcPr>
            <w:tcW w:w="3085" w:type="dxa"/>
          </w:tcPr>
          <w:p w:rsidR="00F53F1B" w:rsidRPr="0078479F" w:rsidRDefault="00F53F1B" w:rsidP="00BA68B1">
            <w:pPr>
              <w:pStyle w:val="StHeader"/>
              <w:pBdr>
                <w:bottom w:val="none" w:sz="0" w:space="0" w:color="auto"/>
              </w:pBdr>
              <w:tabs>
                <w:tab w:val="clear" w:pos="9072"/>
              </w:tabs>
              <w:spacing w:before="240" w:after="120"/>
              <w:ind w:left="0"/>
              <w:jc w:val="left"/>
              <w:rPr>
                <w:rFonts w:ascii="Arial" w:hAnsi="Arial"/>
                <w:sz w:val="20"/>
                <w:szCs w:val="20"/>
              </w:rPr>
            </w:pPr>
            <w:r w:rsidRPr="0078479F">
              <w:rPr>
                <w:rFonts w:ascii="Arial" w:hAnsi="Arial"/>
                <w:sz w:val="20"/>
                <w:szCs w:val="20"/>
              </w:rPr>
              <w:t>Contact Person:</w:t>
            </w:r>
          </w:p>
        </w:tc>
        <w:tc>
          <w:tcPr>
            <w:tcW w:w="6157" w:type="dxa"/>
          </w:tcPr>
          <w:p w:rsidR="00F53F1B" w:rsidRPr="0078479F" w:rsidRDefault="00F53F1B" w:rsidP="00BA68B1">
            <w:pPr>
              <w:pStyle w:val="StHeader"/>
              <w:pBdr>
                <w:bottom w:val="none" w:sz="0" w:space="0" w:color="auto"/>
              </w:pBdr>
              <w:tabs>
                <w:tab w:val="clear" w:pos="9072"/>
              </w:tabs>
              <w:spacing w:before="240" w:after="120"/>
              <w:ind w:left="0"/>
              <w:jc w:val="left"/>
              <w:rPr>
                <w:rFonts w:ascii="Arial" w:hAnsi="Arial"/>
                <w:sz w:val="20"/>
                <w:szCs w:val="20"/>
              </w:rPr>
            </w:pPr>
            <w:r>
              <w:rPr>
                <w:rFonts w:ascii="Arial" w:hAnsi="Arial"/>
                <w:sz w:val="20"/>
                <w:szCs w:val="20"/>
              </w:rPr>
              <w:t>Ed Small</w:t>
            </w:r>
          </w:p>
        </w:tc>
      </w:tr>
    </w:tbl>
    <w:p w:rsidR="00502273" w:rsidRPr="00731C24" w:rsidRDefault="00502273" w:rsidP="0054211D">
      <w:pPr>
        <w:pStyle w:val="Tableheader"/>
      </w:pPr>
    </w:p>
    <w:p w:rsidR="00502273" w:rsidRPr="00731C24" w:rsidRDefault="00502273" w:rsidP="0054211D">
      <w:pPr>
        <w:pStyle w:val="Tableheader"/>
        <w:sectPr w:rsidR="00502273" w:rsidRPr="00731C24" w:rsidSect="006C5A20">
          <w:headerReference w:type="even" r:id="rId11"/>
          <w:headerReference w:type="default" r:id="rId12"/>
          <w:footerReference w:type="default" r:id="rId13"/>
          <w:headerReference w:type="first" r:id="rId14"/>
          <w:pgSz w:w="11906" w:h="16838" w:code="9"/>
          <w:pgMar w:top="1440" w:right="1440" w:bottom="1440" w:left="1440" w:header="709" w:footer="709" w:gutter="0"/>
          <w:pgNumType w:fmt="lowerRoman" w:start="1"/>
          <w:cols w:space="708"/>
          <w:docGrid w:linePitch="360"/>
        </w:sectPr>
      </w:pPr>
    </w:p>
    <w:p w:rsidR="00F53F1B" w:rsidRPr="00856AD2" w:rsidRDefault="00F53F1B" w:rsidP="00F53F1B">
      <w:pPr>
        <w:spacing w:before="480" w:after="240"/>
        <w:rPr>
          <w:rFonts w:cs="Arial"/>
          <w:caps/>
          <w:color w:val="1B75BC"/>
          <w:spacing w:val="40"/>
          <w:kern w:val="32"/>
          <w:sz w:val="32"/>
          <w:szCs w:val="22"/>
        </w:rPr>
      </w:pPr>
      <w:r w:rsidRPr="00856AD2">
        <w:rPr>
          <w:rFonts w:cs="Arial"/>
          <w:caps/>
          <w:color w:val="1B75BC"/>
          <w:spacing w:val="40"/>
          <w:kern w:val="32"/>
          <w:sz w:val="32"/>
          <w:szCs w:val="22"/>
        </w:rPr>
        <w:lastRenderedPageBreak/>
        <w:t xml:space="preserve">TABLE of Contents </w:t>
      </w:r>
    </w:p>
    <w:p w:rsidR="006D7914" w:rsidRPr="006D7914" w:rsidRDefault="00054394">
      <w:pPr>
        <w:pStyle w:val="TOC1"/>
        <w:rPr>
          <w:rFonts w:ascii="Arial" w:eastAsiaTheme="minorEastAsia" w:hAnsi="Arial" w:cs="Arial"/>
          <w:b w:val="0"/>
          <w:smallCaps w:val="0"/>
          <w:noProof/>
          <w:sz w:val="20"/>
          <w:szCs w:val="20"/>
          <w:lang w:eastAsia="en-AU"/>
        </w:rPr>
      </w:pPr>
      <w:r w:rsidRPr="006D7914">
        <w:rPr>
          <w:rFonts w:ascii="Arial" w:hAnsi="Arial" w:cs="Arial"/>
          <w:b w:val="0"/>
          <w:smallCaps w:val="0"/>
          <w:sz w:val="20"/>
          <w:szCs w:val="20"/>
        </w:rPr>
        <w:fldChar w:fldCharType="begin"/>
      </w:r>
      <w:r w:rsidRPr="006D7914">
        <w:rPr>
          <w:rFonts w:ascii="Arial" w:hAnsi="Arial" w:cs="Arial"/>
          <w:b w:val="0"/>
          <w:smallCaps w:val="0"/>
          <w:sz w:val="20"/>
          <w:szCs w:val="20"/>
        </w:rPr>
        <w:instrText xml:space="preserve"> TOC \o "1-2" \h \z \u </w:instrText>
      </w:r>
      <w:r w:rsidRPr="006D7914">
        <w:rPr>
          <w:rFonts w:ascii="Arial" w:hAnsi="Arial" w:cs="Arial"/>
          <w:b w:val="0"/>
          <w:smallCaps w:val="0"/>
          <w:sz w:val="20"/>
          <w:szCs w:val="20"/>
        </w:rPr>
        <w:fldChar w:fldCharType="separate"/>
      </w:r>
      <w:hyperlink w:anchor="_Toc485371087" w:history="1">
        <w:r w:rsidR="006D7914" w:rsidRPr="006D7914">
          <w:rPr>
            <w:rStyle w:val="Hyperlink"/>
            <w:rFonts w:ascii="Arial" w:hAnsi="Arial" w:cs="Arial"/>
            <w:noProof/>
            <w:sz w:val="20"/>
            <w:szCs w:val="20"/>
          </w:rPr>
          <w:t>1. Purpose</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_Toc485371087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3</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88" w:history="1">
        <w:r w:rsidR="006D7914" w:rsidRPr="006D7914">
          <w:rPr>
            <w:rStyle w:val="Hyperlink"/>
            <w:rFonts w:ascii="Arial" w:hAnsi="Arial" w:cs="Arial"/>
            <w:noProof/>
            <w:sz w:val="20"/>
            <w:szCs w:val="20"/>
          </w:rPr>
          <w:t>2. Scope</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_Toc485371088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3</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89" w:history="1">
        <w:r w:rsidR="006D7914" w:rsidRPr="006D7914">
          <w:rPr>
            <w:rStyle w:val="Hyperlink"/>
            <w:rFonts w:ascii="Arial" w:hAnsi="Arial" w:cs="Arial"/>
            <w:noProof/>
            <w:sz w:val="20"/>
            <w:szCs w:val="20"/>
          </w:rPr>
          <w:t>3. Application</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_Toc485371089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3</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90" w:history="1">
        <w:r w:rsidR="006D7914" w:rsidRPr="006D7914">
          <w:rPr>
            <w:rStyle w:val="Hyperlink"/>
            <w:rFonts w:ascii="Arial" w:hAnsi="Arial" w:cs="Arial"/>
            <w:noProof/>
            <w:sz w:val="20"/>
            <w:szCs w:val="20"/>
          </w:rPr>
          <w:t>4. Obligations and good practice</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_Toc485371090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3</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91" w:history="1">
        <w:r w:rsidR="006D7914" w:rsidRPr="006D7914">
          <w:rPr>
            <w:rStyle w:val="Hyperlink"/>
            <w:rFonts w:ascii="Arial" w:hAnsi="Arial" w:cs="Arial"/>
            <w:noProof/>
            <w:sz w:val="20"/>
            <w:szCs w:val="20"/>
          </w:rPr>
          <w:t>5. Key principles</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_Toc485371091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4</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92" w:history="1">
        <w:r w:rsidR="006D7914" w:rsidRPr="006D7914">
          <w:rPr>
            <w:rStyle w:val="Hyperlink"/>
            <w:rFonts w:ascii="Arial" w:hAnsi="Arial" w:cs="Arial"/>
            <w:noProof/>
            <w:sz w:val="20"/>
            <w:szCs w:val="20"/>
          </w:rPr>
          <w:t>6. Definitions</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_Toc485371092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4</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93" w:history="1">
        <w:r w:rsidR="006D7914" w:rsidRPr="006D7914">
          <w:rPr>
            <w:rStyle w:val="Hyperlink"/>
            <w:rFonts w:ascii="Arial" w:hAnsi="Arial" w:cs="Arial"/>
            <w:noProof/>
            <w:sz w:val="20"/>
            <w:szCs w:val="20"/>
          </w:rPr>
          <w:t>7. Annual declaration of private interests</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_Toc485371093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5</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94" w:history="1">
        <w:r w:rsidR="006D7914" w:rsidRPr="006D7914">
          <w:rPr>
            <w:rStyle w:val="Hyperlink"/>
            <w:rFonts w:ascii="Arial" w:hAnsi="Arial" w:cs="Arial"/>
            <w:noProof/>
            <w:sz w:val="20"/>
            <w:szCs w:val="20"/>
          </w:rPr>
          <w:t>8. Register of interests</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_Toc485371094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6</w:t>
        </w:r>
        <w:r w:rsidR="006D7914" w:rsidRPr="006D7914">
          <w:rPr>
            <w:rFonts w:ascii="Arial" w:hAnsi="Arial" w:cs="Arial"/>
            <w:noProof/>
            <w:webHidden/>
            <w:sz w:val="20"/>
            <w:szCs w:val="20"/>
          </w:rPr>
          <w:fldChar w:fldCharType="end"/>
        </w:r>
      </w:hyperlink>
    </w:p>
    <w:p w:rsidR="006D7914" w:rsidRPr="006D7914" w:rsidRDefault="00D4635B">
      <w:pPr>
        <w:pStyle w:val="TOC2"/>
        <w:rPr>
          <w:rFonts w:ascii="Arial" w:eastAsiaTheme="minorEastAsia" w:hAnsi="Arial" w:cs="Arial"/>
          <w:noProof/>
          <w:sz w:val="20"/>
          <w:lang w:eastAsia="en-AU"/>
        </w:rPr>
      </w:pPr>
      <w:hyperlink w:anchor="_Toc485371095" w:history="1">
        <w:r w:rsidR="006D7914" w:rsidRPr="006D7914">
          <w:rPr>
            <w:rStyle w:val="Hyperlink"/>
            <w:rFonts w:ascii="Arial" w:hAnsi="Arial" w:cs="Arial"/>
            <w:noProof/>
            <w:sz w:val="20"/>
          </w:rPr>
          <w:t>Confirmation at start of board meetings that the register is complete and correct</w:t>
        </w:r>
        <w:r w:rsidR="006D7914" w:rsidRPr="006D7914">
          <w:rPr>
            <w:rFonts w:ascii="Arial" w:hAnsi="Arial" w:cs="Arial"/>
            <w:noProof/>
            <w:webHidden/>
            <w:sz w:val="20"/>
          </w:rPr>
          <w:tab/>
        </w:r>
        <w:r w:rsidR="006D7914" w:rsidRPr="006D7914">
          <w:rPr>
            <w:rFonts w:ascii="Arial" w:hAnsi="Arial" w:cs="Arial"/>
            <w:noProof/>
            <w:webHidden/>
            <w:sz w:val="20"/>
          </w:rPr>
          <w:fldChar w:fldCharType="begin"/>
        </w:r>
        <w:r w:rsidR="006D7914" w:rsidRPr="006D7914">
          <w:rPr>
            <w:rFonts w:ascii="Arial" w:hAnsi="Arial" w:cs="Arial"/>
            <w:noProof/>
            <w:webHidden/>
            <w:sz w:val="20"/>
          </w:rPr>
          <w:instrText xml:space="preserve"> PAGEREF _Toc485371095 \h </w:instrText>
        </w:r>
        <w:r w:rsidR="006D7914" w:rsidRPr="006D7914">
          <w:rPr>
            <w:rFonts w:ascii="Arial" w:hAnsi="Arial" w:cs="Arial"/>
            <w:noProof/>
            <w:webHidden/>
            <w:sz w:val="20"/>
          </w:rPr>
        </w:r>
        <w:r w:rsidR="006D7914" w:rsidRPr="006D7914">
          <w:rPr>
            <w:rFonts w:ascii="Arial" w:hAnsi="Arial" w:cs="Arial"/>
            <w:noProof/>
            <w:webHidden/>
            <w:sz w:val="20"/>
          </w:rPr>
          <w:fldChar w:fldCharType="separate"/>
        </w:r>
        <w:r w:rsidR="006D7914" w:rsidRPr="006D7914">
          <w:rPr>
            <w:rFonts w:ascii="Arial" w:hAnsi="Arial" w:cs="Arial"/>
            <w:noProof/>
            <w:webHidden/>
            <w:sz w:val="20"/>
          </w:rPr>
          <w:t>6</w:t>
        </w:r>
        <w:r w:rsidR="006D7914" w:rsidRPr="006D7914">
          <w:rPr>
            <w:rFonts w:ascii="Arial" w:hAnsi="Arial" w:cs="Arial"/>
            <w:noProof/>
            <w:webHidden/>
            <w:sz w:val="20"/>
          </w:rPr>
          <w:fldChar w:fldCharType="end"/>
        </w:r>
      </w:hyperlink>
    </w:p>
    <w:p w:rsidR="006D7914" w:rsidRPr="006D7914" w:rsidRDefault="00D4635B">
      <w:pPr>
        <w:pStyle w:val="TOC2"/>
        <w:rPr>
          <w:rFonts w:ascii="Arial" w:eastAsiaTheme="minorEastAsia" w:hAnsi="Arial" w:cs="Arial"/>
          <w:noProof/>
          <w:sz w:val="20"/>
          <w:lang w:eastAsia="en-AU"/>
        </w:rPr>
      </w:pPr>
      <w:hyperlink w:anchor="_Toc485371096" w:history="1">
        <w:r w:rsidR="006D7914" w:rsidRPr="006D7914">
          <w:rPr>
            <w:rStyle w:val="Hyperlink"/>
            <w:rFonts w:ascii="Arial" w:hAnsi="Arial" w:cs="Arial"/>
            <w:noProof/>
            <w:sz w:val="20"/>
          </w:rPr>
          <w:t>Updating the register</w:t>
        </w:r>
        <w:r w:rsidR="006D7914" w:rsidRPr="006D7914">
          <w:rPr>
            <w:rFonts w:ascii="Arial" w:hAnsi="Arial" w:cs="Arial"/>
            <w:noProof/>
            <w:webHidden/>
            <w:sz w:val="20"/>
          </w:rPr>
          <w:tab/>
        </w:r>
        <w:r w:rsidR="006D7914" w:rsidRPr="006D7914">
          <w:rPr>
            <w:rFonts w:ascii="Arial" w:hAnsi="Arial" w:cs="Arial"/>
            <w:noProof/>
            <w:webHidden/>
            <w:sz w:val="20"/>
          </w:rPr>
          <w:fldChar w:fldCharType="begin"/>
        </w:r>
        <w:r w:rsidR="006D7914" w:rsidRPr="006D7914">
          <w:rPr>
            <w:rFonts w:ascii="Arial" w:hAnsi="Arial" w:cs="Arial"/>
            <w:noProof/>
            <w:webHidden/>
            <w:sz w:val="20"/>
          </w:rPr>
          <w:instrText xml:space="preserve"> PAGEREF _Toc485371096 \h </w:instrText>
        </w:r>
        <w:r w:rsidR="006D7914" w:rsidRPr="006D7914">
          <w:rPr>
            <w:rFonts w:ascii="Arial" w:hAnsi="Arial" w:cs="Arial"/>
            <w:noProof/>
            <w:webHidden/>
            <w:sz w:val="20"/>
          </w:rPr>
        </w:r>
        <w:r w:rsidR="006D7914" w:rsidRPr="006D7914">
          <w:rPr>
            <w:rFonts w:ascii="Arial" w:hAnsi="Arial" w:cs="Arial"/>
            <w:noProof/>
            <w:webHidden/>
            <w:sz w:val="20"/>
          </w:rPr>
          <w:fldChar w:fldCharType="separate"/>
        </w:r>
        <w:r w:rsidR="006D7914" w:rsidRPr="006D7914">
          <w:rPr>
            <w:rFonts w:ascii="Arial" w:hAnsi="Arial" w:cs="Arial"/>
            <w:noProof/>
            <w:webHidden/>
            <w:sz w:val="20"/>
          </w:rPr>
          <w:t>6</w:t>
        </w:r>
        <w:r w:rsidR="006D7914" w:rsidRPr="006D7914">
          <w:rPr>
            <w:rFonts w:ascii="Arial" w:hAnsi="Arial" w:cs="Arial"/>
            <w:noProof/>
            <w:webHidden/>
            <w:sz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97" w:history="1">
        <w:r w:rsidR="006D7914" w:rsidRPr="006D7914">
          <w:rPr>
            <w:rStyle w:val="Hyperlink"/>
            <w:rFonts w:ascii="Arial" w:hAnsi="Arial" w:cs="Arial"/>
            <w:noProof/>
            <w:sz w:val="20"/>
            <w:szCs w:val="20"/>
          </w:rPr>
          <w:t>9. Disclosing conflicts of interest at the start of meetings</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_Toc485371097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6</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98" w:history="1">
        <w:r w:rsidR="006D7914" w:rsidRPr="006D7914">
          <w:rPr>
            <w:rStyle w:val="Hyperlink"/>
            <w:rFonts w:ascii="Arial" w:hAnsi="Arial" w:cs="Arial"/>
            <w:noProof/>
            <w:sz w:val="20"/>
            <w:szCs w:val="20"/>
          </w:rPr>
          <w:t>10. mandated procedure for managing a conflict of interest</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_Toc485371098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7</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099" w:history="1">
        <w:r w:rsidR="006D7914" w:rsidRPr="006D7914">
          <w:rPr>
            <w:rStyle w:val="Hyperlink"/>
            <w:rFonts w:ascii="Arial" w:hAnsi="Arial" w:cs="Arial"/>
            <w:noProof/>
            <w:sz w:val="20"/>
            <w:szCs w:val="20"/>
          </w:rPr>
          <w:t>11. Is the conflict material?</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_Toc485371099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8</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100" w:history="1">
        <w:r w:rsidR="006D7914" w:rsidRPr="006D7914">
          <w:rPr>
            <w:rStyle w:val="Hyperlink"/>
            <w:rFonts w:ascii="Arial" w:hAnsi="Arial" w:cs="Arial"/>
            <w:noProof/>
            <w:sz w:val="20"/>
            <w:szCs w:val="20"/>
          </w:rPr>
          <w:t>12. Managing non-material conflicts of interest</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_Toc485371100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8</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101" w:history="1">
        <w:r w:rsidR="006D7914" w:rsidRPr="006D7914">
          <w:rPr>
            <w:rStyle w:val="Hyperlink"/>
            <w:rFonts w:ascii="Arial" w:hAnsi="Arial" w:cs="Arial"/>
            <w:noProof/>
            <w:sz w:val="20"/>
            <w:szCs w:val="20"/>
          </w:rPr>
          <w:t>13. Recording in minutes</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_Toc485371101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8</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102" w:history="1">
        <w:r w:rsidR="006D7914" w:rsidRPr="006D7914">
          <w:rPr>
            <w:rStyle w:val="Hyperlink"/>
            <w:rFonts w:ascii="Arial" w:hAnsi="Arial" w:cs="Arial"/>
            <w:noProof/>
            <w:sz w:val="20"/>
            <w:szCs w:val="20"/>
          </w:rPr>
          <w:t>14. Board members acting as agents/under the authority of the CEO</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_Toc485371102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9</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103" w:history="1">
        <w:r w:rsidR="006D7914" w:rsidRPr="006D7914">
          <w:rPr>
            <w:rStyle w:val="Hyperlink"/>
            <w:rFonts w:ascii="Arial" w:hAnsi="Arial" w:cs="Arial"/>
            <w:noProof/>
            <w:sz w:val="20"/>
            <w:szCs w:val="20"/>
          </w:rPr>
          <w:t>15. Board members acting as advisors</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_Toc485371103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9</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104" w:history="1">
        <w:r w:rsidR="006D7914" w:rsidRPr="006D7914">
          <w:rPr>
            <w:rStyle w:val="Hyperlink"/>
            <w:rFonts w:ascii="Arial" w:hAnsi="Arial" w:cs="Arial"/>
            <w:noProof/>
            <w:sz w:val="20"/>
            <w:szCs w:val="20"/>
          </w:rPr>
          <w:t>16. Breach of this policy</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_Toc485371104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9</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105" w:history="1">
        <w:r w:rsidR="006D7914" w:rsidRPr="006D7914">
          <w:rPr>
            <w:rStyle w:val="Hyperlink"/>
            <w:rFonts w:ascii="Arial" w:hAnsi="Arial" w:cs="Arial"/>
            <w:noProof/>
            <w:sz w:val="20"/>
            <w:szCs w:val="20"/>
          </w:rPr>
          <w:t>17. Regular review of this policy</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_Toc485371105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10</w:t>
        </w:r>
        <w:r w:rsidR="006D7914" w:rsidRPr="006D7914">
          <w:rPr>
            <w:rFonts w:ascii="Arial" w:hAnsi="Arial" w:cs="Arial"/>
            <w:noProof/>
            <w:webHidden/>
            <w:sz w:val="20"/>
            <w:szCs w:val="20"/>
          </w:rPr>
          <w:fldChar w:fldCharType="end"/>
        </w:r>
      </w:hyperlink>
    </w:p>
    <w:p w:rsidR="006D7914" w:rsidRPr="006D7914" w:rsidRDefault="00D4635B">
      <w:pPr>
        <w:pStyle w:val="TOC1"/>
        <w:rPr>
          <w:rFonts w:ascii="Arial" w:eastAsiaTheme="minorEastAsia" w:hAnsi="Arial" w:cs="Arial"/>
          <w:b w:val="0"/>
          <w:smallCaps w:val="0"/>
          <w:noProof/>
          <w:sz w:val="20"/>
          <w:szCs w:val="20"/>
          <w:lang w:eastAsia="en-AU"/>
        </w:rPr>
      </w:pPr>
      <w:hyperlink w:anchor="_Toc485371106" w:history="1">
        <w:r w:rsidR="006D7914" w:rsidRPr="006D7914">
          <w:rPr>
            <w:rStyle w:val="Hyperlink"/>
            <w:rFonts w:ascii="Arial" w:hAnsi="Arial" w:cs="Arial"/>
            <w:noProof/>
            <w:sz w:val="20"/>
            <w:szCs w:val="20"/>
          </w:rPr>
          <w:t>18. Related policies</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_Toc485371106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10</w:t>
        </w:r>
        <w:r w:rsidR="006D7914" w:rsidRPr="006D7914">
          <w:rPr>
            <w:rFonts w:ascii="Arial" w:hAnsi="Arial" w:cs="Arial"/>
            <w:noProof/>
            <w:webHidden/>
            <w:sz w:val="20"/>
            <w:szCs w:val="20"/>
          </w:rPr>
          <w:fldChar w:fldCharType="end"/>
        </w:r>
      </w:hyperlink>
    </w:p>
    <w:p w:rsidR="006D7914" w:rsidRPr="006D7914" w:rsidRDefault="00D4635B">
      <w:pPr>
        <w:pStyle w:val="TOC1"/>
        <w:tabs>
          <w:tab w:val="left" w:pos="1320"/>
        </w:tabs>
        <w:rPr>
          <w:rFonts w:ascii="Arial" w:eastAsiaTheme="minorEastAsia" w:hAnsi="Arial" w:cs="Arial"/>
          <w:b w:val="0"/>
          <w:smallCaps w:val="0"/>
          <w:noProof/>
          <w:sz w:val="20"/>
          <w:szCs w:val="20"/>
          <w:lang w:eastAsia="en-AU"/>
        </w:rPr>
      </w:pPr>
      <w:hyperlink w:anchor="_Toc485371107" w:history="1">
        <w:r w:rsidR="006D7914" w:rsidRPr="006D7914">
          <w:rPr>
            <w:rStyle w:val="Hyperlink"/>
            <w:rFonts w:ascii="Arial" w:hAnsi="Arial" w:cs="Arial"/>
            <w:noProof/>
            <w:sz w:val="20"/>
            <w:szCs w:val="20"/>
          </w:rPr>
          <w:t>appendix a</w:t>
        </w:r>
        <w:r w:rsidR="006D7914" w:rsidRPr="006D7914">
          <w:rPr>
            <w:rFonts w:ascii="Arial" w:eastAsiaTheme="minorEastAsia" w:hAnsi="Arial" w:cs="Arial"/>
            <w:b w:val="0"/>
            <w:smallCaps w:val="0"/>
            <w:noProof/>
            <w:sz w:val="20"/>
            <w:szCs w:val="20"/>
            <w:lang w:eastAsia="en-AU"/>
          </w:rPr>
          <w:tab/>
        </w:r>
        <w:r w:rsidR="006D7914" w:rsidRPr="006D7914">
          <w:rPr>
            <w:rStyle w:val="Hyperlink"/>
            <w:rFonts w:ascii="Arial" w:hAnsi="Arial" w:cs="Arial"/>
            <w:noProof/>
            <w:sz w:val="20"/>
            <w:szCs w:val="20"/>
          </w:rPr>
          <w:t>declaration of interests form</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_Toc485371107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11</w:t>
        </w:r>
        <w:r w:rsidR="006D7914" w:rsidRPr="006D7914">
          <w:rPr>
            <w:rFonts w:ascii="Arial" w:hAnsi="Arial" w:cs="Arial"/>
            <w:noProof/>
            <w:webHidden/>
            <w:sz w:val="20"/>
            <w:szCs w:val="20"/>
          </w:rPr>
          <w:fldChar w:fldCharType="end"/>
        </w:r>
      </w:hyperlink>
    </w:p>
    <w:p w:rsidR="006D7914" w:rsidRPr="006D7914" w:rsidRDefault="00D4635B">
      <w:pPr>
        <w:pStyle w:val="TOC1"/>
        <w:tabs>
          <w:tab w:val="left" w:pos="1320"/>
        </w:tabs>
        <w:rPr>
          <w:rFonts w:ascii="Arial" w:eastAsiaTheme="minorEastAsia" w:hAnsi="Arial" w:cs="Arial"/>
          <w:b w:val="0"/>
          <w:smallCaps w:val="0"/>
          <w:noProof/>
          <w:sz w:val="20"/>
          <w:szCs w:val="20"/>
          <w:lang w:eastAsia="en-AU"/>
        </w:rPr>
      </w:pPr>
      <w:hyperlink w:anchor="_Toc485371108" w:history="1">
        <w:r w:rsidR="006D7914" w:rsidRPr="006D7914">
          <w:rPr>
            <w:rStyle w:val="Hyperlink"/>
            <w:rFonts w:ascii="Arial" w:hAnsi="Arial" w:cs="Arial"/>
            <w:noProof/>
            <w:sz w:val="20"/>
            <w:szCs w:val="20"/>
          </w:rPr>
          <w:t>appendix b</w:t>
        </w:r>
        <w:r w:rsidR="006D7914" w:rsidRPr="006D7914">
          <w:rPr>
            <w:rFonts w:ascii="Arial" w:eastAsiaTheme="minorEastAsia" w:hAnsi="Arial" w:cs="Arial"/>
            <w:b w:val="0"/>
            <w:smallCaps w:val="0"/>
            <w:noProof/>
            <w:sz w:val="20"/>
            <w:szCs w:val="20"/>
            <w:lang w:eastAsia="en-AU"/>
          </w:rPr>
          <w:tab/>
        </w:r>
        <w:r w:rsidR="006D7914" w:rsidRPr="006D7914">
          <w:rPr>
            <w:rStyle w:val="Hyperlink"/>
            <w:rFonts w:ascii="Arial" w:hAnsi="Arial" w:cs="Arial"/>
            <w:noProof/>
            <w:sz w:val="20"/>
            <w:szCs w:val="20"/>
          </w:rPr>
          <w:t>register of interests</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_Toc485371108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12</w:t>
        </w:r>
        <w:r w:rsidR="006D7914" w:rsidRPr="006D7914">
          <w:rPr>
            <w:rFonts w:ascii="Arial" w:hAnsi="Arial" w:cs="Arial"/>
            <w:noProof/>
            <w:webHidden/>
            <w:sz w:val="20"/>
            <w:szCs w:val="20"/>
          </w:rPr>
          <w:fldChar w:fldCharType="end"/>
        </w:r>
      </w:hyperlink>
    </w:p>
    <w:p w:rsidR="006D7914" w:rsidRPr="006D7914" w:rsidRDefault="00D4635B">
      <w:pPr>
        <w:pStyle w:val="TOC1"/>
        <w:tabs>
          <w:tab w:val="left" w:pos="1540"/>
        </w:tabs>
        <w:rPr>
          <w:rFonts w:ascii="Arial" w:eastAsiaTheme="minorEastAsia" w:hAnsi="Arial" w:cs="Arial"/>
          <w:b w:val="0"/>
          <w:smallCaps w:val="0"/>
          <w:noProof/>
          <w:sz w:val="20"/>
          <w:szCs w:val="20"/>
          <w:lang w:eastAsia="en-AU"/>
        </w:rPr>
      </w:pPr>
      <w:hyperlink w:anchor="_Toc485371109" w:history="1">
        <w:r w:rsidR="006D7914" w:rsidRPr="006D7914">
          <w:rPr>
            <w:rStyle w:val="Hyperlink"/>
            <w:rFonts w:ascii="Arial" w:hAnsi="Arial" w:cs="Arial"/>
            <w:noProof/>
            <w:sz w:val="20"/>
            <w:szCs w:val="20"/>
          </w:rPr>
          <w:t>appendix C</w:t>
        </w:r>
        <w:r w:rsidR="006D7914" w:rsidRPr="006D7914">
          <w:rPr>
            <w:rFonts w:ascii="Arial" w:eastAsiaTheme="minorEastAsia" w:hAnsi="Arial" w:cs="Arial"/>
            <w:b w:val="0"/>
            <w:smallCaps w:val="0"/>
            <w:noProof/>
            <w:sz w:val="20"/>
            <w:szCs w:val="20"/>
            <w:lang w:eastAsia="en-AU"/>
          </w:rPr>
          <w:tab/>
        </w:r>
        <w:r w:rsidR="006D7914" w:rsidRPr="006D7914">
          <w:rPr>
            <w:rStyle w:val="Hyperlink"/>
            <w:rFonts w:ascii="Arial" w:hAnsi="Arial" w:cs="Arial"/>
            <w:noProof/>
            <w:sz w:val="20"/>
            <w:szCs w:val="20"/>
          </w:rPr>
          <w:t>Sections 25-30 of the VPA Act</w:t>
        </w:r>
        <w:r w:rsidR="006D7914" w:rsidRPr="006D7914">
          <w:rPr>
            <w:rFonts w:ascii="Arial" w:hAnsi="Arial" w:cs="Arial"/>
            <w:noProof/>
            <w:webHidden/>
            <w:sz w:val="20"/>
            <w:szCs w:val="20"/>
          </w:rPr>
          <w:tab/>
        </w:r>
        <w:r w:rsidR="006D7914" w:rsidRPr="006D7914">
          <w:rPr>
            <w:rFonts w:ascii="Arial" w:hAnsi="Arial" w:cs="Arial"/>
            <w:noProof/>
            <w:webHidden/>
            <w:sz w:val="20"/>
            <w:szCs w:val="20"/>
          </w:rPr>
          <w:fldChar w:fldCharType="begin"/>
        </w:r>
        <w:r w:rsidR="006D7914" w:rsidRPr="006D7914">
          <w:rPr>
            <w:rFonts w:ascii="Arial" w:hAnsi="Arial" w:cs="Arial"/>
            <w:noProof/>
            <w:webHidden/>
            <w:sz w:val="20"/>
            <w:szCs w:val="20"/>
          </w:rPr>
          <w:instrText xml:space="preserve"> PAGEREF _Toc485371109 \h </w:instrText>
        </w:r>
        <w:r w:rsidR="006D7914" w:rsidRPr="006D7914">
          <w:rPr>
            <w:rFonts w:ascii="Arial" w:hAnsi="Arial" w:cs="Arial"/>
            <w:noProof/>
            <w:webHidden/>
            <w:sz w:val="20"/>
            <w:szCs w:val="20"/>
          </w:rPr>
        </w:r>
        <w:r w:rsidR="006D7914" w:rsidRPr="006D7914">
          <w:rPr>
            <w:rFonts w:ascii="Arial" w:hAnsi="Arial" w:cs="Arial"/>
            <w:noProof/>
            <w:webHidden/>
            <w:sz w:val="20"/>
            <w:szCs w:val="20"/>
          </w:rPr>
          <w:fldChar w:fldCharType="separate"/>
        </w:r>
        <w:r w:rsidR="006D7914" w:rsidRPr="006D7914">
          <w:rPr>
            <w:rFonts w:ascii="Arial" w:hAnsi="Arial" w:cs="Arial"/>
            <w:noProof/>
            <w:webHidden/>
            <w:sz w:val="20"/>
            <w:szCs w:val="20"/>
          </w:rPr>
          <w:t>13</w:t>
        </w:r>
        <w:r w:rsidR="006D7914" w:rsidRPr="006D7914">
          <w:rPr>
            <w:rFonts w:ascii="Arial" w:hAnsi="Arial" w:cs="Arial"/>
            <w:noProof/>
            <w:webHidden/>
            <w:sz w:val="20"/>
            <w:szCs w:val="20"/>
          </w:rPr>
          <w:fldChar w:fldCharType="end"/>
        </w:r>
      </w:hyperlink>
    </w:p>
    <w:p w:rsidR="005A2330" w:rsidRPr="007C4DFF" w:rsidRDefault="00054394" w:rsidP="00A531ED">
      <w:pPr>
        <w:rPr>
          <w:rFonts w:ascii="Arial" w:hAnsi="Arial" w:cs="Arial"/>
        </w:rPr>
      </w:pPr>
      <w:r w:rsidRPr="006D7914">
        <w:rPr>
          <w:rFonts w:ascii="Arial" w:hAnsi="Arial" w:cs="Arial"/>
          <w:b/>
          <w:smallCaps/>
          <w:sz w:val="20"/>
          <w:szCs w:val="20"/>
          <w:lang w:eastAsia="en-US"/>
        </w:rPr>
        <w:fldChar w:fldCharType="end"/>
      </w:r>
    </w:p>
    <w:p w:rsidR="005A2330" w:rsidRPr="007C4DFF" w:rsidRDefault="005A2330" w:rsidP="0054211D">
      <w:pPr>
        <w:rPr>
          <w:rFonts w:ascii="Arial" w:hAnsi="Arial" w:cs="Arial"/>
        </w:rPr>
      </w:pPr>
    </w:p>
    <w:p w:rsidR="0054211D" w:rsidRPr="0054211D" w:rsidRDefault="005A2330" w:rsidP="0054211D">
      <w:pPr>
        <w:pStyle w:val="Heading1"/>
      </w:pPr>
      <w:r w:rsidRPr="005A2330">
        <w:rPr>
          <w:rFonts w:ascii="Trebuchet MS" w:hAnsi="Trebuchet MS"/>
          <w:color w:val="31849B" w:themeColor="accent5" w:themeShade="BF"/>
        </w:rPr>
        <w:br w:type="page"/>
      </w:r>
      <w:bookmarkStart w:id="1" w:name="_Toc356296559"/>
      <w:bookmarkStart w:id="2" w:name="_Toc458169309"/>
      <w:bookmarkStart w:id="3" w:name="_Toc458686147"/>
      <w:bookmarkStart w:id="4" w:name="_Toc485371087"/>
      <w:r w:rsidR="0054211D" w:rsidRPr="0054211D">
        <w:lastRenderedPageBreak/>
        <w:t xml:space="preserve">1. </w:t>
      </w:r>
      <w:bookmarkEnd w:id="1"/>
      <w:r w:rsidR="0054211D" w:rsidRPr="0054211D">
        <w:t>Purpose</w:t>
      </w:r>
      <w:bookmarkEnd w:id="2"/>
      <w:bookmarkEnd w:id="3"/>
      <w:bookmarkEnd w:id="4"/>
    </w:p>
    <w:p w:rsidR="0054211D" w:rsidRPr="00C60037" w:rsidRDefault="0054211D" w:rsidP="0054211D">
      <w:pPr>
        <w:rPr>
          <w:rFonts w:ascii="Arial" w:hAnsi="Arial" w:cs="Arial"/>
        </w:rPr>
      </w:pPr>
      <w:bookmarkStart w:id="5" w:name="_Toc356296560"/>
      <w:r w:rsidRPr="00C60037">
        <w:rPr>
          <w:rFonts w:ascii="Arial" w:hAnsi="Arial" w:cs="Arial"/>
        </w:rPr>
        <w:t>This policy sets out the Victorian Planning Authority’s procedures for the declaration and management of conflicts of interest by board members. Conflicts of interest may arise where a board member’s personal, family, or private interests, loyalties, or commitments conflict with those of the VPA.</w:t>
      </w:r>
    </w:p>
    <w:p w:rsidR="0054211D" w:rsidRPr="00C60037" w:rsidRDefault="0054211D" w:rsidP="0054211D">
      <w:pPr>
        <w:rPr>
          <w:rFonts w:ascii="Arial" w:hAnsi="Arial" w:cs="Arial"/>
        </w:rPr>
      </w:pPr>
      <w:r w:rsidRPr="00C60037">
        <w:rPr>
          <w:rFonts w:ascii="Arial" w:hAnsi="Arial" w:cs="Arial"/>
        </w:rPr>
        <w:t xml:space="preserve"> </w:t>
      </w:r>
    </w:p>
    <w:p w:rsidR="0054211D" w:rsidRPr="00C60037" w:rsidRDefault="0054211D" w:rsidP="0054211D">
      <w:pPr>
        <w:rPr>
          <w:rFonts w:ascii="Arial" w:hAnsi="Arial" w:cs="Arial"/>
        </w:rPr>
      </w:pPr>
      <w:r w:rsidRPr="00C60037">
        <w:rPr>
          <w:rFonts w:ascii="Arial" w:hAnsi="Arial" w:cs="Arial"/>
        </w:rPr>
        <w:t>Such conflicts create problems, in that they may:</w:t>
      </w:r>
    </w:p>
    <w:p w:rsidR="0054211D" w:rsidRPr="00C60037" w:rsidRDefault="0054211D" w:rsidP="0054211D">
      <w:pPr>
        <w:pStyle w:val="ListParagraph"/>
        <w:numPr>
          <w:ilvl w:val="0"/>
          <w:numId w:val="14"/>
        </w:numPr>
        <w:rPr>
          <w:rFonts w:ascii="Arial" w:hAnsi="Arial" w:cs="Arial"/>
        </w:rPr>
      </w:pPr>
      <w:r w:rsidRPr="00C60037">
        <w:rPr>
          <w:rFonts w:ascii="Arial" w:hAnsi="Arial" w:cs="Arial"/>
        </w:rPr>
        <w:t>inhibit free discussion in board meetings;</w:t>
      </w:r>
    </w:p>
    <w:p w:rsidR="0054211D" w:rsidRPr="00C60037" w:rsidRDefault="0054211D" w:rsidP="0054211D">
      <w:pPr>
        <w:pStyle w:val="ListParagraph"/>
        <w:numPr>
          <w:ilvl w:val="0"/>
          <w:numId w:val="14"/>
        </w:numPr>
        <w:rPr>
          <w:rFonts w:ascii="Arial" w:hAnsi="Arial" w:cs="Arial"/>
        </w:rPr>
      </w:pPr>
      <w:r w:rsidRPr="00C60037">
        <w:rPr>
          <w:rFonts w:ascii="Arial" w:hAnsi="Arial" w:cs="Arial"/>
        </w:rPr>
        <w:t>lead to bias or lack of impartiality in decision making;</w:t>
      </w:r>
    </w:p>
    <w:p w:rsidR="0054211D" w:rsidRPr="00C60037" w:rsidRDefault="0054211D" w:rsidP="0054211D">
      <w:pPr>
        <w:pStyle w:val="ListParagraph"/>
        <w:numPr>
          <w:ilvl w:val="0"/>
          <w:numId w:val="14"/>
        </w:numPr>
        <w:rPr>
          <w:rFonts w:ascii="Arial" w:hAnsi="Arial" w:cs="Arial"/>
        </w:rPr>
      </w:pPr>
      <w:r w:rsidRPr="00C60037">
        <w:rPr>
          <w:rFonts w:ascii="Arial" w:hAnsi="Arial" w:cs="Arial"/>
        </w:rPr>
        <w:t>result in decisions or actions that are not in the interests of the VPA; and</w:t>
      </w:r>
    </w:p>
    <w:p w:rsidR="0054211D" w:rsidRPr="00C60037" w:rsidRDefault="0054211D" w:rsidP="0054211D">
      <w:pPr>
        <w:pStyle w:val="ListParagraph"/>
        <w:numPr>
          <w:ilvl w:val="0"/>
          <w:numId w:val="14"/>
        </w:numPr>
        <w:rPr>
          <w:rFonts w:ascii="Arial" w:hAnsi="Arial" w:cs="Arial"/>
        </w:rPr>
      </w:pPr>
      <w:r w:rsidRPr="00C60037">
        <w:rPr>
          <w:rFonts w:ascii="Arial" w:hAnsi="Arial" w:cs="Arial"/>
        </w:rPr>
        <w:t>harm public perception</w:t>
      </w:r>
      <w:r w:rsidR="006C4C16">
        <w:rPr>
          <w:rFonts w:ascii="Arial" w:hAnsi="Arial" w:cs="Arial"/>
        </w:rPr>
        <w:t>s</w:t>
      </w:r>
      <w:r w:rsidRPr="00C60037">
        <w:rPr>
          <w:rFonts w:ascii="Arial" w:hAnsi="Arial" w:cs="Arial"/>
        </w:rPr>
        <w:t xml:space="preserve"> of the </w:t>
      </w:r>
      <w:r w:rsidR="006C4C16">
        <w:rPr>
          <w:rFonts w:ascii="Arial" w:hAnsi="Arial" w:cs="Arial"/>
        </w:rPr>
        <w:t>VPA</w:t>
      </w:r>
      <w:r w:rsidR="006C4C16" w:rsidRPr="00C60037">
        <w:rPr>
          <w:rFonts w:ascii="Arial" w:hAnsi="Arial" w:cs="Arial"/>
        </w:rPr>
        <w:t xml:space="preserve"> </w:t>
      </w:r>
      <w:r w:rsidRPr="00C60037">
        <w:rPr>
          <w:rFonts w:ascii="Arial" w:hAnsi="Arial" w:cs="Arial"/>
        </w:rPr>
        <w:t>and the broader public sector by giving the impression that the VPA has or may have acted improperly.</w:t>
      </w:r>
    </w:p>
    <w:p w:rsidR="006C4C16" w:rsidRPr="006257D6" w:rsidRDefault="006C4C16" w:rsidP="0054211D">
      <w:pPr>
        <w:rPr>
          <w:rFonts w:ascii="Arial" w:hAnsi="Arial" w:cs="Arial"/>
          <w:szCs w:val="22"/>
        </w:rPr>
      </w:pPr>
      <w:r w:rsidRPr="006D7914">
        <w:rPr>
          <w:rFonts w:ascii="Arial" w:eastAsia="Arial" w:hAnsi="Arial" w:cs="Arial"/>
          <w:spacing w:val="1"/>
          <w:szCs w:val="22"/>
        </w:rPr>
        <w:t xml:space="preserve">The specific circumstances in which conflicts of interest arise, and the obligations on board members when they do, are set out in Division 4 of Part 2 of the </w:t>
      </w:r>
      <w:r w:rsidRPr="006D7914">
        <w:rPr>
          <w:rFonts w:ascii="Arial" w:eastAsia="Arial" w:hAnsi="Arial" w:cs="Arial"/>
          <w:i/>
          <w:spacing w:val="1"/>
          <w:szCs w:val="22"/>
        </w:rPr>
        <w:t>Victorian Planning Authority Act 2017</w:t>
      </w:r>
      <w:r w:rsidRPr="006D7914">
        <w:rPr>
          <w:rFonts w:ascii="Arial" w:eastAsia="Arial" w:hAnsi="Arial" w:cs="Arial"/>
          <w:spacing w:val="1"/>
          <w:szCs w:val="22"/>
        </w:rPr>
        <w:t xml:space="preserve"> (VPA Act).</w:t>
      </w:r>
    </w:p>
    <w:p w:rsidR="006C4C16" w:rsidRDefault="006C4C16" w:rsidP="0054211D">
      <w:pPr>
        <w:rPr>
          <w:rFonts w:ascii="Arial" w:hAnsi="Arial" w:cs="Arial"/>
        </w:rPr>
      </w:pPr>
    </w:p>
    <w:p w:rsidR="0054211D" w:rsidRPr="00C60037" w:rsidRDefault="0054211D" w:rsidP="0054211D">
      <w:pPr>
        <w:rPr>
          <w:rFonts w:ascii="Arial" w:hAnsi="Arial" w:cs="Arial"/>
        </w:rPr>
      </w:pPr>
      <w:r w:rsidRPr="00C60037">
        <w:rPr>
          <w:rFonts w:ascii="Arial" w:hAnsi="Arial" w:cs="Arial"/>
        </w:rPr>
        <w:t xml:space="preserve">The purpose of this policy is to </w:t>
      </w:r>
      <w:r w:rsidR="006C4C16" w:rsidRPr="006D7914">
        <w:rPr>
          <w:rFonts w:ascii="Arial" w:eastAsia="Arial" w:hAnsi="Arial" w:cs="Arial"/>
          <w:spacing w:val="1"/>
          <w:szCs w:val="22"/>
        </w:rPr>
        <w:t xml:space="preserve">provide guidance on the provisions of the VPA Act and to </w:t>
      </w:r>
      <w:r w:rsidRPr="00C60037">
        <w:rPr>
          <w:rFonts w:ascii="Arial" w:hAnsi="Arial" w:cs="Arial"/>
        </w:rPr>
        <w:t xml:space="preserve">protect both the VPA and all board members from </w:t>
      </w:r>
      <w:r w:rsidR="006C4C16" w:rsidRPr="006D7914">
        <w:rPr>
          <w:rFonts w:ascii="Arial" w:eastAsia="Arial" w:hAnsi="Arial" w:cs="Arial"/>
          <w:spacing w:val="3"/>
          <w:szCs w:val="22"/>
        </w:rPr>
        <w:t>the risk of breaching their obligations under the VPA Act and, more broadly,</w:t>
      </w:r>
      <w:r w:rsidR="006C4C16">
        <w:rPr>
          <w:rFonts w:ascii="Arial" w:eastAsia="Arial" w:hAnsi="Arial" w:cs="Arial"/>
          <w:spacing w:val="3"/>
          <w:sz w:val="16"/>
          <w:szCs w:val="16"/>
        </w:rPr>
        <w:t xml:space="preserve"> </w:t>
      </w:r>
      <w:r w:rsidRPr="00C60037">
        <w:rPr>
          <w:rFonts w:ascii="Arial" w:hAnsi="Arial" w:cs="Arial"/>
        </w:rPr>
        <w:t>any appearance of impropriety.</w:t>
      </w:r>
    </w:p>
    <w:p w:rsidR="0054211D" w:rsidRPr="0054211D" w:rsidRDefault="0054211D" w:rsidP="0054211D">
      <w:pPr>
        <w:pStyle w:val="Heading1"/>
      </w:pPr>
      <w:bookmarkStart w:id="6" w:name="_Toc348964267"/>
      <w:bookmarkStart w:id="7" w:name="_Toc356296562"/>
      <w:bookmarkStart w:id="8" w:name="_Toc458169310"/>
      <w:bookmarkStart w:id="9" w:name="_Toc458686148"/>
      <w:bookmarkStart w:id="10" w:name="_Toc485371088"/>
      <w:bookmarkEnd w:id="5"/>
      <w:r w:rsidRPr="0054211D">
        <w:t>2. Scope</w:t>
      </w:r>
      <w:bookmarkEnd w:id="6"/>
      <w:bookmarkEnd w:id="7"/>
      <w:bookmarkEnd w:id="8"/>
      <w:bookmarkEnd w:id="9"/>
      <w:bookmarkEnd w:id="10"/>
    </w:p>
    <w:p w:rsidR="0054211D" w:rsidRPr="00C60037" w:rsidRDefault="0054211D" w:rsidP="0054211D">
      <w:pPr>
        <w:rPr>
          <w:rFonts w:ascii="Arial" w:hAnsi="Arial" w:cs="Arial"/>
        </w:rPr>
      </w:pPr>
      <w:bookmarkStart w:id="11" w:name="_Toc348964268"/>
      <w:bookmarkStart w:id="12" w:name="_Toc356296563"/>
      <w:r w:rsidRPr="00C60037">
        <w:rPr>
          <w:rFonts w:ascii="Arial" w:hAnsi="Arial" w:cs="Arial"/>
        </w:rPr>
        <w:t xml:space="preserve">In this policy, the term </w:t>
      </w:r>
      <w:r w:rsidR="006C4C16">
        <w:rPr>
          <w:rFonts w:ascii="Arial" w:hAnsi="Arial" w:cs="Arial"/>
        </w:rPr>
        <w:t>“</w:t>
      </w:r>
      <w:r w:rsidRPr="00C60037">
        <w:rPr>
          <w:rFonts w:ascii="Arial" w:hAnsi="Arial" w:cs="Arial"/>
        </w:rPr>
        <w:t>conflict of interest</w:t>
      </w:r>
      <w:r w:rsidR="006C4C16">
        <w:rPr>
          <w:rFonts w:ascii="Arial" w:hAnsi="Arial" w:cs="Arial"/>
        </w:rPr>
        <w:t>”</w:t>
      </w:r>
      <w:r w:rsidRPr="00C60037">
        <w:rPr>
          <w:rFonts w:ascii="Arial" w:hAnsi="Arial" w:cs="Arial"/>
        </w:rPr>
        <w:t xml:space="preserve"> is used to cover both conflicts of interest and/or conflicts of duty. These terms are explained in the definitions section.</w:t>
      </w:r>
    </w:p>
    <w:p w:rsidR="0054211D" w:rsidRPr="0054211D" w:rsidRDefault="0054211D" w:rsidP="0054211D">
      <w:pPr>
        <w:pStyle w:val="Heading1"/>
      </w:pPr>
      <w:bookmarkStart w:id="13" w:name="_Toc458169311"/>
      <w:bookmarkStart w:id="14" w:name="_Toc458686149"/>
      <w:bookmarkStart w:id="15" w:name="_Toc485371089"/>
      <w:r w:rsidRPr="0054211D">
        <w:t xml:space="preserve">3. </w:t>
      </w:r>
      <w:bookmarkEnd w:id="11"/>
      <w:bookmarkEnd w:id="12"/>
      <w:r w:rsidRPr="0054211D">
        <w:t>Application</w:t>
      </w:r>
      <w:bookmarkEnd w:id="13"/>
      <w:bookmarkEnd w:id="14"/>
      <w:bookmarkEnd w:id="15"/>
    </w:p>
    <w:p w:rsidR="0054211D" w:rsidRPr="00C60037" w:rsidRDefault="0054211D" w:rsidP="0054211D">
      <w:pPr>
        <w:rPr>
          <w:rFonts w:ascii="Arial" w:hAnsi="Arial" w:cs="Arial"/>
        </w:rPr>
      </w:pPr>
      <w:bookmarkStart w:id="16" w:name="_Toc348964269"/>
      <w:bookmarkStart w:id="17" w:name="_Toc356296564"/>
      <w:r w:rsidRPr="00C60037">
        <w:rPr>
          <w:rFonts w:ascii="Arial" w:hAnsi="Arial" w:cs="Arial"/>
        </w:rPr>
        <w:t xml:space="preserve">This policy applies to all </w:t>
      </w:r>
      <w:r w:rsidR="00584479">
        <w:rPr>
          <w:rFonts w:ascii="Arial" w:hAnsi="Arial" w:cs="Arial"/>
        </w:rPr>
        <w:t>b</w:t>
      </w:r>
      <w:r w:rsidRPr="00C60037">
        <w:rPr>
          <w:rFonts w:ascii="Arial" w:hAnsi="Arial" w:cs="Arial"/>
        </w:rPr>
        <w:t>oard members at all times in the performance of their duties. A board member is any member of the board of the VPA.</w:t>
      </w:r>
    </w:p>
    <w:p w:rsidR="0054211D" w:rsidRPr="0054211D" w:rsidRDefault="0054211D" w:rsidP="0054211D">
      <w:pPr>
        <w:pStyle w:val="Heading1"/>
      </w:pPr>
      <w:bookmarkStart w:id="18" w:name="_Toc458169312"/>
      <w:bookmarkStart w:id="19" w:name="_Toc458686150"/>
      <w:bookmarkStart w:id="20" w:name="_Toc485371090"/>
      <w:r w:rsidRPr="0054211D">
        <w:t xml:space="preserve">4. </w:t>
      </w:r>
      <w:bookmarkEnd w:id="16"/>
      <w:bookmarkEnd w:id="17"/>
      <w:r w:rsidRPr="0054211D">
        <w:t>Obligations and good practice</w:t>
      </w:r>
      <w:bookmarkEnd w:id="18"/>
      <w:bookmarkEnd w:id="19"/>
      <w:bookmarkEnd w:id="20"/>
    </w:p>
    <w:p w:rsidR="0054211D" w:rsidRPr="00C60037" w:rsidRDefault="0054211D" w:rsidP="0054211D">
      <w:pPr>
        <w:rPr>
          <w:rFonts w:ascii="Arial" w:hAnsi="Arial" w:cs="Arial"/>
        </w:rPr>
      </w:pPr>
      <w:bookmarkStart w:id="21" w:name="_Toc356296566"/>
      <w:r w:rsidRPr="00C60037">
        <w:rPr>
          <w:rFonts w:ascii="Arial" w:hAnsi="Arial" w:cs="Arial"/>
        </w:rPr>
        <w:t>The board will act in accordance with its obligations and with good public sector governance practice, including:</w:t>
      </w:r>
    </w:p>
    <w:p w:rsidR="0054211D" w:rsidRPr="00C60037" w:rsidRDefault="0054211D" w:rsidP="0054211D">
      <w:pPr>
        <w:pStyle w:val="ListParagraph"/>
        <w:numPr>
          <w:ilvl w:val="0"/>
          <w:numId w:val="15"/>
        </w:numPr>
        <w:rPr>
          <w:rFonts w:ascii="Arial" w:hAnsi="Arial" w:cs="Arial"/>
        </w:rPr>
      </w:pPr>
      <w:r w:rsidRPr="00C60037">
        <w:rPr>
          <w:rFonts w:ascii="Arial" w:hAnsi="Arial" w:cs="Arial"/>
        </w:rPr>
        <w:t xml:space="preserve">the </w:t>
      </w:r>
      <w:r w:rsidR="00A11CA2">
        <w:rPr>
          <w:rFonts w:ascii="Arial" w:hAnsi="Arial" w:cs="Arial"/>
        </w:rPr>
        <w:t xml:space="preserve">VPA Act </w:t>
      </w:r>
      <w:r w:rsidRPr="00C60037">
        <w:rPr>
          <w:rFonts w:ascii="Arial" w:hAnsi="Arial" w:cs="Arial"/>
        </w:rPr>
        <w:t>and VPA Charter</w:t>
      </w:r>
      <w:r w:rsidR="006257D6">
        <w:rPr>
          <w:rFonts w:ascii="Arial" w:hAnsi="Arial" w:cs="Arial"/>
        </w:rPr>
        <w:t>;</w:t>
      </w:r>
      <w:r w:rsidRPr="00C60037">
        <w:rPr>
          <w:rFonts w:ascii="Arial" w:hAnsi="Arial" w:cs="Arial"/>
        </w:rPr>
        <w:t xml:space="preserve"> </w:t>
      </w:r>
    </w:p>
    <w:p w:rsidR="0054211D" w:rsidRPr="00C60037" w:rsidRDefault="0054211D" w:rsidP="0054211D">
      <w:pPr>
        <w:pStyle w:val="ListParagraph"/>
        <w:numPr>
          <w:ilvl w:val="0"/>
          <w:numId w:val="15"/>
        </w:numPr>
        <w:rPr>
          <w:rFonts w:ascii="Arial" w:hAnsi="Arial" w:cs="Arial"/>
        </w:rPr>
      </w:pPr>
      <w:r w:rsidRPr="00C60037">
        <w:rPr>
          <w:rFonts w:ascii="Arial" w:hAnsi="Arial" w:cs="Arial"/>
        </w:rPr>
        <w:t xml:space="preserve">the </w:t>
      </w:r>
      <w:hyperlink r:id="rId15" w:history="1">
        <w:r w:rsidRPr="00C60037">
          <w:rPr>
            <w:rStyle w:val="Hyperlink"/>
            <w:rFonts w:ascii="Arial" w:hAnsi="Arial" w:cs="Arial"/>
          </w:rPr>
          <w:t>public sector values</w:t>
        </w:r>
      </w:hyperlink>
      <w:r w:rsidRPr="00C60037">
        <w:rPr>
          <w:rFonts w:ascii="Arial" w:hAnsi="Arial" w:cs="Arial"/>
        </w:rPr>
        <w:t xml:space="preserve"> in section 7 of the </w:t>
      </w:r>
      <w:r w:rsidR="00A11CA2">
        <w:rPr>
          <w:rFonts w:ascii="Arial" w:hAnsi="Arial" w:cs="Arial"/>
          <w:i/>
        </w:rPr>
        <w:t xml:space="preserve">Public Administration Act </w:t>
      </w:r>
      <w:r w:rsidR="006C665A">
        <w:rPr>
          <w:rFonts w:ascii="Arial" w:hAnsi="Arial" w:cs="Arial"/>
          <w:i/>
        </w:rPr>
        <w:t xml:space="preserve">2004 </w:t>
      </w:r>
      <w:r w:rsidR="006C665A">
        <w:rPr>
          <w:rFonts w:ascii="Arial" w:hAnsi="Arial" w:cs="Arial"/>
        </w:rPr>
        <w:t>(</w:t>
      </w:r>
      <w:r w:rsidRPr="00C60037">
        <w:rPr>
          <w:rFonts w:ascii="Arial" w:hAnsi="Arial" w:cs="Arial"/>
        </w:rPr>
        <w:t>PA</w:t>
      </w:r>
      <w:r w:rsidR="006C4C16">
        <w:rPr>
          <w:rFonts w:ascii="Arial" w:hAnsi="Arial" w:cs="Arial"/>
        </w:rPr>
        <w:t xml:space="preserve"> </w:t>
      </w:r>
      <w:r w:rsidRPr="00C60037">
        <w:rPr>
          <w:rFonts w:ascii="Arial" w:hAnsi="Arial" w:cs="Arial"/>
        </w:rPr>
        <w:t>A</w:t>
      </w:r>
      <w:r w:rsidR="006C4C16">
        <w:rPr>
          <w:rFonts w:ascii="Arial" w:hAnsi="Arial" w:cs="Arial"/>
        </w:rPr>
        <w:t>ct</w:t>
      </w:r>
      <w:r w:rsidR="006C665A">
        <w:rPr>
          <w:rFonts w:ascii="Arial" w:hAnsi="Arial" w:cs="Arial"/>
        </w:rPr>
        <w:t>)</w:t>
      </w:r>
      <w:r w:rsidR="006257D6">
        <w:rPr>
          <w:rFonts w:ascii="Arial" w:hAnsi="Arial" w:cs="Arial"/>
        </w:rPr>
        <w:t>;</w:t>
      </w:r>
      <w:r w:rsidRPr="00C60037">
        <w:rPr>
          <w:rFonts w:ascii="Arial" w:hAnsi="Arial" w:cs="Arial"/>
        </w:rPr>
        <w:t xml:space="preserve"> </w:t>
      </w:r>
    </w:p>
    <w:p w:rsidR="0054211D" w:rsidRPr="00C60037" w:rsidRDefault="0054211D" w:rsidP="0054211D">
      <w:pPr>
        <w:pStyle w:val="ListParagraph"/>
        <w:rPr>
          <w:rFonts w:ascii="Arial" w:hAnsi="Arial" w:cs="Arial"/>
        </w:rPr>
      </w:pPr>
      <w:r w:rsidRPr="00C60037">
        <w:rPr>
          <w:rFonts w:ascii="Arial" w:hAnsi="Arial" w:cs="Arial"/>
        </w:rPr>
        <w:t xml:space="preserve">the </w:t>
      </w:r>
      <w:hyperlink r:id="rId16" w:history="1">
        <w:r w:rsidRPr="00C60037">
          <w:rPr>
            <w:rStyle w:val="Hyperlink"/>
            <w:rFonts w:ascii="Arial" w:hAnsi="Arial" w:cs="Arial"/>
          </w:rPr>
          <w:t xml:space="preserve">duties of directors </w:t>
        </w:r>
      </w:hyperlink>
      <w:r w:rsidRPr="00C60037">
        <w:rPr>
          <w:rFonts w:ascii="Arial" w:hAnsi="Arial" w:cs="Arial"/>
        </w:rPr>
        <w:t>in section 79 of the PA</w:t>
      </w:r>
      <w:r w:rsidR="00751523">
        <w:rPr>
          <w:rFonts w:ascii="Arial" w:hAnsi="Arial" w:cs="Arial"/>
        </w:rPr>
        <w:t xml:space="preserve"> </w:t>
      </w:r>
      <w:r w:rsidRPr="00C60037">
        <w:rPr>
          <w:rFonts w:ascii="Arial" w:hAnsi="Arial" w:cs="Arial"/>
        </w:rPr>
        <w:t>A</w:t>
      </w:r>
      <w:r w:rsidR="00751523">
        <w:rPr>
          <w:rFonts w:ascii="Arial" w:hAnsi="Arial" w:cs="Arial"/>
        </w:rPr>
        <w:t>ct</w:t>
      </w:r>
      <w:r w:rsidRPr="00C60037">
        <w:rPr>
          <w:rFonts w:ascii="Arial" w:hAnsi="Arial" w:cs="Arial"/>
        </w:rPr>
        <w:t xml:space="preserve">; </w:t>
      </w:r>
    </w:p>
    <w:p w:rsidR="0054211D" w:rsidRPr="00C60037" w:rsidRDefault="0054211D" w:rsidP="0054211D">
      <w:pPr>
        <w:pStyle w:val="ListParagraph"/>
        <w:numPr>
          <w:ilvl w:val="0"/>
          <w:numId w:val="15"/>
        </w:numPr>
        <w:rPr>
          <w:rFonts w:ascii="Arial" w:hAnsi="Arial" w:cs="Arial"/>
        </w:rPr>
      </w:pPr>
      <w:r w:rsidRPr="00C60037">
        <w:rPr>
          <w:rFonts w:ascii="Arial" w:hAnsi="Arial" w:cs="Arial"/>
        </w:rPr>
        <w:t>the requirement in section 81(1)(f) of the PA</w:t>
      </w:r>
      <w:r w:rsidR="00751523">
        <w:rPr>
          <w:rFonts w:ascii="Arial" w:hAnsi="Arial" w:cs="Arial"/>
        </w:rPr>
        <w:t xml:space="preserve"> </w:t>
      </w:r>
      <w:r w:rsidRPr="00C60037">
        <w:rPr>
          <w:rFonts w:ascii="Arial" w:hAnsi="Arial" w:cs="Arial"/>
        </w:rPr>
        <w:t>A</w:t>
      </w:r>
      <w:r w:rsidR="00751523">
        <w:rPr>
          <w:rFonts w:ascii="Arial" w:hAnsi="Arial" w:cs="Arial"/>
        </w:rPr>
        <w:t>ct</w:t>
      </w:r>
      <w:r w:rsidRPr="00C60037">
        <w:rPr>
          <w:rFonts w:ascii="Arial" w:hAnsi="Arial" w:cs="Arial"/>
        </w:rPr>
        <w:t xml:space="preserve"> that </w:t>
      </w:r>
      <w:hyperlink r:id="rId17" w:history="1">
        <w:r w:rsidRPr="00C60037">
          <w:rPr>
            <w:rStyle w:val="Hyperlink"/>
            <w:rFonts w:ascii="Arial" w:hAnsi="Arial" w:cs="Arial"/>
          </w:rPr>
          <w:t>processes be in place</w:t>
        </w:r>
      </w:hyperlink>
      <w:r w:rsidRPr="00C60037">
        <w:rPr>
          <w:rFonts w:ascii="Arial" w:hAnsi="Arial" w:cs="Arial"/>
        </w:rPr>
        <w:t xml:space="preserve"> for dealing with conflicts of interest; </w:t>
      </w:r>
    </w:p>
    <w:p w:rsidR="0054211D" w:rsidRPr="00C60037" w:rsidRDefault="0054211D" w:rsidP="0054211D">
      <w:pPr>
        <w:pStyle w:val="ListParagraph"/>
        <w:numPr>
          <w:ilvl w:val="0"/>
          <w:numId w:val="15"/>
        </w:numPr>
        <w:rPr>
          <w:rFonts w:ascii="Arial" w:hAnsi="Arial" w:cs="Arial"/>
        </w:rPr>
      </w:pPr>
      <w:r w:rsidRPr="00C60037">
        <w:rPr>
          <w:rFonts w:ascii="Arial" w:hAnsi="Arial" w:cs="Arial"/>
        </w:rPr>
        <w:t xml:space="preserve">the </w:t>
      </w:r>
      <w:hyperlink r:id="rId18" w:history="1">
        <w:r w:rsidRPr="00C60037">
          <w:rPr>
            <w:rStyle w:val="Hyperlink"/>
            <w:rFonts w:ascii="Arial" w:hAnsi="Arial" w:cs="Arial"/>
          </w:rPr>
          <w:t>Directors’ Code of Conduct</w:t>
        </w:r>
      </w:hyperlink>
      <w:r w:rsidRPr="00C60037">
        <w:rPr>
          <w:rFonts w:ascii="Arial" w:hAnsi="Arial" w:cs="Arial"/>
        </w:rPr>
        <w:t xml:space="preserve"> issued by the Victorian Public Sector Commission (VPSC); </w:t>
      </w:r>
    </w:p>
    <w:p w:rsidR="0054211D" w:rsidRPr="00C60037" w:rsidRDefault="00751523" w:rsidP="0054211D">
      <w:pPr>
        <w:pStyle w:val="ListParagraph"/>
        <w:numPr>
          <w:ilvl w:val="0"/>
          <w:numId w:val="15"/>
        </w:numPr>
        <w:rPr>
          <w:rFonts w:ascii="Arial" w:hAnsi="Arial" w:cs="Arial"/>
        </w:rPr>
      </w:pPr>
      <w:r>
        <w:rPr>
          <w:rFonts w:ascii="Arial" w:hAnsi="Arial" w:cs="Arial"/>
        </w:rPr>
        <w:t xml:space="preserve">any relevant </w:t>
      </w:r>
      <w:r w:rsidR="0054211D" w:rsidRPr="00C60037">
        <w:rPr>
          <w:rFonts w:ascii="Arial" w:hAnsi="Arial" w:cs="Arial"/>
        </w:rPr>
        <w:t xml:space="preserve">government policy; </w:t>
      </w:r>
    </w:p>
    <w:p w:rsidR="0054211D" w:rsidRPr="00C60037" w:rsidRDefault="0054211D" w:rsidP="0054211D">
      <w:pPr>
        <w:pStyle w:val="ListParagraph"/>
        <w:numPr>
          <w:ilvl w:val="0"/>
          <w:numId w:val="15"/>
        </w:numPr>
        <w:ind w:left="714" w:hanging="357"/>
        <w:rPr>
          <w:rFonts w:ascii="Arial" w:hAnsi="Arial" w:cs="Arial"/>
        </w:rPr>
      </w:pPr>
      <w:r w:rsidRPr="00C60037">
        <w:rPr>
          <w:rFonts w:ascii="Arial" w:hAnsi="Arial" w:cs="Arial"/>
        </w:rPr>
        <w:t>any directions, guidelines and/or statements of obligation or expectation issued by the Minister</w:t>
      </w:r>
      <w:r w:rsidR="00751523">
        <w:rPr>
          <w:rFonts w:ascii="Arial" w:hAnsi="Arial" w:cs="Arial"/>
        </w:rPr>
        <w:t xml:space="preserve"> for Planning</w:t>
      </w:r>
      <w:r w:rsidRPr="00C60037">
        <w:rPr>
          <w:rFonts w:ascii="Arial" w:hAnsi="Arial" w:cs="Arial"/>
        </w:rPr>
        <w:t>; and</w:t>
      </w:r>
    </w:p>
    <w:p w:rsidR="0054211D" w:rsidRPr="00C60037" w:rsidRDefault="0054211D" w:rsidP="0054211D">
      <w:pPr>
        <w:pStyle w:val="ListParagraph"/>
        <w:numPr>
          <w:ilvl w:val="0"/>
          <w:numId w:val="15"/>
        </w:numPr>
        <w:rPr>
          <w:rFonts w:ascii="Arial" w:hAnsi="Arial" w:cs="Arial"/>
        </w:rPr>
      </w:pPr>
      <w:r w:rsidRPr="00C60037">
        <w:rPr>
          <w:rFonts w:ascii="Arial" w:hAnsi="Arial" w:cs="Arial"/>
        </w:rPr>
        <w:t>all other laws and obligations that bind the organisation.</w:t>
      </w:r>
    </w:p>
    <w:p w:rsidR="0054211D" w:rsidRPr="00C60037" w:rsidRDefault="0054211D" w:rsidP="0054211D">
      <w:pPr>
        <w:pStyle w:val="BodyText"/>
        <w:rPr>
          <w:rFonts w:cs="Arial"/>
          <w:sz w:val="22"/>
          <w:szCs w:val="22"/>
        </w:rPr>
      </w:pPr>
      <w:bookmarkStart w:id="22" w:name="_Toc356296567"/>
      <w:bookmarkEnd w:id="21"/>
      <w:r w:rsidRPr="00C60037">
        <w:rPr>
          <w:rFonts w:cs="Arial"/>
          <w:sz w:val="22"/>
          <w:szCs w:val="22"/>
        </w:rPr>
        <w:t>The Chair</w:t>
      </w:r>
      <w:r w:rsidR="00751523">
        <w:rPr>
          <w:rFonts w:cs="Arial"/>
          <w:sz w:val="22"/>
          <w:szCs w:val="22"/>
        </w:rPr>
        <w:t>person</w:t>
      </w:r>
      <w:r w:rsidRPr="00C60037">
        <w:rPr>
          <w:rFonts w:cs="Arial"/>
          <w:sz w:val="22"/>
          <w:szCs w:val="22"/>
        </w:rPr>
        <w:t xml:space="preserve"> is the responsible officer for conflict of interest oversight on behalf of the </w:t>
      </w:r>
      <w:r w:rsidR="00751523">
        <w:rPr>
          <w:rFonts w:cs="Arial"/>
          <w:sz w:val="22"/>
          <w:szCs w:val="22"/>
        </w:rPr>
        <w:t>VPA</w:t>
      </w:r>
      <w:r w:rsidRPr="00C60037">
        <w:rPr>
          <w:rFonts w:cs="Arial"/>
          <w:sz w:val="22"/>
          <w:szCs w:val="22"/>
        </w:rPr>
        <w:t>. This officer will be responsible for ensuring that:</w:t>
      </w:r>
    </w:p>
    <w:p w:rsidR="0054211D" w:rsidRPr="00C60037" w:rsidRDefault="00751523" w:rsidP="0054211D">
      <w:pPr>
        <w:pStyle w:val="Bullets1"/>
        <w:spacing w:before="0" w:after="0" w:line="276" w:lineRule="auto"/>
        <w:ind w:left="1418" w:hanging="567"/>
        <w:rPr>
          <w:rFonts w:cs="Arial"/>
          <w:sz w:val="22"/>
        </w:rPr>
      </w:pPr>
      <w:r>
        <w:rPr>
          <w:rFonts w:cs="Arial"/>
          <w:sz w:val="22"/>
        </w:rPr>
        <w:t xml:space="preserve">board members </w:t>
      </w:r>
      <w:r w:rsidR="0054211D" w:rsidRPr="00C60037">
        <w:rPr>
          <w:rFonts w:cs="Arial"/>
          <w:sz w:val="22"/>
        </w:rPr>
        <w:t xml:space="preserve">are asked to declare all conflicts of interest at each meeting of the </w:t>
      </w:r>
      <w:r>
        <w:rPr>
          <w:rFonts w:cs="Arial"/>
          <w:sz w:val="22"/>
        </w:rPr>
        <w:t>VPA</w:t>
      </w:r>
      <w:r w:rsidR="0054211D" w:rsidRPr="00C60037">
        <w:rPr>
          <w:rFonts w:cs="Arial"/>
          <w:sz w:val="22"/>
        </w:rPr>
        <w:t>;</w:t>
      </w:r>
    </w:p>
    <w:p w:rsidR="0054211D" w:rsidRPr="00C60037" w:rsidRDefault="0054211D" w:rsidP="0054211D">
      <w:pPr>
        <w:pStyle w:val="Bullets1"/>
        <w:spacing w:before="0" w:after="0" w:line="276" w:lineRule="auto"/>
        <w:ind w:left="1418" w:hanging="567"/>
        <w:rPr>
          <w:rFonts w:cs="Arial"/>
          <w:sz w:val="22"/>
        </w:rPr>
      </w:pPr>
      <w:r w:rsidRPr="00C60037">
        <w:rPr>
          <w:rFonts w:cs="Arial"/>
          <w:sz w:val="22"/>
        </w:rPr>
        <w:t>any such conflicts are recorded in the minutes;</w:t>
      </w:r>
    </w:p>
    <w:p w:rsidR="0054211D" w:rsidRPr="00C60037" w:rsidRDefault="0054211D" w:rsidP="0054211D">
      <w:pPr>
        <w:pStyle w:val="Bullets1"/>
        <w:spacing w:before="0" w:after="0" w:line="276" w:lineRule="auto"/>
        <w:ind w:left="1418" w:hanging="567"/>
        <w:rPr>
          <w:rFonts w:cs="Arial"/>
          <w:sz w:val="22"/>
        </w:rPr>
      </w:pPr>
      <w:r w:rsidRPr="00C60037">
        <w:rPr>
          <w:rFonts w:cs="Arial"/>
          <w:sz w:val="22"/>
        </w:rPr>
        <w:lastRenderedPageBreak/>
        <w:t>any such conflicts are addressed and managed</w:t>
      </w:r>
      <w:r w:rsidR="00751523">
        <w:rPr>
          <w:rFonts w:cs="Arial"/>
          <w:sz w:val="22"/>
        </w:rPr>
        <w:t xml:space="preserve"> in accordance with the VPA Act</w:t>
      </w:r>
      <w:r w:rsidRPr="00C60037">
        <w:rPr>
          <w:rFonts w:cs="Arial"/>
          <w:sz w:val="22"/>
        </w:rPr>
        <w:t>;</w:t>
      </w:r>
    </w:p>
    <w:p w:rsidR="0054211D" w:rsidRPr="00C60037" w:rsidRDefault="0054211D" w:rsidP="0054211D">
      <w:pPr>
        <w:pStyle w:val="Bullets1"/>
        <w:spacing w:before="0" w:after="0" w:line="276" w:lineRule="auto"/>
        <w:ind w:left="1418" w:hanging="567"/>
        <w:rPr>
          <w:rFonts w:cs="Arial"/>
          <w:sz w:val="22"/>
        </w:rPr>
      </w:pPr>
      <w:r w:rsidRPr="00C60037">
        <w:rPr>
          <w:rFonts w:cs="Arial"/>
          <w:sz w:val="22"/>
        </w:rPr>
        <w:t>the Register of Interests is kept up to date; and</w:t>
      </w:r>
    </w:p>
    <w:p w:rsidR="0054211D" w:rsidRPr="00C60037" w:rsidRDefault="006257D6" w:rsidP="0054211D">
      <w:pPr>
        <w:pStyle w:val="Bullets1"/>
        <w:spacing w:before="0" w:after="0" w:line="276" w:lineRule="auto"/>
        <w:ind w:left="1418" w:hanging="567"/>
        <w:rPr>
          <w:rFonts w:cs="Arial"/>
          <w:sz w:val="22"/>
        </w:rPr>
      </w:pPr>
      <w:r>
        <w:rPr>
          <w:rFonts w:cs="Arial"/>
          <w:sz w:val="22"/>
        </w:rPr>
        <w:t>they are available as</w:t>
      </w:r>
      <w:r w:rsidR="0054211D" w:rsidRPr="00C60037">
        <w:rPr>
          <w:rFonts w:cs="Arial"/>
          <w:sz w:val="22"/>
        </w:rPr>
        <w:t xml:space="preserve"> a point of contact for other </w:t>
      </w:r>
      <w:r w:rsidR="00751523">
        <w:rPr>
          <w:rFonts w:cs="Arial"/>
          <w:sz w:val="22"/>
        </w:rPr>
        <w:t xml:space="preserve">board members </w:t>
      </w:r>
      <w:r w:rsidR="0054211D" w:rsidRPr="00C60037">
        <w:rPr>
          <w:rFonts w:cs="Arial"/>
          <w:sz w:val="22"/>
        </w:rPr>
        <w:t>on conflict of interest matters, including this policy.</w:t>
      </w:r>
    </w:p>
    <w:p w:rsidR="0054211D" w:rsidRPr="0054211D" w:rsidRDefault="0054211D" w:rsidP="0054211D">
      <w:pPr>
        <w:pStyle w:val="Heading1"/>
      </w:pPr>
      <w:bookmarkStart w:id="23" w:name="_Toc348964270"/>
      <w:bookmarkStart w:id="24" w:name="_Toc356296571"/>
      <w:bookmarkStart w:id="25" w:name="_Toc458169313"/>
      <w:bookmarkStart w:id="26" w:name="_Toc458686151"/>
      <w:bookmarkStart w:id="27" w:name="_Toc485371091"/>
      <w:bookmarkEnd w:id="22"/>
      <w:r w:rsidRPr="0054211D">
        <w:t xml:space="preserve">5. </w:t>
      </w:r>
      <w:bookmarkEnd w:id="23"/>
      <w:bookmarkEnd w:id="24"/>
      <w:r w:rsidRPr="0054211D">
        <w:t>Key principles</w:t>
      </w:r>
      <w:bookmarkEnd w:id="25"/>
      <w:bookmarkEnd w:id="26"/>
      <w:bookmarkEnd w:id="27"/>
    </w:p>
    <w:p w:rsidR="0054211D" w:rsidRPr="00C60037" w:rsidRDefault="0054211D" w:rsidP="0054211D">
      <w:pPr>
        <w:pStyle w:val="Indent-05hangingPM"/>
        <w:rPr>
          <w:rStyle w:val="Emphasis-Bold"/>
          <w:b w:val="0"/>
          <w:sz w:val="22"/>
          <w:szCs w:val="22"/>
        </w:rPr>
      </w:pPr>
      <w:bookmarkStart w:id="28" w:name="_Toc356296573"/>
      <w:r w:rsidRPr="00C60037">
        <w:rPr>
          <w:rStyle w:val="Emphasis-Bold"/>
          <w:b w:val="0"/>
          <w:sz w:val="22"/>
          <w:szCs w:val="22"/>
        </w:rPr>
        <w:t>The key principles underlying this policy are as follows:</w:t>
      </w:r>
    </w:p>
    <w:p w:rsidR="0054211D" w:rsidRPr="00C60037" w:rsidRDefault="0054211D" w:rsidP="00751523">
      <w:pPr>
        <w:pStyle w:val="Indent-05hangingPM"/>
        <w:numPr>
          <w:ilvl w:val="0"/>
          <w:numId w:val="16"/>
        </w:numPr>
        <w:tabs>
          <w:tab w:val="clear" w:pos="567"/>
        </w:tabs>
        <w:rPr>
          <w:rStyle w:val="Emphasis-Bold"/>
          <w:b w:val="0"/>
          <w:color w:val="auto"/>
          <w:sz w:val="22"/>
          <w:szCs w:val="22"/>
        </w:rPr>
      </w:pPr>
      <w:r w:rsidRPr="00C60037">
        <w:rPr>
          <w:rStyle w:val="Emphasis-Bold"/>
          <w:sz w:val="22"/>
          <w:szCs w:val="22"/>
        </w:rPr>
        <w:t>O</w:t>
      </w:r>
      <w:r w:rsidRPr="00C60037">
        <w:rPr>
          <w:rStyle w:val="Emphasis-Bold"/>
          <w:color w:val="auto"/>
          <w:sz w:val="22"/>
          <w:szCs w:val="22"/>
        </w:rPr>
        <w:t xml:space="preserve">bligations and good practice: </w:t>
      </w:r>
      <w:r w:rsidRPr="00C60037">
        <w:rPr>
          <w:rStyle w:val="Emphasis-Bold"/>
          <w:b w:val="0"/>
          <w:color w:val="auto"/>
          <w:sz w:val="22"/>
          <w:szCs w:val="22"/>
        </w:rPr>
        <w:t>The board acts in accordance with its obligations and with good governance practice.</w:t>
      </w:r>
    </w:p>
    <w:p w:rsidR="0054211D" w:rsidRPr="00C60037" w:rsidRDefault="0054211D" w:rsidP="0054211D">
      <w:pPr>
        <w:pStyle w:val="Indent-05hangingPM"/>
        <w:numPr>
          <w:ilvl w:val="0"/>
          <w:numId w:val="16"/>
        </w:numPr>
        <w:rPr>
          <w:rStyle w:val="Emphasis-Bold"/>
          <w:b w:val="0"/>
          <w:color w:val="auto"/>
          <w:sz w:val="22"/>
          <w:szCs w:val="22"/>
        </w:rPr>
      </w:pPr>
      <w:r w:rsidRPr="00C60037">
        <w:rPr>
          <w:rStyle w:val="Emphasis-Bold"/>
          <w:color w:val="auto"/>
          <w:sz w:val="22"/>
          <w:szCs w:val="22"/>
        </w:rPr>
        <w:t xml:space="preserve">Public interest: </w:t>
      </w:r>
      <w:r w:rsidRPr="00C60037">
        <w:rPr>
          <w:rFonts w:cs="Arial"/>
          <w:sz w:val="22"/>
          <w:szCs w:val="22"/>
        </w:rPr>
        <w:t xml:space="preserve">Conflicts of interest are avoided where possible. Where a conflict exists, it is declared and managed in </w:t>
      </w:r>
      <w:r w:rsidR="00751523">
        <w:rPr>
          <w:rFonts w:cs="Arial"/>
          <w:sz w:val="22"/>
          <w:szCs w:val="22"/>
        </w:rPr>
        <w:t xml:space="preserve">accordance with the VPA Act and in </w:t>
      </w:r>
      <w:r w:rsidRPr="00C60037">
        <w:rPr>
          <w:rFonts w:cs="Arial"/>
          <w:sz w:val="22"/>
          <w:szCs w:val="22"/>
        </w:rPr>
        <w:t>the public interest.</w:t>
      </w:r>
    </w:p>
    <w:p w:rsidR="0054211D" w:rsidRPr="00C60037" w:rsidRDefault="006257D6" w:rsidP="0054211D">
      <w:pPr>
        <w:pStyle w:val="Indent-05hangingPM"/>
        <w:numPr>
          <w:ilvl w:val="0"/>
          <w:numId w:val="16"/>
        </w:numPr>
        <w:rPr>
          <w:rFonts w:cs="Arial"/>
          <w:color w:val="auto"/>
          <w:sz w:val="22"/>
          <w:szCs w:val="22"/>
        </w:rPr>
      </w:pPr>
      <w:r>
        <w:rPr>
          <w:rStyle w:val="Emphasis-Bold"/>
          <w:sz w:val="22"/>
          <w:szCs w:val="22"/>
        </w:rPr>
        <w:t xml:space="preserve">  </w:t>
      </w:r>
      <w:r w:rsidR="0054211D" w:rsidRPr="00C60037">
        <w:rPr>
          <w:rStyle w:val="Emphasis-Bold"/>
          <w:sz w:val="22"/>
          <w:szCs w:val="22"/>
        </w:rPr>
        <w:t>Real, potential or perceived</w:t>
      </w:r>
      <w:r w:rsidR="0054211D" w:rsidRPr="00C60037">
        <w:rPr>
          <w:rFonts w:cs="Arial"/>
          <w:sz w:val="22"/>
          <w:szCs w:val="22"/>
        </w:rPr>
        <w:t>: A conflict of interest exists whether it is real, potential, or perceived.</w:t>
      </w:r>
    </w:p>
    <w:p w:rsidR="0054211D" w:rsidRPr="00C60037" w:rsidRDefault="0054211D" w:rsidP="0054211D">
      <w:pPr>
        <w:pStyle w:val="Indent-05hangingPM"/>
        <w:numPr>
          <w:ilvl w:val="0"/>
          <w:numId w:val="16"/>
        </w:numPr>
        <w:rPr>
          <w:rFonts w:cs="Arial"/>
          <w:color w:val="auto"/>
          <w:sz w:val="22"/>
          <w:szCs w:val="22"/>
        </w:rPr>
      </w:pPr>
      <w:r w:rsidRPr="00C60037">
        <w:rPr>
          <w:rStyle w:val="Emphasis-Bold"/>
          <w:sz w:val="22"/>
          <w:szCs w:val="22"/>
        </w:rPr>
        <w:t>Transparent and accountable</w:t>
      </w:r>
      <w:r w:rsidRPr="00C60037">
        <w:rPr>
          <w:rFonts w:cs="Arial"/>
          <w:sz w:val="22"/>
          <w:szCs w:val="22"/>
        </w:rPr>
        <w:t xml:space="preserve">: The process for declaring and managing conflicts of interest is transparent, accountable, and consistent with the </w:t>
      </w:r>
      <w:r w:rsidR="00751523">
        <w:rPr>
          <w:rFonts w:cs="Arial"/>
          <w:sz w:val="22"/>
          <w:szCs w:val="22"/>
        </w:rPr>
        <w:t xml:space="preserve">VPA Act and the </w:t>
      </w:r>
      <w:hyperlink r:id="rId19" w:history="1">
        <w:r w:rsidRPr="00C60037">
          <w:rPr>
            <w:rStyle w:val="Hyperlink"/>
            <w:rFonts w:cs="Arial"/>
            <w:sz w:val="22"/>
            <w:szCs w:val="22"/>
          </w:rPr>
          <w:t>Directors’ Code of Conduct</w:t>
        </w:r>
      </w:hyperlink>
      <w:r w:rsidRPr="00C60037">
        <w:rPr>
          <w:rFonts w:cs="Arial"/>
          <w:sz w:val="22"/>
          <w:szCs w:val="22"/>
        </w:rPr>
        <w:t>.</w:t>
      </w:r>
    </w:p>
    <w:p w:rsidR="0054211D" w:rsidRPr="00C60037" w:rsidRDefault="0054211D" w:rsidP="00751523">
      <w:pPr>
        <w:pStyle w:val="Indent-05hangingPM"/>
        <w:numPr>
          <w:ilvl w:val="0"/>
          <w:numId w:val="16"/>
        </w:numPr>
        <w:tabs>
          <w:tab w:val="clear" w:pos="567"/>
        </w:tabs>
        <w:rPr>
          <w:rFonts w:cs="Arial"/>
          <w:color w:val="auto"/>
          <w:sz w:val="22"/>
          <w:szCs w:val="22"/>
        </w:rPr>
      </w:pPr>
      <w:r w:rsidRPr="00C60037">
        <w:rPr>
          <w:rStyle w:val="Emphasis-Bold"/>
          <w:sz w:val="22"/>
          <w:szCs w:val="22"/>
        </w:rPr>
        <w:t>Culture of integrity</w:t>
      </w:r>
      <w:r w:rsidRPr="00C60037">
        <w:rPr>
          <w:rFonts w:cs="Arial"/>
          <w:sz w:val="22"/>
          <w:szCs w:val="22"/>
        </w:rPr>
        <w:t>: The board fosters a culture of integrity.  Board members are supported to raise their own conflicts of interest and to speak up if they believe that another board member may have an undeclared conflict.</w:t>
      </w:r>
    </w:p>
    <w:p w:rsidR="0054211D" w:rsidRPr="0054211D" w:rsidRDefault="0054211D" w:rsidP="0054211D">
      <w:pPr>
        <w:pStyle w:val="Heading1"/>
      </w:pPr>
      <w:bookmarkStart w:id="29" w:name="_Toc348964271"/>
      <w:bookmarkStart w:id="30" w:name="_Toc356296576"/>
      <w:bookmarkStart w:id="31" w:name="_Toc458169314"/>
      <w:bookmarkStart w:id="32" w:name="_Toc458686152"/>
      <w:bookmarkStart w:id="33" w:name="_Toc485371092"/>
      <w:bookmarkEnd w:id="28"/>
      <w:r w:rsidRPr="0054211D">
        <w:t xml:space="preserve">6. </w:t>
      </w:r>
      <w:bookmarkEnd w:id="29"/>
      <w:bookmarkEnd w:id="30"/>
      <w:r w:rsidRPr="0054211D">
        <w:t>Definitions</w:t>
      </w:r>
      <w:bookmarkEnd w:id="31"/>
      <w:bookmarkEnd w:id="32"/>
      <w:bookmarkEnd w:id="33"/>
    </w:p>
    <w:p w:rsidR="0054211D" w:rsidRPr="00C60037" w:rsidRDefault="0054211D" w:rsidP="0054211D">
      <w:pPr>
        <w:rPr>
          <w:rFonts w:ascii="Arial" w:hAnsi="Arial" w:cs="Arial"/>
          <w:b/>
        </w:rPr>
      </w:pPr>
      <w:bookmarkStart w:id="34" w:name="_Toc259367487"/>
      <w:bookmarkStart w:id="35" w:name="_Toc348964272"/>
      <w:bookmarkStart w:id="36" w:name="_Toc356296577"/>
      <w:r w:rsidRPr="00C60037">
        <w:rPr>
          <w:rFonts w:ascii="Arial" w:hAnsi="Arial" w:cs="Arial"/>
          <w:b/>
        </w:rPr>
        <w:t xml:space="preserve">Conflict of interest </w:t>
      </w:r>
    </w:p>
    <w:p w:rsidR="0054211D" w:rsidRPr="00C60037" w:rsidRDefault="0054211D" w:rsidP="0054211D">
      <w:pPr>
        <w:pStyle w:val="Bullets1"/>
        <w:numPr>
          <w:ilvl w:val="0"/>
          <w:numId w:val="0"/>
        </w:numPr>
        <w:spacing w:line="276" w:lineRule="auto"/>
        <w:rPr>
          <w:rFonts w:cs="Arial"/>
          <w:sz w:val="22"/>
        </w:rPr>
      </w:pPr>
      <w:r w:rsidRPr="00C60037">
        <w:rPr>
          <w:rFonts w:cs="Arial"/>
          <w:sz w:val="22"/>
        </w:rPr>
        <w:t xml:space="preserve">A conflict of interest </w:t>
      </w:r>
      <w:r w:rsidR="00751523">
        <w:rPr>
          <w:rFonts w:cs="Arial"/>
          <w:sz w:val="22"/>
        </w:rPr>
        <w:t>can broadly be described as</w:t>
      </w:r>
      <w:r w:rsidRPr="00C60037">
        <w:rPr>
          <w:rFonts w:cs="Arial"/>
          <w:sz w:val="22"/>
        </w:rPr>
        <w:t xml:space="preserve"> a conflict between a board member’s:</w:t>
      </w:r>
    </w:p>
    <w:p w:rsidR="0054211D" w:rsidRPr="00C60037" w:rsidRDefault="0054211D" w:rsidP="00350633">
      <w:pPr>
        <w:pStyle w:val="Bullets1"/>
        <w:numPr>
          <w:ilvl w:val="0"/>
          <w:numId w:val="24"/>
        </w:numPr>
        <w:spacing w:before="0" w:line="276" w:lineRule="auto"/>
        <w:ind w:left="714" w:hanging="357"/>
        <w:contextualSpacing/>
        <w:rPr>
          <w:rFonts w:cs="Arial"/>
          <w:sz w:val="22"/>
        </w:rPr>
      </w:pPr>
      <w:r w:rsidRPr="00C60037">
        <w:rPr>
          <w:rFonts w:cs="Arial"/>
          <w:sz w:val="22"/>
        </w:rPr>
        <w:t>public duty to act in the best interests of the VPA</w:t>
      </w:r>
      <w:r w:rsidR="006257D6">
        <w:rPr>
          <w:rFonts w:cs="Arial"/>
          <w:sz w:val="22"/>
        </w:rPr>
        <w:t>;</w:t>
      </w:r>
      <w:r w:rsidRPr="00C60037">
        <w:rPr>
          <w:rFonts w:cs="Arial"/>
          <w:sz w:val="22"/>
        </w:rPr>
        <w:t xml:space="preserve"> and </w:t>
      </w:r>
    </w:p>
    <w:p w:rsidR="0054211D" w:rsidRDefault="0054211D" w:rsidP="00350633">
      <w:pPr>
        <w:pStyle w:val="Bullets1"/>
        <w:numPr>
          <w:ilvl w:val="0"/>
          <w:numId w:val="24"/>
        </w:numPr>
        <w:spacing w:before="0" w:line="276" w:lineRule="auto"/>
        <w:ind w:left="714" w:hanging="357"/>
        <w:contextualSpacing/>
        <w:rPr>
          <w:rFonts w:cs="Arial"/>
          <w:sz w:val="22"/>
        </w:rPr>
      </w:pPr>
      <w:r w:rsidRPr="00C60037">
        <w:rPr>
          <w:rFonts w:cs="Arial"/>
          <w:sz w:val="22"/>
        </w:rPr>
        <w:t xml:space="preserve">private interests. </w:t>
      </w:r>
    </w:p>
    <w:p w:rsidR="00751523" w:rsidRPr="006D7914" w:rsidRDefault="00751523" w:rsidP="00751523">
      <w:pPr>
        <w:ind w:left="100"/>
        <w:rPr>
          <w:rFonts w:ascii="Arial" w:eastAsia="Arial" w:hAnsi="Arial" w:cs="Arial"/>
          <w:spacing w:val="-1"/>
          <w:szCs w:val="22"/>
        </w:rPr>
      </w:pPr>
      <w:r w:rsidRPr="006D7914">
        <w:rPr>
          <w:rFonts w:ascii="Arial" w:eastAsia="Arial" w:hAnsi="Arial" w:cs="Arial"/>
          <w:spacing w:val="-1"/>
          <w:szCs w:val="22"/>
        </w:rPr>
        <w:t>The VPA Act establishes two types of conflict of interest, being a general conflict of interest and a specific conflict of interest.</w:t>
      </w:r>
    </w:p>
    <w:p w:rsidR="00751523" w:rsidRPr="006D7914" w:rsidRDefault="00751523" w:rsidP="00751523">
      <w:pPr>
        <w:ind w:left="100"/>
        <w:rPr>
          <w:rFonts w:ascii="Arial" w:eastAsia="Arial" w:hAnsi="Arial" w:cs="Arial"/>
          <w:spacing w:val="-1"/>
          <w:szCs w:val="22"/>
        </w:rPr>
      </w:pPr>
    </w:p>
    <w:p w:rsidR="00751523" w:rsidRPr="006D7914" w:rsidRDefault="00751523" w:rsidP="00751523">
      <w:pPr>
        <w:ind w:left="100"/>
        <w:rPr>
          <w:rFonts w:ascii="Arial" w:eastAsia="Arial" w:hAnsi="Arial" w:cs="Arial"/>
          <w:spacing w:val="-1"/>
          <w:szCs w:val="22"/>
        </w:rPr>
      </w:pPr>
      <w:r w:rsidRPr="006D7914">
        <w:rPr>
          <w:rFonts w:ascii="Arial" w:eastAsia="Arial" w:hAnsi="Arial" w:cs="Arial"/>
          <w:spacing w:val="-1"/>
          <w:szCs w:val="22"/>
        </w:rPr>
        <w:t>A general conflict of interest arises when a person could reasonably be taken to have a conflict of interest.</w:t>
      </w:r>
    </w:p>
    <w:p w:rsidR="00751523" w:rsidRPr="006D7914" w:rsidRDefault="00751523" w:rsidP="00751523">
      <w:pPr>
        <w:ind w:left="100"/>
        <w:rPr>
          <w:rFonts w:ascii="Arial" w:eastAsia="Arial" w:hAnsi="Arial" w:cs="Arial"/>
          <w:spacing w:val="-1"/>
          <w:szCs w:val="22"/>
        </w:rPr>
      </w:pPr>
    </w:p>
    <w:p w:rsidR="00751523" w:rsidRPr="006D7914" w:rsidRDefault="00751523" w:rsidP="006D7914">
      <w:pPr>
        <w:spacing w:after="240"/>
        <w:ind w:left="100"/>
        <w:rPr>
          <w:rFonts w:ascii="Arial" w:eastAsia="Arial" w:hAnsi="Arial" w:cs="Arial"/>
          <w:spacing w:val="-1"/>
          <w:szCs w:val="22"/>
        </w:rPr>
      </w:pPr>
      <w:r w:rsidRPr="006D7914">
        <w:rPr>
          <w:rFonts w:ascii="Arial" w:eastAsia="Arial" w:hAnsi="Arial" w:cs="Arial"/>
          <w:spacing w:val="-1"/>
          <w:szCs w:val="22"/>
        </w:rPr>
        <w:t>A specific conflict of interests arises when either:</w:t>
      </w:r>
    </w:p>
    <w:p w:rsidR="00751523" w:rsidRPr="006257D6" w:rsidRDefault="00751523" w:rsidP="006D7914">
      <w:pPr>
        <w:pStyle w:val="ListParagraph"/>
        <w:numPr>
          <w:ilvl w:val="0"/>
          <w:numId w:val="36"/>
        </w:numPr>
      </w:pPr>
      <w:r>
        <w:rPr>
          <w:rFonts w:ascii="Arial" w:hAnsi="Arial" w:cs="Arial"/>
        </w:rPr>
        <w:t>a close associate of the board member,</w:t>
      </w:r>
      <w:r>
        <w:rPr>
          <w:rStyle w:val="FootnoteReference"/>
          <w:rFonts w:ascii="Arial" w:hAnsi="Arial" w:cs="Arial"/>
        </w:rPr>
        <w:footnoteReference w:id="1"/>
      </w:r>
      <w:r>
        <w:rPr>
          <w:rFonts w:ascii="Arial" w:hAnsi="Arial" w:cs="Arial"/>
        </w:rPr>
        <w:t xml:space="preserve"> for example a family member or spouse, would gain a benefit or suffer a loss (whether directly or indirectly and whether of a </w:t>
      </w:r>
      <w:r w:rsidR="001D0E6D">
        <w:rPr>
          <w:rFonts w:ascii="Arial" w:hAnsi="Arial" w:cs="Arial"/>
        </w:rPr>
        <w:t>financial or non-financial nature) from the outcome of the matter; or</w:t>
      </w:r>
    </w:p>
    <w:p w:rsidR="00751523" w:rsidRPr="006257D6" w:rsidRDefault="001D0E6D" w:rsidP="006D7914">
      <w:pPr>
        <w:pStyle w:val="ListParagraph"/>
        <w:numPr>
          <w:ilvl w:val="0"/>
          <w:numId w:val="36"/>
        </w:numPr>
      </w:pPr>
      <w:r>
        <w:rPr>
          <w:rFonts w:ascii="Arial" w:hAnsi="Arial" w:cs="Arial"/>
        </w:rPr>
        <w:t xml:space="preserve">the board member received a gift worth $500 or more, within 5 years of the consideration of the matter, and the gift was given to the board member by someone who has a relevant interest </w:t>
      </w:r>
      <w:r w:rsidR="00751523" w:rsidRPr="006D7914">
        <w:rPr>
          <w:rFonts w:ascii="Arial" w:hAnsi="Arial" w:cs="Arial"/>
        </w:rPr>
        <w:t>in the matter or someone who was acting on behalf of a person with a relevant interest in the matter.</w:t>
      </w:r>
    </w:p>
    <w:bookmarkEnd w:id="34"/>
    <w:p w:rsidR="0054211D" w:rsidRPr="00C60037" w:rsidRDefault="0054211D" w:rsidP="0054211D">
      <w:pPr>
        <w:pStyle w:val="VPSCHeading3"/>
        <w:rPr>
          <w:rFonts w:cs="Arial"/>
          <w:szCs w:val="22"/>
        </w:rPr>
      </w:pPr>
      <w:r w:rsidRPr="00C60037">
        <w:rPr>
          <w:rFonts w:cs="Arial"/>
          <w:szCs w:val="22"/>
        </w:rPr>
        <w:t xml:space="preserve">How broad is the definition? </w:t>
      </w:r>
    </w:p>
    <w:p w:rsidR="0054211D" w:rsidRPr="00C60037" w:rsidRDefault="0054211D" w:rsidP="0054211D">
      <w:pPr>
        <w:rPr>
          <w:rFonts w:ascii="Arial" w:hAnsi="Arial" w:cs="Arial"/>
        </w:rPr>
      </w:pPr>
      <w:r w:rsidRPr="00C60037">
        <w:rPr>
          <w:rFonts w:ascii="Arial" w:hAnsi="Arial" w:cs="Arial"/>
        </w:rPr>
        <w:t>The following applies to all conflicts of interest, including conflicts of duty:</w:t>
      </w:r>
    </w:p>
    <w:p w:rsidR="0054211D" w:rsidRPr="00C60037" w:rsidRDefault="0054211D" w:rsidP="0054211D">
      <w:pPr>
        <w:pStyle w:val="VPSCHeading2"/>
        <w:numPr>
          <w:ilvl w:val="0"/>
          <w:numId w:val="0"/>
        </w:numPr>
        <w:ind w:left="720" w:hanging="720"/>
        <w:rPr>
          <w:rFonts w:cs="Arial"/>
          <w:color w:val="auto"/>
          <w:sz w:val="22"/>
          <w:szCs w:val="22"/>
        </w:rPr>
      </w:pPr>
      <w:r w:rsidRPr="00C60037">
        <w:rPr>
          <w:rFonts w:cs="Arial"/>
          <w:color w:val="auto"/>
          <w:sz w:val="22"/>
          <w:szCs w:val="22"/>
        </w:rPr>
        <w:lastRenderedPageBreak/>
        <w:t xml:space="preserve">Real, potential or perceived </w:t>
      </w:r>
    </w:p>
    <w:p w:rsidR="0054211D" w:rsidRPr="00C60037" w:rsidRDefault="0054211D" w:rsidP="0054211D">
      <w:pPr>
        <w:rPr>
          <w:rFonts w:ascii="Arial" w:hAnsi="Arial" w:cs="Arial"/>
        </w:rPr>
      </w:pPr>
      <w:r w:rsidRPr="00C60037">
        <w:rPr>
          <w:rFonts w:ascii="Arial" w:hAnsi="Arial" w:cs="Arial"/>
        </w:rPr>
        <w:t>A conflict of interest exists whether it is:</w:t>
      </w:r>
    </w:p>
    <w:p w:rsidR="0054211D" w:rsidRPr="00C60037" w:rsidRDefault="0054211D" w:rsidP="00350633">
      <w:pPr>
        <w:pStyle w:val="ListBullet"/>
        <w:numPr>
          <w:ilvl w:val="0"/>
          <w:numId w:val="22"/>
        </w:numPr>
        <w:spacing w:line="276" w:lineRule="auto"/>
        <w:ind w:left="714" w:hanging="357"/>
        <w:rPr>
          <w:rFonts w:cs="Arial"/>
        </w:rPr>
      </w:pPr>
      <w:r w:rsidRPr="00C60037">
        <w:rPr>
          <w:rStyle w:val="Emphasis-Bold"/>
        </w:rPr>
        <w:t>real</w:t>
      </w:r>
      <w:r w:rsidRPr="00C60037">
        <w:rPr>
          <w:rFonts w:cs="Arial"/>
        </w:rPr>
        <w:t xml:space="preserve"> – it currently exists;</w:t>
      </w:r>
    </w:p>
    <w:p w:rsidR="0054211D" w:rsidRPr="00C60037" w:rsidRDefault="0054211D" w:rsidP="00350633">
      <w:pPr>
        <w:pStyle w:val="ListBullet"/>
        <w:numPr>
          <w:ilvl w:val="0"/>
          <w:numId w:val="22"/>
        </w:numPr>
        <w:spacing w:line="276" w:lineRule="auto"/>
        <w:ind w:left="714" w:hanging="357"/>
        <w:rPr>
          <w:rFonts w:cs="Arial"/>
        </w:rPr>
      </w:pPr>
      <w:r w:rsidRPr="00C60037">
        <w:rPr>
          <w:rStyle w:val="Emphasis-Bold"/>
        </w:rPr>
        <w:t>potential</w:t>
      </w:r>
      <w:r w:rsidRPr="00C60037">
        <w:rPr>
          <w:rFonts w:cs="Arial"/>
        </w:rPr>
        <w:t xml:space="preserve"> – it may arise, given the circumstances; or</w:t>
      </w:r>
    </w:p>
    <w:p w:rsidR="0054211D" w:rsidRPr="00C60037" w:rsidRDefault="0054211D" w:rsidP="00350633">
      <w:pPr>
        <w:pStyle w:val="ListBullet"/>
        <w:numPr>
          <w:ilvl w:val="0"/>
          <w:numId w:val="22"/>
        </w:numPr>
        <w:spacing w:line="276" w:lineRule="auto"/>
        <w:ind w:left="714" w:hanging="357"/>
        <w:rPr>
          <w:rFonts w:cs="Arial"/>
        </w:rPr>
      </w:pPr>
      <w:r w:rsidRPr="00C60037">
        <w:rPr>
          <w:rStyle w:val="Emphasis-Bold"/>
        </w:rPr>
        <w:t>perceived</w:t>
      </w:r>
      <w:r w:rsidRPr="00C60037">
        <w:rPr>
          <w:rFonts w:cs="Arial"/>
        </w:rPr>
        <w:t xml:space="preserve"> – members of the public could reasonably form the view that a conflict exists or could arise that may improperly influence the board member’s performance of his/her duty to the VPA, now or in the future.</w:t>
      </w:r>
    </w:p>
    <w:p w:rsidR="0054211D" w:rsidRPr="00C60037" w:rsidRDefault="0054211D" w:rsidP="0054211D">
      <w:pPr>
        <w:pStyle w:val="VPSCHeading2"/>
        <w:numPr>
          <w:ilvl w:val="0"/>
          <w:numId w:val="0"/>
        </w:numPr>
        <w:rPr>
          <w:rFonts w:cs="Arial"/>
          <w:color w:val="auto"/>
          <w:sz w:val="22"/>
          <w:szCs w:val="22"/>
        </w:rPr>
      </w:pPr>
      <w:r w:rsidRPr="00C60037">
        <w:rPr>
          <w:rFonts w:cs="Arial"/>
          <w:color w:val="auto"/>
          <w:sz w:val="22"/>
          <w:szCs w:val="22"/>
        </w:rPr>
        <w:t xml:space="preserve">Pecuniary or non-pecuniary </w:t>
      </w:r>
    </w:p>
    <w:p w:rsidR="0054211D" w:rsidRPr="00C60037" w:rsidRDefault="0054211D" w:rsidP="0054211D">
      <w:pPr>
        <w:rPr>
          <w:rFonts w:ascii="Arial" w:hAnsi="Arial" w:cs="Arial"/>
        </w:rPr>
      </w:pPr>
      <w:r w:rsidRPr="00C60037">
        <w:rPr>
          <w:rFonts w:ascii="Arial" w:hAnsi="Arial" w:cs="Arial"/>
        </w:rPr>
        <w:t>A</w:t>
      </w:r>
      <w:r w:rsidR="001D0E6D">
        <w:rPr>
          <w:rFonts w:ascii="Arial" w:hAnsi="Arial" w:cs="Arial"/>
        </w:rPr>
        <w:t>n</w:t>
      </w:r>
      <w:r w:rsidRPr="00C60037">
        <w:rPr>
          <w:rFonts w:ascii="Arial" w:hAnsi="Arial" w:cs="Arial"/>
        </w:rPr>
        <w:t xml:space="preserve"> interest can be </w:t>
      </w:r>
      <w:r w:rsidRPr="00C60037">
        <w:rPr>
          <w:rStyle w:val="Emphasis-Bold"/>
          <w:szCs w:val="22"/>
        </w:rPr>
        <w:t>pecuniary</w:t>
      </w:r>
      <w:r w:rsidRPr="00C60037">
        <w:rPr>
          <w:rFonts w:ascii="Arial" w:hAnsi="Arial" w:cs="Arial"/>
        </w:rPr>
        <w:t xml:space="preserve"> (financial) or </w:t>
      </w:r>
      <w:r w:rsidRPr="00C60037">
        <w:rPr>
          <w:rStyle w:val="Emphasis-Bold"/>
          <w:szCs w:val="22"/>
        </w:rPr>
        <w:t>non-pecuniary</w:t>
      </w:r>
      <w:r w:rsidRPr="00C60037">
        <w:rPr>
          <w:rFonts w:ascii="Arial" w:hAnsi="Arial" w:cs="Arial"/>
        </w:rPr>
        <w:t xml:space="preserve"> (non-financial), or a mixture of both. It can arise from a wide range of personal or professional/business-related sources.</w:t>
      </w:r>
    </w:p>
    <w:p w:rsidR="0054211D" w:rsidRPr="00C60037" w:rsidRDefault="0054211D" w:rsidP="0054211D">
      <w:pPr>
        <w:rPr>
          <w:rFonts w:ascii="Arial" w:hAnsi="Arial" w:cs="Arial"/>
        </w:rPr>
      </w:pPr>
    </w:p>
    <w:p w:rsidR="0054211D" w:rsidRPr="00C60037" w:rsidRDefault="0054211D" w:rsidP="006D7914">
      <w:pPr>
        <w:spacing w:after="240"/>
        <w:rPr>
          <w:rFonts w:ascii="Arial" w:hAnsi="Arial" w:cs="Arial"/>
        </w:rPr>
      </w:pPr>
      <w:r w:rsidRPr="00C60037">
        <w:rPr>
          <w:rStyle w:val="Emphasis-Bold"/>
          <w:szCs w:val="22"/>
        </w:rPr>
        <w:t>Pecuniary interests</w:t>
      </w:r>
      <w:r w:rsidRPr="00C60037">
        <w:rPr>
          <w:rFonts w:ascii="Arial" w:hAnsi="Arial" w:cs="Arial"/>
        </w:rPr>
        <w:t xml:space="preserve"> - include actual, potential, or perceived financial gain</w:t>
      </w:r>
      <w:r w:rsidR="001D0E6D">
        <w:rPr>
          <w:rFonts w:ascii="Arial" w:hAnsi="Arial" w:cs="Arial"/>
        </w:rPr>
        <w:t>s</w:t>
      </w:r>
      <w:r w:rsidRPr="00C60037">
        <w:rPr>
          <w:rFonts w:ascii="Arial" w:hAnsi="Arial" w:cs="Arial"/>
        </w:rPr>
        <w:t xml:space="preserve"> or loss</w:t>
      </w:r>
      <w:r w:rsidR="001D0E6D">
        <w:rPr>
          <w:rFonts w:ascii="Arial" w:hAnsi="Arial" w:cs="Arial"/>
        </w:rPr>
        <w:t>es</w:t>
      </w:r>
      <w:r w:rsidRPr="00C60037">
        <w:rPr>
          <w:rFonts w:ascii="Arial" w:hAnsi="Arial" w:cs="Arial"/>
        </w:rPr>
        <w:t>. Money does not need to change hands. The interest exists if the board member (or a relative or close associate)</w:t>
      </w:r>
      <w:r w:rsidR="001D0E6D">
        <w:rPr>
          <w:rFonts w:ascii="Arial" w:hAnsi="Arial" w:cs="Arial"/>
        </w:rPr>
        <w:t>, among other things</w:t>
      </w:r>
      <w:r w:rsidRPr="00C60037">
        <w:rPr>
          <w:rFonts w:ascii="Arial" w:hAnsi="Arial" w:cs="Arial"/>
        </w:rPr>
        <w:t>:</w:t>
      </w:r>
    </w:p>
    <w:p w:rsidR="0054211D" w:rsidRPr="00C60037" w:rsidRDefault="0054211D" w:rsidP="0054211D">
      <w:pPr>
        <w:pStyle w:val="ListBullet"/>
        <w:numPr>
          <w:ilvl w:val="0"/>
          <w:numId w:val="23"/>
        </w:numPr>
        <w:rPr>
          <w:rFonts w:cs="Arial"/>
        </w:rPr>
      </w:pPr>
      <w:r w:rsidRPr="00C60037">
        <w:rPr>
          <w:rFonts w:cs="Arial"/>
        </w:rPr>
        <w:t>owns property;</w:t>
      </w:r>
    </w:p>
    <w:p w:rsidR="0054211D" w:rsidRPr="00C60037" w:rsidRDefault="0054211D" w:rsidP="0054211D">
      <w:pPr>
        <w:pStyle w:val="ListBullet"/>
        <w:numPr>
          <w:ilvl w:val="0"/>
          <w:numId w:val="23"/>
        </w:numPr>
        <w:rPr>
          <w:rFonts w:cs="Arial"/>
        </w:rPr>
      </w:pPr>
      <w:r w:rsidRPr="00C60037">
        <w:rPr>
          <w:rFonts w:cs="Arial"/>
        </w:rPr>
        <w:t>holds shares, investments or other business interests;</w:t>
      </w:r>
    </w:p>
    <w:p w:rsidR="0054211D" w:rsidRPr="00C60037" w:rsidRDefault="0054211D" w:rsidP="0054211D">
      <w:pPr>
        <w:pStyle w:val="ListBullet"/>
        <w:numPr>
          <w:ilvl w:val="0"/>
          <w:numId w:val="23"/>
        </w:numPr>
        <w:rPr>
          <w:rFonts w:cs="Arial"/>
        </w:rPr>
      </w:pPr>
      <w:r w:rsidRPr="00C60037">
        <w:rPr>
          <w:rFonts w:cs="Arial"/>
        </w:rPr>
        <w:t>has a position in a company bidding for government work;</w:t>
      </w:r>
    </w:p>
    <w:p w:rsidR="0054211D" w:rsidRPr="00C60037" w:rsidRDefault="0054211D" w:rsidP="0054211D">
      <w:pPr>
        <w:pStyle w:val="ListBullet"/>
        <w:numPr>
          <w:ilvl w:val="0"/>
          <w:numId w:val="23"/>
        </w:numPr>
        <w:rPr>
          <w:rFonts w:cs="Arial"/>
        </w:rPr>
      </w:pPr>
      <w:r w:rsidRPr="00C60037">
        <w:rPr>
          <w:rFonts w:cs="Arial"/>
        </w:rPr>
        <w:t xml:space="preserve">receives benefits such as concessions, discounts, gifts or hospitality from a particular source; </w:t>
      </w:r>
    </w:p>
    <w:p w:rsidR="0054211D" w:rsidRPr="00C60037" w:rsidRDefault="0054211D" w:rsidP="0054211D">
      <w:pPr>
        <w:pStyle w:val="ListBullet"/>
        <w:numPr>
          <w:ilvl w:val="0"/>
          <w:numId w:val="23"/>
        </w:numPr>
        <w:rPr>
          <w:rFonts w:cs="Arial"/>
        </w:rPr>
      </w:pPr>
      <w:r w:rsidRPr="00C60037">
        <w:rPr>
          <w:rFonts w:cs="Arial"/>
        </w:rPr>
        <w:t>holds office in a corporation (public, private or trustee), incorporated association, or other entity; or</w:t>
      </w:r>
    </w:p>
    <w:p w:rsidR="0054211D" w:rsidRPr="00C60037" w:rsidRDefault="0054211D" w:rsidP="0054211D">
      <w:pPr>
        <w:pStyle w:val="ListBullet"/>
        <w:numPr>
          <w:ilvl w:val="0"/>
          <w:numId w:val="23"/>
        </w:numPr>
        <w:rPr>
          <w:rFonts w:cs="Arial"/>
        </w:rPr>
      </w:pPr>
      <w:r w:rsidRPr="00C60037">
        <w:rPr>
          <w:rFonts w:cs="Arial"/>
        </w:rPr>
        <w:t xml:space="preserve">has any other relevant financial interest, for example: </w:t>
      </w:r>
    </w:p>
    <w:p w:rsidR="0054211D" w:rsidRPr="00C60037" w:rsidRDefault="0054211D" w:rsidP="0054211D">
      <w:pPr>
        <w:pStyle w:val="ListBullet2"/>
        <w:numPr>
          <w:ilvl w:val="1"/>
          <w:numId w:val="23"/>
        </w:numPr>
        <w:rPr>
          <w:rFonts w:ascii="Arial" w:hAnsi="Arial" w:cs="Arial"/>
          <w:sz w:val="22"/>
          <w:szCs w:val="22"/>
        </w:rPr>
      </w:pPr>
      <w:r w:rsidRPr="00C60037">
        <w:rPr>
          <w:rFonts w:ascii="Arial" w:hAnsi="Arial" w:cs="Arial"/>
          <w:sz w:val="22"/>
          <w:szCs w:val="22"/>
        </w:rPr>
        <w:t>is entitled to receive income derived from a contract;</w:t>
      </w:r>
    </w:p>
    <w:p w:rsidR="0054211D" w:rsidRPr="00C60037" w:rsidRDefault="0054211D" w:rsidP="0054211D">
      <w:pPr>
        <w:pStyle w:val="ListBullet2"/>
        <w:numPr>
          <w:ilvl w:val="1"/>
          <w:numId w:val="23"/>
        </w:numPr>
        <w:rPr>
          <w:rFonts w:ascii="Arial" w:hAnsi="Arial" w:cs="Arial"/>
          <w:sz w:val="22"/>
          <w:szCs w:val="22"/>
        </w:rPr>
      </w:pPr>
      <w:r w:rsidRPr="00C60037">
        <w:rPr>
          <w:rFonts w:ascii="Arial" w:hAnsi="Arial" w:cs="Arial"/>
          <w:sz w:val="22"/>
          <w:szCs w:val="22"/>
        </w:rPr>
        <w:t>is a beneficiary or trustee of a trust; or</w:t>
      </w:r>
    </w:p>
    <w:p w:rsidR="0054211D" w:rsidRPr="00C60037" w:rsidRDefault="0054211D" w:rsidP="0054211D">
      <w:pPr>
        <w:pStyle w:val="ListBullet2"/>
        <w:numPr>
          <w:ilvl w:val="1"/>
          <w:numId w:val="23"/>
        </w:numPr>
        <w:rPr>
          <w:rFonts w:ascii="Arial" w:hAnsi="Arial" w:cs="Arial"/>
          <w:sz w:val="22"/>
          <w:szCs w:val="22"/>
        </w:rPr>
      </w:pPr>
      <w:r w:rsidRPr="00C60037">
        <w:rPr>
          <w:rFonts w:ascii="Arial" w:hAnsi="Arial" w:cs="Arial"/>
          <w:sz w:val="22"/>
          <w:szCs w:val="22"/>
        </w:rPr>
        <w:t>is entitled to receive income from an office held for payment/reward or a trade, vocation, or profession.</w:t>
      </w:r>
    </w:p>
    <w:p w:rsidR="0054211D" w:rsidRDefault="0054211D" w:rsidP="0054211D">
      <w:pPr>
        <w:rPr>
          <w:rFonts w:ascii="Arial" w:hAnsi="Arial" w:cs="Arial"/>
        </w:rPr>
      </w:pPr>
      <w:r w:rsidRPr="00C60037">
        <w:rPr>
          <w:rStyle w:val="Emphasis-Bold"/>
          <w:szCs w:val="22"/>
        </w:rPr>
        <w:t>Non-pecuniary interests</w:t>
      </w:r>
      <w:r w:rsidRPr="00C60037">
        <w:rPr>
          <w:rFonts w:ascii="Arial" w:hAnsi="Arial" w:cs="Arial"/>
        </w:rPr>
        <w:t xml:space="preserve"> - may arise from personal or family relationships, or from involvement in sporting, social, or cultural activities, etc. They include a tendency towards favour or prejudice resulting from friendship, animosity, or other personal involvement with another person or group. If personal values are likely to impact on the proper performance of public duty, this can also lead to a conflict of interest. Enmity as well as friendship can give rise to a conflict of interest.</w:t>
      </w:r>
    </w:p>
    <w:p w:rsidR="00F040D0" w:rsidRDefault="00F040D0" w:rsidP="0054211D">
      <w:pPr>
        <w:rPr>
          <w:rFonts w:ascii="Arial" w:hAnsi="Arial" w:cs="Arial"/>
        </w:rPr>
      </w:pPr>
    </w:p>
    <w:p w:rsidR="00F040D0" w:rsidRDefault="00F040D0" w:rsidP="006D7914">
      <w:pPr>
        <w:pStyle w:val="ListNumber"/>
        <w:numPr>
          <w:ilvl w:val="0"/>
          <w:numId w:val="0"/>
        </w:numPr>
        <w:rPr>
          <w:rFonts w:cs="Arial"/>
          <w:szCs w:val="22"/>
        </w:rPr>
      </w:pPr>
      <w:r w:rsidRPr="006D7914">
        <w:rPr>
          <w:rStyle w:val="Emphasis-Bold"/>
        </w:rPr>
        <w:t>Acceptance of gifts</w:t>
      </w:r>
      <w:r w:rsidR="001D0E6D" w:rsidRPr="006D7914">
        <w:rPr>
          <w:rStyle w:val="Emphasis-Bold"/>
        </w:rPr>
        <w:t xml:space="preserve"> </w:t>
      </w:r>
      <w:r w:rsidR="001D0E6D" w:rsidRPr="006D7914">
        <w:rPr>
          <w:rStyle w:val="Emphasis-Bold"/>
          <w:b w:val="0"/>
        </w:rPr>
        <w:t>- a</w:t>
      </w:r>
      <w:r w:rsidRPr="006D7914">
        <w:rPr>
          <w:rFonts w:cs="Arial"/>
          <w:sz w:val="22"/>
          <w:szCs w:val="22"/>
        </w:rPr>
        <w:t xml:space="preserve"> </w:t>
      </w:r>
      <w:r>
        <w:rPr>
          <w:rFonts w:cs="Arial"/>
          <w:sz w:val="22"/>
          <w:szCs w:val="22"/>
        </w:rPr>
        <w:t>private interest also exists where a board member has received one or more gifts with a total value of $500 or more during the last five years from a</w:t>
      </w:r>
      <w:r w:rsidR="001D0E6D">
        <w:rPr>
          <w:rFonts w:cs="Arial"/>
          <w:sz w:val="22"/>
          <w:szCs w:val="22"/>
        </w:rPr>
        <w:t>:</w:t>
      </w:r>
      <w:r>
        <w:rPr>
          <w:rFonts w:cs="Arial"/>
          <w:sz w:val="22"/>
          <w:szCs w:val="22"/>
        </w:rPr>
        <w:t xml:space="preserve"> </w:t>
      </w:r>
    </w:p>
    <w:p w:rsidR="001D0E6D" w:rsidRDefault="001D0E6D" w:rsidP="006D7914">
      <w:pPr>
        <w:pStyle w:val="ListNumber"/>
        <w:numPr>
          <w:ilvl w:val="0"/>
          <w:numId w:val="37"/>
        </w:numPr>
        <w:rPr>
          <w:rFonts w:cs="Arial"/>
          <w:szCs w:val="22"/>
        </w:rPr>
      </w:pPr>
      <w:r>
        <w:rPr>
          <w:rFonts w:cs="Arial"/>
          <w:sz w:val="22"/>
          <w:szCs w:val="22"/>
        </w:rPr>
        <w:t>person with a relevant interest in the matter;</w:t>
      </w:r>
    </w:p>
    <w:p w:rsidR="001D0E6D" w:rsidRPr="006D7914" w:rsidRDefault="001D0E6D" w:rsidP="006D7914">
      <w:pPr>
        <w:pStyle w:val="ListNumber"/>
        <w:numPr>
          <w:ilvl w:val="0"/>
          <w:numId w:val="37"/>
        </w:numPr>
        <w:rPr>
          <w:rFonts w:cs="Arial"/>
          <w:szCs w:val="22"/>
        </w:rPr>
      </w:pPr>
      <w:r w:rsidRPr="006D7914">
        <w:rPr>
          <w:rFonts w:eastAsia="Arial" w:cs="Arial"/>
          <w:sz w:val="22"/>
          <w:szCs w:val="22"/>
        </w:rPr>
        <w:t>director, consultant, contractor or agent, or any of their employees, or a person who the board member knows has a relevant interest in the matter; or</w:t>
      </w:r>
    </w:p>
    <w:p w:rsidR="001D0E6D" w:rsidRPr="006257D6" w:rsidRDefault="001D0E6D" w:rsidP="006D7914">
      <w:pPr>
        <w:pStyle w:val="ListNumber"/>
        <w:numPr>
          <w:ilvl w:val="0"/>
          <w:numId w:val="37"/>
        </w:numPr>
        <w:rPr>
          <w:rFonts w:cs="Arial"/>
          <w:szCs w:val="22"/>
        </w:rPr>
      </w:pPr>
      <w:r w:rsidRPr="006D7914">
        <w:rPr>
          <w:rFonts w:eastAsia="Arial" w:cs="Arial"/>
          <w:sz w:val="22"/>
          <w:szCs w:val="22"/>
        </w:rPr>
        <w:t>person who gives the gift to the board member on behalf of someone who has a relevant interest in the matter</w:t>
      </w:r>
      <w:r>
        <w:rPr>
          <w:rFonts w:eastAsia="Arial" w:cs="Arial"/>
          <w:sz w:val="22"/>
          <w:szCs w:val="22"/>
        </w:rPr>
        <w:t>.</w:t>
      </w:r>
      <w:r>
        <w:rPr>
          <w:rStyle w:val="FootnoteReference"/>
          <w:rFonts w:eastAsia="Arial" w:cs="Arial"/>
          <w:sz w:val="22"/>
          <w:szCs w:val="22"/>
        </w:rPr>
        <w:footnoteReference w:id="2"/>
      </w:r>
    </w:p>
    <w:p w:rsidR="0054211D" w:rsidRPr="0054211D" w:rsidRDefault="0054211D" w:rsidP="0054211D">
      <w:pPr>
        <w:pStyle w:val="Heading1"/>
      </w:pPr>
      <w:bookmarkStart w:id="37" w:name="_Toc458169315"/>
      <w:bookmarkStart w:id="38" w:name="_Toc458686153"/>
      <w:bookmarkStart w:id="39" w:name="_Toc485371093"/>
      <w:r w:rsidRPr="0054211D">
        <w:t>7. Annual declaration of private interests</w:t>
      </w:r>
      <w:bookmarkEnd w:id="37"/>
      <w:bookmarkEnd w:id="38"/>
      <w:bookmarkEnd w:id="39"/>
    </w:p>
    <w:p w:rsidR="0054211D" w:rsidRPr="00C60037" w:rsidRDefault="0054211D" w:rsidP="0054211D">
      <w:pPr>
        <w:rPr>
          <w:rFonts w:ascii="Arial" w:hAnsi="Arial" w:cs="Arial"/>
        </w:rPr>
      </w:pPr>
      <w:r w:rsidRPr="00C60037">
        <w:rPr>
          <w:rFonts w:ascii="Arial" w:hAnsi="Arial" w:cs="Arial"/>
        </w:rPr>
        <w:t xml:space="preserve">Upon appointment to the board, each board member will make a </w:t>
      </w:r>
      <w:r w:rsidRPr="00C60037">
        <w:rPr>
          <w:rFonts w:ascii="Arial" w:hAnsi="Arial" w:cs="Arial"/>
          <w:i/>
        </w:rPr>
        <w:t>Declaration of Private Interests</w:t>
      </w:r>
      <w:r w:rsidRPr="00C60037">
        <w:rPr>
          <w:rFonts w:ascii="Arial" w:hAnsi="Arial" w:cs="Arial"/>
        </w:rPr>
        <w:t xml:space="preserve">. Declarations will be lodged with the </w:t>
      </w:r>
      <w:r w:rsidR="00BA68B1">
        <w:rPr>
          <w:rFonts w:ascii="Arial" w:hAnsi="Arial" w:cs="Arial"/>
        </w:rPr>
        <w:t>C</w:t>
      </w:r>
      <w:r w:rsidRPr="00C60037">
        <w:rPr>
          <w:rFonts w:ascii="Arial" w:hAnsi="Arial" w:cs="Arial"/>
        </w:rPr>
        <w:t xml:space="preserve">hairperson, who will ensure that the information provided in relation to a board member’s interests is recorded in the </w:t>
      </w:r>
      <w:r w:rsidRPr="00C60037">
        <w:rPr>
          <w:rFonts w:ascii="Arial" w:hAnsi="Arial" w:cs="Arial"/>
          <w:i/>
        </w:rPr>
        <w:t xml:space="preserve">Register of Interests </w:t>
      </w:r>
      <w:r w:rsidRPr="00C60037">
        <w:rPr>
          <w:rFonts w:ascii="Arial" w:hAnsi="Arial" w:cs="Arial"/>
        </w:rPr>
        <w:t>and that</w:t>
      </w:r>
      <w:r w:rsidRPr="00C60037">
        <w:rPr>
          <w:rFonts w:ascii="Arial" w:hAnsi="Arial" w:cs="Arial"/>
          <w:i/>
        </w:rPr>
        <w:t xml:space="preserve"> </w:t>
      </w:r>
      <w:r w:rsidRPr="00C60037">
        <w:rPr>
          <w:rFonts w:ascii="Arial" w:hAnsi="Arial" w:cs="Arial"/>
        </w:rPr>
        <w:t xml:space="preserve">all information provided is stored and used in accordance with the </w:t>
      </w:r>
      <w:r w:rsidRPr="00C60037">
        <w:rPr>
          <w:rFonts w:ascii="Arial" w:hAnsi="Arial" w:cs="Arial"/>
          <w:i/>
        </w:rPr>
        <w:t xml:space="preserve">Privacy and Data Protection Act </w:t>
      </w:r>
      <w:r w:rsidRPr="00C60037">
        <w:rPr>
          <w:rFonts w:ascii="Arial" w:hAnsi="Arial" w:cs="Arial"/>
        </w:rPr>
        <w:t xml:space="preserve">2014 (Vic) and the </w:t>
      </w:r>
      <w:r w:rsidRPr="00C60037">
        <w:rPr>
          <w:rFonts w:ascii="Arial" w:hAnsi="Arial" w:cs="Arial"/>
          <w:i/>
        </w:rPr>
        <w:t xml:space="preserve">Public Records Act </w:t>
      </w:r>
      <w:r w:rsidRPr="00C60037">
        <w:rPr>
          <w:rFonts w:ascii="Arial" w:hAnsi="Arial" w:cs="Arial"/>
        </w:rPr>
        <w:t>1973</w:t>
      </w:r>
      <w:r w:rsidRPr="00C60037">
        <w:rPr>
          <w:rFonts w:ascii="Arial" w:hAnsi="Arial" w:cs="Arial"/>
          <w:i/>
        </w:rPr>
        <w:t xml:space="preserve"> </w:t>
      </w:r>
      <w:r w:rsidRPr="00C60037">
        <w:rPr>
          <w:rFonts w:ascii="Arial" w:hAnsi="Arial" w:cs="Arial"/>
        </w:rPr>
        <w:t>(Vic).</w:t>
      </w:r>
    </w:p>
    <w:p w:rsidR="0054211D" w:rsidRPr="00C60037" w:rsidRDefault="0054211D" w:rsidP="0054211D">
      <w:pPr>
        <w:rPr>
          <w:rFonts w:ascii="Arial" w:hAnsi="Arial" w:cs="Arial"/>
        </w:rPr>
      </w:pPr>
    </w:p>
    <w:p w:rsidR="0054211D" w:rsidRPr="00C60037" w:rsidRDefault="0054211D" w:rsidP="0054211D">
      <w:pPr>
        <w:rPr>
          <w:rFonts w:ascii="Arial" w:hAnsi="Arial" w:cs="Arial"/>
        </w:rPr>
      </w:pPr>
      <w:r w:rsidRPr="00C60037">
        <w:rPr>
          <w:rFonts w:ascii="Arial" w:hAnsi="Arial" w:cs="Arial"/>
        </w:rPr>
        <w:lastRenderedPageBreak/>
        <w:t xml:space="preserve">Board members will update their declaration </w:t>
      </w:r>
      <w:r w:rsidRPr="00C60037">
        <w:rPr>
          <w:rFonts w:ascii="Arial" w:hAnsi="Arial" w:cs="Arial"/>
          <w:b/>
        </w:rPr>
        <w:t>annually</w:t>
      </w:r>
      <w:r w:rsidRPr="00C60037">
        <w:rPr>
          <w:rFonts w:ascii="Arial" w:hAnsi="Arial" w:cs="Arial"/>
        </w:rPr>
        <w:t>. If a board member’s circumstance</w:t>
      </w:r>
      <w:r w:rsidR="00BA68B1">
        <w:rPr>
          <w:rFonts w:ascii="Arial" w:hAnsi="Arial" w:cs="Arial"/>
        </w:rPr>
        <w:t>s</w:t>
      </w:r>
      <w:r w:rsidRPr="00C60037">
        <w:rPr>
          <w:rFonts w:ascii="Arial" w:hAnsi="Arial" w:cs="Arial"/>
        </w:rPr>
        <w:t xml:space="preserve"> change in the meantime, he or she will lodge an updated declaration (unless the change is already adequately recorded in the register as a result of a declaration made at a board meeting).</w:t>
      </w:r>
    </w:p>
    <w:p w:rsidR="0054211D" w:rsidRPr="0054211D" w:rsidRDefault="0054211D" w:rsidP="0054211D">
      <w:pPr>
        <w:pStyle w:val="Heading1"/>
      </w:pPr>
      <w:bookmarkStart w:id="40" w:name="_Toc458169316"/>
      <w:bookmarkStart w:id="41" w:name="_Toc458686154"/>
      <w:bookmarkStart w:id="42" w:name="_Toc485371094"/>
      <w:r w:rsidRPr="0054211D">
        <w:t>8. Register of interests</w:t>
      </w:r>
      <w:bookmarkEnd w:id="40"/>
      <w:bookmarkEnd w:id="41"/>
      <w:bookmarkEnd w:id="42"/>
    </w:p>
    <w:p w:rsidR="0054211D" w:rsidRPr="003B10DE" w:rsidRDefault="0054211D" w:rsidP="0054211D">
      <w:pPr>
        <w:pStyle w:val="VPSCBody"/>
        <w:rPr>
          <w:rFonts w:cs="Arial"/>
          <w:i/>
          <w:sz w:val="22"/>
          <w:szCs w:val="22"/>
        </w:rPr>
      </w:pPr>
      <w:r w:rsidRPr="004121F6">
        <w:rPr>
          <w:rStyle w:val="Emphasis-Italics"/>
          <w:rFonts w:cs="Arial"/>
          <w:i w:val="0"/>
          <w:sz w:val="22"/>
          <w:szCs w:val="22"/>
        </w:rPr>
        <w:t xml:space="preserve">An up-to-date Register of Interests will be maintained which includes details of both the </w:t>
      </w:r>
      <w:r w:rsidR="003B10DE">
        <w:rPr>
          <w:rStyle w:val="Emphasis-Italics"/>
          <w:rFonts w:cs="Arial"/>
          <w:i w:val="0"/>
          <w:sz w:val="22"/>
          <w:szCs w:val="22"/>
        </w:rPr>
        <w:t>general and specific</w:t>
      </w:r>
      <w:r w:rsidRPr="004121F6">
        <w:rPr>
          <w:rStyle w:val="Emphasis-Italics"/>
          <w:rFonts w:cs="Arial"/>
          <w:i w:val="0"/>
          <w:sz w:val="22"/>
          <w:szCs w:val="22"/>
        </w:rPr>
        <w:t xml:space="preserve"> interests of each board member that may give rise to a conflict of interest.</w:t>
      </w:r>
    </w:p>
    <w:p w:rsidR="0054211D" w:rsidRPr="004D2241" w:rsidRDefault="0054211D" w:rsidP="00350633">
      <w:pPr>
        <w:pStyle w:val="Heading2"/>
      </w:pPr>
      <w:bookmarkStart w:id="43" w:name="_Toc458169317"/>
      <w:bookmarkStart w:id="44" w:name="_Toc458686155"/>
      <w:bookmarkStart w:id="45" w:name="_Toc485371095"/>
      <w:r w:rsidRPr="004D2241">
        <w:t>Confirmation at start of board meetings that the register is complete and correct</w:t>
      </w:r>
      <w:bookmarkEnd w:id="43"/>
      <w:bookmarkEnd w:id="44"/>
      <w:bookmarkEnd w:id="45"/>
      <w:r w:rsidRPr="004D2241">
        <w:t xml:space="preserve"> </w:t>
      </w:r>
    </w:p>
    <w:p w:rsidR="0054211D" w:rsidRPr="00C60037" w:rsidRDefault="0054211D" w:rsidP="0054211D">
      <w:pPr>
        <w:rPr>
          <w:rFonts w:ascii="Arial" w:hAnsi="Arial" w:cs="Arial"/>
        </w:rPr>
      </w:pPr>
      <w:r w:rsidRPr="00C60037">
        <w:rPr>
          <w:rFonts w:ascii="Arial" w:hAnsi="Arial" w:cs="Arial"/>
        </w:rPr>
        <w:t xml:space="preserve">The </w:t>
      </w:r>
      <w:r w:rsidR="00BA68B1">
        <w:rPr>
          <w:rFonts w:ascii="Arial" w:hAnsi="Arial" w:cs="Arial"/>
        </w:rPr>
        <w:t>C</w:t>
      </w:r>
      <w:r w:rsidRPr="00C60037">
        <w:rPr>
          <w:rFonts w:ascii="Arial" w:hAnsi="Arial" w:cs="Arial"/>
        </w:rPr>
        <w:t>hair</w:t>
      </w:r>
      <w:r w:rsidR="00BA68B1">
        <w:rPr>
          <w:rFonts w:ascii="Arial" w:hAnsi="Arial" w:cs="Arial"/>
        </w:rPr>
        <w:t>person</w:t>
      </w:r>
      <w:r w:rsidRPr="00C60037">
        <w:rPr>
          <w:rFonts w:ascii="Arial" w:hAnsi="Arial" w:cs="Arial"/>
        </w:rPr>
        <w:t xml:space="preserve"> will ensure that the </w:t>
      </w:r>
      <w:r w:rsidRPr="00C60037">
        <w:rPr>
          <w:rFonts w:ascii="Arial" w:hAnsi="Arial" w:cs="Arial"/>
          <w:i/>
        </w:rPr>
        <w:t>Register of Interests</w:t>
      </w:r>
      <w:r w:rsidRPr="00C60037">
        <w:rPr>
          <w:rFonts w:ascii="Arial" w:hAnsi="Arial" w:cs="Arial"/>
        </w:rPr>
        <w:t xml:space="preserve"> is present for reference at each board meeting.</w:t>
      </w:r>
      <w:r w:rsidRPr="00C60037">
        <w:rPr>
          <w:rFonts w:ascii="Arial" w:hAnsi="Arial" w:cs="Arial"/>
          <w:vertAlign w:val="superscript"/>
        </w:rPr>
        <w:footnoteReference w:id="3"/>
      </w:r>
      <w:r w:rsidRPr="00C60037">
        <w:rPr>
          <w:rFonts w:ascii="Arial" w:hAnsi="Arial" w:cs="Arial"/>
        </w:rPr>
        <w:t xml:space="preserve">  At the start of the meeting, the </w:t>
      </w:r>
      <w:r w:rsidR="00BA68B1">
        <w:rPr>
          <w:rFonts w:ascii="Arial" w:hAnsi="Arial" w:cs="Arial"/>
        </w:rPr>
        <w:t>C</w:t>
      </w:r>
      <w:r w:rsidRPr="00C60037">
        <w:rPr>
          <w:rFonts w:ascii="Arial" w:hAnsi="Arial" w:cs="Arial"/>
        </w:rPr>
        <w:t>hair</w:t>
      </w:r>
      <w:r w:rsidR="00BA68B1">
        <w:rPr>
          <w:rFonts w:ascii="Arial" w:hAnsi="Arial" w:cs="Arial"/>
        </w:rPr>
        <w:t>person</w:t>
      </w:r>
      <w:r w:rsidRPr="00C60037">
        <w:rPr>
          <w:rFonts w:ascii="Arial" w:hAnsi="Arial" w:cs="Arial"/>
        </w:rPr>
        <w:t xml:space="preserve"> will ask for all board members to state whether their interests as recorded in the register are complete and correct.  If there are no changes, the minutes will note that ‘all board members present affirmed that their entry in the Register of Interests remains complete and correct’.  If any changes are declared, these will be recorded in the minutes for entry into the register.</w:t>
      </w:r>
    </w:p>
    <w:p w:rsidR="0054211D" w:rsidRPr="004D2241" w:rsidRDefault="0054211D" w:rsidP="00350633">
      <w:pPr>
        <w:pStyle w:val="Heading2"/>
      </w:pPr>
      <w:bookmarkStart w:id="46" w:name="_Toc458169318"/>
      <w:bookmarkStart w:id="47" w:name="_Toc458686156"/>
      <w:bookmarkStart w:id="48" w:name="_Toc485371096"/>
      <w:r w:rsidRPr="004D2241">
        <w:t>Updating the register</w:t>
      </w:r>
      <w:bookmarkEnd w:id="46"/>
      <w:bookmarkEnd w:id="47"/>
      <w:bookmarkEnd w:id="48"/>
      <w:r w:rsidRPr="004D2241">
        <w:t xml:space="preserve">  </w:t>
      </w:r>
    </w:p>
    <w:p w:rsidR="0054211D" w:rsidRPr="00C60037" w:rsidRDefault="0054211D" w:rsidP="006D7914">
      <w:pPr>
        <w:spacing w:after="240"/>
        <w:rPr>
          <w:rFonts w:ascii="Arial" w:hAnsi="Arial" w:cs="Arial"/>
        </w:rPr>
      </w:pPr>
      <w:r w:rsidRPr="00C60037">
        <w:rPr>
          <w:rFonts w:ascii="Arial" w:hAnsi="Arial" w:cs="Arial"/>
        </w:rPr>
        <w:t xml:space="preserve">The </w:t>
      </w:r>
      <w:r w:rsidR="00BA68B1">
        <w:rPr>
          <w:rFonts w:ascii="Arial" w:hAnsi="Arial" w:cs="Arial"/>
        </w:rPr>
        <w:t>C</w:t>
      </w:r>
      <w:r w:rsidRPr="00C60037">
        <w:rPr>
          <w:rFonts w:ascii="Arial" w:hAnsi="Arial" w:cs="Arial"/>
        </w:rPr>
        <w:t>hair</w:t>
      </w:r>
      <w:r w:rsidR="00BA68B1">
        <w:rPr>
          <w:rFonts w:ascii="Arial" w:hAnsi="Arial" w:cs="Arial"/>
        </w:rPr>
        <w:t>person</w:t>
      </w:r>
      <w:r w:rsidRPr="00C60037">
        <w:rPr>
          <w:rFonts w:ascii="Arial" w:hAnsi="Arial" w:cs="Arial"/>
        </w:rPr>
        <w:t xml:space="preserve"> will ensure that the </w:t>
      </w:r>
      <w:r w:rsidRPr="00C60037">
        <w:rPr>
          <w:rFonts w:ascii="Arial" w:hAnsi="Arial" w:cs="Arial"/>
          <w:i/>
        </w:rPr>
        <w:t>Register of Interests</w:t>
      </w:r>
      <w:r w:rsidRPr="00C60037">
        <w:rPr>
          <w:rFonts w:ascii="Arial" w:hAnsi="Arial" w:cs="Arial"/>
        </w:rPr>
        <w:t xml:space="preserve"> is current and includes:</w:t>
      </w:r>
    </w:p>
    <w:p w:rsidR="0054211D" w:rsidRPr="00C60037" w:rsidRDefault="0054211D" w:rsidP="0054211D">
      <w:pPr>
        <w:pStyle w:val="ListBullet"/>
        <w:numPr>
          <w:ilvl w:val="0"/>
          <w:numId w:val="26"/>
        </w:numPr>
        <w:rPr>
          <w:rFonts w:cs="Arial"/>
        </w:rPr>
      </w:pPr>
      <w:r w:rsidRPr="00C60037">
        <w:rPr>
          <w:rFonts w:cs="Arial"/>
        </w:rPr>
        <w:t xml:space="preserve">all interests declared in all </w:t>
      </w:r>
      <w:r w:rsidRPr="00C60037">
        <w:rPr>
          <w:rFonts w:cs="Arial"/>
          <w:i/>
        </w:rPr>
        <w:t>Declaration of Private Interests</w:t>
      </w:r>
      <w:r w:rsidRPr="00C60037">
        <w:rPr>
          <w:rFonts w:cs="Arial"/>
        </w:rPr>
        <w:t xml:space="preserve"> forms lodged by board members; and</w:t>
      </w:r>
    </w:p>
    <w:p w:rsidR="0054211D" w:rsidRPr="00C60037" w:rsidRDefault="0054211D" w:rsidP="0054211D">
      <w:pPr>
        <w:pStyle w:val="ListBullet"/>
        <w:numPr>
          <w:ilvl w:val="0"/>
          <w:numId w:val="26"/>
        </w:numPr>
        <w:rPr>
          <w:rFonts w:cs="Arial"/>
        </w:rPr>
      </w:pPr>
      <w:r w:rsidRPr="00C60037">
        <w:rPr>
          <w:rFonts w:cs="Arial"/>
        </w:rPr>
        <w:t>any additional interests which have been declared and recorded in the minutes of a board meeting.</w:t>
      </w:r>
    </w:p>
    <w:p w:rsidR="0054211D" w:rsidRPr="0054211D" w:rsidRDefault="0054211D" w:rsidP="0054211D">
      <w:pPr>
        <w:pStyle w:val="Heading1"/>
      </w:pPr>
      <w:bookmarkStart w:id="49" w:name="_Toc458169319"/>
      <w:bookmarkStart w:id="50" w:name="_Toc458686157"/>
      <w:bookmarkStart w:id="51" w:name="_Toc485371097"/>
      <w:r w:rsidRPr="0054211D">
        <w:t xml:space="preserve">9. </w:t>
      </w:r>
      <w:r w:rsidR="006D7914">
        <w:t>Disclosing</w:t>
      </w:r>
      <w:r w:rsidR="00C668D5" w:rsidRPr="0054211D">
        <w:t xml:space="preserve"> </w:t>
      </w:r>
      <w:r w:rsidRPr="0054211D">
        <w:t>conflicts of interest at the start of meetings</w:t>
      </w:r>
      <w:bookmarkEnd w:id="49"/>
      <w:bookmarkEnd w:id="50"/>
      <w:bookmarkEnd w:id="51"/>
    </w:p>
    <w:p w:rsidR="0054211D" w:rsidRPr="00C60037" w:rsidRDefault="0054211D" w:rsidP="0054211D">
      <w:pPr>
        <w:rPr>
          <w:rFonts w:ascii="Arial" w:hAnsi="Arial" w:cs="Arial"/>
        </w:rPr>
      </w:pPr>
      <w:r w:rsidRPr="00C60037">
        <w:rPr>
          <w:rFonts w:ascii="Arial" w:hAnsi="Arial" w:cs="Arial"/>
        </w:rPr>
        <w:t xml:space="preserve">In addition to checking whether the </w:t>
      </w:r>
      <w:r w:rsidRPr="00C60037">
        <w:rPr>
          <w:rFonts w:ascii="Arial" w:hAnsi="Arial" w:cs="Arial"/>
          <w:i/>
        </w:rPr>
        <w:t>Register of Interests</w:t>
      </w:r>
      <w:r w:rsidRPr="00C60037">
        <w:rPr>
          <w:rFonts w:ascii="Arial" w:hAnsi="Arial" w:cs="Arial"/>
        </w:rPr>
        <w:t xml:space="preserve"> is current and correct, at the start of each board meeting the </w:t>
      </w:r>
      <w:r w:rsidR="00BA68B1">
        <w:rPr>
          <w:rFonts w:ascii="Arial" w:hAnsi="Arial" w:cs="Arial"/>
        </w:rPr>
        <w:t>C</w:t>
      </w:r>
      <w:r w:rsidRPr="00C60037">
        <w:rPr>
          <w:rFonts w:ascii="Arial" w:hAnsi="Arial" w:cs="Arial"/>
        </w:rPr>
        <w:t>hair</w:t>
      </w:r>
      <w:r w:rsidR="00BA68B1">
        <w:rPr>
          <w:rFonts w:ascii="Arial" w:hAnsi="Arial" w:cs="Arial"/>
        </w:rPr>
        <w:t>person</w:t>
      </w:r>
      <w:r w:rsidRPr="00C60037">
        <w:rPr>
          <w:rFonts w:ascii="Arial" w:hAnsi="Arial" w:cs="Arial"/>
        </w:rPr>
        <w:t xml:space="preserve"> will ask if any board member present has </w:t>
      </w:r>
      <w:r w:rsidR="00BA68B1">
        <w:rPr>
          <w:rFonts w:ascii="Arial" w:hAnsi="Arial" w:cs="Arial"/>
        </w:rPr>
        <w:t xml:space="preserve">a general or specific conflict of </w:t>
      </w:r>
      <w:r w:rsidRPr="00C60037">
        <w:rPr>
          <w:rFonts w:ascii="Arial" w:hAnsi="Arial" w:cs="Arial"/>
        </w:rPr>
        <w:t xml:space="preserve">interest in respect </w:t>
      </w:r>
      <w:r w:rsidR="00BA68B1">
        <w:rPr>
          <w:rFonts w:ascii="Arial" w:hAnsi="Arial" w:cs="Arial"/>
        </w:rPr>
        <w:t xml:space="preserve">of </w:t>
      </w:r>
      <w:r w:rsidRPr="00C60037">
        <w:rPr>
          <w:rFonts w:ascii="Arial" w:hAnsi="Arial" w:cs="Arial"/>
        </w:rPr>
        <w:t xml:space="preserve">any item on the agenda.  If a board member has a </w:t>
      </w:r>
      <w:r w:rsidR="00BA68B1">
        <w:rPr>
          <w:rFonts w:ascii="Arial" w:hAnsi="Arial" w:cs="Arial"/>
        </w:rPr>
        <w:t xml:space="preserve">conflict of </w:t>
      </w:r>
      <w:r w:rsidRPr="00C60037">
        <w:rPr>
          <w:rFonts w:ascii="Arial" w:hAnsi="Arial" w:cs="Arial"/>
        </w:rPr>
        <w:t xml:space="preserve">interest </w:t>
      </w:r>
      <w:r w:rsidR="00BA68B1">
        <w:rPr>
          <w:rFonts w:ascii="Arial" w:hAnsi="Arial" w:cs="Arial"/>
        </w:rPr>
        <w:t xml:space="preserve">in any item </w:t>
      </w:r>
      <w:r w:rsidRPr="00C60037">
        <w:rPr>
          <w:rFonts w:ascii="Arial" w:hAnsi="Arial" w:cs="Arial"/>
        </w:rPr>
        <w:t xml:space="preserve">he or she will </w:t>
      </w:r>
      <w:r w:rsidR="00C668D5">
        <w:rPr>
          <w:rFonts w:ascii="Arial" w:hAnsi="Arial" w:cs="Arial"/>
        </w:rPr>
        <w:t>disclose</w:t>
      </w:r>
      <w:r w:rsidRPr="00C60037">
        <w:rPr>
          <w:rFonts w:ascii="Arial" w:hAnsi="Arial" w:cs="Arial"/>
        </w:rPr>
        <w:t xml:space="preserve"> it</w:t>
      </w:r>
      <w:r w:rsidR="00BA68B1">
        <w:rPr>
          <w:rFonts w:ascii="Arial" w:hAnsi="Arial" w:cs="Arial"/>
        </w:rPr>
        <w:t xml:space="preserve"> prior to the item being considered</w:t>
      </w:r>
      <w:r w:rsidRPr="00C60037">
        <w:rPr>
          <w:rFonts w:ascii="Arial" w:hAnsi="Arial" w:cs="Arial"/>
        </w:rPr>
        <w:t>, including the nature of the interest and the conflict that results, or may result, from it</w:t>
      </w:r>
      <w:r w:rsidRPr="00C60037">
        <w:rPr>
          <w:rStyle w:val="FootnoteReference"/>
          <w:rFonts w:ascii="Arial" w:hAnsi="Arial" w:cs="Arial"/>
          <w:szCs w:val="22"/>
        </w:rPr>
        <w:footnoteReference w:id="4"/>
      </w:r>
      <w:r w:rsidRPr="00C60037">
        <w:rPr>
          <w:rFonts w:ascii="Arial" w:hAnsi="Arial" w:cs="Arial"/>
        </w:rPr>
        <w:t xml:space="preserve">.  An interest must be declared even if it is already recorded in the Register.  </w:t>
      </w:r>
    </w:p>
    <w:p w:rsidR="00350633" w:rsidRPr="00C60037" w:rsidRDefault="00350633" w:rsidP="0054211D">
      <w:pPr>
        <w:rPr>
          <w:rFonts w:ascii="Arial" w:hAnsi="Arial" w:cs="Arial"/>
        </w:rPr>
      </w:pPr>
    </w:p>
    <w:p w:rsidR="0054211D" w:rsidRPr="00C60037" w:rsidRDefault="0054211D" w:rsidP="0054211D">
      <w:pPr>
        <w:rPr>
          <w:rFonts w:ascii="Arial" w:hAnsi="Arial" w:cs="Arial"/>
        </w:rPr>
      </w:pPr>
      <w:r w:rsidRPr="00C60037">
        <w:rPr>
          <w:rFonts w:ascii="Arial" w:hAnsi="Arial" w:cs="Arial"/>
        </w:rPr>
        <w:t xml:space="preserve">A board member who becomes aware during the meeting that he or she has an </w:t>
      </w:r>
      <w:r w:rsidR="00C668D5">
        <w:rPr>
          <w:rFonts w:ascii="Arial" w:hAnsi="Arial" w:cs="Arial"/>
        </w:rPr>
        <w:t>undisclosed</w:t>
      </w:r>
      <w:r w:rsidR="00C668D5" w:rsidRPr="00C60037">
        <w:rPr>
          <w:rFonts w:ascii="Arial" w:hAnsi="Arial" w:cs="Arial"/>
        </w:rPr>
        <w:t xml:space="preserve"> </w:t>
      </w:r>
      <w:r w:rsidRPr="00C60037">
        <w:rPr>
          <w:rFonts w:ascii="Arial" w:hAnsi="Arial" w:cs="Arial"/>
        </w:rPr>
        <w:t xml:space="preserve">interest will </w:t>
      </w:r>
      <w:r w:rsidR="00C668D5">
        <w:rPr>
          <w:rFonts w:ascii="Arial" w:hAnsi="Arial" w:cs="Arial"/>
        </w:rPr>
        <w:t>disclose</w:t>
      </w:r>
      <w:r w:rsidRPr="00C60037">
        <w:rPr>
          <w:rFonts w:ascii="Arial" w:hAnsi="Arial" w:cs="Arial"/>
        </w:rPr>
        <w:t xml:space="preserve"> it immediately.  It is the responsibility of every </w:t>
      </w:r>
      <w:r w:rsidR="00BA68B1">
        <w:rPr>
          <w:rFonts w:ascii="Arial" w:hAnsi="Arial" w:cs="Arial"/>
        </w:rPr>
        <w:t xml:space="preserve">board member </w:t>
      </w:r>
      <w:r w:rsidRPr="00C60037">
        <w:rPr>
          <w:rFonts w:ascii="Arial" w:hAnsi="Arial" w:cs="Arial"/>
        </w:rPr>
        <w:t xml:space="preserve">to prevent conflicts of interest, and to be aware whether or not they </w:t>
      </w:r>
      <w:r w:rsidR="00BA68B1">
        <w:rPr>
          <w:rFonts w:ascii="Arial" w:hAnsi="Arial" w:cs="Arial"/>
        </w:rPr>
        <w:t xml:space="preserve">have a conflict of interest </w:t>
      </w:r>
      <w:r w:rsidRPr="00C60037">
        <w:rPr>
          <w:rFonts w:ascii="Arial" w:hAnsi="Arial" w:cs="Arial"/>
        </w:rPr>
        <w:t>(erring always on the side of caution).</w:t>
      </w:r>
    </w:p>
    <w:p w:rsidR="0054211D" w:rsidRPr="00C60037" w:rsidRDefault="0054211D" w:rsidP="0054211D">
      <w:pPr>
        <w:rPr>
          <w:rFonts w:ascii="Arial" w:hAnsi="Arial" w:cs="Arial"/>
        </w:rPr>
      </w:pPr>
    </w:p>
    <w:p w:rsidR="0054211D" w:rsidRDefault="0054211D" w:rsidP="0054211D">
      <w:pPr>
        <w:rPr>
          <w:rFonts w:ascii="Arial" w:hAnsi="Arial" w:cs="Arial"/>
        </w:rPr>
      </w:pPr>
      <w:r w:rsidRPr="00C60037">
        <w:rPr>
          <w:rFonts w:ascii="Arial" w:hAnsi="Arial" w:cs="Arial"/>
        </w:rPr>
        <w:t xml:space="preserve">A board member who believes that another board member may have an </w:t>
      </w:r>
      <w:r w:rsidR="00C668D5">
        <w:rPr>
          <w:rFonts w:ascii="Arial" w:hAnsi="Arial" w:cs="Arial"/>
        </w:rPr>
        <w:t>undisclosed</w:t>
      </w:r>
      <w:r w:rsidR="00C668D5" w:rsidRPr="00C60037">
        <w:rPr>
          <w:rFonts w:ascii="Arial" w:hAnsi="Arial" w:cs="Arial"/>
        </w:rPr>
        <w:t xml:space="preserve"> </w:t>
      </w:r>
      <w:r w:rsidRPr="00C60037">
        <w:rPr>
          <w:rFonts w:ascii="Arial" w:hAnsi="Arial" w:cs="Arial"/>
        </w:rPr>
        <w:t xml:space="preserve">interest will raise this as a query, so as to enable the other board member to </w:t>
      </w:r>
      <w:r w:rsidR="00C668D5">
        <w:rPr>
          <w:rFonts w:ascii="Arial" w:hAnsi="Arial" w:cs="Arial"/>
        </w:rPr>
        <w:t>disclose</w:t>
      </w:r>
      <w:r w:rsidR="00C668D5" w:rsidRPr="00C60037">
        <w:rPr>
          <w:rFonts w:ascii="Arial" w:hAnsi="Arial" w:cs="Arial"/>
        </w:rPr>
        <w:t xml:space="preserve"> </w:t>
      </w:r>
      <w:r w:rsidRPr="00C60037">
        <w:rPr>
          <w:rFonts w:ascii="Arial" w:hAnsi="Arial" w:cs="Arial"/>
        </w:rPr>
        <w:t>the interest, if it exists</w:t>
      </w:r>
      <w:r w:rsidR="00C668D5">
        <w:rPr>
          <w:rFonts w:ascii="Arial" w:hAnsi="Arial" w:cs="Arial"/>
        </w:rPr>
        <w:t>, noting always that it is for each board member to decide whether they have a conflict of interest.</w:t>
      </w:r>
    </w:p>
    <w:p w:rsidR="005E1C05" w:rsidRDefault="005E1C05" w:rsidP="0054211D">
      <w:pPr>
        <w:rPr>
          <w:rFonts w:ascii="Arial" w:hAnsi="Arial" w:cs="Arial"/>
        </w:rPr>
      </w:pPr>
    </w:p>
    <w:p w:rsidR="005E1C05" w:rsidRPr="00C60037" w:rsidRDefault="005E1C05" w:rsidP="0054211D">
      <w:pPr>
        <w:rPr>
          <w:rFonts w:ascii="Arial" w:hAnsi="Arial" w:cs="Arial"/>
        </w:rPr>
      </w:pPr>
      <w:r>
        <w:rPr>
          <w:rFonts w:ascii="Arial" w:hAnsi="Arial" w:cs="Arial"/>
        </w:rPr>
        <w:lastRenderedPageBreak/>
        <w:t xml:space="preserve">If the board is considering a </w:t>
      </w:r>
      <w:r w:rsidR="00BA68B1">
        <w:rPr>
          <w:rFonts w:ascii="Arial" w:hAnsi="Arial" w:cs="Arial"/>
        </w:rPr>
        <w:t xml:space="preserve">matter in the absence of a board </w:t>
      </w:r>
      <w:r>
        <w:rPr>
          <w:rFonts w:ascii="Arial" w:hAnsi="Arial" w:cs="Arial"/>
        </w:rPr>
        <w:t xml:space="preserve">meeting, then any board member who has a conflict of interest in the matter must </w:t>
      </w:r>
      <w:r w:rsidR="00C668D5">
        <w:rPr>
          <w:rFonts w:ascii="Arial" w:hAnsi="Arial" w:cs="Arial"/>
        </w:rPr>
        <w:t>disclose it</w:t>
      </w:r>
      <w:r>
        <w:rPr>
          <w:rFonts w:ascii="Arial" w:hAnsi="Arial" w:cs="Arial"/>
        </w:rPr>
        <w:t xml:space="preserve"> in writing to the CEO as soon as possible</w:t>
      </w:r>
      <w:r w:rsidR="00BA68B1">
        <w:rPr>
          <w:rFonts w:ascii="Arial" w:hAnsi="Arial" w:cs="Arial"/>
        </w:rPr>
        <w:t xml:space="preserve"> after receiving the proposed resolution in respect of the matter</w:t>
      </w:r>
      <w:r w:rsidR="006C665A">
        <w:rPr>
          <w:rStyle w:val="FootnoteReference"/>
          <w:rFonts w:ascii="Arial" w:hAnsi="Arial" w:cs="Arial"/>
        </w:rPr>
        <w:footnoteReference w:id="5"/>
      </w:r>
      <w:r w:rsidR="00D305D0">
        <w:rPr>
          <w:rFonts w:ascii="Arial" w:hAnsi="Arial" w:cs="Arial"/>
        </w:rPr>
        <w:t>, and must advise the Chair, all other board members, and the board secretary of the conflict</w:t>
      </w:r>
      <w:r>
        <w:rPr>
          <w:rFonts w:ascii="Arial" w:hAnsi="Arial" w:cs="Arial"/>
        </w:rPr>
        <w:t>.</w:t>
      </w:r>
      <w:r w:rsidR="00D305D0">
        <w:rPr>
          <w:rFonts w:ascii="Arial" w:hAnsi="Arial" w:cs="Arial"/>
        </w:rPr>
        <w:t xml:space="preserve">  The board member will then be treated as an apology.</w:t>
      </w:r>
    </w:p>
    <w:p w:rsidR="0054211D" w:rsidRPr="0054211D" w:rsidRDefault="0054211D" w:rsidP="0054211D">
      <w:pPr>
        <w:pStyle w:val="Heading1"/>
      </w:pPr>
      <w:bookmarkStart w:id="52" w:name="_Toc458169320"/>
      <w:bookmarkStart w:id="53" w:name="_Toc458686158"/>
      <w:bookmarkStart w:id="54" w:name="_Toc485371098"/>
      <w:r w:rsidRPr="0054211D">
        <w:t xml:space="preserve">10. </w:t>
      </w:r>
      <w:r w:rsidR="00BA68B1">
        <w:t>mandated proc</w:t>
      </w:r>
      <w:r w:rsidR="00C668D5">
        <w:t>ed</w:t>
      </w:r>
      <w:r w:rsidR="00BA68B1">
        <w:t xml:space="preserve">ure for </w:t>
      </w:r>
      <w:r w:rsidRPr="0054211D">
        <w:t>managing a conflict of interest</w:t>
      </w:r>
      <w:bookmarkEnd w:id="52"/>
      <w:bookmarkEnd w:id="53"/>
      <w:bookmarkEnd w:id="54"/>
    </w:p>
    <w:p w:rsidR="0054211D" w:rsidRDefault="0054211D" w:rsidP="0054211D">
      <w:pPr>
        <w:rPr>
          <w:rFonts w:ascii="Arial" w:hAnsi="Arial" w:cs="Arial"/>
        </w:rPr>
      </w:pPr>
      <w:r w:rsidRPr="00C60037">
        <w:rPr>
          <w:rFonts w:ascii="Arial" w:hAnsi="Arial" w:cs="Arial"/>
        </w:rPr>
        <w:t xml:space="preserve">The board will manage all conflicts of interest in </w:t>
      </w:r>
      <w:r w:rsidR="00BA68B1">
        <w:rPr>
          <w:rFonts w:ascii="Arial" w:hAnsi="Arial" w:cs="Arial"/>
        </w:rPr>
        <w:t>accordance with the obligations under the VPA Act and in the public interest</w:t>
      </w:r>
      <w:r w:rsidRPr="00C60037">
        <w:rPr>
          <w:rFonts w:ascii="Arial" w:hAnsi="Arial" w:cs="Arial"/>
        </w:rPr>
        <w:t xml:space="preserve">.  </w:t>
      </w:r>
      <w:r w:rsidR="00C668D5">
        <w:rPr>
          <w:rFonts w:ascii="Arial" w:hAnsi="Arial" w:cs="Arial"/>
        </w:rPr>
        <w:t>The</w:t>
      </w:r>
      <w:r w:rsidR="00BB738B">
        <w:rPr>
          <w:rFonts w:ascii="Arial" w:hAnsi="Arial" w:cs="Arial"/>
        </w:rPr>
        <w:t xml:space="preserve"> mandated procedure for </w:t>
      </w:r>
      <w:r w:rsidRPr="00C60037">
        <w:rPr>
          <w:rFonts w:ascii="Arial" w:hAnsi="Arial" w:cs="Arial"/>
        </w:rPr>
        <w:t xml:space="preserve">managing a conflict of interest </w:t>
      </w:r>
      <w:r w:rsidR="00BB738B">
        <w:rPr>
          <w:rFonts w:ascii="Arial" w:hAnsi="Arial" w:cs="Arial"/>
        </w:rPr>
        <w:t>is as follows</w:t>
      </w:r>
      <w:r w:rsidRPr="00C60037">
        <w:rPr>
          <w:rFonts w:ascii="Arial" w:hAnsi="Arial" w:cs="Arial"/>
        </w:rPr>
        <w:t>:</w:t>
      </w:r>
    </w:p>
    <w:p w:rsidR="00BB738B" w:rsidRPr="00C60037" w:rsidRDefault="00BB738B" w:rsidP="0054211D">
      <w:pPr>
        <w:rPr>
          <w:rFonts w:ascii="Arial" w:hAnsi="Arial" w:cs="Arial"/>
        </w:rPr>
      </w:pPr>
    </w:p>
    <w:p w:rsidR="00BB738B" w:rsidRDefault="00BB738B" w:rsidP="0054211D">
      <w:pPr>
        <w:pStyle w:val="ListParagraph"/>
        <w:numPr>
          <w:ilvl w:val="0"/>
          <w:numId w:val="27"/>
        </w:numPr>
        <w:rPr>
          <w:rFonts w:ascii="Arial" w:hAnsi="Arial" w:cs="Arial"/>
          <w:b/>
        </w:rPr>
      </w:pPr>
      <w:r w:rsidRPr="006D7914">
        <w:rPr>
          <w:rFonts w:ascii="Arial" w:hAnsi="Arial" w:cs="Arial"/>
          <w:b/>
        </w:rPr>
        <w:t>Disclose</w:t>
      </w:r>
    </w:p>
    <w:p w:rsidR="00BB738B" w:rsidRDefault="00BB738B" w:rsidP="00BB738B">
      <w:pPr>
        <w:pStyle w:val="ListParagraph"/>
        <w:rPr>
          <w:rFonts w:ascii="Arial" w:hAnsi="Arial" w:cs="Arial"/>
        </w:rPr>
      </w:pPr>
    </w:p>
    <w:p w:rsidR="00BB738B" w:rsidRDefault="00BB738B" w:rsidP="00BB738B">
      <w:pPr>
        <w:pStyle w:val="ListParagraph"/>
        <w:rPr>
          <w:rFonts w:ascii="Arial" w:hAnsi="Arial" w:cs="Arial"/>
        </w:rPr>
      </w:pPr>
      <w:r>
        <w:rPr>
          <w:rFonts w:ascii="Arial" w:hAnsi="Arial" w:cs="Arial"/>
        </w:rPr>
        <w:t>T</w:t>
      </w:r>
      <w:r w:rsidRPr="006D7914">
        <w:rPr>
          <w:rFonts w:ascii="Arial" w:hAnsi="Arial" w:cs="Arial"/>
        </w:rPr>
        <w:t>he board member</w:t>
      </w:r>
      <w:r>
        <w:rPr>
          <w:rFonts w:ascii="Arial" w:hAnsi="Arial" w:cs="Arial"/>
        </w:rPr>
        <w:t xml:space="preserve"> must disclose a conflict of interest by advising the meeting about the nature of the conflict of interest before the relevant matter is considered.</w:t>
      </w:r>
    </w:p>
    <w:p w:rsidR="00BB738B" w:rsidRPr="006D7914" w:rsidRDefault="00BB738B" w:rsidP="00BB738B">
      <w:pPr>
        <w:pStyle w:val="ListParagraph"/>
        <w:rPr>
          <w:rFonts w:ascii="Arial" w:hAnsi="Arial" w:cs="Arial"/>
        </w:rPr>
      </w:pPr>
    </w:p>
    <w:p w:rsidR="00BB738B" w:rsidRDefault="0054211D" w:rsidP="0054211D">
      <w:pPr>
        <w:pStyle w:val="ListParagraph"/>
        <w:numPr>
          <w:ilvl w:val="0"/>
          <w:numId w:val="27"/>
        </w:numPr>
        <w:rPr>
          <w:rFonts w:ascii="Arial" w:hAnsi="Arial" w:cs="Arial"/>
        </w:rPr>
      </w:pPr>
      <w:r w:rsidRPr="00C60037">
        <w:rPr>
          <w:rFonts w:ascii="Arial" w:hAnsi="Arial" w:cs="Arial"/>
          <w:b/>
          <w:bCs/>
        </w:rPr>
        <w:t xml:space="preserve">Remove </w:t>
      </w:r>
    </w:p>
    <w:p w:rsidR="00C668D5" w:rsidRDefault="00C668D5" w:rsidP="00BB738B">
      <w:pPr>
        <w:pStyle w:val="ListParagraph"/>
        <w:rPr>
          <w:rFonts w:ascii="Arial" w:hAnsi="Arial" w:cs="Arial"/>
        </w:rPr>
      </w:pPr>
    </w:p>
    <w:p w:rsidR="0054211D" w:rsidRDefault="00C668D5" w:rsidP="00BB738B">
      <w:pPr>
        <w:pStyle w:val="ListParagraph"/>
        <w:rPr>
          <w:rFonts w:ascii="Arial" w:hAnsi="Arial" w:cs="Arial"/>
        </w:rPr>
      </w:pPr>
      <w:r>
        <w:rPr>
          <w:rFonts w:ascii="Arial" w:hAnsi="Arial" w:cs="Arial"/>
        </w:rPr>
        <w:t xml:space="preserve">Where the board is considering a matter at a board meeting, </w:t>
      </w:r>
      <w:r w:rsidR="0054211D" w:rsidRPr="00C60037">
        <w:rPr>
          <w:rFonts w:ascii="Arial" w:hAnsi="Arial" w:cs="Arial"/>
        </w:rPr>
        <w:t xml:space="preserve">the board member </w:t>
      </w:r>
      <w:r w:rsidR="00BB738B">
        <w:rPr>
          <w:rFonts w:ascii="Arial" w:hAnsi="Arial" w:cs="Arial"/>
        </w:rPr>
        <w:t xml:space="preserve">must </w:t>
      </w:r>
      <w:r w:rsidR="0054211D" w:rsidRPr="00C60037">
        <w:rPr>
          <w:rFonts w:ascii="Arial" w:hAnsi="Arial" w:cs="Arial"/>
        </w:rPr>
        <w:t xml:space="preserve">leave the room and </w:t>
      </w:r>
      <w:r w:rsidR="0054211D" w:rsidRPr="00C668D5">
        <w:rPr>
          <w:rFonts w:ascii="Arial" w:hAnsi="Arial" w:cs="Arial"/>
        </w:rPr>
        <w:t xml:space="preserve">not </w:t>
      </w:r>
      <w:r w:rsidR="0054211D" w:rsidRPr="00C60037">
        <w:rPr>
          <w:rFonts w:ascii="Arial" w:hAnsi="Arial" w:cs="Arial"/>
        </w:rPr>
        <w:t xml:space="preserve">participate at all in </w:t>
      </w:r>
      <w:r w:rsidR="00BB738B">
        <w:rPr>
          <w:rFonts w:ascii="Arial" w:hAnsi="Arial" w:cs="Arial"/>
        </w:rPr>
        <w:t xml:space="preserve">consideration of </w:t>
      </w:r>
      <w:r w:rsidR="0054211D" w:rsidRPr="00C60037">
        <w:rPr>
          <w:rFonts w:ascii="Arial" w:hAnsi="Arial" w:cs="Arial"/>
        </w:rPr>
        <w:t>the ‘conflicted’ matter.</w:t>
      </w:r>
      <w:r w:rsidR="00BB738B">
        <w:rPr>
          <w:rStyle w:val="FootnoteReference"/>
          <w:rFonts w:ascii="Arial" w:hAnsi="Arial" w:cs="Arial"/>
        </w:rPr>
        <w:footnoteReference w:id="6"/>
      </w:r>
    </w:p>
    <w:p w:rsidR="00BB738B" w:rsidRDefault="00C668D5" w:rsidP="006D7914">
      <w:pPr>
        <w:ind w:left="709"/>
        <w:rPr>
          <w:rFonts w:ascii="Arial" w:hAnsi="Arial" w:cs="Arial"/>
        </w:rPr>
      </w:pPr>
      <w:r>
        <w:rPr>
          <w:rFonts w:ascii="Arial" w:eastAsia="Calibri" w:hAnsi="Arial" w:cs="Arial"/>
          <w:szCs w:val="22"/>
          <w:lang w:eastAsia="en-US"/>
        </w:rPr>
        <w:t>Where a board resolution is to be made outside a meeting of the board, t</w:t>
      </w:r>
      <w:r w:rsidR="00BB738B" w:rsidRPr="00C668D5">
        <w:rPr>
          <w:rFonts w:ascii="Arial" w:eastAsia="Calibri" w:hAnsi="Arial" w:cs="Arial"/>
          <w:szCs w:val="22"/>
          <w:lang w:eastAsia="en-US"/>
        </w:rPr>
        <w:t>he board member must not sign a document concerning the ‘conflicted’ matter</w:t>
      </w:r>
      <w:r w:rsidR="00BB738B">
        <w:rPr>
          <w:rStyle w:val="FootnoteReference"/>
          <w:rFonts w:ascii="Arial" w:hAnsi="Arial" w:cs="Arial"/>
        </w:rPr>
        <w:footnoteReference w:id="7"/>
      </w:r>
      <w:r w:rsidR="00D305D0">
        <w:rPr>
          <w:rFonts w:ascii="Arial" w:eastAsia="Calibri" w:hAnsi="Arial" w:cs="Arial"/>
          <w:szCs w:val="22"/>
          <w:lang w:eastAsia="en-US"/>
        </w:rPr>
        <w:t>, and will be treated as an apology.</w:t>
      </w:r>
    </w:p>
    <w:p w:rsidR="00BB738B" w:rsidRPr="006D7914" w:rsidRDefault="00BB738B" w:rsidP="006D7914">
      <w:pPr>
        <w:rPr>
          <w:rFonts w:ascii="Arial" w:hAnsi="Arial" w:cs="Arial"/>
        </w:rPr>
      </w:pPr>
    </w:p>
    <w:p w:rsidR="00BB738B" w:rsidRDefault="0054211D" w:rsidP="0054211D">
      <w:pPr>
        <w:pStyle w:val="ListParagraph"/>
        <w:numPr>
          <w:ilvl w:val="0"/>
          <w:numId w:val="27"/>
        </w:numPr>
        <w:rPr>
          <w:rFonts w:ascii="Arial" w:hAnsi="Arial" w:cs="Arial"/>
        </w:rPr>
      </w:pPr>
      <w:r w:rsidRPr="00C60037">
        <w:rPr>
          <w:rFonts w:ascii="Arial" w:hAnsi="Arial" w:cs="Arial"/>
          <w:b/>
          <w:bCs/>
        </w:rPr>
        <w:t xml:space="preserve">Record </w:t>
      </w:r>
    </w:p>
    <w:p w:rsidR="00C668D5" w:rsidRDefault="00C668D5" w:rsidP="00BB738B">
      <w:pPr>
        <w:pStyle w:val="ListParagraph"/>
        <w:rPr>
          <w:rFonts w:ascii="Arial" w:hAnsi="Arial" w:cs="Arial"/>
        </w:rPr>
      </w:pPr>
    </w:p>
    <w:p w:rsidR="00BB738B" w:rsidRDefault="00BB738B" w:rsidP="00BB738B">
      <w:pPr>
        <w:pStyle w:val="ListParagraph"/>
        <w:rPr>
          <w:rFonts w:ascii="Arial" w:hAnsi="Arial" w:cs="Arial"/>
        </w:rPr>
      </w:pPr>
      <w:r>
        <w:rPr>
          <w:rFonts w:ascii="Arial" w:hAnsi="Arial" w:cs="Arial"/>
        </w:rPr>
        <w:t>D</w:t>
      </w:r>
      <w:r w:rsidR="0054211D" w:rsidRPr="00C60037">
        <w:rPr>
          <w:rFonts w:ascii="Arial" w:hAnsi="Arial" w:cs="Arial"/>
        </w:rPr>
        <w:t xml:space="preserve">etails of the conflict of interest </w:t>
      </w:r>
      <w:r>
        <w:rPr>
          <w:rFonts w:ascii="Arial" w:hAnsi="Arial" w:cs="Arial"/>
        </w:rPr>
        <w:t xml:space="preserve">must be </w:t>
      </w:r>
      <w:r w:rsidR="0054211D" w:rsidRPr="00C60037">
        <w:rPr>
          <w:rFonts w:ascii="Arial" w:hAnsi="Arial" w:cs="Arial"/>
        </w:rPr>
        <w:t xml:space="preserve">recorded </w:t>
      </w:r>
      <w:r>
        <w:rPr>
          <w:rFonts w:ascii="Arial" w:hAnsi="Arial" w:cs="Arial"/>
        </w:rPr>
        <w:t xml:space="preserve">by the Chairperson </w:t>
      </w:r>
      <w:r w:rsidR="0054211D" w:rsidRPr="00C60037">
        <w:rPr>
          <w:rFonts w:ascii="Arial" w:hAnsi="Arial" w:cs="Arial"/>
        </w:rPr>
        <w:t>in the minutes</w:t>
      </w:r>
      <w:r>
        <w:rPr>
          <w:rFonts w:ascii="Arial" w:hAnsi="Arial" w:cs="Arial"/>
        </w:rPr>
        <w:t xml:space="preserve"> of the board meeting,</w:t>
      </w:r>
      <w:r>
        <w:rPr>
          <w:rStyle w:val="FootnoteReference"/>
          <w:rFonts w:ascii="Arial" w:hAnsi="Arial" w:cs="Arial"/>
        </w:rPr>
        <w:footnoteReference w:id="8"/>
      </w:r>
      <w:r>
        <w:rPr>
          <w:rFonts w:ascii="Arial" w:hAnsi="Arial" w:cs="Arial"/>
        </w:rPr>
        <w:t xml:space="preserve"> including:</w:t>
      </w:r>
    </w:p>
    <w:p w:rsidR="00BB738B" w:rsidRDefault="00BB738B" w:rsidP="006D7914">
      <w:pPr>
        <w:pStyle w:val="ListParagraph"/>
        <w:numPr>
          <w:ilvl w:val="0"/>
          <w:numId w:val="38"/>
        </w:numPr>
        <w:ind w:left="1080"/>
        <w:rPr>
          <w:rFonts w:ascii="Arial" w:hAnsi="Arial" w:cs="Arial"/>
        </w:rPr>
      </w:pPr>
      <w:r>
        <w:rPr>
          <w:rFonts w:ascii="Arial" w:hAnsi="Arial" w:cs="Arial"/>
        </w:rPr>
        <w:t>the name of the board member who has disclosed a conflict of interest;</w:t>
      </w:r>
    </w:p>
    <w:p w:rsidR="00BB738B" w:rsidRDefault="00BB738B" w:rsidP="006D7914">
      <w:pPr>
        <w:pStyle w:val="ListParagraph"/>
        <w:numPr>
          <w:ilvl w:val="0"/>
          <w:numId w:val="38"/>
        </w:numPr>
        <w:ind w:left="1080"/>
        <w:rPr>
          <w:rFonts w:ascii="Arial" w:hAnsi="Arial" w:cs="Arial"/>
        </w:rPr>
      </w:pPr>
      <w:r>
        <w:rPr>
          <w:rFonts w:ascii="Arial" w:hAnsi="Arial" w:cs="Arial"/>
        </w:rPr>
        <w:t>the nature of the conflict of interest; and</w:t>
      </w:r>
    </w:p>
    <w:p w:rsidR="00BB738B" w:rsidRDefault="00BB738B" w:rsidP="006D7914">
      <w:pPr>
        <w:pStyle w:val="ListParagraph"/>
        <w:numPr>
          <w:ilvl w:val="0"/>
          <w:numId w:val="38"/>
        </w:numPr>
        <w:ind w:left="1080"/>
        <w:rPr>
          <w:rFonts w:ascii="Arial" w:hAnsi="Arial" w:cs="Arial"/>
        </w:rPr>
      </w:pPr>
      <w:r>
        <w:rPr>
          <w:rFonts w:ascii="Arial" w:hAnsi="Arial" w:cs="Arial"/>
        </w:rPr>
        <w:t>the names of directors who voted on the matter that gave rise to the conflict of interest.</w:t>
      </w:r>
    </w:p>
    <w:p w:rsidR="0054211D" w:rsidRPr="00C60037" w:rsidRDefault="0054211D" w:rsidP="00BB738B">
      <w:pPr>
        <w:pStyle w:val="ListParagraph"/>
        <w:rPr>
          <w:rFonts w:ascii="Arial" w:hAnsi="Arial" w:cs="Arial"/>
        </w:rPr>
      </w:pPr>
    </w:p>
    <w:p w:rsidR="00BB738B" w:rsidRDefault="0054211D" w:rsidP="0054211D">
      <w:pPr>
        <w:pStyle w:val="ListParagraph"/>
        <w:numPr>
          <w:ilvl w:val="0"/>
          <w:numId w:val="27"/>
        </w:numPr>
        <w:rPr>
          <w:rFonts w:ascii="Arial" w:hAnsi="Arial" w:cs="Arial"/>
        </w:rPr>
      </w:pPr>
      <w:r w:rsidRPr="00C60037">
        <w:rPr>
          <w:rFonts w:ascii="Arial" w:hAnsi="Arial" w:cs="Arial"/>
          <w:b/>
          <w:bCs/>
        </w:rPr>
        <w:t xml:space="preserve">Restrict </w:t>
      </w:r>
    </w:p>
    <w:p w:rsidR="00551D04" w:rsidRDefault="00551D04" w:rsidP="00BB738B">
      <w:pPr>
        <w:pStyle w:val="ListParagraph"/>
        <w:rPr>
          <w:rFonts w:ascii="Arial" w:hAnsi="Arial" w:cs="Arial"/>
        </w:rPr>
      </w:pPr>
    </w:p>
    <w:p w:rsidR="0054211D" w:rsidRDefault="00BB738B" w:rsidP="00BB738B">
      <w:pPr>
        <w:pStyle w:val="ListParagraph"/>
        <w:rPr>
          <w:rFonts w:ascii="Arial" w:hAnsi="Arial" w:cs="Arial"/>
        </w:rPr>
      </w:pPr>
      <w:r>
        <w:rPr>
          <w:rFonts w:ascii="Arial" w:hAnsi="Arial" w:cs="Arial"/>
        </w:rPr>
        <w:t>T</w:t>
      </w:r>
      <w:r w:rsidR="0054211D" w:rsidRPr="00C60037">
        <w:rPr>
          <w:rFonts w:ascii="Arial" w:hAnsi="Arial" w:cs="Arial"/>
        </w:rPr>
        <w:t>he board member</w:t>
      </w:r>
      <w:r>
        <w:rPr>
          <w:rFonts w:ascii="Arial" w:hAnsi="Arial" w:cs="Arial"/>
        </w:rPr>
        <w:t xml:space="preserve"> cannot:</w:t>
      </w:r>
    </w:p>
    <w:p w:rsidR="00BB738B" w:rsidRDefault="00BB738B" w:rsidP="006D7914">
      <w:pPr>
        <w:pStyle w:val="ListParagraph"/>
        <w:numPr>
          <w:ilvl w:val="0"/>
          <w:numId w:val="39"/>
        </w:numPr>
        <w:ind w:left="1080"/>
        <w:rPr>
          <w:rFonts w:ascii="Arial" w:hAnsi="Arial" w:cs="Arial"/>
        </w:rPr>
      </w:pPr>
      <w:r>
        <w:rPr>
          <w:rFonts w:ascii="Arial" w:hAnsi="Arial" w:cs="Arial"/>
        </w:rPr>
        <w:t>take any part in further consideration of the matter; or</w:t>
      </w:r>
    </w:p>
    <w:p w:rsidR="00BB738B" w:rsidRDefault="00BB738B" w:rsidP="006D7914">
      <w:pPr>
        <w:pStyle w:val="ListParagraph"/>
        <w:numPr>
          <w:ilvl w:val="0"/>
          <w:numId w:val="39"/>
        </w:numPr>
        <w:ind w:left="1080"/>
        <w:rPr>
          <w:rFonts w:ascii="Arial" w:hAnsi="Arial" w:cs="Arial"/>
        </w:rPr>
      </w:pPr>
      <w:r>
        <w:rPr>
          <w:rFonts w:ascii="Arial" w:hAnsi="Arial" w:cs="Arial"/>
        </w:rPr>
        <w:t>vote on any decision of the board in relation to the matter.</w:t>
      </w:r>
      <w:r>
        <w:rPr>
          <w:rStyle w:val="FootnoteReference"/>
          <w:rFonts w:ascii="Arial" w:hAnsi="Arial" w:cs="Arial"/>
        </w:rPr>
        <w:footnoteReference w:id="9"/>
      </w:r>
    </w:p>
    <w:p w:rsidR="00BB738B" w:rsidRPr="00C60037" w:rsidRDefault="00BB738B" w:rsidP="006D7914">
      <w:pPr>
        <w:pStyle w:val="ListParagraph"/>
        <w:ind w:left="1080"/>
        <w:rPr>
          <w:rFonts w:ascii="Arial" w:hAnsi="Arial" w:cs="Arial"/>
        </w:rPr>
      </w:pPr>
    </w:p>
    <w:p w:rsidR="00BB738B" w:rsidRDefault="0054211D" w:rsidP="0054211D">
      <w:pPr>
        <w:pStyle w:val="ListParagraph"/>
        <w:numPr>
          <w:ilvl w:val="0"/>
          <w:numId w:val="27"/>
        </w:numPr>
        <w:rPr>
          <w:rFonts w:ascii="Arial" w:hAnsi="Arial" w:cs="Arial"/>
        </w:rPr>
      </w:pPr>
      <w:r w:rsidRPr="00C60037">
        <w:rPr>
          <w:rFonts w:ascii="Arial" w:hAnsi="Arial" w:cs="Arial"/>
          <w:b/>
          <w:bCs/>
        </w:rPr>
        <w:t xml:space="preserve">Recruit </w:t>
      </w:r>
    </w:p>
    <w:p w:rsidR="00551D04" w:rsidRDefault="00551D04" w:rsidP="00BB738B">
      <w:pPr>
        <w:pStyle w:val="ListParagraph"/>
        <w:rPr>
          <w:rFonts w:ascii="Arial" w:hAnsi="Arial" w:cs="Arial"/>
        </w:rPr>
      </w:pPr>
    </w:p>
    <w:p w:rsidR="0054211D" w:rsidRDefault="00BB738B" w:rsidP="00BB738B">
      <w:pPr>
        <w:pStyle w:val="ListParagraph"/>
        <w:rPr>
          <w:rFonts w:ascii="Arial" w:hAnsi="Arial" w:cs="Arial"/>
        </w:rPr>
      </w:pPr>
      <w:r>
        <w:rPr>
          <w:rFonts w:ascii="Arial" w:hAnsi="Arial" w:cs="Arial"/>
        </w:rPr>
        <w:t>A</w:t>
      </w:r>
      <w:r w:rsidR="0054211D" w:rsidRPr="00C60037">
        <w:rPr>
          <w:rFonts w:ascii="Arial" w:hAnsi="Arial" w:cs="Arial"/>
        </w:rPr>
        <w:t xml:space="preserve">n impartial third party </w:t>
      </w:r>
      <w:r>
        <w:rPr>
          <w:rFonts w:ascii="Arial" w:hAnsi="Arial" w:cs="Arial"/>
        </w:rPr>
        <w:t xml:space="preserve">should be </w:t>
      </w:r>
      <w:r w:rsidR="0054211D" w:rsidRPr="00C60037">
        <w:rPr>
          <w:rFonts w:ascii="Arial" w:hAnsi="Arial" w:cs="Arial"/>
        </w:rPr>
        <w:t>engaged to provide advice (e.g. a probity adviser, lawyer, or governance expert)</w:t>
      </w:r>
      <w:r>
        <w:rPr>
          <w:rFonts w:ascii="Arial" w:hAnsi="Arial" w:cs="Arial"/>
        </w:rPr>
        <w:t xml:space="preserve"> where necessary</w:t>
      </w:r>
      <w:r w:rsidR="0054211D" w:rsidRPr="00C60037">
        <w:rPr>
          <w:rFonts w:ascii="Arial" w:hAnsi="Arial" w:cs="Arial"/>
        </w:rPr>
        <w:t>.</w:t>
      </w:r>
    </w:p>
    <w:p w:rsidR="00BB738B" w:rsidRPr="00C60037" w:rsidRDefault="00BB738B" w:rsidP="006D7914">
      <w:pPr>
        <w:pStyle w:val="ListParagraph"/>
        <w:rPr>
          <w:rFonts w:ascii="Arial" w:hAnsi="Arial" w:cs="Arial"/>
        </w:rPr>
      </w:pPr>
    </w:p>
    <w:p w:rsidR="0054211D" w:rsidRDefault="00BB738B" w:rsidP="0054211D">
      <w:pPr>
        <w:pStyle w:val="ListParagraph"/>
        <w:numPr>
          <w:ilvl w:val="0"/>
          <w:numId w:val="27"/>
        </w:numPr>
        <w:rPr>
          <w:rFonts w:ascii="Arial" w:hAnsi="Arial" w:cs="Arial"/>
        </w:rPr>
      </w:pPr>
      <w:r>
        <w:rPr>
          <w:rFonts w:ascii="Arial" w:hAnsi="Arial" w:cs="Arial"/>
          <w:b/>
          <w:bCs/>
        </w:rPr>
        <w:lastRenderedPageBreak/>
        <w:t>Report</w:t>
      </w:r>
    </w:p>
    <w:p w:rsidR="00551D04" w:rsidRDefault="00551D04" w:rsidP="003A25F4">
      <w:pPr>
        <w:pStyle w:val="ListParagraph"/>
        <w:rPr>
          <w:rFonts w:ascii="Arial" w:hAnsi="Arial" w:cs="Arial"/>
        </w:rPr>
      </w:pPr>
    </w:p>
    <w:p w:rsidR="00551D04" w:rsidRDefault="00551D04" w:rsidP="003A25F4">
      <w:pPr>
        <w:pStyle w:val="ListParagraph"/>
        <w:rPr>
          <w:rFonts w:ascii="Arial" w:hAnsi="Arial" w:cs="Arial"/>
        </w:rPr>
      </w:pPr>
      <w:r>
        <w:rPr>
          <w:rFonts w:ascii="Arial" w:hAnsi="Arial" w:cs="Arial"/>
        </w:rPr>
        <w:t>Where a conflict of interest is disclosed at a meeting of the board, it must be recorded in the minutes.</w:t>
      </w:r>
    </w:p>
    <w:p w:rsidR="00551D04" w:rsidRDefault="00551D04" w:rsidP="003A25F4">
      <w:pPr>
        <w:pStyle w:val="ListParagraph"/>
        <w:rPr>
          <w:rFonts w:ascii="Arial" w:hAnsi="Arial" w:cs="Arial"/>
        </w:rPr>
      </w:pPr>
    </w:p>
    <w:p w:rsidR="003A25F4" w:rsidRPr="00C60037" w:rsidRDefault="00551D04" w:rsidP="003A25F4">
      <w:pPr>
        <w:pStyle w:val="ListParagraph"/>
        <w:rPr>
          <w:rFonts w:ascii="Arial" w:hAnsi="Arial" w:cs="Arial"/>
        </w:rPr>
      </w:pPr>
      <w:r>
        <w:rPr>
          <w:rFonts w:ascii="Arial" w:hAnsi="Arial" w:cs="Arial"/>
        </w:rPr>
        <w:t xml:space="preserve">Where </w:t>
      </w:r>
      <w:r w:rsidR="003A25F4">
        <w:rPr>
          <w:rFonts w:ascii="Arial" w:hAnsi="Arial" w:cs="Arial"/>
        </w:rPr>
        <w:t xml:space="preserve">a conflict of interest </w:t>
      </w:r>
      <w:r>
        <w:rPr>
          <w:rFonts w:ascii="Arial" w:hAnsi="Arial" w:cs="Arial"/>
        </w:rPr>
        <w:t xml:space="preserve">is disclosed </w:t>
      </w:r>
      <w:r w:rsidR="003A25F4">
        <w:rPr>
          <w:rFonts w:ascii="Arial" w:hAnsi="Arial" w:cs="Arial"/>
        </w:rPr>
        <w:t>in relation to a resolution outside of a board meeting, the CEO must report the conflict to the board</w:t>
      </w:r>
      <w:r w:rsidR="00EE5060">
        <w:rPr>
          <w:rFonts w:ascii="Arial" w:hAnsi="Arial" w:cs="Arial"/>
        </w:rPr>
        <w:t>, and details of the conflict must be recorded in the minutes of the next board meeting</w:t>
      </w:r>
      <w:r w:rsidR="003A25F4">
        <w:rPr>
          <w:rFonts w:ascii="Arial" w:hAnsi="Arial" w:cs="Arial"/>
        </w:rPr>
        <w:t>.</w:t>
      </w:r>
      <w:r w:rsidR="003A25F4">
        <w:rPr>
          <w:rStyle w:val="FootnoteReference"/>
          <w:rFonts w:ascii="Arial" w:hAnsi="Arial" w:cs="Arial"/>
        </w:rPr>
        <w:footnoteReference w:id="10"/>
      </w:r>
    </w:p>
    <w:p w:rsidR="0054211D" w:rsidRPr="0054211D" w:rsidRDefault="0054211D" w:rsidP="0054211D">
      <w:pPr>
        <w:pStyle w:val="Heading1"/>
      </w:pPr>
      <w:bookmarkStart w:id="55" w:name="_Toc458169321"/>
      <w:bookmarkStart w:id="56" w:name="_Toc458686159"/>
      <w:bookmarkStart w:id="57" w:name="_Toc485371099"/>
      <w:r w:rsidRPr="0054211D">
        <w:t>11. Is the conflict material?</w:t>
      </w:r>
      <w:bookmarkEnd w:id="55"/>
      <w:bookmarkEnd w:id="56"/>
      <w:bookmarkEnd w:id="57"/>
    </w:p>
    <w:p w:rsidR="003A25F4" w:rsidRPr="006D7914" w:rsidRDefault="003A25F4" w:rsidP="006D7914">
      <w:pPr>
        <w:spacing w:line="230" w:lineRule="auto"/>
        <w:ind w:right="2321"/>
        <w:rPr>
          <w:rFonts w:ascii="Arial" w:eastAsia="Arial" w:hAnsi="Arial" w:cs="Arial"/>
          <w:spacing w:val="4"/>
          <w:szCs w:val="22"/>
        </w:rPr>
      </w:pPr>
      <w:r w:rsidRPr="006D7914">
        <w:rPr>
          <w:rFonts w:ascii="Arial" w:eastAsia="Arial" w:hAnsi="Arial" w:cs="Arial"/>
          <w:spacing w:val="4"/>
          <w:szCs w:val="22"/>
        </w:rPr>
        <w:t>All conflicts of interest must be managed in accordance with Division 4 of Part 2 of the VPA Act.</w:t>
      </w:r>
    </w:p>
    <w:p w:rsidR="003A25F4" w:rsidRPr="006D7914" w:rsidRDefault="003A25F4" w:rsidP="006D7914">
      <w:pPr>
        <w:spacing w:line="230" w:lineRule="auto"/>
        <w:ind w:right="2321"/>
        <w:rPr>
          <w:rFonts w:ascii="Arial" w:eastAsia="Arial" w:hAnsi="Arial" w:cs="Arial"/>
          <w:spacing w:val="4"/>
          <w:szCs w:val="22"/>
        </w:rPr>
      </w:pPr>
    </w:p>
    <w:p w:rsidR="0054211D" w:rsidRPr="00C60037" w:rsidRDefault="003A25F4" w:rsidP="006D7914">
      <w:pPr>
        <w:spacing w:after="240"/>
        <w:rPr>
          <w:rFonts w:ascii="Arial" w:hAnsi="Arial" w:cs="Arial"/>
        </w:rPr>
      </w:pPr>
      <w:r w:rsidRPr="006D7914">
        <w:rPr>
          <w:rFonts w:ascii="Arial" w:eastAsia="Arial" w:hAnsi="Arial" w:cs="Arial"/>
          <w:spacing w:val="4"/>
          <w:szCs w:val="22"/>
        </w:rPr>
        <w:t xml:space="preserve">Sometimes, a conflict of interest will arise from circumstances which are inherently at odds with a board member’s duty to the VPA.  Such conflicts of interest will be considered to be </w:t>
      </w:r>
      <w:r w:rsidRPr="006D7914">
        <w:rPr>
          <w:rFonts w:ascii="Arial" w:eastAsia="Arial" w:hAnsi="Arial" w:cs="Arial"/>
          <w:b/>
          <w:spacing w:val="4"/>
          <w:szCs w:val="22"/>
        </w:rPr>
        <w:t xml:space="preserve">material. </w:t>
      </w:r>
      <w:r w:rsidRPr="006D7914">
        <w:rPr>
          <w:rFonts w:ascii="Arial" w:eastAsia="Arial" w:hAnsi="Arial" w:cs="Arial"/>
          <w:spacing w:val="4"/>
          <w:szCs w:val="22"/>
        </w:rPr>
        <w:t xml:space="preserve"> </w:t>
      </w:r>
      <w:r>
        <w:rPr>
          <w:rFonts w:ascii="Arial" w:hAnsi="Arial" w:cs="Arial"/>
        </w:rPr>
        <w:t xml:space="preserve">In deciding whether a conflict of interest is </w:t>
      </w:r>
      <w:r w:rsidRPr="003A25F4">
        <w:rPr>
          <w:rFonts w:ascii="Arial" w:hAnsi="Arial" w:cs="Arial"/>
          <w:b/>
        </w:rPr>
        <w:t>material</w:t>
      </w:r>
      <w:r>
        <w:rPr>
          <w:rFonts w:ascii="Arial" w:hAnsi="Arial" w:cs="Arial"/>
        </w:rPr>
        <w:t xml:space="preserve">, the board member will take </w:t>
      </w:r>
      <w:r w:rsidR="0054211D" w:rsidRPr="003A25F4">
        <w:rPr>
          <w:rFonts w:ascii="Arial" w:hAnsi="Arial" w:cs="Arial"/>
        </w:rPr>
        <w:t>into</w:t>
      </w:r>
      <w:r w:rsidR="0054211D" w:rsidRPr="00C60037">
        <w:rPr>
          <w:rFonts w:ascii="Arial" w:hAnsi="Arial" w:cs="Arial"/>
        </w:rPr>
        <w:t xml:space="preserve"> account all relevant factors and circumstances, including (but not limited to):</w:t>
      </w:r>
    </w:p>
    <w:p w:rsidR="0054211D" w:rsidRPr="00C60037" w:rsidRDefault="0054211D" w:rsidP="0054211D">
      <w:pPr>
        <w:pStyle w:val="ListBullet"/>
        <w:numPr>
          <w:ilvl w:val="0"/>
          <w:numId w:val="28"/>
        </w:numPr>
        <w:rPr>
          <w:rFonts w:cs="Arial"/>
        </w:rPr>
      </w:pPr>
      <w:r w:rsidRPr="00C60037">
        <w:rPr>
          <w:rFonts w:cs="Arial"/>
        </w:rPr>
        <w:t xml:space="preserve">the </w:t>
      </w:r>
      <w:r w:rsidRPr="00C60037">
        <w:rPr>
          <w:rStyle w:val="Emphasis-Bold"/>
        </w:rPr>
        <w:t>objectives and functions</w:t>
      </w:r>
      <w:r w:rsidRPr="00C60037">
        <w:rPr>
          <w:rFonts w:cs="Arial"/>
        </w:rPr>
        <w:t xml:space="preserve"> of the VPA;</w:t>
      </w:r>
    </w:p>
    <w:p w:rsidR="0054211D" w:rsidRPr="00C60037" w:rsidRDefault="0054211D" w:rsidP="0054211D">
      <w:pPr>
        <w:pStyle w:val="ListBullet"/>
        <w:numPr>
          <w:ilvl w:val="0"/>
          <w:numId w:val="28"/>
        </w:numPr>
        <w:rPr>
          <w:rFonts w:cs="Arial"/>
        </w:rPr>
      </w:pPr>
      <w:r w:rsidRPr="00C60037">
        <w:rPr>
          <w:rFonts w:cs="Arial"/>
        </w:rPr>
        <w:t xml:space="preserve">the </w:t>
      </w:r>
      <w:r w:rsidRPr="00C60037">
        <w:rPr>
          <w:rStyle w:val="Emphasis-Bold"/>
        </w:rPr>
        <w:t>matter</w:t>
      </w:r>
      <w:r w:rsidRPr="00C60037">
        <w:rPr>
          <w:rFonts w:cs="Arial"/>
        </w:rPr>
        <w:t xml:space="preserve"> that is to be discussed and determined by the board;</w:t>
      </w:r>
    </w:p>
    <w:p w:rsidR="0054211D" w:rsidRPr="00C60037" w:rsidRDefault="0054211D" w:rsidP="0054211D">
      <w:pPr>
        <w:pStyle w:val="ListBullet"/>
        <w:numPr>
          <w:ilvl w:val="0"/>
          <w:numId w:val="28"/>
        </w:numPr>
        <w:rPr>
          <w:rFonts w:cs="Arial"/>
        </w:rPr>
      </w:pPr>
      <w:r w:rsidRPr="00C60037">
        <w:rPr>
          <w:rFonts w:cs="Arial"/>
        </w:rPr>
        <w:t xml:space="preserve">the </w:t>
      </w:r>
      <w:r w:rsidRPr="00C60037">
        <w:rPr>
          <w:rFonts w:cs="Arial"/>
          <w:b/>
        </w:rPr>
        <w:t>na</w:t>
      </w:r>
      <w:r w:rsidRPr="00C60037">
        <w:rPr>
          <w:rStyle w:val="Emphasis-Bold"/>
        </w:rPr>
        <w:t>t</w:t>
      </w:r>
      <w:r w:rsidRPr="00C60037">
        <w:rPr>
          <w:rFonts w:cs="Arial"/>
          <w:b/>
        </w:rPr>
        <w:t>ure</w:t>
      </w:r>
      <w:r w:rsidRPr="00C60037">
        <w:rPr>
          <w:rFonts w:cs="Arial"/>
        </w:rPr>
        <w:t xml:space="preserve"> of the conflict (i.e. is it real, potential, or perceived?);</w:t>
      </w:r>
    </w:p>
    <w:p w:rsidR="0054211D" w:rsidRPr="00C60037" w:rsidRDefault="0054211D" w:rsidP="0054211D">
      <w:pPr>
        <w:pStyle w:val="ListBullet"/>
        <w:numPr>
          <w:ilvl w:val="0"/>
          <w:numId w:val="28"/>
        </w:numPr>
        <w:rPr>
          <w:rFonts w:cs="Arial"/>
        </w:rPr>
      </w:pPr>
      <w:r w:rsidRPr="00C60037">
        <w:rPr>
          <w:rFonts w:cs="Arial"/>
        </w:rPr>
        <w:t xml:space="preserve">the </w:t>
      </w:r>
      <w:r w:rsidRPr="00C60037">
        <w:rPr>
          <w:rFonts w:cs="Arial"/>
          <w:b/>
        </w:rPr>
        <w:t>severity</w:t>
      </w:r>
      <w:r w:rsidRPr="00C60037">
        <w:rPr>
          <w:rFonts w:cs="Arial"/>
        </w:rPr>
        <w:t xml:space="preserve"> of the conflict, including</w:t>
      </w:r>
      <w:r w:rsidR="003A25F4">
        <w:rPr>
          <w:rFonts w:cs="Arial"/>
        </w:rPr>
        <w:t xml:space="preserve"> the frequency with which the conflict of interest is likely to arise; and</w:t>
      </w:r>
    </w:p>
    <w:p w:rsidR="0054211D" w:rsidRPr="00C60037" w:rsidRDefault="0054211D" w:rsidP="0054211D">
      <w:pPr>
        <w:pStyle w:val="ListBullet"/>
        <w:numPr>
          <w:ilvl w:val="0"/>
          <w:numId w:val="28"/>
        </w:numPr>
        <w:rPr>
          <w:rFonts w:cs="Arial"/>
        </w:rPr>
      </w:pPr>
      <w:r w:rsidRPr="00C60037">
        <w:rPr>
          <w:rFonts w:cs="Arial"/>
        </w:rPr>
        <w:t xml:space="preserve">the </w:t>
      </w:r>
      <w:r w:rsidRPr="00C60037">
        <w:rPr>
          <w:rFonts w:cs="Arial"/>
          <w:b/>
        </w:rPr>
        <w:t>potential effect</w:t>
      </w:r>
      <w:r w:rsidRPr="00C60037">
        <w:rPr>
          <w:rFonts w:cs="Arial"/>
        </w:rPr>
        <w:t xml:space="preserve"> of the conflict, including</w:t>
      </w:r>
      <w:r w:rsidR="003A25F4">
        <w:rPr>
          <w:rFonts w:cs="Arial"/>
        </w:rPr>
        <w:t xml:space="preserve"> the overall likelihood that the conflict of interest may affect public confidence in the integrity of the board and its decisions.</w:t>
      </w:r>
    </w:p>
    <w:p w:rsidR="003A25F4" w:rsidRDefault="003A25F4" w:rsidP="0054211D">
      <w:pPr>
        <w:rPr>
          <w:rFonts w:ascii="Arial" w:hAnsi="Arial" w:cs="Arial"/>
        </w:rPr>
      </w:pPr>
    </w:p>
    <w:p w:rsidR="0054211D" w:rsidRPr="00C60037" w:rsidRDefault="0054211D" w:rsidP="006D7914">
      <w:pPr>
        <w:spacing w:after="240"/>
        <w:rPr>
          <w:rFonts w:ascii="Arial" w:hAnsi="Arial" w:cs="Arial"/>
        </w:rPr>
      </w:pPr>
      <w:r w:rsidRPr="00C60037">
        <w:rPr>
          <w:rFonts w:ascii="Arial" w:hAnsi="Arial" w:cs="Arial"/>
        </w:rPr>
        <w:t xml:space="preserve">If </w:t>
      </w:r>
      <w:r w:rsidR="003A25F4">
        <w:rPr>
          <w:rFonts w:ascii="Arial" w:hAnsi="Arial" w:cs="Arial"/>
        </w:rPr>
        <w:t xml:space="preserve">a board member concludes that their conflict of interest is </w:t>
      </w:r>
      <w:r w:rsidR="003A25F4" w:rsidRPr="003A25F4">
        <w:rPr>
          <w:rFonts w:ascii="Arial" w:hAnsi="Arial" w:cs="Arial"/>
          <w:b/>
        </w:rPr>
        <w:t>material</w:t>
      </w:r>
      <w:r w:rsidR="003A25F4">
        <w:rPr>
          <w:rFonts w:ascii="Arial" w:hAnsi="Arial" w:cs="Arial"/>
        </w:rPr>
        <w:t xml:space="preserve">, such that </w:t>
      </w:r>
      <w:r w:rsidRPr="003A25F4">
        <w:rPr>
          <w:rFonts w:ascii="Arial" w:hAnsi="Arial" w:cs="Arial"/>
        </w:rPr>
        <w:t>the</w:t>
      </w:r>
      <w:r w:rsidRPr="00C60037">
        <w:rPr>
          <w:rFonts w:ascii="Arial" w:hAnsi="Arial" w:cs="Arial"/>
        </w:rPr>
        <w:t xml:space="preserve"> public could reasonably form the view that the conflict is of unacceptable frequency and/or duration</w:t>
      </w:r>
      <w:r w:rsidR="003A25F4">
        <w:rPr>
          <w:rFonts w:ascii="Arial" w:hAnsi="Arial" w:cs="Arial"/>
        </w:rPr>
        <w:t>,</w:t>
      </w:r>
      <w:r w:rsidRPr="00C60037">
        <w:rPr>
          <w:rFonts w:ascii="Arial" w:hAnsi="Arial" w:cs="Arial"/>
        </w:rPr>
        <w:t xml:space="preserve"> then</w:t>
      </w:r>
      <w:r w:rsidR="003A25F4">
        <w:rPr>
          <w:rFonts w:ascii="Arial" w:hAnsi="Arial" w:cs="Arial"/>
        </w:rPr>
        <w:t>,</w:t>
      </w:r>
      <w:r w:rsidRPr="00C60037">
        <w:rPr>
          <w:rFonts w:ascii="Arial" w:hAnsi="Arial" w:cs="Arial"/>
        </w:rPr>
        <w:t xml:space="preserve"> to maintain public confidence and protect the reputation of the organisation</w:t>
      </w:r>
      <w:r w:rsidR="003A25F4">
        <w:rPr>
          <w:rFonts w:ascii="Arial" w:hAnsi="Arial" w:cs="Arial"/>
        </w:rPr>
        <w:t>,</w:t>
      </w:r>
      <w:r w:rsidRPr="00C60037">
        <w:rPr>
          <w:rFonts w:ascii="Arial" w:hAnsi="Arial" w:cs="Arial"/>
        </w:rPr>
        <w:t xml:space="preserve"> it may be necessary, in the </w:t>
      </w:r>
      <w:r w:rsidRPr="00C60037">
        <w:rPr>
          <w:rStyle w:val="Emphasis-Bold"/>
          <w:szCs w:val="22"/>
        </w:rPr>
        <w:t>public interest</w:t>
      </w:r>
      <w:r w:rsidRPr="00C60037">
        <w:rPr>
          <w:rFonts w:ascii="Arial" w:hAnsi="Arial" w:cs="Arial"/>
        </w:rPr>
        <w:t>, for the board member to:</w:t>
      </w:r>
    </w:p>
    <w:p w:rsidR="0054211D" w:rsidRPr="00C60037" w:rsidRDefault="0054211D" w:rsidP="0054211D">
      <w:pPr>
        <w:pStyle w:val="ListBullet"/>
        <w:numPr>
          <w:ilvl w:val="0"/>
          <w:numId w:val="32"/>
        </w:numPr>
        <w:rPr>
          <w:rFonts w:cs="Arial"/>
        </w:rPr>
      </w:pPr>
      <w:r w:rsidRPr="00C60037">
        <w:rPr>
          <w:rFonts w:cs="Arial"/>
        </w:rPr>
        <w:t>relinquish their private interest;</w:t>
      </w:r>
    </w:p>
    <w:p w:rsidR="0054211D" w:rsidRPr="00C60037" w:rsidRDefault="0054211D" w:rsidP="0054211D">
      <w:pPr>
        <w:pStyle w:val="ListBullet"/>
        <w:numPr>
          <w:ilvl w:val="0"/>
          <w:numId w:val="32"/>
        </w:numPr>
        <w:rPr>
          <w:rFonts w:cs="Arial"/>
        </w:rPr>
      </w:pPr>
      <w:r w:rsidRPr="00C60037">
        <w:rPr>
          <w:rFonts w:cs="Arial"/>
        </w:rPr>
        <w:t>resign or stand down on a temporary basis from the other organisation to which he/she has a duty; or</w:t>
      </w:r>
    </w:p>
    <w:p w:rsidR="0054211D" w:rsidRPr="00C60037" w:rsidRDefault="0054211D" w:rsidP="0054211D">
      <w:pPr>
        <w:pStyle w:val="ListBullet"/>
        <w:numPr>
          <w:ilvl w:val="0"/>
          <w:numId w:val="32"/>
        </w:numPr>
        <w:rPr>
          <w:rFonts w:cs="Arial"/>
        </w:rPr>
      </w:pPr>
      <w:r w:rsidRPr="00C60037">
        <w:rPr>
          <w:rFonts w:cs="Arial"/>
        </w:rPr>
        <w:t>resign from the board.</w:t>
      </w:r>
    </w:p>
    <w:p w:rsidR="00551D04" w:rsidRDefault="00551D04" w:rsidP="0054211D">
      <w:pPr>
        <w:rPr>
          <w:rFonts w:ascii="Arial" w:eastAsia="Calibri" w:hAnsi="Arial" w:cs="Arial"/>
          <w:szCs w:val="22"/>
          <w:lang w:eastAsia="en-US"/>
        </w:rPr>
      </w:pPr>
    </w:p>
    <w:p w:rsidR="0054211D" w:rsidRPr="00C60037" w:rsidRDefault="0054211D" w:rsidP="0054211D">
      <w:pPr>
        <w:rPr>
          <w:rFonts w:ascii="Arial" w:hAnsi="Arial" w:cs="Arial"/>
        </w:rPr>
      </w:pPr>
      <w:r w:rsidRPr="00C60037">
        <w:rPr>
          <w:rFonts w:ascii="Arial" w:eastAsia="Calibri" w:hAnsi="Arial" w:cs="Arial"/>
          <w:szCs w:val="22"/>
          <w:lang w:eastAsia="en-US"/>
        </w:rPr>
        <w:t xml:space="preserve">If </w:t>
      </w:r>
      <w:r w:rsidR="003A25F4">
        <w:rPr>
          <w:rFonts w:ascii="Arial" w:eastAsia="Calibri" w:hAnsi="Arial" w:cs="Arial"/>
          <w:szCs w:val="22"/>
          <w:lang w:eastAsia="en-US"/>
        </w:rPr>
        <w:t>a</w:t>
      </w:r>
      <w:r w:rsidR="003A25F4" w:rsidRPr="00C60037">
        <w:rPr>
          <w:rFonts w:ascii="Arial" w:eastAsia="Calibri" w:hAnsi="Arial" w:cs="Arial"/>
          <w:szCs w:val="22"/>
          <w:lang w:eastAsia="en-US"/>
        </w:rPr>
        <w:t xml:space="preserve"> </w:t>
      </w:r>
      <w:r w:rsidRPr="00C60037">
        <w:rPr>
          <w:rFonts w:ascii="Arial" w:eastAsia="Calibri" w:hAnsi="Arial" w:cs="Arial"/>
          <w:szCs w:val="22"/>
          <w:lang w:eastAsia="en-US"/>
        </w:rPr>
        <w:t xml:space="preserve">board </w:t>
      </w:r>
      <w:r w:rsidR="003A25F4">
        <w:rPr>
          <w:rFonts w:ascii="Arial" w:eastAsia="Calibri" w:hAnsi="Arial" w:cs="Arial"/>
          <w:szCs w:val="22"/>
          <w:lang w:eastAsia="en-US"/>
        </w:rPr>
        <w:t xml:space="preserve">member </w:t>
      </w:r>
      <w:r w:rsidRPr="00C60037">
        <w:rPr>
          <w:rFonts w:ascii="Arial" w:eastAsia="Calibri" w:hAnsi="Arial" w:cs="Arial"/>
          <w:szCs w:val="22"/>
          <w:lang w:eastAsia="en-US"/>
        </w:rPr>
        <w:t xml:space="preserve">is unsure whether </w:t>
      </w:r>
      <w:r w:rsidR="003A25F4">
        <w:rPr>
          <w:rFonts w:ascii="Arial" w:eastAsia="Calibri" w:hAnsi="Arial" w:cs="Arial"/>
          <w:szCs w:val="22"/>
          <w:lang w:eastAsia="en-US"/>
        </w:rPr>
        <w:t>such action is necessary or appropriate in particular circumstances, the board will consider seeking external advice.</w:t>
      </w:r>
      <w:r w:rsidRPr="00C60037">
        <w:rPr>
          <w:rFonts w:ascii="Arial" w:hAnsi="Arial" w:cs="Arial"/>
        </w:rPr>
        <w:t xml:space="preserve"> </w:t>
      </w:r>
    </w:p>
    <w:p w:rsidR="0054211D" w:rsidRPr="0054211D" w:rsidRDefault="0054211D" w:rsidP="0054211D">
      <w:pPr>
        <w:pStyle w:val="Heading1"/>
      </w:pPr>
      <w:bookmarkStart w:id="58" w:name="_Toc458169325"/>
      <w:bookmarkStart w:id="59" w:name="_Toc458686163"/>
      <w:bookmarkStart w:id="60" w:name="_Toc485371100"/>
      <w:r w:rsidRPr="0054211D">
        <w:t>1</w:t>
      </w:r>
      <w:r w:rsidR="00054394">
        <w:t>2</w:t>
      </w:r>
      <w:r w:rsidRPr="0054211D">
        <w:t>. Managing non-material conflicts of interest</w:t>
      </w:r>
      <w:bookmarkEnd w:id="58"/>
      <w:bookmarkEnd w:id="59"/>
      <w:bookmarkEnd w:id="60"/>
    </w:p>
    <w:p w:rsidR="0054211D" w:rsidRPr="00C60037" w:rsidRDefault="00551D04" w:rsidP="0054211D">
      <w:pPr>
        <w:rPr>
          <w:rFonts w:ascii="Arial" w:hAnsi="Arial" w:cs="Arial"/>
        </w:rPr>
      </w:pPr>
      <w:r>
        <w:rPr>
          <w:rFonts w:ascii="Arial" w:eastAsia="Arial" w:hAnsi="Arial" w:cs="Arial"/>
          <w:spacing w:val="1"/>
          <w:szCs w:val="22"/>
        </w:rPr>
        <w:t>Other, less pervasive, c</w:t>
      </w:r>
      <w:r w:rsidR="003A25F4" w:rsidRPr="006D7914">
        <w:rPr>
          <w:rFonts w:ascii="Arial" w:eastAsia="Arial" w:hAnsi="Arial" w:cs="Arial"/>
          <w:spacing w:val="1"/>
          <w:szCs w:val="22"/>
        </w:rPr>
        <w:t>onflicts</w:t>
      </w:r>
      <w:r>
        <w:rPr>
          <w:rFonts w:ascii="Arial" w:eastAsia="Arial" w:hAnsi="Arial" w:cs="Arial"/>
          <w:spacing w:val="1"/>
          <w:szCs w:val="22"/>
        </w:rPr>
        <w:t xml:space="preserve"> of interest will also regularly arise</w:t>
      </w:r>
      <w:r w:rsidR="003A25F4" w:rsidRPr="006D7914">
        <w:rPr>
          <w:rFonts w:ascii="Arial" w:eastAsia="Arial" w:hAnsi="Arial" w:cs="Arial"/>
          <w:spacing w:val="1"/>
          <w:szCs w:val="22"/>
        </w:rPr>
        <w:t>.  Those are considered to be</w:t>
      </w:r>
      <w:r w:rsidR="003A25F4">
        <w:rPr>
          <w:rFonts w:ascii="Arial" w:hAnsi="Arial" w:cs="Arial"/>
        </w:rPr>
        <w:t xml:space="preserve"> </w:t>
      </w:r>
      <w:r w:rsidR="0054211D" w:rsidRPr="00C60037">
        <w:rPr>
          <w:rFonts w:ascii="Arial" w:hAnsi="Arial" w:cs="Arial"/>
          <w:b/>
        </w:rPr>
        <w:t>non-material</w:t>
      </w:r>
      <w:r w:rsidR="0054211D" w:rsidRPr="00C60037">
        <w:rPr>
          <w:rFonts w:ascii="Arial" w:hAnsi="Arial" w:cs="Arial"/>
        </w:rPr>
        <w:t xml:space="preserve"> conflict</w:t>
      </w:r>
      <w:r w:rsidR="003A25F4">
        <w:rPr>
          <w:rFonts w:ascii="Arial" w:hAnsi="Arial" w:cs="Arial"/>
        </w:rPr>
        <w:t>s</w:t>
      </w:r>
      <w:r w:rsidR="0054211D" w:rsidRPr="00C60037">
        <w:rPr>
          <w:rFonts w:ascii="Arial" w:hAnsi="Arial" w:cs="Arial"/>
        </w:rPr>
        <w:t xml:space="preserve"> of interest</w:t>
      </w:r>
      <w:r w:rsidR="003A25F4">
        <w:rPr>
          <w:rFonts w:ascii="Arial" w:hAnsi="Arial" w:cs="Arial"/>
        </w:rPr>
        <w:t xml:space="preserve">.  </w:t>
      </w:r>
      <w:r w:rsidR="003A25F4" w:rsidRPr="006D7914">
        <w:rPr>
          <w:rFonts w:ascii="Arial" w:eastAsia="Arial" w:hAnsi="Arial" w:cs="Arial"/>
          <w:spacing w:val="-1"/>
          <w:szCs w:val="22"/>
        </w:rPr>
        <w:t xml:space="preserve">In those circumstances, a board member </w:t>
      </w:r>
      <w:r>
        <w:rPr>
          <w:rFonts w:ascii="Arial" w:eastAsia="Arial" w:hAnsi="Arial" w:cs="Arial"/>
          <w:spacing w:val="-1"/>
          <w:szCs w:val="22"/>
        </w:rPr>
        <w:t>must comply with their obligations under the VPA Act (and outlined at part 10 of his policy)</w:t>
      </w:r>
      <w:r w:rsidR="003A25F4" w:rsidRPr="006D7914">
        <w:rPr>
          <w:rFonts w:ascii="Arial" w:eastAsia="Arial" w:hAnsi="Arial" w:cs="Arial"/>
          <w:spacing w:val="-1"/>
          <w:szCs w:val="22"/>
        </w:rPr>
        <w:t xml:space="preserve"> to address the non-material conflict of interest</w:t>
      </w:r>
      <w:r w:rsidR="003A25F4">
        <w:rPr>
          <w:rFonts w:ascii="Arial" w:eastAsia="Arial" w:hAnsi="Arial" w:cs="Arial"/>
          <w:spacing w:val="-1"/>
          <w:szCs w:val="22"/>
        </w:rPr>
        <w:t>.</w:t>
      </w:r>
      <w:r w:rsidR="0054211D" w:rsidRPr="00C60037">
        <w:rPr>
          <w:rFonts w:ascii="Arial" w:hAnsi="Arial" w:cs="Arial"/>
        </w:rPr>
        <w:t xml:space="preserve">  </w:t>
      </w:r>
      <w:r>
        <w:rPr>
          <w:rFonts w:ascii="Arial" w:hAnsi="Arial" w:cs="Arial"/>
        </w:rPr>
        <w:t>However, further action will not be required.</w:t>
      </w:r>
    </w:p>
    <w:p w:rsidR="0054211D" w:rsidRPr="0054211D" w:rsidRDefault="0054211D" w:rsidP="0054211D">
      <w:pPr>
        <w:pStyle w:val="Heading1"/>
      </w:pPr>
      <w:bookmarkStart w:id="61" w:name="_Toc458169326"/>
      <w:bookmarkStart w:id="62" w:name="_Toc458686164"/>
      <w:bookmarkStart w:id="63" w:name="_Toc485371101"/>
      <w:r w:rsidRPr="0054211D">
        <w:lastRenderedPageBreak/>
        <w:t>1</w:t>
      </w:r>
      <w:r w:rsidR="00054394">
        <w:t>3</w:t>
      </w:r>
      <w:r w:rsidRPr="0054211D">
        <w:t>. Recording in minutes</w:t>
      </w:r>
      <w:bookmarkEnd w:id="61"/>
      <w:bookmarkEnd w:id="62"/>
      <w:bookmarkEnd w:id="63"/>
    </w:p>
    <w:p w:rsidR="0054211D" w:rsidRPr="00C60037" w:rsidRDefault="0054211D" w:rsidP="006D7914">
      <w:pPr>
        <w:spacing w:after="240"/>
        <w:rPr>
          <w:rFonts w:ascii="Arial" w:hAnsi="Arial" w:cs="Arial"/>
        </w:rPr>
      </w:pPr>
      <w:r w:rsidRPr="00C60037">
        <w:rPr>
          <w:rFonts w:ascii="Arial" w:hAnsi="Arial" w:cs="Arial"/>
        </w:rPr>
        <w:t xml:space="preserve">If a board member </w:t>
      </w:r>
      <w:r w:rsidR="005D36CA">
        <w:rPr>
          <w:rFonts w:ascii="Arial" w:hAnsi="Arial" w:cs="Arial"/>
        </w:rPr>
        <w:t>discloses</w:t>
      </w:r>
      <w:r w:rsidR="005D36CA" w:rsidRPr="00C60037">
        <w:rPr>
          <w:rFonts w:ascii="Arial" w:hAnsi="Arial" w:cs="Arial"/>
        </w:rPr>
        <w:t xml:space="preserve"> </w:t>
      </w:r>
      <w:r w:rsidRPr="00C60037">
        <w:rPr>
          <w:rFonts w:ascii="Arial" w:hAnsi="Arial" w:cs="Arial"/>
        </w:rPr>
        <w:t>a conflict of interest</w:t>
      </w:r>
      <w:r w:rsidR="005D36CA">
        <w:rPr>
          <w:rFonts w:ascii="Arial" w:hAnsi="Arial" w:cs="Arial"/>
        </w:rPr>
        <w:t xml:space="preserve"> in a board meeting</w:t>
      </w:r>
      <w:r w:rsidR="00EE5060">
        <w:rPr>
          <w:rFonts w:ascii="Arial" w:hAnsi="Arial" w:cs="Arial"/>
        </w:rPr>
        <w:t>, including a meeting without physical attendance</w:t>
      </w:r>
      <w:r w:rsidRPr="00C60037">
        <w:rPr>
          <w:rFonts w:ascii="Arial" w:hAnsi="Arial" w:cs="Arial"/>
        </w:rPr>
        <w:t>, the following information must be recorded in the minutes:</w:t>
      </w:r>
    </w:p>
    <w:p w:rsidR="00207D91" w:rsidRDefault="00207D91" w:rsidP="00B23906">
      <w:pPr>
        <w:pStyle w:val="ListBullet"/>
        <w:numPr>
          <w:ilvl w:val="0"/>
          <w:numId w:val="33"/>
        </w:numPr>
        <w:spacing w:line="276" w:lineRule="auto"/>
        <w:ind w:left="714" w:hanging="357"/>
        <w:rPr>
          <w:rFonts w:cs="Arial"/>
        </w:rPr>
      </w:pPr>
      <w:r>
        <w:rPr>
          <w:rFonts w:cs="Arial"/>
        </w:rPr>
        <w:t xml:space="preserve">the board member’s </w:t>
      </w:r>
      <w:r>
        <w:rPr>
          <w:rFonts w:cs="Arial"/>
          <w:b/>
        </w:rPr>
        <w:t>name</w:t>
      </w:r>
      <w:r>
        <w:rPr>
          <w:rFonts w:cs="Arial"/>
        </w:rPr>
        <w:t>;</w:t>
      </w:r>
    </w:p>
    <w:p w:rsidR="0054211D" w:rsidRPr="00C60037" w:rsidRDefault="0054211D" w:rsidP="00B23906">
      <w:pPr>
        <w:pStyle w:val="ListBullet"/>
        <w:numPr>
          <w:ilvl w:val="0"/>
          <w:numId w:val="33"/>
        </w:numPr>
        <w:spacing w:line="276" w:lineRule="auto"/>
        <w:ind w:left="714" w:hanging="357"/>
        <w:rPr>
          <w:rFonts w:cs="Arial"/>
        </w:rPr>
      </w:pPr>
      <w:r w:rsidRPr="00C60037">
        <w:rPr>
          <w:rFonts w:cs="Arial"/>
        </w:rPr>
        <w:t xml:space="preserve">a </w:t>
      </w:r>
      <w:r w:rsidRPr="00C60037">
        <w:rPr>
          <w:rStyle w:val="Emphasis-Bold"/>
        </w:rPr>
        <w:t>description</w:t>
      </w:r>
      <w:r w:rsidRPr="00C60037">
        <w:rPr>
          <w:rFonts w:cs="Arial"/>
        </w:rPr>
        <w:t xml:space="preserve"> of the </w:t>
      </w:r>
      <w:r w:rsidR="005D36CA">
        <w:rPr>
          <w:rFonts w:cs="Arial"/>
        </w:rPr>
        <w:t xml:space="preserve">nature of the conflict of </w:t>
      </w:r>
      <w:r w:rsidRPr="00C60037">
        <w:rPr>
          <w:rFonts w:cs="Arial"/>
        </w:rPr>
        <w:t>interest (the dollar value of a financial interest does not need to be included);</w:t>
      </w:r>
    </w:p>
    <w:p w:rsidR="0054211D" w:rsidRPr="00C60037" w:rsidRDefault="005D36CA" w:rsidP="00B23906">
      <w:pPr>
        <w:pStyle w:val="ListBullet"/>
        <w:numPr>
          <w:ilvl w:val="0"/>
          <w:numId w:val="33"/>
        </w:numPr>
        <w:spacing w:line="276" w:lineRule="auto"/>
        <w:ind w:left="714" w:hanging="357"/>
        <w:rPr>
          <w:rFonts w:cs="Arial"/>
        </w:rPr>
      </w:pPr>
      <w:r w:rsidRPr="004121F6">
        <w:rPr>
          <w:rStyle w:val="Emphasis-Bold"/>
          <w:b w:val="0"/>
        </w:rPr>
        <w:t>the names of</w:t>
      </w:r>
      <w:r>
        <w:rPr>
          <w:rFonts w:cs="Arial"/>
        </w:rPr>
        <w:t xml:space="preserve"> directors who voted on the matter that gave rise to the conflict of interest</w:t>
      </w:r>
      <w:r w:rsidR="0054211D" w:rsidRPr="00C60037">
        <w:rPr>
          <w:rFonts w:cs="Arial"/>
        </w:rPr>
        <w:t>;</w:t>
      </w:r>
    </w:p>
    <w:p w:rsidR="0054211D" w:rsidRPr="00C60037" w:rsidRDefault="0054211D" w:rsidP="00B23906">
      <w:pPr>
        <w:pStyle w:val="ListBullet"/>
        <w:numPr>
          <w:ilvl w:val="0"/>
          <w:numId w:val="33"/>
        </w:numPr>
        <w:spacing w:line="276" w:lineRule="auto"/>
        <w:ind w:left="714" w:hanging="357"/>
        <w:rPr>
          <w:rFonts w:cs="Arial"/>
        </w:rPr>
      </w:pPr>
      <w:r w:rsidRPr="00C60037">
        <w:rPr>
          <w:rFonts w:cs="Arial"/>
        </w:rPr>
        <w:t xml:space="preserve">the </w:t>
      </w:r>
      <w:r w:rsidRPr="00C60037">
        <w:rPr>
          <w:rStyle w:val="Emphasis-Bold"/>
        </w:rPr>
        <w:t>action</w:t>
      </w:r>
      <w:r w:rsidRPr="00C60037">
        <w:rPr>
          <w:rFonts w:cs="Arial"/>
        </w:rPr>
        <w:t xml:space="preserve"> the board will take to manage the conflict in </w:t>
      </w:r>
      <w:r w:rsidR="005D36CA">
        <w:rPr>
          <w:rFonts w:cs="Arial"/>
        </w:rPr>
        <w:t xml:space="preserve">accordance with the provisions of the VPA Act and in light of </w:t>
      </w:r>
      <w:r w:rsidRPr="00C60037">
        <w:rPr>
          <w:rFonts w:cs="Arial"/>
        </w:rPr>
        <w:t xml:space="preserve">the </w:t>
      </w:r>
      <w:r w:rsidRPr="00C60037">
        <w:rPr>
          <w:rStyle w:val="Emphasis-Bold"/>
        </w:rPr>
        <w:t>public</w:t>
      </w:r>
      <w:r w:rsidRPr="00C60037">
        <w:rPr>
          <w:rFonts w:cs="Arial"/>
        </w:rPr>
        <w:t xml:space="preserve"> </w:t>
      </w:r>
      <w:r w:rsidRPr="00C60037">
        <w:rPr>
          <w:rStyle w:val="Emphasis-Bold"/>
        </w:rPr>
        <w:t>interest</w:t>
      </w:r>
      <w:r w:rsidRPr="00C60037">
        <w:rPr>
          <w:rFonts w:cs="Arial"/>
        </w:rPr>
        <w:t>;</w:t>
      </w:r>
    </w:p>
    <w:p w:rsidR="0054211D" w:rsidRPr="00C60037" w:rsidRDefault="0054211D" w:rsidP="00B23906">
      <w:pPr>
        <w:pStyle w:val="ListBullet"/>
        <w:numPr>
          <w:ilvl w:val="0"/>
          <w:numId w:val="33"/>
        </w:numPr>
        <w:spacing w:line="276" w:lineRule="auto"/>
        <w:ind w:left="714" w:hanging="357"/>
        <w:rPr>
          <w:rFonts w:cs="Arial"/>
        </w:rPr>
      </w:pPr>
      <w:r w:rsidRPr="00C60037">
        <w:rPr>
          <w:rFonts w:cs="Arial"/>
        </w:rPr>
        <w:t>if the board member leaves the room during discussion and/or decision-making on the ‘conflicted’ matter, the time that he/she leaves and returns and the item (or part of the item) for which he or she was absent; and</w:t>
      </w:r>
    </w:p>
    <w:p w:rsidR="0054211D" w:rsidRDefault="0054211D" w:rsidP="00B23906">
      <w:pPr>
        <w:pStyle w:val="ListBullet"/>
        <w:numPr>
          <w:ilvl w:val="0"/>
          <w:numId w:val="33"/>
        </w:numPr>
        <w:spacing w:line="276" w:lineRule="auto"/>
        <w:ind w:left="714" w:hanging="357"/>
        <w:rPr>
          <w:rFonts w:cs="Arial"/>
        </w:rPr>
      </w:pPr>
      <w:r w:rsidRPr="00C60037">
        <w:rPr>
          <w:rFonts w:cs="Arial"/>
        </w:rPr>
        <w:t>if a vote is taken on the matter, full details of who voted.</w:t>
      </w:r>
    </w:p>
    <w:p w:rsidR="00A624E4" w:rsidRDefault="00A624E4" w:rsidP="006D7914">
      <w:pPr>
        <w:pStyle w:val="Heading1"/>
      </w:pPr>
      <w:bookmarkStart w:id="64" w:name="_Toc485371102"/>
      <w:r>
        <w:t>1</w:t>
      </w:r>
      <w:r w:rsidR="00054394">
        <w:t>4</w:t>
      </w:r>
      <w:r>
        <w:t>. Board members acting as agents/under the authority of the CEO</w:t>
      </w:r>
      <w:bookmarkEnd w:id="64"/>
    </w:p>
    <w:p w:rsidR="00A624E4" w:rsidRPr="006D7914" w:rsidRDefault="00A624E4" w:rsidP="006D7914">
      <w:pPr>
        <w:spacing w:after="240"/>
        <w:rPr>
          <w:rFonts w:ascii="Arial" w:hAnsi="Arial" w:cs="Arial"/>
        </w:rPr>
      </w:pPr>
      <w:r w:rsidRPr="006D7914">
        <w:rPr>
          <w:rFonts w:ascii="Arial" w:hAnsi="Arial" w:cs="Arial"/>
        </w:rPr>
        <w:t xml:space="preserve">If a board member is authorised to act on behalf of the VPA, the board member must disclose any conflict of interest: </w:t>
      </w:r>
    </w:p>
    <w:p w:rsidR="00A624E4" w:rsidRPr="006D7914" w:rsidRDefault="00A624E4" w:rsidP="006D7914">
      <w:pPr>
        <w:pStyle w:val="ListParagraph"/>
        <w:numPr>
          <w:ilvl w:val="0"/>
          <w:numId w:val="40"/>
        </w:numPr>
        <w:rPr>
          <w:rFonts w:ascii="Arial" w:eastAsia="Arial" w:hAnsi="Arial" w:cs="Arial"/>
        </w:rPr>
      </w:pPr>
      <w:r w:rsidRPr="006D7914">
        <w:rPr>
          <w:rFonts w:ascii="Arial" w:eastAsia="Arial" w:hAnsi="Arial" w:cs="Arial"/>
        </w:rPr>
        <w:t>to the Chairperson as soon as the board member becomes aware of the conflict; and</w:t>
      </w:r>
    </w:p>
    <w:p w:rsidR="00A624E4" w:rsidRPr="006257D6" w:rsidRDefault="00A624E4" w:rsidP="006D7914">
      <w:pPr>
        <w:pStyle w:val="ListParagraph"/>
        <w:numPr>
          <w:ilvl w:val="0"/>
          <w:numId w:val="40"/>
        </w:numPr>
        <w:rPr>
          <w:rFonts w:eastAsia="Arial"/>
        </w:rPr>
      </w:pPr>
      <w:r w:rsidRPr="006D7914">
        <w:rPr>
          <w:rFonts w:ascii="Arial" w:eastAsia="Arial" w:hAnsi="Arial" w:cs="Arial"/>
        </w:rPr>
        <w:t>to the board by the time of the next ordinary meeting.</w:t>
      </w:r>
      <w:r>
        <w:rPr>
          <w:rStyle w:val="FootnoteReference"/>
          <w:rFonts w:ascii="Arial" w:eastAsia="Arial" w:hAnsi="Arial" w:cs="Arial"/>
          <w:sz w:val="16"/>
          <w:szCs w:val="16"/>
        </w:rPr>
        <w:footnoteReference w:id="11"/>
      </w:r>
      <w:r w:rsidRPr="006257D6">
        <w:rPr>
          <w:rFonts w:eastAsia="Arial"/>
        </w:rPr>
        <w:t xml:space="preserve"> </w:t>
      </w:r>
    </w:p>
    <w:p w:rsidR="00A624E4" w:rsidRDefault="00A624E4" w:rsidP="00A624E4">
      <w:r w:rsidRPr="006D7914">
        <w:rPr>
          <w:rFonts w:ascii="Arial" w:hAnsi="Arial" w:cs="Arial"/>
        </w:rPr>
        <w:t>The Chairperson is obliged to ensure the following details are recorded in the minutes of the meeting:</w:t>
      </w:r>
      <w:r w:rsidRPr="006D7914">
        <w:rPr>
          <w:rStyle w:val="FootnoteReference"/>
          <w:rFonts w:ascii="Arial" w:hAnsi="Arial" w:cs="Arial"/>
          <w:sz w:val="16"/>
          <w:szCs w:val="16"/>
        </w:rPr>
        <w:footnoteReference w:id="12"/>
      </w:r>
    </w:p>
    <w:p w:rsidR="00A624E4" w:rsidRDefault="00A624E4" w:rsidP="00A624E4"/>
    <w:p w:rsidR="00A624E4" w:rsidRPr="006D7914" w:rsidRDefault="00A624E4" w:rsidP="006D7914">
      <w:pPr>
        <w:pStyle w:val="ListParagraph"/>
        <w:numPr>
          <w:ilvl w:val="0"/>
          <w:numId w:val="41"/>
        </w:numPr>
        <w:rPr>
          <w:rFonts w:ascii="Arial" w:hAnsi="Arial" w:cs="Arial"/>
        </w:rPr>
      </w:pPr>
      <w:r w:rsidRPr="006D7914">
        <w:rPr>
          <w:rFonts w:ascii="Arial" w:hAnsi="Arial" w:cs="Arial"/>
        </w:rPr>
        <w:t>the name of the person who made the disclosure; and</w:t>
      </w:r>
    </w:p>
    <w:p w:rsidR="00A624E4" w:rsidRPr="006D7914" w:rsidRDefault="00A624E4" w:rsidP="006D7914">
      <w:pPr>
        <w:pStyle w:val="ListParagraph"/>
        <w:numPr>
          <w:ilvl w:val="0"/>
          <w:numId w:val="41"/>
        </w:numPr>
        <w:rPr>
          <w:rFonts w:ascii="Arial" w:hAnsi="Arial" w:cs="Arial"/>
        </w:rPr>
      </w:pPr>
      <w:r w:rsidRPr="006D7914">
        <w:rPr>
          <w:rFonts w:ascii="Arial" w:hAnsi="Arial" w:cs="Arial"/>
        </w:rPr>
        <w:t>the nature of the conflict of interest.</w:t>
      </w:r>
    </w:p>
    <w:p w:rsidR="00A624E4" w:rsidRPr="00A71CDD" w:rsidRDefault="00A624E4" w:rsidP="00A624E4">
      <w:r w:rsidRPr="006D7914">
        <w:rPr>
          <w:rFonts w:ascii="Arial" w:hAnsi="Arial" w:cs="Arial"/>
        </w:rPr>
        <w:t>After becoming aware of the conflict of interest, the board member must not perform any functions, duties or powers in relation to the ‘conflicted’ matter.</w:t>
      </w:r>
      <w:r w:rsidRPr="006D7914">
        <w:rPr>
          <w:rStyle w:val="FootnoteReference"/>
          <w:rFonts w:ascii="Arial" w:eastAsia="Arial" w:hAnsi="Arial" w:cs="Arial"/>
        </w:rPr>
        <w:footnoteReference w:id="13"/>
      </w:r>
    </w:p>
    <w:p w:rsidR="00DF3D4B" w:rsidRDefault="00DF3D4B" w:rsidP="006D7914">
      <w:pPr>
        <w:pStyle w:val="Heading1"/>
      </w:pPr>
      <w:bookmarkStart w:id="65" w:name="_Toc485371103"/>
      <w:r>
        <w:t>1</w:t>
      </w:r>
      <w:r w:rsidR="00054394">
        <w:t>5</w:t>
      </w:r>
      <w:r>
        <w:t>. Board members acting as advisors</w:t>
      </w:r>
      <w:bookmarkEnd w:id="65"/>
    </w:p>
    <w:p w:rsidR="00DF3D4B" w:rsidRPr="006257D6" w:rsidRDefault="00DF3D4B" w:rsidP="006D7914">
      <w:r w:rsidRPr="006D7914">
        <w:rPr>
          <w:rFonts w:ascii="Arial" w:eastAsia="Arial" w:hAnsi="Arial" w:cs="Arial"/>
          <w:spacing w:val="1"/>
          <w:szCs w:val="22"/>
        </w:rPr>
        <w:t>I</w:t>
      </w:r>
      <w:r w:rsidRPr="006D7914">
        <w:rPr>
          <w:rFonts w:ascii="Arial" w:eastAsia="Arial" w:hAnsi="Arial" w:cs="Arial"/>
          <w:szCs w:val="22"/>
        </w:rPr>
        <w:t>f a</w:t>
      </w:r>
      <w:r w:rsidRPr="006D7914">
        <w:rPr>
          <w:rFonts w:ascii="Arial" w:eastAsia="Arial" w:hAnsi="Arial" w:cs="Arial"/>
          <w:spacing w:val="1"/>
          <w:szCs w:val="22"/>
        </w:rPr>
        <w:t xml:space="preserve"> </w:t>
      </w:r>
      <w:r w:rsidRPr="006D7914">
        <w:rPr>
          <w:rFonts w:ascii="Arial" w:eastAsia="Arial" w:hAnsi="Arial" w:cs="Arial"/>
          <w:szCs w:val="22"/>
        </w:rPr>
        <w:t>boa</w:t>
      </w:r>
      <w:r w:rsidRPr="006D7914">
        <w:rPr>
          <w:rFonts w:ascii="Arial" w:eastAsia="Arial" w:hAnsi="Arial" w:cs="Arial"/>
          <w:spacing w:val="-1"/>
          <w:szCs w:val="22"/>
        </w:rPr>
        <w:t>r</w:t>
      </w:r>
      <w:r w:rsidRPr="006D7914">
        <w:rPr>
          <w:rFonts w:ascii="Arial" w:eastAsia="Arial" w:hAnsi="Arial" w:cs="Arial"/>
          <w:szCs w:val="22"/>
        </w:rPr>
        <w:t>d</w:t>
      </w:r>
      <w:r w:rsidRPr="006D7914">
        <w:rPr>
          <w:rFonts w:ascii="Arial" w:eastAsia="Arial" w:hAnsi="Arial" w:cs="Arial"/>
          <w:spacing w:val="-3"/>
          <w:szCs w:val="22"/>
        </w:rPr>
        <w:t xml:space="preserve"> </w:t>
      </w:r>
      <w:r w:rsidRPr="006D7914">
        <w:rPr>
          <w:rFonts w:ascii="Arial" w:eastAsia="Arial" w:hAnsi="Arial" w:cs="Arial"/>
          <w:spacing w:val="2"/>
          <w:szCs w:val="22"/>
        </w:rPr>
        <w:t>m</w:t>
      </w:r>
      <w:r w:rsidRPr="006D7914">
        <w:rPr>
          <w:rFonts w:ascii="Arial" w:eastAsia="Arial" w:hAnsi="Arial" w:cs="Arial"/>
          <w:spacing w:val="-2"/>
          <w:szCs w:val="22"/>
        </w:rPr>
        <w:t>e</w:t>
      </w:r>
      <w:r w:rsidRPr="006D7914">
        <w:rPr>
          <w:rFonts w:ascii="Arial" w:eastAsia="Arial" w:hAnsi="Arial" w:cs="Arial"/>
          <w:spacing w:val="2"/>
          <w:szCs w:val="22"/>
        </w:rPr>
        <w:t>m</w:t>
      </w:r>
      <w:r w:rsidRPr="006D7914">
        <w:rPr>
          <w:rFonts w:ascii="Arial" w:eastAsia="Arial" w:hAnsi="Arial" w:cs="Arial"/>
          <w:spacing w:val="-2"/>
          <w:szCs w:val="22"/>
        </w:rPr>
        <w:t>b</w:t>
      </w:r>
      <w:r w:rsidRPr="006D7914">
        <w:rPr>
          <w:rFonts w:ascii="Arial" w:eastAsia="Arial" w:hAnsi="Arial" w:cs="Arial"/>
          <w:szCs w:val="22"/>
        </w:rPr>
        <w:t>er is acting as an advisor, in that they have been engaged to provide advice or a report to the board, a committee or a delegate of the VPA, the board member must disclose any conflict of interest to the person or body who has engaged them as an advisor.</w:t>
      </w:r>
      <w:r>
        <w:rPr>
          <w:rStyle w:val="FootnoteReference"/>
          <w:rFonts w:ascii="Arial" w:eastAsia="Arial" w:hAnsi="Arial" w:cs="Arial"/>
          <w:sz w:val="16"/>
          <w:szCs w:val="16"/>
        </w:rPr>
        <w:footnoteReference w:id="14"/>
      </w:r>
    </w:p>
    <w:p w:rsidR="0054211D" w:rsidRPr="0054211D" w:rsidRDefault="0054211D" w:rsidP="0054211D">
      <w:pPr>
        <w:pStyle w:val="Heading1"/>
      </w:pPr>
      <w:bookmarkStart w:id="66" w:name="_Toc458169327"/>
      <w:bookmarkStart w:id="67" w:name="_Toc458686165"/>
      <w:bookmarkStart w:id="68" w:name="_Toc485371104"/>
      <w:r w:rsidRPr="0054211D">
        <w:t>1</w:t>
      </w:r>
      <w:r w:rsidR="00054394">
        <w:t>6</w:t>
      </w:r>
      <w:r w:rsidRPr="0054211D">
        <w:t>. Breach of this policy</w:t>
      </w:r>
      <w:bookmarkEnd w:id="66"/>
      <w:bookmarkEnd w:id="67"/>
      <w:bookmarkEnd w:id="68"/>
    </w:p>
    <w:p w:rsidR="0054211D" w:rsidRPr="00C60037" w:rsidRDefault="0054211D" w:rsidP="0054211D">
      <w:pPr>
        <w:rPr>
          <w:rFonts w:ascii="Arial" w:hAnsi="Arial" w:cs="Arial"/>
        </w:rPr>
      </w:pPr>
      <w:r w:rsidRPr="00C60037">
        <w:rPr>
          <w:rFonts w:ascii="Arial" w:hAnsi="Arial" w:cs="Arial"/>
        </w:rPr>
        <w:t xml:space="preserve">A board member who may have breached this policy must notify the </w:t>
      </w:r>
      <w:r w:rsidR="00054394">
        <w:rPr>
          <w:rFonts w:ascii="Arial" w:hAnsi="Arial" w:cs="Arial"/>
        </w:rPr>
        <w:t>C</w:t>
      </w:r>
      <w:r w:rsidRPr="00C60037">
        <w:rPr>
          <w:rFonts w:ascii="Arial" w:hAnsi="Arial" w:cs="Arial"/>
        </w:rPr>
        <w:t>hair</w:t>
      </w:r>
      <w:r w:rsidR="00054394">
        <w:rPr>
          <w:rFonts w:ascii="Arial" w:hAnsi="Arial" w:cs="Arial"/>
        </w:rPr>
        <w:t>person</w:t>
      </w:r>
      <w:r w:rsidRPr="00C60037">
        <w:rPr>
          <w:rFonts w:ascii="Arial" w:hAnsi="Arial" w:cs="Arial"/>
        </w:rPr>
        <w:t xml:space="preserve"> immediately. </w:t>
      </w:r>
      <w:r w:rsidR="007C2EBB">
        <w:rPr>
          <w:rFonts w:ascii="Arial" w:hAnsi="Arial" w:cs="Arial"/>
        </w:rPr>
        <w:t xml:space="preserve">The Chairperson will report the matter to the board </w:t>
      </w:r>
      <w:r w:rsidRPr="00C60037">
        <w:rPr>
          <w:rFonts w:ascii="Arial" w:hAnsi="Arial" w:cs="Arial"/>
        </w:rPr>
        <w:t>at the next scheduled board meeting</w:t>
      </w:r>
      <w:r w:rsidR="007C2EBB">
        <w:rPr>
          <w:rFonts w:ascii="Arial" w:hAnsi="Arial" w:cs="Arial"/>
        </w:rPr>
        <w:t>.  The board will then determine</w:t>
      </w:r>
      <w:r w:rsidRPr="00C60037">
        <w:rPr>
          <w:rFonts w:ascii="Arial" w:hAnsi="Arial" w:cs="Arial"/>
        </w:rPr>
        <w:t xml:space="preserve"> whether a breach has occurred</w:t>
      </w:r>
      <w:r w:rsidR="007C2EBB">
        <w:rPr>
          <w:rFonts w:ascii="Arial" w:hAnsi="Arial" w:cs="Arial"/>
        </w:rPr>
        <w:t>, with the decision being recorded in the minutes</w:t>
      </w:r>
      <w:r w:rsidRPr="00C60037">
        <w:rPr>
          <w:rFonts w:ascii="Arial" w:hAnsi="Arial" w:cs="Arial"/>
        </w:rPr>
        <w:t>.</w:t>
      </w:r>
    </w:p>
    <w:p w:rsidR="0054211D" w:rsidRPr="00C60037" w:rsidRDefault="0054211D" w:rsidP="0054211D">
      <w:pPr>
        <w:rPr>
          <w:rFonts w:ascii="Arial" w:hAnsi="Arial" w:cs="Arial"/>
        </w:rPr>
      </w:pPr>
    </w:p>
    <w:p w:rsidR="0054211D" w:rsidRPr="00C60037" w:rsidRDefault="0054211D" w:rsidP="0054211D">
      <w:pPr>
        <w:rPr>
          <w:rFonts w:ascii="Arial" w:hAnsi="Arial" w:cs="Arial"/>
          <w:vertAlign w:val="superscript"/>
        </w:rPr>
      </w:pPr>
      <w:r w:rsidRPr="00C60037">
        <w:rPr>
          <w:rFonts w:ascii="Arial" w:hAnsi="Arial" w:cs="Arial"/>
        </w:rPr>
        <w:lastRenderedPageBreak/>
        <w:t xml:space="preserve">If the </w:t>
      </w:r>
      <w:r w:rsidR="007C2EBB">
        <w:rPr>
          <w:rFonts w:ascii="Arial" w:hAnsi="Arial" w:cs="Arial"/>
        </w:rPr>
        <w:t>board determines that</w:t>
      </w:r>
      <w:r w:rsidRPr="00C60037">
        <w:rPr>
          <w:rFonts w:ascii="Arial" w:hAnsi="Arial" w:cs="Arial"/>
        </w:rPr>
        <w:t xml:space="preserve"> a breach has occurred, the </w:t>
      </w:r>
      <w:r w:rsidR="00054394">
        <w:rPr>
          <w:rFonts w:ascii="Arial" w:hAnsi="Arial" w:cs="Arial"/>
        </w:rPr>
        <w:t>C</w:t>
      </w:r>
      <w:r w:rsidRPr="00C60037">
        <w:rPr>
          <w:rFonts w:ascii="Arial" w:hAnsi="Arial" w:cs="Arial"/>
        </w:rPr>
        <w:t>hair</w:t>
      </w:r>
      <w:r w:rsidR="00054394">
        <w:rPr>
          <w:rFonts w:ascii="Arial" w:hAnsi="Arial" w:cs="Arial"/>
        </w:rPr>
        <w:t>person</w:t>
      </w:r>
      <w:r w:rsidRPr="00C60037">
        <w:rPr>
          <w:rFonts w:ascii="Arial" w:hAnsi="Arial" w:cs="Arial"/>
        </w:rPr>
        <w:t xml:space="preserve"> will notify the Minister</w:t>
      </w:r>
      <w:r w:rsidR="007C2EBB">
        <w:rPr>
          <w:rFonts w:ascii="Arial" w:hAnsi="Arial" w:cs="Arial"/>
        </w:rPr>
        <w:t xml:space="preserve"> for Planning</w:t>
      </w:r>
      <w:r w:rsidRPr="00C60037">
        <w:rPr>
          <w:rFonts w:ascii="Arial" w:hAnsi="Arial" w:cs="Arial"/>
        </w:rPr>
        <w:t xml:space="preserve"> and </w:t>
      </w:r>
      <w:r w:rsidR="007C2EBB">
        <w:rPr>
          <w:rFonts w:ascii="Arial" w:hAnsi="Arial" w:cs="Arial"/>
        </w:rPr>
        <w:t xml:space="preserve">the </w:t>
      </w:r>
      <w:r w:rsidRPr="00C60037">
        <w:rPr>
          <w:rFonts w:ascii="Arial" w:hAnsi="Arial" w:cs="Arial"/>
        </w:rPr>
        <w:t>Secretary</w:t>
      </w:r>
      <w:r w:rsidR="007C2EBB">
        <w:rPr>
          <w:rFonts w:ascii="Arial" w:hAnsi="Arial" w:cs="Arial"/>
        </w:rPr>
        <w:t xml:space="preserve"> to the Department of Environment, Land, Water and Planning</w:t>
      </w:r>
      <w:r w:rsidRPr="00C60037">
        <w:rPr>
          <w:rFonts w:ascii="Arial" w:hAnsi="Arial" w:cs="Arial"/>
        </w:rPr>
        <w:t xml:space="preserve"> in writing as soon as practicable.</w:t>
      </w:r>
      <w:r w:rsidRPr="00C60037">
        <w:rPr>
          <w:rFonts w:ascii="Arial" w:hAnsi="Arial" w:cs="Arial"/>
          <w:vertAlign w:val="superscript"/>
        </w:rPr>
        <w:footnoteReference w:id="15"/>
      </w:r>
      <w:r w:rsidRPr="00C60037">
        <w:rPr>
          <w:rFonts w:ascii="Arial" w:hAnsi="Arial" w:cs="Arial"/>
          <w:vertAlign w:val="superscript"/>
        </w:rPr>
        <w:t xml:space="preserve"> </w:t>
      </w:r>
    </w:p>
    <w:p w:rsidR="0054211D" w:rsidRPr="00C60037" w:rsidRDefault="0054211D" w:rsidP="0054211D">
      <w:pPr>
        <w:rPr>
          <w:rFonts w:ascii="Arial" w:hAnsi="Arial" w:cs="Arial"/>
        </w:rPr>
      </w:pPr>
    </w:p>
    <w:p w:rsidR="0054211D" w:rsidRDefault="0054211D" w:rsidP="0054211D">
      <w:pPr>
        <w:rPr>
          <w:rFonts w:ascii="Arial" w:hAnsi="Arial" w:cs="Arial"/>
        </w:rPr>
      </w:pPr>
      <w:r w:rsidRPr="00C60037">
        <w:rPr>
          <w:rFonts w:ascii="Arial" w:hAnsi="Arial" w:cs="Arial"/>
        </w:rPr>
        <w:t xml:space="preserve">A board member who believes that another board member may have breached this policy but not yet notified the </w:t>
      </w:r>
      <w:r w:rsidR="00054394">
        <w:rPr>
          <w:rFonts w:ascii="Arial" w:hAnsi="Arial" w:cs="Arial"/>
        </w:rPr>
        <w:t>C</w:t>
      </w:r>
      <w:r w:rsidRPr="00C60037">
        <w:rPr>
          <w:rFonts w:ascii="Arial" w:hAnsi="Arial" w:cs="Arial"/>
        </w:rPr>
        <w:t>hair</w:t>
      </w:r>
      <w:r w:rsidR="00054394">
        <w:rPr>
          <w:rFonts w:ascii="Arial" w:hAnsi="Arial" w:cs="Arial"/>
        </w:rPr>
        <w:t>person</w:t>
      </w:r>
      <w:r w:rsidRPr="00C60037">
        <w:rPr>
          <w:rFonts w:ascii="Arial" w:hAnsi="Arial" w:cs="Arial"/>
        </w:rPr>
        <w:t xml:space="preserve"> will bring this to the attention of the </w:t>
      </w:r>
      <w:r w:rsidR="00054394">
        <w:rPr>
          <w:rFonts w:ascii="Arial" w:hAnsi="Arial" w:cs="Arial"/>
        </w:rPr>
        <w:t>C</w:t>
      </w:r>
      <w:r w:rsidRPr="00C60037">
        <w:rPr>
          <w:rFonts w:ascii="Arial" w:hAnsi="Arial" w:cs="Arial"/>
        </w:rPr>
        <w:t>hair</w:t>
      </w:r>
      <w:r w:rsidR="00054394">
        <w:rPr>
          <w:rFonts w:ascii="Arial" w:hAnsi="Arial" w:cs="Arial"/>
        </w:rPr>
        <w:t>person</w:t>
      </w:r>
      <w:r w:rsidRPr="00C60037">
        <w:rPr>
          <w:rFonts w:ascii="Arial" w:hAnsi="Arial" w:cs="Arial"/>
        </w:rPr>
        <w:t xml:space="preserve"> or will approach the other board member, who will then notify the </w:t>
      </w:r>
      <w:r w:rsidR="00054394">
        <w:rPr>
          <w:rFonts w:ascii="Arial" w:hAnsi="Arial" w:cs="Arial"/>
        </w:rPr>
        <w:t>C</w:t>
      </w:r>
      <w:r w:rsidRPr="00C60037">
        <w:rPr>
          <w:rFonts w:ascii="Arial" w:hAnsi="Arial" w:cs="Arial"/>
        </w:rPr>
        <w:t>hair</w:t>
      </w:r>
      <w:r w:rsidR="00054394">
        <w:rPr>
          <w:rFonts w:ascii="Arial" w:hAnsi="Arial" w:cs="Arial"/>
        </w:rPr>
        <w:t>person</w:t>
      </w:r>
      <w:r w:rsidRPr="00C60037">
        <w:rPr>
          <w:rFonts w:ascii="Arial" w:hAnsi="Arial" w:cs="Arial"/>
        </w:rPr>
        <w:t>.</w:t>
      </w:r>
      <w:r w:rsidRPr="00C60037">
        <w:rPr>
          <w:rFonts w:ascii="Arial" w:hAnsi="Arial" w:cs="Arial"/>
          <w:vertAlign w:val="superscript"/>
        </w:rPr>
        <w:footnoteReference w:id="16"/>
      </w:r>
    </w:p>
    <w:p w:rsidR="00054394" w:rsidRDefault="00054394" w:rsidP="0054211D">
      <w:pPr>
        <w:rPr>
          <w:rFonts w:ascii="Arial" w:hAnsi="Arial" w:cs="Arial"/>
        </w:rPr>
      </w:pPr>
    </w:p>
    <w:p w:rsidR="00054394" w:rsidRPr="00C60037" w:rsidRDefault="00054394" w:rsidP="0054211D">
      <w:pPr>
        <w:rPr>
          <w:rFonts w:ascii="Arial" w:hAnsi="Arial" w:cs="Arial"/>
        </w:rPr>
      </w:pPr>
      <w:r>
        <w:rPr>
          <w:rFonts w:ascii="Arial" w:hAnsi="Arial" w:cs="Arial"/>
        </w:rPr>
        <w:t>A board member who breaches this policy may be liable to pay a fine under the VPA Act in certain circumstances.</w:t>
      </w:r>
    </w:p>
    <w:p w:rsidR="0054211D" w:rsidRPr="0054211D" w:rsidRDefault="0054211D" w:rsidP="0054211D">
      <w:pPr>
        <w:pStyle w:val="Heading1"/>
      </w:pPr>
      <w:bookmarkStart w:id="69" w:name="_Toc458169328"/>
      <w:bookmarkStart w:id="70" w:name="_Toc458686166"/>
      <w:bookmarkStart w:id="71" w:name="_Toc485371105"/>
      <w:r w:rsidRPr="0054211D">
        <w:t>1</w:t>
      </w:r>
      <w:r w:rsidR="00054394">
        <w:t>7</w:t>
      </w:r>
      <w:r w:rsidRPr="0054211D">
        <w:t>. Regular review of this policy</w:t>
      </w:r>
      <w:bookmarkEnd w:id="69"/>
      <w:bookmarkEnd w:id="70"/>
      <w:bookmarkEnd w:id="71"/>
    </w:p>
    <w:p w:rsidR="0054211D" w:rsidRPr="00C60037" w:rsidRDefault="0054211D" w:rsidP="0054211D">
      <w:pPr>
        <w:rPr>
          <w:rFonts w:ascii="Arial" w:hAnsi="Arial" w:cs="Arial"/>
        </w:rPr>
      </w:pPr>
      <w:r w:rsidRPr="00C60037">
        <w:rPr>
          <w:rFonts w:ascii="Arial" w:hAnsi="Arial" w:cs="Arial"/>
        </w:rPr>
        <w:t xml:space="preserve">The board must review their policies on an annual basis or more frequently, if required, to keep up-to-date with changes to laws, government policy, etc. </w:t>
      </w:r>
    </w:p>
    <w:p w:rsidR="0054211D" w:rsidRPr="0054211D" w:rsidRDefault="0054211D" w:rsidP="0054211D">
      <w:pPr>
        <w:pStyle w:val="Heading1"/>
      </w:pPr>
      <w:bookmarkStart w:id="72" w:name="_Toc458169329"/>
      <w:bookmarkStart w:id="73" w:name="_Toc458686167"/>
      <w:bookmarkStart w:id="74" w:name="_Toc485371106"/>
      <w:r w:rsidRPr="0054211D">
        <w:t>1</w:t>
      </w:r>
      <w:r w:rsidR="00054394">
        <w:t>8</w:t>
      </w:r>
      <w:r w:rsidRPr="0054211D">
        <w:t>. Related policies</w:t>
      </w:r>
      <w:bookmarkEnd w:id="72"/>
      <w:bookmarkEnd w:id="73"/>
      <w:bookmarkEnd w:id="74"/>
    </w:p>
    <w:p w:rsidR="0054211D" w:rsidRPr="00C60037" w:rsidRDefault="0054211D" w:rsidP="00B23906">
      <w:pPr>
        <w:pStyle w:val="ListBullet"/>
        <w:numPr>
          <w:ilvl w:val="0"/>
          <w:numId w:val="0"/>
        </w:numPr>
        <w:ind w:left="360"/>
        <w:rPr>
          <w:rFonts w:cs="Arial"/>
        </w:rPr>
      </w:pPr>
      <w:r w:rsidRPr="00C60037">
        <w:rPr>
          <w:rFonts w:cs="Arial"/>
        </w:rPr>
        <w:t>Related policies include the following policies:</w:t>
      </w:r>
    </w:p>
    <w:p w:rsidR="0054211D" w:rsidRPr="00C60037" w:rsidRDefault="0054211D" w:rsidP="0054211D">
      <w:pPr>
        <w:pStyle w:val="ListBullet"/>
        <w:numPr>
          <w:ilvl w:val="0"/>
          <w:numId w:val="34"/>
        </w:numPr>
        <w:rPr>
          <w:rFonts w:cs="Arial"/>
        </w:rPr>
      </w:pPr>
      <w:r w:rsidRPr="00C60037">
        <w:rPr>
          <w:rFonts w:cs="Arial"/>
        </w:rPr>
        <w:t>Gifts, Benefits and Hospitality Policy</w:t>
      </w:r>
    </w:p>
    <w:p w:rsidR="0054211D" w:rsidRPr="00C60037" w:rsidRDefault="0054211D" w:rsidP="0054211D">
      <w:pPr>
        <w:pStyle w:val="ListBullet"/>
        <w:numPr>
          <w:ilvl w:val="0"/>
          <w:numId w:val="34"/>
        </w:numPr>
        <w:rPr>
          <w:rFonts w:cs="Arial"/>
        </w:rPr>
      </w:pPr>
      <w:r w:rsidRPr="00C60037">
        <w:rPr>
          <w:rFonts w:cs="Arial"/>
        </w:rPr>
        <w:t>VPA Charter</w:t>
      </w:r>
    </w:p>
    <w:p w:rsidR="0054211D" w:rsidRPr="00C60037" w:rsidRDefault="0054211D" w:rsidP="0054211D">
      <w:pPr>
        <w:pStyle w:val="ListBullet"/>
        <w:numPr>
          <w:ilvl w:val="0"/>
          <w:numId w:val="34"/>
        </w:numPr>
        <w:rPr>
          <w:rFonts w:cs="Arial"/>
        </w:rPr>
      </w:pPr>
      <w:r w:rsidRPr="00C60037">
        <w:rPr>
          <w:rFonts w:cs="Arial"/>
        </w:rPr>
        <w:t xml:space="preserve">Directors’ Code of Conduct, published by the Victorian Public Sector Commission at </w:t>
      </w:r>
      <w:hyperlink r:id="rId20" w:history="1">
        <w:r w:rsidRPr="00C60037">
          <w:rPr>
            <w:rStyle w:val="Hyperlink"/>
            <w:rFonts w:cs="Arial"/>
          </w:rPr>
          <w:t>http://vpsc.vic.gov.au/resources/code-of-conduct-for-directors/</w:t>
        </w:r>
      </w:hyperlink>
    </w:p>
    <w:p w:rsidR="0054211D" w:rsidRPr="00C60037" w:rsidRDefault="0054211D" w:rsidP="0054211D">
      <w:pPr>
        <w:pStyle w:val="ListBullet"/>
        <w:numPr>
          <w:ilvl w:val="0"/>
          <w:numId w:val="34"/>
        </w:numPr>
        <w:rPr>
          <w:rFonts w:cs="Arial"/>
        </w:rPr>
      </w:pPr>
      <w:r w:rsidRPr="00C60037">
        <w:rPr>
          <w:rFonts w:cs="Arial"/>
        </w:rPr>
        <w:t>Conflict of Interest Policy for Staff</w:t>
      </w:r>
    </w:p>
    <w:p w:rsidR="0054211D" w:rsidRPr="0054211D" w:rsidRDefault="0054211D" w:rsidP="0054211D">
      <w:pPr>
        <w:rPr>
          <w:rFonts w:cs="Arial"/>
          <w:spacing w:val="40"/>
          <w:kern w:val="28"/>
          <w:sz w:val="32"/>
          <w:szCs w:val="32"/>
        </w:rPr>
      </w:pPr>
      <w:bookmarkStart w:id="75" w:name="_Toc458169330"/>
      <w:r w:rsidRPr="0054211D">
        <w:br w:type="page"/>
      </w:r>
    </w:p>
    <w:p w:rsidR="0054211D" w:rsidRPr="0054211D" w:rsidRDefault="0054211D" w:rsidP="0054211D">
      <w:pPr>
        <w:pStyle w:val="Heading1"/>
      </w:pPr>
      <w:bookmarkStart w:id="76" w:name="_Toc458686168"/>
      <w:bookmarkStart w:id="77" w:name="_Toc485371107"/>
      <w:r w:rsidRPr="0054211D">
        <w:lastRenderedPageBreak/>
        <w:t>appendix a</w:t>
      </w:r>
      <w:r w:rsidRPr="0054211D">
        <w:tab/>
        <w:t>declaration of interests form</w:t>
      </w:r>
      <w:bookmarkEnd w:id="35"/>
      <w:bookmarkEnd w:id="36"/>
      <w:bookmarkEnd w:id="75"/>
      <w:bookmarkEnd w:id="76"/>
      <w:bookmarkEnd w:id="77"/>
    </w:p>
    <w:p w:rsidR="0054211D" w:rsidRPr="008D510D" w:rsidRDefault="0054211D" w:rsidP="00B23906">
      <w:pPr>
        <w:rPr>
          <w:rFonts w:ascii="Arial" w:hAnsi="Arial" w:cs="Arial"/>
        </w:rPr>
      </w:pPr>
      <w:r w:rsidRPr="008D510D">
        <w:rPr>
          <w:rFonts w:ascii="Arial" w:hAnsi="Arial" w:cs="Arial"/>
        </w:rPr>
        <w:t xml:space="preserve">The Department of Premier and Cabinet updates the Declaration of Private Interests form – please see their website for details and a copy of the latest form – </w:t>
      </w:r>
      <w:hyperlink r:id="rId21" w:history="1">
        <w:r w:rsidRPr="008D510D">
          <w:rPr>
            <w:rStyle w:val="Hyperlink"/>
            <w:rFonts w:ascii="Arial" w:hAnsi="Arial" w:cs="Arial"/>
            <w:szCs w:val="22"/>
          </w:rPr>
          <w:t>www.dpc.vic.gov.au</w:t>
        </w:r>
      </w:hyperlink>
      <w:r w:rsidRPr="008D510D">
        <w:rPr>
          <w:rFonts w:ascii="Arial" w:hAnsi="Arial" w:cs="Arial"/>
        </w:rPr>
        <w:t xml:space="preserve"> – DPC resources/governance/appointment and remuneration guidelines</w:t>
      </w:r>
    </w:p>
    <w:p w:rsidR="006D7914" w:rsidRDefault="006D7914">
      <w:pPr>
        <w:rPr>
          <w:rFonts w:cs="Arial"/>
          <w:caps/>
          <w:color w:val="1B75BC"/>
          <w:spacing w:val="40"/>
          <w:kern w:val="28"/>
          <w:sz w:val="32"/>
          <w:szCs w:val="32"/>
        </w:rPr>
      </w:pPr>
      <w:bookmarkStart w:id="78" w:name="_Toc356296578"/>
      <w:bookmarkStart w:id="79" w:name="_Toc458169331"/>
      <w:bookmarkStart w:id="80" w:name="_Toc458686169"/>
      <w:r>
        <w:br w:type="page"/>
      </w:r>
    </w:p>
    <w:p w:rsidR="0054211D" w:rsidRPr="0054211D" w:rsidRDefault="00B23906" w:rsidP="0054211D">
      <w:pPr>
        <w:pStyle w:val="Heading1"/>
      </w:pPr>
      <w:bookmarkStart w:id="81" w:name="_Toc485371108"/>
      <w:r>
        <w:lastRenderedPageBreak/>
        <w:t>appendix b</w:t>
      </w:r>
      <w:r>
        <w:tab/>
      </w:r>
      <w:r w:rsidR="0054211D" w:rsidRPr="0054211D">
        <w:t>register of interests</w:t>
      </w:r>
      <w:bookmarkEnd w:id="78"/>
      <w:bookmarkEnd w:id="79"/>
      <w:bookmarkEnd w:id="80"/>
      <w:bookmarkEnd w:id="81"/>
    </w:p>
    <w:p w:rsidR="0054211D" w:rsidRDefault="000A43EB" w:rsidP="0054211D">
      <w:pPr>
        <w:pStyle w:val="BodyText"/>
      </w:pPr>
      <w:r w:rsidRPr="0045181F">
        <w:rPr>
          <w:noProof/>
          <w:lang w:eastAsia="en-AU"/>
        </w:rPr>
        <w:drawing>
          <wp:inline distT="0" distB="0" distL="0" distR="0">
            <wp:extent cx="6600825" cy="645160"/>
            <wp:effectExtent l="0" t="0" r="9525" b="2540"/>
            <wp:docPr id="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l="1816" t="28085" r="33949" b="60278"/>
                    <a:stretch>
                      <a:fillRect/>
                    </a:stretch>
                  </pic:blipFill>
                  <pic:spPr bwMode="auto">
                    <a:xfrm>
                      <a:off x="0" y="0"/>
                      <a:ext cx="6600825" cy="645160"/>
                    </a:xfrm>
                    <a:prstGeom prst="rect">
                      <a:avLst/>
                    </a:prstGeom>
                    <a:noFill/>
                    <a:ln>
                      <a:noFill/>
                    </a:ln>
                  </pic:spPr>
                </pic:pic>
              </a:graphicData>
            </a:graphic>
          </wp:inline>
        </w:drawing>
      </w:r>
    </w:p>
    <w:p w:rsidR="006D7914" w:rsidRDefault="006D7914">
      <w:pPr>
        <w:rPr>
          <w:rFonts w:cs="Arial"/>
          <w:caps/>
          <w:color w:val="1B75BC"/>
          <w:spacing w:val="40"/>
          <w:kern w:val="28"/>
          <w:sz w:val="32"/>
          <w:szCs w:val="32"/>
        </w:rPr>
      </w:pPr>
      <w:bookmarkStart w:id="82" w:name="_Toc458169332"/>
      <w:bookmarkStart w:id="83" w:name="_Toc458686170"/>
      <w:r>
        <w:br w:type="page"/>
      </w:r>
    </w:p>
    <w:p w:rsidR="0054211D" w:rsidRPr="0054211D" w:rsidRDefault="0054211D" w:rsidP="0054211D">
      <w:pPr>
        <w:pStyle w:val="Heading1"/>
      </w:pPr>
      <w:bookmarkStart w:id="84" w:name="_Toc485371109"/>
      <w:r w:rsidRPr="0054211D">
        <w:lastRenderedPageBreak/>
        <w:t>appendix C</w:t>
      </w:r>
      <w:r w:rsidR="00B23906">
        <w:tab/>
      </w:r>
      <w:r w:rsidRPr="0054211D">
        <w:t>Section</w:t>
      </w:r>
      <w:r w:rsidR="008F4D15">
        <w:t>s 25</w:t>
      </w:r>
      <w:r w:rsidR="00207D91">
        <w:t>-30 of the VPA Act</w:t>
      </w:r>
      <w:bookmarkEnd w:id="82"/>
      <w:bookmarkEnd w:id="83"/>
      <w:bookmarkEnd w:id="84"/>
    </w:p>
    <w:p w:rsidR="00985E0E" w:rsidRDefault="00985E0E" w:rsidP="00985E0E">
      <w:pPr>
        <w:pStyle w:val="DraftHeading1"/>
        <w:tabs>
          <w:tab w:val="right" w:pos="680"/>
        </w:tabs>
        <w:ind w:left="850" w:hanging="850"/>
      </w:pPr>
      <w:bookmarkStart w:id="85" w:name="_Toc478046230"/>
      <w:bookmarkStart w:id="86" w:name="_Toc176928301"/>
      <w:r>
        <w:t>25</w:t>
      </w:r>
      <w:r w:rsidR="008F4D15">
        <w:tab/>
      </w:r>
      <w:r>
        <w:tab/>
        <w:t xml:space="preserve">Definitions </w:t>
      </w:r>
    </w:p>
    <w:p w:rsidR="00985E0E" w:rsidRDefault="00985E0E" w:rsidP="00985E0E">
      <w:pPr>
        <w:pStyle w:val="BodySectionSub"/>
      </w:pPr>
      <w:r>
        <w:t>In this Division—</w:t>
      </w:r>
    </w:p>
    <w:p w:rsidR="00985E0E" w:rsidRDefault="00985E0E" w:rsidP="00985E0E">
      <w:pPr>
        <w:pStyle w:val="DraftDefinition2"/>
      </w:pPr>
      <w:r>
        <w:rPr>
          <w:b/>
          <w:i/>
        </w:rPr>
        <w:t>family member</w:t>
      </w:r>
      <w:r>
        <w:t xml:space="preserve"> of a person means—</w:t>
      </w:r>
    </w:p>
    <w:p w:rsidR="00985E0E" w:rsidRDefault="00985E0E" w:rsidP="00985E0E">
      <w:pPr>
        <w:pStyle w:val="AmendHeading2"/>
        <w:tabs>
          <w:tab w:val="right" w:pos="2268"/>
        </w:tabs>
        <w:ind w:left="2381" w:hanging="2381"/>
      </w:pPr>
      <w:r>
        <w:tab/>
      </w:r>
      <w:r w:rsidRPr="00720692">
        <w:t>(a)</w:t>
      </w:r>
      <w:r>
        <w:tab/>
        <w:t>the person's spouse or domestic partner; or</w:t>
      </w:r>
    </w:p>
    <w:p w:rsidR="00985E0E" w:rsidRDefault="00985E0E" w:rsidP="00985E0E">
      <w:pPr>
        <w:pStyle w:val="AmendHeading2"/>
        <w:tabs>
          <w:tab w:val="right" w:pos="2268"/>
        </w:tabs>
        <w:ind w:left="2381" w:hanging="2381"/>
      </w:pPr>
      <w:r>
        <w:tab/>
      </w:r>
      <w:r w:rsidRPr="00720692">
        <w:t>(</w:t>
      </w:r>
      <w:r>
        <w:t>b</w:t>
      </w:r>
      <w:r w:rsidRPr="00720692">
        <w:t>)</w:t>
      </w:r>
      <w:r>
        <w:tab/>
        <w:t>a parent or step-parent of the person, or a parent or step-parent of the person's spouse or domestic partner; or</w:t>
      </w:r>
    </w:p>
    <w:p w:rsidR="00985E0E" w:rsidRDefault="00985E0E" w:rsidP="00985E0E">
      <w:pPr>
        <w:pStyle w:val="AmendHeading2"/>
        <w:tabs>
          <w:tab w:val="right" w:pos="2268"/>
        </w:tabs>
        <w:ind w:left="2381" w:hanging="2381"/>
      </w:pPr>
      <w:r>
        <w:tab/>
      </w:r>
      <w:r w:rsidRPr="00720692">
        <w:t>(</w:t>
      </w:r>
      <w:r>
        <w:t>c</w:t>
      </w:r>
      <w:r w:rsidRPr="00720692">
        <w:t>)</w:t>
      </w:r>
      <w:r>
        <w:tab/>
        <w:t>a grandparent of the person, or a grandparent of the person's spouse or domestic partner; or</w:t>
      </w:r>
    </w:p>
    <w:p w:rsidR="00985E0E" w:rsidRDefault="00985E0E" w:rsidP="00985E0E">
      <w:pPr>
        <w:pStyle w:val="AmendHeading2"/>
        <w:tabs>
          <w:tab w:val="right" w:pos="2268"/>
        </w:tabs>
        <w:ind w:left="2381" w:hanging="2381"/>
      </w:pPr>
      <w:r>
        <w:tab/>
      </w:r>
      <w:r w:rsidRPr="00720692">
        <w:t>(</w:t>
      </w:r>
      <w:r>
        <w:t>d</w:t>
      </w:r>
      <w:r w:rsidRPr="00720692">
        <w:t>)</w:t>
      </w:r>
      <w:r>
        <w:tab/>
        <w:t>a sibling or step-sibling of the person, or a sibling or step-sibling of the person's spouse or domestic partner; or</w:t>
      </w:r>
    </w:p>
    <w:p w:rsidR="00985E0E" w:rsidRDefault="00985E0E" w:rsidP="00985E0E">
      <w:pPr>
        <w:pStyle w:val="AmendHeading2"/>
        <w:tabs>
          <w:tab w:val="right" w:pos="2268"/>
        </w:tabs>
        <w:ind w:left="2381" w:hanging="2381"/>
      </w:pPr>
      <w:r>
        <w:tab/>
      </w:r>
      <w:r w:rsidRPr="00720692">
        <w:t>(e)</w:t>
      </w:r>
      <w:r>
        <w:tab/>
        <w:t>a child or step-child of the person, or a child or step-child of the person's spouse or domestic partner; or</w:t>
      </w:r>
    </w:p>
    <w:p w:rsidR="00985E0E" w:rsidRPr="00720692" w:rsidRDefault="00985E0E" w:rsidP="00985E0E">
      <w:pPr>
        <w:pStyle w:val="AmendHeading2"/>
        <w:tabs>
          <w:tab w:val="right" w:pos="2268"/>
        </w:tabs>
        <w:ind w:left="2381" w:hanging="2381"/>
      </w:pPr>
      <w:r>
        <w:tab/>
      </w:r>
      <w:r w:rsidRPr="00720692">
        <w:t>(f)</w:t>
      </w:r>
      <w:r>
        <w:tab/>
        <w:t>a grandchild of the person, or a grandchild of the person's spouse or domestic partner; or</w:t>
      </w:r>
    </w:p>
    <w:p w:rsidR="00985E0E" w:rsidRDefault="00985E0E" w:rsidP="00985E0E">
      <w:pPr>
        <w:pStyle w:val="AmendHeading2"/>
        <w:tabs>
          <w:tab w:val="right" w:pos="2268"/>
        </w:tabs>
        <w:ind w:left="2381" w:hanging="2381"/>
      </w:pPr>
      <w:r>
        <w:tab/>
      </w:r>
      <w:r w:rsidRPr="00720692">
        <w:t>(</w:t>
      </w:r>
      <w:r>
        <w:t>g</w:t>
      </w:r>
      <w:r w:rsidRPr="00720692">
        <w:t>)</w:t>
      </w:r>
      <w:r>
        <w:tab/>
        <w:t>any other relative of the person who resides in the person's household; or</w:t>
      </w:r>
    </w:p>
    <w:p w:rsidR="00985E0E" w:rsidRDefault="00985E0E" w:rsidP="00985E0E">
      <w:pPr>
        <w:pStyle w:val="AmendHeading2"/>
        <w:tabs>
          <w:tab w:val="right" w:pos="2268"/>
        </w:tabs>
        <w:ind w:left="2381" w:hanging="2381"/>
      </w:pPr>
      <w:r>
        <w:tab/>
      </w:r>
      <w:r w:rsidRPr="00B36C38">
        <w:t>(h)</w:t>
      </w:r>
      <w:r>
        <w:tab/>
        <w:t>the spouse or domestic partner of—</w:t>
      </w:r>
    </w:p>
    <w:p w:rsidR="00985E0E" w:rsidRDefault="00985E0E" w:rsidP="00985E0E">
      <w:pPr>
        <w:pStyle w:val="AmendHeading3"/>
        <w:tabs>
          <w:tab w:val="right" w:pos="2778"/>
        </w:tabs>
        <w:ind w:left="2891" w:hanging="2891"/>
      </w:pPr>
      <w:r>
        <w:tab/>
      </w:r>
      <w:r w:rsidRPr="00FA1E23">
        <w:t>(i)</w:t>
      </w:r>
      <w:r>
        <w:tab/>
        <w:t>a parent or step-parent referred to in paragraph (b); or</w:t>
      </w:r>
    </w:p>
    <w:p w:rsidR="00985E0E" w:rsidRDefault="00985E0E" w:rsidP="00985E0E">
      <w:pPr>
        <w:pStyle w:val="AmendHeading3"/>
        <w:tabs>
          <w:tab w:val="right" w:pos="2778"/>
        </w:tabs>
        <w:ind w:left="2891" w:hanging="2891"/>
      </w:pPr>
      <w:r>
        <w:tab/>
      </w:r>
      <w:r w:rsidRPr="00FA1E23">
        <w:t>(ii)</w:t>
      </w:r>
      <w:r>
        <w:tab/>
        <w:t>a grandparent referred to in paragraph (c); or</w:t>
      </w:r>
    </w:p>
    <w:p w:rsidR="00985E0E" w:rsidRDefault="00985E0E" w:rsidP="00985E0E">
      <w:pPr>
        <w:pStyle w:val="AmendHeading3"/>
        <w:tabs>
          <w:tab w:val="right" w:pos="2778"/>
        </w:tabs>
        <w:ind w:left="2891" w:hanging="2891"/>
      </w:pPr>
      <w:r>
        <w:tab/>
      </w:r>
      <w:r w:rsidRPr="00FA1E23">
        <w:t>(iii)</w:t>
      </w:r>
      <w:r>
        <w:tab/>
        <w:t>a sibling or step-sibling referred to in paragraph (d); or</w:t>
      </w:r>
    </w:p>
    <w:p w:rsidR="00985E0E" w:rsidRDefault="00985E0E" w:rsidP="00985E0E">
      <w:pPr>
        <w:pStyle w:val="AmendHeading3"/>
        <w:tabs>
          <w:tab w:val="right" w:pos="2778"/>
        </w:tabs>
        <w:ind w:left="2891" w:hanging="2891"/>
      </w:pPr>
      <w:r>
        <w:tab/>
      </w:r>
      <w:r w:rsidRPr="00FA1E23">
        <w:t>(iv)</w:t>
      </w:r>
      <w:r>
        <w:tab/>
        <w:t>a child or step-child referred to in paragraph (e); or</w:t>
      </w:r>
    </w:p>
    <w:p w:rsidR="00985E0E" w:rsidRDefault="00985E0E" w:rsidP="00985E0E">
      <w:pPr>
        <w:pStyle w:val="AmendHeading3"/>
        <w:tabs>
          <w:tab w:val="right" w:pos="2778"/>
        </w:tabs>
        <w:ind w:left="2891" w:hanging="2891"/>
      </w:pPr>
      <w:r>
        <w:tab/>
      </w:r>
      <w:r w:rsidRPr="00FA1E23">
        <w:t>(v)</w:t>
      </w:r>
      <w:r>
        <w:tab/>
        <w:t xml:space="preserve">a grandchild referred to in paragraph (f); or </w:t>
      </w:r>
    </w:p>
    <w:p w:rsidR="00985E0E" w:rsidRPr="00B36C38" w:rsidRDefault="00985E0E" w:rsidP="00985E0E">
      <w:pPr>
        <w:pStyle w:val="AmendHeading3"/>
        <w:tabs>
          <w:tab w:val="right" w:pos="2778"/>
        </w:tabs>
        <w:ind w:left="2891" w:hanging="2891"/>
      </w:pPr>
      <w:r>
        <w:tab/>
      </w:r>
      <w:r w:rsidRPr="00FA1E23">
        <w:t>(vi)</w:t>
      </w:r>
      <w:r>
        <w:tab/>
        <w:t>a relative referred to in paragraph (g);</w:t>
      </w:r>
    </w:p>
    <w:p w:rsidR="00985E0E" w:rsidRPr="00405EC1" w:rsidRDefault="00985E0E" w:rsidP="00985E0E">
      <w:pPr>
        <w:pStyle w:val="DraftDefinition2"/>
      </w:pPr>
      <w:r>
        <w:rPr>
          <w:b/>
          <w:i/>
        </w:rPr>
        <w:t>general</w:t>
      </w:r>
      <w:r w:rsidRPr="0005256C">
        <w:rPr>
          <w:b/>
          <w:i/>
        </w:rPr>
        <w:t xml:space="preserve"> conflict of interest</w:t>
      </w:r>
      <w:r>
        <w:t>—see section 26;</w:t>
      </w:r>
    </w:p>
    <w:p w:rsidR="00985E0E" w:rsidRDefault="00985E0E" w:rsidP="00985E0E">
      <w:pPr>
        <w:pStyle w:val="DraftDefinition2"/>
      </w:pPr>
      <w:r>
        <w:rPr>
          <w:b/>
          <w:i/>
        </w:rPr>
        <w:t>specific</w:t>
      </w:r>
      <w:r w:rsidRPr="003F5027">
        <w:rPr>
          <w:b/>
          <w:i/>
        </w:rPr>
        <w:t xml:space="preserve"> conflict of interest</w:t>
      </w:r>
      <w:r>
        <w:t>—see section 27.</w:t>
      </w:r>
    </w:p>
    <w:p w:rsidR="00985E0E" w:rsidRPr="00763B54" w:rsidRDefault="00985E0E" w:rsidP="00985E0E">
      <w:pPr>
        <w:pStyle w:val="DraftHeading1"/>
        <w:tabs>
          <w:tab w:val="right" w:pos="680"/>
        </w:tabs>
        <w:ind w:left="850" w:hanging="850"/>
      </w:pPr>
      <w:r>
        <w:tab/>
      </w:r>
      <w:bookmarkStart w:id="87" w:name="_Toc478046228"/>
      <w:r>
        <w:t>26</w:t>
      </w:r>
      <w:r>
        <w:tab/>
        <w:t xml:space="preserve">Meaning of </w:t>
      </w:r>
      <w:r>
        <w:rPr>
          <w:i/>
        </w:rPr>
        <w:t>general</w:t>
      </w:r>
      <w:r w:rsidRPr="00224B1B">
        <w:rPr>
          <w:i/>
        </w:rPr>
        <w:t xml:space="preserve"> conflict of interest</w:t>
      </w:r>
      <w:bookmarkEnd w:id="87"/>
      <w:r>
        <w:t xml:space="preserve"> </w:t>
      </w:r>
    </w:p>
    <w:p w:rsidR="00985E0E" w:rsidRDefault="00985E0E" w:rsidP="00985E0E">
      <w:pPr>
        <w:pStyle w:val="BodySectionSub"/>
      </w:pPr>
      <w:r>
        <w:t xml:space="preserve">A person has a </w:t>
      </w:r>
      <w:r w:rsidRPr="00C87E28">
        <w:rPr>
          <w:b/>
          <w:i/>
        </w:rPr>
        <w:t>general</w:t>
      </w:r>
      <w:r>
        <w:t xml:space="preserve"> </w:t>
      </w:r>
      <w:r w:rsidRPr="00022A83">
        <w:rPr>
          <w:b/>
          <w:i/>
        </w:rPr>
        <w:t>conflict of interest</w:t>
      </w:r>
      <w:r>
        <w:t xml:space="preserve"> in a matter if the person could reasonably be taken, from the perspective of an impartial, fair-minded person, to have a conflict of interest in the matter.</w:t>
      </w:r>
    </w:p>
    <w:p w:rsidR="00985E0E" w:rsidRPr="00763B54" w:rsidRDefault="00985E0E" w:rsidP="00985E0E">
      <w:pPr>
        <w:pStyle w:val="DraftHeading1"/>
        <w:tabs>
          <w:tab w:val="right" w:pos="680"/>
        </w:tabs>
        <w:ind w:left="850" w:hanging="850"/>
      </w:pPr>
      <w:r>
        <w:tab/>
      </w:r>
      <w:bookmarkStart w:id="88" w:name="_Toc478046229"/>
      <w:r>
        <w:t>27</w:t>
      </w:r>
      <w:r>
        <w:tab/>
        <w:t xml:space="preserve">Meaning of </w:t>
      </w:r>
      <w:r w:rsidRPr="00224B1B">
        <w:rPr>
          <w:i/>
        </w:rPr>
        <w:t>specific conflict of interest</w:t>
      </w:r>
      <w:bookmarkEnd w:id="88"/>
      <w:r>
        <w:rPr>
          <w:i/>
        </w:rPr>
        <w:t xml:space="preserve"> </w:t>
      </w:r>
    </w:p>
    <w:p w:rsidR="00985E0E" w:rsidRDefault="00985E0E" w:rsidP="00985E0E">
      <w:pPr>
        <w:pStyle w:val="DraftHeading2"/>
        <w:tabs>
          <w:tab w:val="right" w:pos="1247"/>
        </w:tabs>
        <w:ind w:left="1361" w:hanging="1361"/>
      </w:pPr>
      <w:r>
        <w:tab/>
      </w:r>
      <w:r w:rsidRPr="00E63A76">
        <w:t>(1)</w:t>
      </w:r>
      <w:r>
        <w:tab/>
        <w:t xml:space="preserve">A person has a </w:t>
      </w:r>
      <w:r>
        <w:rPr>
          <w:b/>
          <w:i/>
        </w:rPr>
        <w:t>specific</w:t>
      </w:r>
      <w:r w:rsidRPr="00022A83">
        <w:rPr>
          <w:b/>
          <w:i/>
        </w:rPr>
        <w:t xml:space="preserve"> conflict of interest</w:t>
      </w:r>
      <w:r>
        <w:t xml:space="preserve"> in a matter if any of the following persons would gain a benefit or suffer a loss (whether directly or indirectly and whether of a financial or non</w:t>
      </w:r>
      <w:r>
        <w:noBreakHyphen/>
        <w:t>financial nature) depending on the outcome of the consideration of the matter—</w:t>
      </w:r>
    </w:p>
    <w:p w:rsidR="00985E0E" w:rsidRDefault="00985E0E" w:rsidP="00985E0E">
      <w:pPr>
        <w:pStyle w:val="DraftHeading3"/>
        <w:tabs>
          <w:tab w:val="right" w:pos="1757"/>
        </w:tabs>
        <w:ind w:left="1871" w:hanging="1871"/>
      </w:pPr>
      <w:r>
        <w:tab/>
      </w:r>
      <w:r w:rsidRPr="006F07B2">
        <w:t>(a)</w:t>
      </w:r>
      <w:r>
        <w:tab/>
        <w:t>the person;</w:t>
      </w:r>
    </w:p>
    <w:p w:rsidR="00985E0E" w:rsidRDefault="00985E0E" w:rsidP="00985E0E">
      <w:pPr>
        <w:pStyle w:val="DraftHeading3"/>
        <w:tabs>
          <w:tab w:val="right" w:pos="1757"/>
        </w:tabs>
        <w:ind w:left="1871" w:hanging="1871"/>
      </w:pPr>
      <w:r>
        <w:tab/>
      </w:r>
      <w:r w:rsidRPr="006F07B2">
        <w:t>(b)</w:t>
      </w:r>
      <w:r>
        <w:tab/>
        <w:t>a family member of the person;</w:t>
      </w:r>
    </w:p>
    <w:p w:rsidR="00985E0E" w:rsidRDefault="00985E0E" w:rsidP="00985E0E">
      <w:pPr>
        <w:pStyle w:val="DraftHeading3"/>
        <w:tabs>
          <w:tab w:val="right" w:pos="1757"/>
        </w:tabs>
        <w:ind w:left="1871" w:hanging="1871"/>
      </w:pPr>
      <w:r>
        <w:tab/>
        <w:t>(c</w:t>
      </w:r>
      <w:r w:rsidRPr="006F07B2">
        <w:t>)</w:t>
      </w:r>
      <w:r>
        <w:tab/>
        <w:t>a body corporate of which the person, or the person's spouse or domestic partner, is a director or member of the governing body;</w:t>
      </w:r>
    </w:p>
    <w:p w:rsidR="00985E0E" w:rsidRPr="00CB4AB5" w:rsidRDefault="00985E0E" w:rsidP="00985E0E">
      <w:pPr>
        <w:pStyle w:val="DraftHeading3"/>
        <w:tabs>
          <w:tab w:val="right" w:pos="1757"/>
        </w:tabs>
        <w:ind w:left="1871" w:hanging="1871"/>
      </w:pPr>
      <w:r>
        <w:tab/>
      </w:r>
      <w:r w:rsidRPr="00CB4AB5">
        <w:t>(d)</w:t>
      </w:r>
      <w:r>
        <w:tab/>
        <w:t>a partner in a partnership of which the person is a partner;</w:t>
      </w:r>
    </w:p>
    <w:p w:rsidR="00985E0E" w:rsidRDefault="00985E0E" w:rsidP="00985E0E">
      <w:pPr>
        <w:pStyle w:val="DraftHeading3"/>
        <w:tabs>
          <w:tab w:val="right" w:pos="1757"/>
        </w:tabs>
        <w:ind w:left="1871" w:hanging="1871"/>
      </w:pPr>
      <w:r>
        <w:lastRenderedPageBreak/>
        <w:tab/>
      </w:r>
      <w:r w:rsidRPr="006F07B2">
        <w:t>(e)</w:t>
      </w:r>
      <w:r>
        <w:tab/>
        <w:t>an employer (other than a public sector body) of the person;</w:t>
      </w:r>
    </w:p>
    <w:p w:rsidR="00985E0E" w:rsidRDefault="00985E0E" w:rsidP="00985E0E">
      <w:pPr>
        <w:pStyle w:val="DraftHeading3"/>
        <w:tabs>
          <w:tab w:val="right" w:pos="1757"/>
        </w:tabs>
        <w:ind w:left="1871" w:hanging="1871"/>
      </w:pPr>
      <w:r>
        <w:tab/>
      </w:r>
      <w:r w:rsidRPr="006F07B2">
        <w:t>(f)</w:t>
      </w:r>
      <w:r>
        <w:tab/>
        <w:t>a person for whom the person acts as a consultant, contractor or agent;</w:t>
      </w:r>
    </w:p>
    <w:p w:rsidR="00985E0E" w:rsidRDefault="00985E0E" w:rsidP="00985E0E">
      <w:pPr>
        <w:pStyle w:val="DraftHeading3"/>
        <w:tabs>
          <w:tab w:val="right" w:pos="1757"/>
        </w:tabs>
        <w:ind w:left="1871" w:hanging="1871"/>
      </w:pPr>
      <w:r>
        <w:tab/>
      </w:r>
      <w:r w:rsidRPr="006F07B2">
        <w:t>(g)</w:t>
      </w:r>
      <w:r>
        <w:tab/>
        <w:t xml:space="preserve">a beneficiary under a trust or an object of a discretionary trust of which the person is a trustee; </w:t>
      </w:r>
    </w:p>
    <w:p w:rsidR="00985E0E" w:rsidRPr="0028129E" w:rsidRDefault="00985E0E" w:rsidP="00985E0E">
      <w:pPr>
        <w:pStyle w:val="DraftHeading3"/>
        <w:tabs>
          <w:tab w:val="right" w:pos="1757"/>
        </w:tabs>
        <w:ind w:left="1871" w:hanging="1871"/>
      </w:pPr>
      <w:r>
        <w:tab/>
      </w:r>
      <w:r w:rsidRPr="0028129E">
        <w:t>(h)</w:t>
      </w:r>
      <w:r>
        <w:tab/>
        <w:t>a member of a prescribed class of persons.</w:t>
      </w:r>
    </w:p>
    <w:p w:rsidR="00985E0E" w:rsidRDefault="00985E0E" w:rsidP="00985E0E">
      <w:pPr>
        <w:pStyle w:val="DraftHeading2"/>
        <w:tabs>
          <w:tab w:val="right" w:pos="1247"/>
        </w:tabs>
        <w:ind w:left="1361" w:hanging="1361"/>
      </w:pPr>
      <w:r>
        <w:tab/>
      </w:r>
      <w:r w:rsidRPr="00E63A76">
        <w:t>(2)</w:t>
      </w:r>
      <w:r>
        <w:tab/>
        <w:t>A person (</w:t>
      </w:r>
      <w:r>
        <w:rPr>
          <w:b/>
          <w:i/>
        </w:rPr>
        <w:t xml:space="preserve">first </w:t>
      </w:r>
      <w:r w:rsidRPr="007038B5">
        <w:rPr>
          <w:b/>
          <w:i/>
        </w:rPr>
        <w:t>person</w:t>
      </w:r>
      <w:r>
        <w:t xml:space="preserve">) </w:t>
      </w:r>
      <w:r w:rsidRPr="007038B5">
        <w:t>also</w:t>
      </w:r>
      <w:r>
        <w:t xml:space="preserve"> has a </w:t>
      </w:r>
      <w:r>
        <w:rPr>
          <w:b/>
          <w:i/>
        </w:rPr>
        <w:t>specific</w:t>
      </w:r>
      <w:r w:rsidRPr="00022A83">
        <w:rPr>
          <w:b/>
          <w:i/>
        </w:rPr>
        <w:t xml:space="preserve"> conflict of interest</w:t>
      </w:r>
      <w:r>
        <w:t xml:space="preserve"> in a matter if the first person has received one or more gifts with a total value of, or more than, the threshold amount, from any of the following persons in the 5 years preceding the consideration of the matter—</w:t>
      </w:r>
    </w:p>
    <w:p w:rsidR="00985E0E" w:rsidRDefault="00985E0E" w:rsidP="00985E0E">
      <w:pPr>
        <w:pStyle w:val="DraftHeading3"/>
        <w:tabs>
          <w:tab w:val="right" w:pos="1757"/>
        </w:tabs>
        <w:ind w:left="1871" w:hanging="1871"/>
      </w:pPr>
      <w:r>
        <w:tab/>
      </w:r>
      <w:r w:rsidRPr="00022A83">
        <w:t>(a)</w:t>
      </w:r>
      <w:r>
        <w:tab/>
        <w:t xml:space="preserve">a person who would gain a benefit or suffer a loss, whether directly or indirectly and whether of a financial or non-financial nature (a </w:t>
      </w:r>
      <w:r w:rsidRPr="001D2433">
        <w:rPr>
          <w:b/>
          <w:i/>
        </w:rPr>
        <w:t>relevant interest</w:t>
      </w:r>
      <w:r>
        <w:t>), depending on the outcome of the consideration of the matter;</w:t>
      </w:r>
    </w:p>
    <w:p w:rsidR="00985E0E" w:rsidRDefault="00985E0E" w:rsidP="00985E0E">
      <w:pPr>
        <w:pStyle w:val="DraftHeading3"/>
        <w:tabs>
          <w:tab w:val="right" w:pos="1757"/>
        </w:tabs>
        <w:ind w:left="1871" w:hanging="1871"/>
      </w:pPr>
      <w:r>
        <w:tab/>
      </w:r>
      <w:r w:rsidRPr="00022A83">
        <w:t>(b)</w:t>
      </w:r>
      <w:r>
        <w:tab/>
        <w:t>a director, consultant, contractor or agent (or the director's, consultant's, contractor's or agent's employees) of a person that the first person knows has a relevant interest in the matter;</w:t>
      </w:r>
    </w:p>
    <w:p w:rsidR="00985E0E" w:rsidRDefault="00985E0E" w:rsidP="00985E0E">
      <w:pPr>
        <w:pStyle w:val="DraftHeading3"/>
        <w:tabs>
          <w:tab w:val="right" w:pos="1757"/>
        </w:tabs>
        <w:ind w:left="1871" w:hanging="1871"/>
      </w:pPr>
      <w:r>
        <w:tab/>
      </w:r>
      <w:r w:rsidRPr="00022A83">
        <w:t>(c)</w:t>
      </w:r>
      <w:r>
        <w:tab/>
        <w:t>a person who gives the gift to the first person on behalf of a person who has a relevant interest in the matter.</w:t>
      </w:r>
    </w:p>
    <w:p w:rsidR="00985E0E" w:rsidRDefault="00985E0E" w:rsidP="006D7914">
      <w:pPr>
        <w:pStyle w:val="DraftHeading2"/>
        <w:tabs>
          <w:tab w:val="right" w:pos="1247"/>
        </w:tabs>
        <w:ind w:left="1361" w:hanging="1361"/>
      </w:pPr>
      <w:r>
        <w:tab/>
      </w:r>
      <w:r w:rsidRPr="00D21887">
        <w:t>(3)</w:t>
      </w:r>
      <w:r w:rsidRPr="00D21887">
        <w:tab/>
        <w:t>For the purposes of subsection (2), the threshold amount is $500 or a higher prescribed amount.</w:t>
      </w:r>
    </w:p>
    <w:p w:rsidR="00207D91" w:rsidRDefault="00985E0E" w:rsidP="00207D91">
      <w:pPr>
        <w:pStyle w:val="DraftHeading1"/>
        <w:tabs>
          <w:tab w:val="right" w:pos="680"/>
        </w:tabs>
        <w:ind w:left="850" w:hanging="850"/>
      </w:pPr>
      <w:r>
        <w:tab/>
      </w:r>
      <w:r w:rsidR="00207D91">
        <w:t>28</w:t>
      </w:r>
      <w:r w:rsidR="00207D91">
        <w:tab/>
        <w:t>Circumstances in which a person does not have a conflict of interest</w:t>
      </w:r>
      <w:bookmarkEnd w:id="85"/>
    </w:p>
    <w:p w:rsidR="00207D91" w:rsidRDefault="00207D91" w:rsidP="00985E0E">
      <w:pPr>
        <w:pStyle w:val="BodySectionSub"/>
        <w:ind w:left="851"/>
      </w:pPr>
      <w:r>
        <w:t xml:space="preserve">For the purposes of this Division, a person does not have a specific </w:t>
      </w:r>
      <w:r w:rsidRPr="005E199C">
        <w:t>conflict of interest</w:t>
      </w:r>
      <w:r>
        <w:t xml:space="preserve"> or general conflict of interest in a matter in the following circumstances—</w:t>
      </w:r>
    </w:p>
    <w:p w:rsidR="00207D91" w:rsidRDefault="00207D91" w:rsidP="00985E0E">
      <w:pPr>
        <w:pStyle w:val="DraftHeading3"/>
        <w:tabs>
          <w:tab w:val="right" w:pos="1757"/>
        </w:tabs>
        <w:ind w:left="1871" w:hanging="1871"/>
      </w:pPr>
      <w:r>
        <w:tab/>
      </w:r>
      <w:r w:rsidRPr="00BF1A95">
        <w:t>(a)</w:t>
      </w:r>
      <w:r>
        <w:tab/>
        <w:t>the person—</w:t>
      </w:r>
    </w:p>
    <w:p w:rsidR="00207D91" w:rsidRDefault="00207D91" w:rsidP="00207D91">
      <w:pPr>
        <w:pStyle w:val="DraftHeading4"/>
        <w:tabs>
          <w:tab w:val="right" w:pos="2268"/>
        </w:tabs>
        <w:ind w:left="2381" w:hanging="2381"/>
      </w:pPr>
      <w:r>
        <w:tab/>
      </w:r>
      <w:r w:rsidRPr="00BF1A95">
        <w:t>(i)</w:t>
      </w:r>
      <w:r>
        <w:tab/>
        <w:t>does not know the circumstances that give rise to the conflict of interest; and</w:t>
      </w:r>
    </w:p>
    <w:p w:rsidR="00207D91" w:rsidRDefault="00207D91" w:rsidP="00207D91">
      <w:pPr>
        <w:pStyle w:val="DraftHeading4"/>
        <w:tabs>
          <w:tab w:val="right" w:pos="2268"/>
        </w:tabs>
        <w:ind w:left="2381" w:hanging="2381"/>
      </w:pPr>
      <w:r>
        <w:tab/>
      </w:r>
      <w:r w:rsidRPr="0010663D">
        <w:t>(</w:t>
      </w:r>
      <w:r>
        <w:t>ii</w:t>
      </w:r>
      <w:r w:rsidRPr="0010663D">
        <w:t>)</w:t>
      </w:r>
      <w:r>
        <w:tab/>
        <w:t xml:space="preserve">would not reasonably be expected to know the circumstances that give rise to the conflict of interest; </w:t>
      </w:r>
    </w:p>
    <w:p w:rsidR="00207D91" w:rsidRDefault="00207D91" w:rsidP="00207D91">
      <w:pPr>
        <w:pStyle w:val="DraftHeading3"/>
        <w:tabs>
          <w:tab w:val="right" w:pos="1757"/>
        </w:tabs>
        <w:ind w:left="1871" w:hanging="1871"/>
      </w:pPr>
      <w:r>
        <w:tab/>
      </w:r>
      <w:r w:rsidRPr="00BF1A95">
        <w:t>(b)</w:t>
      </w:r>
      <w:r>
        <w:tab/>
        <w:t xml:space="preserve">the conflict of interest is so remote or insignificant that it could not reasonably be regarded as capable of influencing any actions or decisions of the person in relation to the matter; </w:t>
      </w:r>
    </w:p>
    <w:p w:rsidR="00207D91" w:rsidRDefault="00207D91" w:rsidP="00207D91">
      <w:pPr>
        <w:pStyle w:val="DraftHeading3"/>
        <w:tabs>
          <w:tab w:val="right" w:pos="1757"/>
        </w:tabs>
        <w:ind w:left="1871" w:hanging="1871"/>
      </w:pPr>
      <w:r>
        <w:tab/>
      </w:r>
      <w:r w:rsidRPr="00F47985">
        <w:t>(</w:t>
      </w:r>
      <w:r>
        <w:t>c</w:t>
      </w:r>
      <w:r w:rsidRPr="00F47985">
        <w:t>)</w:t>
      </w:r>
      <w:r>
        <w:tab/>
        <w:t>the conflict of interest only arises because of an interest held by the person or another person—</w:t>
      </w:r>
    </w:p>
    <w:p w:rsidR="00207D91" w:rsidRPr="00F47985" w:rsidRDefault="00207D91" w:rsidP="00207D91">
      <w:pPr>
        <w:pStyle w:val="DraftHeading4"/>
        <w:tabs>
          <w:tab w:val="right" w:pos="2268"/>
        </w:tabs>
        <w:ind w:left="2381" w:hanging="2381"/>
      </w:pPr>
      <w:r>
        <w:tab/>
      </w:r>
      <w:r w:rsidRPr="00BF1A95">
        <w:t>(i)</w:t>
      </w:r>
      <w:r>
        <w:tab/>
        <w:t>in common as a resident, ratepayer, taxpayer or voter and does not exceed the interests generally held by other residents, ratepayers, taxpayers or voters; or</w:t>
      </w:r>
    </w:p>
    <w:p w:rsidR="00207D91" w:rsidRDefault="00207D91" w:rsidP="00207D91">
      <w:pPr>
        <w:pStyle w:val="DraftHeading4"/>
        <w:tabs>
          <w:tab w:val="right" w:pos="2268"/>
        </w:tabs>
        <w:ind w:left="2381" w:hanging="2381"/>
      </w:pPr>
      <w:r>
        <w:tab/>
      </w:r>
      <w:r w:rsidRPr="00BF1A95">
        <w:t>(ii)</w:t>
      </w:r>
      <w:r>
        <w:tab/>
        <w:t xml:space="preserve">in common with another large class of persons and does not exceed the interests generally held by members of the class of persons; </w:t>
      </w:r>
    </w:p>
    <w:p w:rsidR="00207D91" w:rsidRPr="009E2999" w:rsidRDefault="00207D91" w:rsidP="00207D91">
      <w:pPr>
        <w:pStyle w:val="DraftHeading3"/>
        <w:tabs>
          <w:tab w:val="right" w:pos="1757"/>
        </w:tabs>
        <w:ind w:left="1871" w:hanging="1871"/>
      </w:pPr>
      <w:r>
        <w:tab/>
      </w:r>
      <w:r w:rsidRPr="00EE33DF">
        <w:t>(</w:t>
      </w:r>
      <w:r>
        <w:t>d</w:t>
      </w:r>
      <w:r w:rsidRPr="00EE33DF">
        <w:t>)</w:t>
      </w:r>
      <w:r>
        <w:tab/>
        <w:t xml:space="preserve">the conflict of interest only arises because the person, or a family member of the person, is a member </w:t>
      </w:r>
      <w:r w:rsidRPr="009E2999">
        <w:t>of</w:t>
      </w:r>
      <w:r>
        <w:t xml:space="preserve"> a religious group; </w:t>
      </w:r>
    </w:p>
    <w:p w:rsidR="00207D91" w:rsidRDefault="00207D91" w:rsidP="00207D91">
      <w:pPr>
        <w:pStyle w:val="DraftHeading3"/>
        <w:tabs>
          <w:tab w:val="right" w:pos="1757"/>
        </w:tabs>
        <w:ind w:left="1871" w:hanging="1871"/>
      </w:pPr>
      <w:r>
        <w:tab/>
      </w:r>
      <w:r w:rsidRPr="00EE33DF">
        <w:t>(</w:t>
      </w:r>
      <w:r>
        <w:t>e</w:t>
      </w:r>
      <w:r w:rsidRPr="00EE33DF">
        <w:t>)</w:t>
      </w:r>
      <w:r>
        <w:tab/>
        <w:t xml:space="preserve">the conflict of interest only arises because the person, or a family member of the person, is a member (other than an office holder) </w:t>
      </w:r>
      <w:r w:rsidRPr="009E2999">
        <w:t>of</w:t>
      </w:r>
      <w:r>
        <w:t xml:space="preserve"> a community group,</w:t>
      </w:r>
      <w:r w:rsidRPr="009E2999">
        <w:t xml:space="preserve"> sporti</w:t>
      </w:r>
      <w:r>
        <w:t xml:space="preserve">ng club or similar organisation; </w:t>
      </w:r>
    </w:p>
    <w:p w:rsidR="00207D91" w:rsidRDefault="00207D91" w:rsidP="00207D91">
      <w:pPr>
        <w:pStyle w:val="DraftHeading3"/>
        <w:tabs>
          <w:tab w:val="right" w:pos="1757"/>
        </w:tabs>
        <w:ind w:left="1871" w:hanging="1871"/>
      </w:pPr>
      <w:r>
        <w:tab/>
      </w:r>
      <w:r w:rsidRPr="009424A1">
        <w:t>(</w:t>
      </w:r>
      <w:r>
        <w:t>f</w:t>
      </w:r>
      <w:r w:rsidRPr="009424A1">
        <w:t>)</w:t>
      </w:r>
      <w:r>
        <w:tab/>
        <w:t>the conflict of interest only arises because the person—</w:t>
      </w:r>
    </w:p>
    <w:p w:rsidR="00207D91" w:rsidRDefault="00207D91" w:rsidP="00207D91">
      <w:pPr>
        <w:pStyle w:val="DraftHeading4"/>
        <w:tabs>
          <w:tab w:val="right" w:pos="2268"/>
        </w:tabs>
        <w:ind w:left="2381" w:hanging="2381"/>
      </w:pPr>
      <w:r>
        <w:tab/>
      </w:r>
      <w:r w:rsidRPr="009424A1">
        <w:t>(i)</w:t>
      </w:r>
      <w:r>
        <w:tab/>
        <w:t>holds the interest in a prescribed circumstance; or</w:t>
      </w:r>
    </w:p>
    <w:p w:rsidR="000B3A80" w:rsidRDefault="00207D91" w:rsidP="006D7914">
      <w:pPr>
        <w:pStyle w:val="DraftHeading4"/>
        <w:tabs>
          <w:tab w:val="right" w:pos="2268"/>
        </w:tabs>
        <w:ind w:left="2381" w:hanging="2381"/>
        <w:rPr>
          <w:b/>
          <w:sz w:val="28"/>
        </w:rPr>
      </w:pPr>
      <w:r>
        <w:lastRenderedPageBreak/>
        <w:tab/>
      </w:r>
      <w:r w:rsidRPr="009424A1">
        <w:t>(ii)</w:t>
      </w:r>
      <w:r>
        <w:tab/>
        <w:t>is a member of a prescribed organisation or group, or is a member of an organisation or group that is a prescribed class of organisation or group.</w:t>
      </w:r>
      <w:bookmarkStart w:id="89" w:name="_Toc478046231"/>
    </w:p>
    <w:p w:rsidR="00207D91" w:rsidRPr="000056EA" w:rsidRDefault="00207D91" w:rsidP="00207D91">
      <w:pPr>
        <w:pStyle w:val="Heading-DIVISION"/>
        <w:rPr>
          <w:sz w:val="28"/>
        </w:rPr>
      </w:pPr>
      <w:bookmarkStart w:id="90" w:name="_Toc482775718"/>
      <w:bookmarkStart w:id="91" w:name="_Toc485371110"/>
      <w:r>
        <w:rPr>
          <w:sz w:val="28"/>
        </w:rPr>
        <w:t>Subd</w:t>
      </w:r>
      <w:r w:rsidRPr="000056EA">
        <w:rPr>
          <w:sz w:val="28"/>
        </w:rPr>
        <w:t xml:space="preserve">ivision </w:t>
      </w:r>
      <w:r>
        <w:rPr>
          <w:sz w:val="28"/>
        </w:rPr>
        <w:t>2</w:t>
      </w:r>
      <w:r w:rsidRPr="000056EA">
        <w:rPr>
          <w:sz w:val="28"/>
        </w:rPr>
        <w:t>—</w:t>
      </w:r>
      <w:r>
        <w:rPr>
          <w:sz w:val="28"/>
        </w:rPr>
        <w:t>Managing</w:t>
      </w:r>
      <w:r w:rsidRPr="000056EA">
        <w:rPr>
          <w:sz w:val="28"/>
        </w:rPr>
        <w:t xml:space="preserve"> conflicts of interest</w:t>
      </w:r>
      <w:bookmarkEnd w:id="89"/>
      <w:bookmarkEnd w:id="90"/>
      <w:bookmarkEnd w:id="91"/>
    </w:p>
    <w:p w:rsidR="00207D91" w:rsidRDefault="00207D91" w:rsidP="00207D91">
      <w:pPr>
        <w:pStyle w:val="DraftHeading1"/>
        <w:tabs>
          <w:tab w:val="right" w:pos="680"/>
        </w:tabs>
        <w:ind w:left="850" w:hanging="850"/>
      </w:pPr>
      <w:r>
        <w:tab/>
      </w:r>
      <w:bookmarkStart w:id="92" w:name="_Toc478046232"/>
      <w:r>
        <w:t>29</w:t>
      </w:r>
      <w:r>
        <w:tab/>
        <w:t>Board meetings</w:t>
      </w:r>
      <w:bookmarkEnd w:id="92"/>
      <w:r>
        <w:t xml:space="preserve"> </w:t>
      </w:r>
    </w:p>
    <w:p w:rsidR="00207D91" w:rsidRDefault="00207D91" w:rsidP="00207D91">
      <w:pPr>
        <w:pStyle w:val="DraftHeading2"/>
        <w:tabs>
          <w:tab w:val="right" w:pos="1247"/>
        </w:tabs>
        <w:ind w:left="1361" w:hanging="1361"/>
      </w:pPr>
      <w:r>
        <w:tab/>
      </w:r>
      <w:r w:rsidRPr="00343FC1">
        <w:t>(1)</w:t>
      </w:r>
      <w:r>
        <w:tab/>
        <w:t>A director of the Authority who has a specific conflict of interest or general conflict of interest in a matter to be considered by the board at a meeting and who is attending the meeting must disclose that conflict of interest by advising the board at the meeting of the nature of the conflict of interest before the matter is to be considered.</w:t>
      </w:r>
    </w:p>
    <w:p w:rsidR="00207D91" w:rsidRDefault="00207D91" w:rsidP="00207D91">
      <w:pPr>
        <w:pStyle w:val="DraftPenalty2"/>
        <w:tabs>
          <w:tab w:val="clear" w:pos="851"/>
          <w:tab w:val="clear" w:pos="1361"/>
          <w:tab w:val="clear" w:pos="1871"/>
          <w:tab w:val="clear" w:pos="2381"/>
          <w:tab w:val="clear" w:pos="2892"/>
          <w:tab w:val="clear" w:pos="3402"/>
        </w:tabs>
      </w:pPr>
      <w:r>
        <w:t>Penalty:</w:t>
      </w:r>
      <w:r>
        <w:tab/>
        <w:t>120 penalty units.</w:t>
      </w:r>
    </w:p>
    <w:p w:rsidR="00207D91" w:rsidRDefault="00207D91" w:rsidP="00207D91">
      <w:pPr>
        <w:pStyle w:val="DraftHeading2"/>
        <w:tabs>
          <w:tab w:val="right" w:pos="1247"/>
        </w:tabs>
        <w:ind w:left="1361" w:hanging="1361"/>
      </w:pPr>
      <w:r>
        <w:tab/>
      </w:r>
      <w:r w:rsidRPr="00A46ACB">
        <w:t>(</w:t>
      </w:r>
      <w:r>
        <w:t>2</w:t>
      </w:r>
      <w:r w:rsidRPr="00A46ACB">
        <w:t>)</w:t>
      </w:r>
      <w:r>
        <w:tab/>
        <w:t>A director of the Authority who has disclosed a specific conflict of interest or general conflict of interest in accordance with subsection (1)—</w:t>
      </w:r>
    </w:p>
    <w:p w:rsidR="00207D91" w:rsidRDefault="00207D91" w:rsidP="00207D91">
      <w:pPr>
        <w:pStyle w:val="DraftHeading3"/>
        <w:tabs>
          <w:tab w:val="right" w:pos="1757"/>
        </w:tabs>
        <w:ind w:left="1871" w:hanging="1871"/>
      </w:pPr>
      <w:r>
        <w:tab/>
      </w:r>
      <w:r w:rsidRPr="007C09AE">
        <w:t>(a)</w:t>
      </w:r>
      <w:r>
        <w:tab/>
        <w:t>must not take any further part in consideration of the matter; and</w:t>
      </w:r>
    </w:p>
    <w:p w:rsidR="00207D91" w:rsidRPr="007C09AE" w:rsidRDefault="00207D91" w:rsidP="00207D91">
      <w:pPr>
        <w:pStyle w:val="DraftHeading3"/>
        <w:tabs>
          <w:tab w:val="right" w:pos="1757"/>
        </w:tabs>
        <w:ind w:left="1871" w:hanging="1871"/>
      </w:pPr>
      <w:r>
        <w:tab/>
      </w:r>
      <w:r w:rsidRPr="007C09AE">
        <w:t>(b)</w:t>
      </w:r>
      <w:r>
        <w:tab/>
        <w:t xml:space="preserve">must not vote on any decision of the </w:t>
      </w:r>
      <w:r>
        <w:br/>
        <w:t>board in relation to the matter.</w:t>
      </w:r>
    </w:p>
    <w:p w:rsidR="00207D91" w:rsidRDefault="00207D91" w:rsidP="00207D91">
      <w:pPr>
        <w:pStyle w:val="DraftPenalty2"/>
        <w:tabs>
          <w:tab w:val="clear" w:pos="851"/>
          <w:tab w:val="clear" w:pos="1361"/>
          <w:tab w:val="clear" w:pos="1871"/>
          <w:tab w:val="clear" w:pos="2381"/>
          <w:tab w:val="clear" w:pos="2892"/>
          <w:tab w:val="clear" w:pos="3402"/>
        </w:tabs>
      </w:pPr>
      <w:r>
        <w:t>Penalty:</w:t>
      </w:r>
      <w:r>
        <w:tab/>
        <w:t>120 penalty units.</w:t>
      </w:r>
    </w:p>
    <w:p w:rsidR="00207D91" w:rsidRDefault="00207D91" w:rsidP="00207D91">
      <w:pPr>
        <w:pStyle w:val="DraftHeading2"/>
        <w:tabs>
          <w:tab w:val="right" w:pos="1247"/>
        </w:tabs>
        <w:ind w:left="1361" w:hanging="1361"/>
      </w:pPr>
      <w:r>
        <w:tab/>
      </w:r>
      <w:r w:rsidRPr="00986EFA">
        <w:t>(</w:t>
      </w:r>
      <w:r>
        <w:t>3</w:t>
      </w:r>
      <w:r w:rsidRPr="00986EFA">
        <w:t>)</w:t>
      </w:r>
      <w:r>
        <w:tab/>
        <w:t>A director of the Authority who has disclosed a specific conflict of interest or general conflict of interest under subsection (1) must leave the room while the matter is being considered.</w:t>
      </w:r>
    </w:p>
    <w:p w:rsidR="00207D91" w:rsidRDefault="00207D91" w:rsidP="00207D91">
      <w:pPr>
        <w:pStyle w:val="DraftHeading2"/>
        <w:tabs>
          <w:tab w:val="right" w:pos="1247"/>
        </w:tabs>
        <w:ind w:left="1361" w:hanging="1361"/>
      </w:pPr>
      <w:r>
        <w:tab/>
        <w:t>(4</w:t>
      </w:r>
      <w:r w:rsidRPr="00A46ACB">
        <w:t>)</w:t>
      </w:r>
      <w:r>
        <w:tab/>
        <w:t>If a director of the Authority who has a specific conflict of interest or general conflict of interest in a matter votes or purports to vote on any decision of the board in relation to the matter, the director's vote must be disallowed.</w:t>
      </w:r>
    </w:p>
    <w:p w:rsidR="00207D91" w:rsidRDefault="00207D91" w:rsidP="00207D91">
      <w:pPr>
        <w:pStyle w:val="DraftHeading2"/>
        <w:tabs>
          <w:tab w:val="right" w:pos="1247"/>
        </w:tabs>
        <w:ind w:left="1361" w:hanging="1361"/>
      </w:pPr>
      <w:r>
        <w:tab/>
      </w:r>
      <w:r w:rsidRPr="00EE33DF">
        <w:t>(</w:t>
      </w:r>
      <w:r>
        <w:t>5</w:t>
      </w:r>
      <w:r w:rsidRPr="00EE33DF">
        <w:t>)</w:t>
      </w:r>
      <w:r>
        <w:tab/>
        <w:t>If a director of the Authority discloses a specific conflict of interest or general conflict of interest in accordance with subsection (1), the person chairing the meeting must ensure the following details are recorded in the minutes of the meeting—</w:t>
      </w:r>
    </w:p>
    <w:p w:rsidR="00207D91" w:rsidRDefault="00207D91" w:rsidP="00207D91">
      <w:pPr>
        <w:pStyle w:val="DraftHeading3"/>
        <w:tabs>
          <w:tab w:val="right" w:pos="1757"/>
        </w:tabs>
        <w:ind w:left="1871" w:hanging="1871"/>
      </w:pPr>
      <w:r>
        <w:tab/>
      </w:r>
      <w:r w:rsidRPr="00A46ACB">
        <w:t>(a)</w:t>
      </w:r>
      <w:r>
        <w:tab/>
        <w:t xml:space="preserve">the director's name; </w:t>
      </w:r>
    </w:p>
    <w:p w:rsidR="00207D91" w:rsidRDefault="00207D91" w:rsidP="00207D91">
      <w:pPr>
        <w:pStyle w:val="DraftHeading3"/>
        <w:tabs>
          <w:tab w:val="right" w:pos="1757"/>
        </w:tabs>
        <w:ind w:left="1871" w:hanging="1871"/>
      </w:pPr>
      <w:r>
        <w:tab/>
      </w:r>
      <w:r w:rsidRPr="00A46ACB">
        <w:t>(b)</w:t>
      </w:r>
      <w:r>
        <w:tab/>
        <w:t xml:space="preserve">the nature of the conflict of interest, as described by the director; </w:t>
      </w:r>
    </w:p>
    <w:p w:rsidR="00207D91" w:rsidRDefault="00207D91" w:rsidP="00207D91">
      <w:pPr>
        <w:pStyle w:val="DraftHeading3"/>
        <w:tabs>
          <w:tab w:val="right" w:pos="1757"/>
        </w:tabs>
        <w:ind w:left="1871" w:hanging="1871"/>
      </w:pPr>
      <w:r>
        <w:tab/>
      </w:r>
      <w:r w:rsidRPr="00A46ACB">
        <w:t>(</w:t>
      </w:r>
      <w:r>
        <w:t>c</w:t>
      </w:r>
      <w:r w:rsidRPr="00A46ACB">
        <w:t>)</w:t>
      </w:r>
      <w:r>
        <w:tab/>
        <w:t>which directors voted on the matter that gave rise to the conflict of interest.</w:t>
      </w:r>
    </w:p>
    <w:p w:rsidR="00207D91" w:rsidRDefault="00207D91" w:rsidP="00207D91">
      <w:pPr>
        <w:pStyle w:val="DraftHeading2"/>
        <w:tabs>
          <w:tab w:val="right" w:pos="1247"/>
        </w:tabs>
        <w:ind w:left="1361" w:hanging="1361"/>
      </w:pPr>
      <w:r>
        <w:tab/>
      </w:r>
      <w:r w:rsidRPr="000352B7">
        <w:t>(6)</w:t>
      </w:r>
      <w:r>
        <w:tab/>
        <w:t>If a person discloses a specific conflict of interest or general conflict of interest to the board in accordance with section 31(5), the person chairing the meeting must ensure the following details are recorded in the minutes of the meeting—</w:t>
      </w:r>
    </w:p>
    <w:p w:rsidR="00207D91" w:rsidRDefault="00207D91" w:rsidP="00207D91">
      <w:pPr>
        <w:pStyle w:val="DraftHeading3"/>
        <w:tabs>
          <w:tab w:val="right" w:pos="1757"/>
        </w:tabs>
        <w:ind w:left="1871" w:hanging="1871"/>
      </w:pPr>
      <w:r>
        <w:tab/>
      </w:r>
      <w:r w:rsidRPr="00A46ACB">
        <w:t>(a)</w:t>
      </w:r>
      <w:r>
        <w:tab/>
        <w:t xml:space="preserve">the name of the person who made the disclosure; </w:t>
      </w:r>
    </w:p>
    <w:p w:rsidR="00207D91" w:rsidRDefault="00207D91" w:rsidP="00207D91">
      <w:pPr>
        <w:pStyle w:val="DraftHeading3"/>
        <w:tabs>
          <w:tab w:val="right" w:pos="1757"/>
        </w:tabs>
        <w:ind w:left="1871" w:hanging="1871"/>
      </w:pPr>
      <w:r>
        <w:tab/>
      </w:r>
      <w:r w:rsidRPr="00A46ACB">
        <w:t>(b)</w:t>
      </w:r>
      <w:r>
        <w:tab/>
        <w:t xml:space="preserve">the nature of the conflict of interest, as described by the person who made the disclosure. </w:t>
      </w:r>
    </w:p>
    <w:p w:rsidR="00207D91" w:rsidRPr="00686154" w:rsidRDefault="00207D91" w:rsidP="00207D91">
      <w:pPr>
        <w:pStyle w:val="DraftSectionNote"/>
        <w:tabs>
          <w:tab w:val="right" w:pos="1304"/>
        </w:tabs>
        <w:ind w:left="850"/>
        <w:rPr>
          <w:b/>
        </w:rPr>
      </w:pPr>
      <w:r w:rsidRPr="00686154">
        <w:rPr>
          <w:b/>
        </w:rPr>
        <w:t>Note</w:t>
      </w:r>
    </w:p>
    <w:p w:rsidR="00207D91" w:rsidRDefault="00207D91" w:rsidP="00207D91">
      <w:pPr>
        <w:pStyle w:val="DraftSectionNote"/>
        <w:tabs>
          <w:tab w:val="right" w:pos="1304"/>
        </w:tabs>
        <w:ind w:left="850"/>
      </w:pPr>
      <w:r>
        <w:t xml:space="preserve">See also Part 5 of the </w:t>
      </w:r>
      <w:r w:rsidRPr="003F5027">
        <w:rPr>
          <w:b/>
        </w:rPr>
        <w:t>Public Administration Act 2004</w:t>
      </w:r>
      <w:r>
        <w:t>.</w:t>
      </w:r>
    </w:p>
    <w:p w:rsidR="00207D91" w:rsidRPr="008358B7" w:rsidRDefault="00207D91" w:rsidP="00207D91">
      <w:pPr>
        <w:pStyle w:val="DraftHeading1"/>
        <w:tabs>
          <w:tab w:val="right" w:pos="680"/>
        </w:tabs>
        <w:ind w:left="850" w:hanging="850"/>
      </w:pPr>
      <w:r>
        <w:tab/>
      </w:r>
      <w:bookmarkStart w:id="93" w:name="_Toc478046233"/>
      <w:r>
        <w:t>30</w:t>
      </w:r>
      <w:r>
        <w:tab/>
        <w:t>Board resolutions without meetings</w:t>
      </w:r>
      <w:bookmarkEnd w:id="93"/>
    </w:p>
    <w:p w:rsidR="00207D91" w:rsidRDefault="00207D91" w:rsidP="00207D91">
      <w:pPr>
        <w:pStyle w:val="DraftHeading2"/>
        <w:tabs>
          <w:tab w:val="right" w:pos="1247"/>
        </w:tabs>
        <w:ind w:left="1361" w:hanging="1361"/>
      </w:pPr>
      <w:r>
        <w:tab/>
      </w:r>
      <w:r w:rsidRPr="008D4643">
        <w:t>(</w:t>
      </w:r>
      <w:r>
        <w:t>1</w:t>
      </w:r>
      <w:r w:rsidRPr="008D4643">
        <w:t>)</w:t>
      </w:r>
      <w:r>
        <w:tab/>
        <w:t xml:space="preserve">A director of the Authority who has a specific conflict of interest or general conflict of interest in a matter to be decided by resolution under section 19 must disclose that conflict of interest by advising, in writing, the chief executive officer of the nature of the conflict of interest as soon as possible after receiving a copy of a document containing the proposed resolution. </w:t>
      </w:r>
    </w:p>
    <w:p w:rsidR="00207D91" w:rsidRDefault="00207D91" w:rsidP="00207D91">
      <w:pPr>
        <w:pStyle w:val="DraftPenalty2"/>
        <w:tabs>
          <w:tab w:val="clear" w:pos="851"/>
          <w:tab w:val="clear" w:pos="1361"/>
          <w:tab w:val="clear" w:pos="1871"/>
          <w:tab w:val="clear" w:pos="2381"/>
          <w:tab w:val="clear" w:pos="2892"/>
          <w:tab w:val="clear" w:pos="3402"/>
        </w:tabs>
      </w:pPr>
      <w:r>
        <w:lastRenderedPageBreak/>
        <w:t>Penalty:</w:t>
      </w:r>
      <w:r>
        <w:tab/>
        <w:t>120 penalty units.</w:t>
      </w:r>
    </w:p>
    <w:p w:rsidR="00207D91" w:rsidRDefault="00207D91" w:rsidP="00207D91">
      <w:pPr>
        <w:pStyle w:val="DraftHeading2"/>
        <w:tabs>
          <w:tab w:val="right" w:pos="1247"/>
        </w:tabs>
        <w:ind w:left="1361" w:hanging="1361"/>
      </w:pPr>
      <w:r>
        <w:tab/>
      </w:r>
      <w:r w:rsidRPr="00E719A8">
        <w:t>(</w:t>
      </w:r>
      <w:r>
        <w:t>2</w:t>
      </w:r>
      <w:r w:rsidRPr="00E719A8">
        <w:t>)</w:t>
      </w:r>
      <w:r>
        <w:tab/>
        <w:t>A director of the Authority who has disclosed, in accordance with subsection (1), a specific conflict of interest or general conflict of interest in a matter to be decided by resolution under section 19 must not sign a document containing a statement that the director is in favour of the resolution.</w:t>
      </w:r>
    </w:p>
    <w:p w:rsidR="00207D91" w:rsidRDefault="00207D91" w:rsidP="00207D91">
      <w:pPr>
        <w:pStyle w:val="DraftPenalty2"/>
        <w:tabs>
          <w:tab w:val="clear" w:pos="851"/>
          <w:tab w:val="clear" w:pos="1361"/>
          <w:tab w:val="clear" w:pos="1871"/>
          <w:tab w:val="clear" w:pos="2381"/>
          <w:tab w:val="clear" w:pos="2892"/>
          <w:tab w:val="clear" w:pos="3402"/>
        </w:tabs>
      </w:pPr>
      <w:r>
        <w:t>Penalty:</w:t>
      </w:r>
      <w:r>
        <w:tab/>
        <w:t>120 penalty units.</w:t>
      </w:r>
    </w:p>
    <w:p w:rsidR="00207D91" w:rsidRDefault="00207D91" w:rsidP="00207D91">
      <w:pPr>
        <w:pStyle w:val="DraftHeading2"/>
        <w:tabs>
          <w:tab w:val="right" w:pos="1247"/>
        </w:tabs>
        <w:ind w:left="1361" w:hanging="1361"/>
      </w:pPr>
      <w:r>
        <w:tab/>
      </w:r>
      <w:r w:rsidRPr="00EE33DF">
        <w:t>(</w:t>
      </w:r>
      <w:r>
        <w:t>3</w:t>
      </w:r>
      <w:r w:rsidRPr="00EE33DF">
        <w:t>)</w:t>
      </w:r>
      <w:r>
        <w:tab/>
        <w:t>If a director of the Authority discloses a specific conflict of interest or general conflict of interest in accordance with subsection (1)—</w:t>
      </w:r>
    </w:p>
    <w:p w:rsidR="00207D91" w:rsidRDefault="00207D91" w:rsidP="00207D91">
      <w:pPr>
        <w:pStyle w:val="DraftHeading3"/>
        <w:tabs>
          <w:tab w:val="right" w:pos="1757"/>
        </w:tabs>
        <w:ind w:left="1871" w:hanging="1871"/>
      </w:pPr>
      <w:r>
        <w:tab/>
      </w:r>
      <w:r w:rsidRPr="00867887">
        <w:t>(a)</w:t>
      </w:r>
      <w:r>
        <w:tab/>
        <w:t>the chief executive officer must report the disclosure to the board by no later than the next ordinary meeting of the board; and</w:t>
      </w:r>
    </w:p>
    <w:p w:rsidR="00207D91" w:rsidRDefault="00207D91" w:rsidP="00207D91">
      <w:pPr>
        <w:pStyle w:val="DraftHeading3"/>
        <w:tabs>
          <w:tab w:val="right" w:pos="1757"/>
        </w:tabs>
        <w:ind w:left="1871" w:hanging="1871"/>
      </w:pPr>
      <w:r>
        <w:tab/>
      </w:r>
      <w:r w:rsidRPr="00867887">
        <w:t>(b)</w:t>
      </w:r>
      <w:r>
        <w:tab/>
        <w:t>at the meeting, the person chairing the meeting must ensure the following details are recorded in the minutes of that meeting—</w:t>
      </w:r>
    </w:p>
    <w:p w:rsidR="00207D91" w:rsidRDefault="00207D91" w:rsidP="00207D91">
      <w:pPr>
        <w:pStyle w:val="DraftHeading4"/>
        <w:tabs>
          <w:tab w:val="right" w:pos="2268"/>
        </w:tabs>
        <w:ind w:left="2381" w:hanging="2381"/>
      </w:pPr>
      <w:r>
        <w:tab/>
      </w:r>
      <w:r w:rsidRPr="00867887">
        <w:t>(i)</w:t>
      </w:r>
      <w:r>
        <w:tab/>
        <w:t xml:space="preserve">the director's name; </w:t>
      </w:r>
    </w:p>
    <w:p w:rsidR="00207D91" w:rsidRDefault="00207D91" w:rsidP="00207D91">
      <w:pPr>
        <w:pStyle w:val="DraftHeading4"/>
        <w:tabs>
          <w:tab w:val="right" w:pos="2268"/>
        </w:tabs>
        <w:ind w:left="2381" w:hanging="2381"/>
      </w:pPr>
      <w:r>
        <w:tab/>
      </w:r>
      <w:r w:rsidRPr="00867887">
        <w:t>(ii)</w:t>
      </w:r>
      <w:r>
        <w:tab/>
        <w:t xml:space="preserve">the nature of the conflict of interest, as described by the director; </w:t>
      </w:r>
    </w:p>
    <w:p w:rsidR="00207D91" w:rsidRDefault="00207D91" w:rsidP="00207D91">
      <w:pPr>
        <w:pStyle w:val="DraftHeading4"/>
        <w:tabs>
          <w:tab w:val="right" w:pos="2268"/>
        </w:tabs>
        <w:ind w:left="2381" w:hanging="2381"/>
      </w:pPr>
      <w:r>
        <w:tab/>
      </w:r>
      <w:r w:rsidRPr="00867887">
        <w:t>(iii)</w:t>
      </w:r>
      <w:r>
        <w:tab/>
        <w:t>which directors signed a document containing a statement in favour of a resolution on the matter that gave rise to the conflict of interest.</w:t>
      </w:r>
    </w:p>
    <w:p w:rsidR="00207D91" w:rsidRPr="00686154" w:rsidRDefault="00207D91" w:rsidP="00207D91">
      <w:pPr>
        <w:pStyle w:val="DraftSectionNote"/>
        <w:tabs>
          <w:tab w:val="right" w:pos="1304"/>
        </w:tabs>
        <w:ind w:left="850"/>
        <w:rPr>
          <w:b/>
        </w:rPr>
      </w:pPr>
      <w:r w:rsidRPr="00686154">
        <w:rPr>
          <w:b/>
        </w:rPr>
        <w:t>Note</w:t>
      </w:r>
    </w:p>
    <w:p w:rsidR="00207D91" w:rsidRDefault="00207D91" w:rsidP="00207D91">
      <w:pPr>
        <w:pStyle w:val="DraftSectionNote"/>
        <w:tabs>
          <w:tab w:val="right" w:pos="1304"/>
        </w:tabs>
        <w:ind w:left="850"/>
      </w:pPr>
      <w:r>
        <w:t xml:space="preserve">See also Part 5 of the </w:t>
      </w:r>
      <w:r w:rsidRPr="003F5027">
        <w:rPr>
          <w:b/>
        </w:rPr>
        <w:t>Public Administration Act 2004</w:t>
      </w:r>
      <w:r>
        <w:t>.</w:t>
      </w:r>
    </w:p>
    <w:p w:rsidR="00207D91" w:rsidRDefault="00207D91" w:rsidP="00207D91"/>
    <w:p w:rsidR="00207D91" w:rsidRDefault="00207D91" w:rsidP="00207D91"/>
    <w:p w:rsidR="00207D91" w:rsidRDefault="00207D91" w:rsidP="00207D91"/>
    <w:bookmarkEnd w:id="86"/>
    <w:p w:rsidR="005A2330" w:rsidRPr="005A2330" w:rsidRDefault="005A2330" w:rsidP="00350633">
      <w:pPr>
        <w:pStyle w:val="Heading2"/>
      </w:pPr>
    </w:p>
    <w:sectPr w:rsidR="005A2330" w:rsidRPr="005A2330" w:rsidSect="00DD1FA6">
      <w:headerReference w:type="even" r:id="rId23"/>
      <w:headerReference w:type="first" r:id="rId24"/>
      <w:type w:val="continuous"/>
      <w:pgSz w:w="11900" w:h="16840"/>
      <w:pgMar w:top="1120" w:right="800" w:bottom="1440" w:left="1105" w:header="720" w:footer="72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4635B" w:rsidRDefault="00D4635B" w:rsidP="0054211D">
      <w:r>
        <w:separator/>
      </w:r>
    </w:p>
  </w:endnote>
  <w:endnote w:type="continuationSeparator" w:id="0">
    <w:p w:rsidR="00D4635B" w:rsidRDefault="00D4635B" w:rsidP="0054211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VIC">
    <w:altName w:val="Courier New"/>
    <w:panose1 w:val="00000500000000000000"/>
    <w:charset w:val="00"/>
    <w:family w:val="modern"/>
    <w:notTrueType/>
    <w:pitch w:val="variable"/>
    <w:sig w:usb0="00000007" w:usb1="00000000" w:usb2="00000000" w:usb3="00000000" w:csb0="00000093" w:csb1="00000000"/>
  </w:font>
  <w:font w:name="Arial">
    <w:panose1 w:val="020B0604020202020204"/>
    <w:charset w:val="00"/>
    <w:family w:val="swiss"/>
    <w:pitch w:val="variable"/>
    <w:sig w:usb0="E0002AFF" w:usb1="C0007843" w:usb2="00000009" w:usb3="00000000" w:csb0="000001FF" w:csb1="00000000"/>
  </w:font>
  <w:font w:name="Tw Cen MT">
    <w:panose1 w:val="020B0602020104020603"/>
    <w:charset w:val="00"/>
    <w:family w:val="swiss"/>
    <w:pitch w:val="variable"/>
    <w:sig w:usb0="00000007" w:usb1="00000000" w:usb2="00000000" w:usb3="00000000" w:csb0="00000003" w:csb1="00000000"/>
  </w:font>
  <w:font w:name="Garamond">
    <w:panose1 w:val="020204040303010108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VIC SemiBold">
    <w:altName w:val="Courier New"/>
    <w:panose1 w:val="00000700000000000000"/>
    <w:charset w:val="00"/>
    <w:family w:val="modern"/>
    <w:notTrueType/>
    <w:pitch w:val="variable"/>
    <w:sig w:usb0="00000007" w:usb1="00000000" w:usb2="00000000" w:usb3="00000000" w:csb0="00000093" w:csb1="00000000"/>
  </w:font>
  <w:font w:name="Trebuchet MS">
    <w:panose1 w:val="020B0603020202020204"/>
    <w:charset w:val="00"/>
    <w:family w:val="swiss"/>
    <w:pitch w:val="variable"/>
    <w:sig w:usb0="00000287" w:usb1="00000000" w:usb2="00000000" w:usb3="00000000" w:csb0="0000009F" w:csb1="00000000"/>
  </w:font>
  <w:font w:name="CDRWJL+Verdana">
    <w:altName w:val="Verdana"/>
    <w:panose1 w:val="00000000000000000000"/>
    <w:charset w:val="00"/>
    <w:family w:val="swiss"/>
    <w:notTrueType/>
    <w:pitch w:val="default"/>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21F6" w:rsidRPr="00A939C7" w:rsidRDefault="004121F6" w:rsidP="0054211D">
    <w:pPr>
      <w:pStyle w:val="Footer"/>
      <w:rPr>
        <w:rStyle w:val="PageNumber"/>
        <w:b/>
        <w:noProof/>
        <w:color w:val="59712A"/>
      </w:rPr>
    </w:pPr>
    <w:r w:rsidRPr="00F53F1B">
      <w:rPr>
        <w:noProof/>
        <w:spacing w:val="40"/>
        <w:sz w:val="16"/>
        <w:szCs w:val="16"/>
      </w:rPr>
      <mc:AlternateContent>
        <mc:Choice Requires="wps">
          <w:drawing>
            <wp:anchor distT="0" distB="0" distL="114300" distR="114300" simplePos="0" relativeHeight="251652608" behindDoc="0" locked="0" layoutInCell="1" allowOverlap="1" wp14:anchorId="189A76D9" wp14:editId="78CE2358">
              <wp:simplePos x="0" y="0"/>
              <wp:positionH relativeFrom="column">
                <wp:posOffset>5600700</wp:posOffset>
              </wp:positionH>
              <wp:positionV relativeFrom="paragraph">
                <wp:posOffset>-30480</wp:posOffset>
              </wp:positionV>
              <wp:extent cx="0" cy="7886700"/>
              <wp:effectExtent l="6350" t="6350" r="12700" b="12700"/>
              <wp:wrapNone/>
              <wp:docPr id="1"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886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w16se="http://schemas.microsoft.com/office/word/2015/wordml/symex" xmlns:cx5="http://schemas.microsoft.com/office/drawing/2016/5/11/chartex" xmlns:cx4="http://schemas.microsoft.com/office/drawing/2016/5/10/chartex" xmlns:cx3="http://schemas.microsoft.com/office/drawing/2016/5/9/chartex">
          <w:pict>
            <v:line w14:anchorId="3265A72B" id="Line 45" o:spid="_x0000_s1026" style="position:absolute;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41pt,-2.4pt" to="441pt,6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"/>
          </w:pict>
        </mc:Fallback>
      </mc:AlternateContent>
    </w:r>
    <w:r w:rsidRPr="00F53F1B">
      <w:rPr>
        <w:spacing w:val="40"/>
        <w:sz w:val="16"/>
        <w:szCs w:val="16"/>
      </w:rPr>
      <w:t>Doc no: D/13/8527</w:t>
    </w:r>
    <w:r w:rsidRPr="00A939C7">
      <w:rPr>
        <w:sz w:val="18"/>
        <w:szCs w:val="18"/>
      </w:rPr>
      <w:tab/>
    </w:r>
    <w:r w:rsidR="006D7914">
      <w:rPr>
        <w:spacing w:val="40"/>
        <w:sz w:val="18"/>
        <w:szCs w:val="18"/>
      </w:rPr>
      <w:t>July</w:t>
    </w:r>
    <w:r>
      <w:rPr>
        <w:spacing w:val="40"/>
        <w:sz w:val="18"/>
        <w:szCs w:val="18"/>
      </w:rPr>
      <w:t xml:space="preserve"> 2017</w:t>
    </w:r>
    <w:r w:rsidRPr="00A939C7">
      <w:rPr>
        <w:sz w:val="18"/>
        <w:szCs w:val="18"/>
      </w:rPr>
      <w:tab/>
    </w:r>
    <w:r w:rsidRPr="00A939C7">
      <w:t xml:space="preserve">  </w:t>
    </w:r>
    <w:r w:rsidRPr="00A939C7">
      <w:tab/>
    </w:r>
    <w:r w:rsidRPr="00A939C7">
      <w:rPr>
        <w:rStyle w:val="PageNumber"/>
        <w:b/>
        <w:noProof/>
        <w:color w:val="59712A"/>
        <w:sz w:val="16"/>
        <w:szCs w:val="16"/>
      </w:rPr>
      <w:fldChar w:fldCharType="begin"/>
    </w:r>
    <w:r w:rsidRPr="00A939C7">
      <w:rPr>
        <w:rStyle w:val="PageNumber"/>
        <w:b/>
        <w:noProof/>
        <w:color w:val="59712A"/>
        <w:sz w:val="16"/>
        <w:szCs w:val="16"/>
      </w:rPr>
      <w:instrText xml:space="preserve"> PAGE </w:instrText>
    </w:r>
    <w:r w:rsidRPr="00A939C7">
      <w:rPr>
        <w:rStyle w:val="PageNumber"/>
        <w:b/>
        <w:noProof/>
        <w:color w:val="59712A"/>
        <w:sz w:val="16"/>
        <w:szCs w:val="16"/>
      </w:rPr>
      <w:fldChar w:fldCharType="separate"/>
    </w:r>
    <w:r w:rsidR="004B5E39">
      <w:rPr>
        <w:rStyle w:val="PageNumber"/>
        <w:b/>
        <w:noProof/>
        <w:color w:val="59712A"/>
        <w:sz w:val="16"/>
        <w:szCs w:val="16"/>
      </w:rPr>
      <w:t>3</w:t>
    </w:r>
    <w:r w:rsidRPr="00A939C7">
      <w:rPr>
        <w:rStyle w:val="PageNumber"/>
        <w:b/>
        <w:noProof/>
        <w:color w:val="59712A"/>
        <w:sz w:val="16"/>
        <w:szCs w:val="16"/>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4635B" w:rsidRDefault="00D4635B" w:rsidP="0054211D">
      <w:r>
        <w:separator/>
      </w:r>
    </w:p>
  </w:footnote>
  <w:footnote w:type="continuationSeparator" w:id="0">
    <w:p w:rsidR="00D4635B" w:rsidRDefault="00D4635B" w:rsidP="0054211D">
      <w:r>
        <w:continuationSeparator/>
      </w:r>
    </w:p>
  </w:footnote>
  <w:footnote w:id="1">
    <w:p w:rsidR="004121F6" w:rsidRDefault="004121F6">
      <w:pPr>
        <w:pStyle w:val="FootnoteText"/>
      </w:pPr>
      <w:r>
        <w:rPr>
          <w:rStyle w:val="FootnoteReference"/>
        </w:rPr>
        <w:footnoteRef/>
      </w:r>
      <w:r>
        <w:t xml:space="preserve"> </w:t>
      </w:r>
      <w:r w:rsidRPr="00903D6E">
        <w:rPr>
          <w:rFonts w:cs="Arial"/>
          <w:sz w:val="16"/>
          <w:szCs w:val="16"/>
        </w:rPr>
        <w:t>See s</w:t>
      </w:r>
      <w:r>
        <w:rPr>
          <w:rFonts w:cs="Arial"/>
          <w:sz w:val="16"/>
          <w:szCs w:val="16"/>
        </w:rPr>
        <w:t>ection</w:t>
      </w:r>
      <w:r w:rsidRPr="00903D6E">
        <w:rPr>
          <w:rFonts w:cs="Arial"/>
          <w:sz w:val="16"/>
          <w:szCs w:val="16"/>
        </w:rPr>
        <w:t xml:space="preserve"> 27(1) of the VPA Act.</w:t>
      </w:r>
    </w:p>
  </w:footnote>
  <w:footnote w:id="2">
    <w:p w:rsidR="004121F6" w:rsidRDefault="004121F6">
      <w:pPr>
        <w:pStyle w:val="FootnoteText"/>
      </w:pPr>
      <w:r>
        <w:rPr>
          <w:rStyle w:val="FootnoteReference"/>
        </w:rPr>
        <w:footnoteRef/>
      </w:r>
      <w:r>
        <w:t xml:space="preserve"> </w:t>
      </w:r>
      <w:r w:rsidRPr="00903D6E">
        <w:rPr>
          <w:rFonts w:cs="Arial"/>
          <w:sz w:val="16"/>
          <w:szCs w:val="16"/>
        </w:rPr>
        <w:t>Section 27(2) of the VPA Act.</w:t>
      </w:r>
    </w:p>
  </w:footnote>
  <w:footnote w:id="3">
    <w:p w:rsidR="004121F6" w:rsidRPr="00582B86" w:rsidRDefault="004121F6" w:rsidP="0054211D">
      <w:pPr>
        <w:pStyle w:val="FootnoteText"/>
        <w:rPr>
          <w:rFonts w:cs="Arial"/>
          <w:sz w:val="16"/>
          <w:szCs w:val="16"/>
        </w:rPr>
      </w:pPr>
      <w:r w:rsidRPr="00582B86">
        <w:rPr>
          <w:rStyle w:val="FootnoteReference"/>
          <w:rFonts w:cs="Arial"/>
          <w:sz w:val="16"/>
          <w:szCs w:val="16"/>
        </w:rPr>
        <w:footnoteRef/>
      </w:r>
      <w:r w:rsidRPr="00582B86">
        <w:rPr>
          <w:rFonts w:cs="Arial"/>
          <w:sz w:val="16"/>
          <w:szCs w:val="16"/>
        </w:rPr>
        <w:t xml:space="preserve"> Like other documents produced by the board (e.g. minutes of board meetings), the register is a public document.  However, this does not mean that it is automatically ‘open to the public’.  Unless the board agrees, a member of the public who wants to see the register would need to lodge an application under the </w:t>
      </w:r>
      <w:r w:rsidRPr="00582B86">
        <w:rPr>
          <w:rFonts w:cs="Arial"/>
          <w:i/>
          <w:sz w:val="16"/>
          <w:szCs w:val="16"/>
        </w:rPr>
        <w:t>Freedom of Information Act</w:t>
      </w:r>
      <w:r w:rsidRPr="00582B86">
        <w:rPr>
          <w:rFonts w:cs="Arial"/>
          <w:sz w:val="16"/>
          <w:szCs w:val="16"/>
        </w:rPr>
        <w:t>.  Some parts of the register are likely to be exempt from disclosure under the Act.</w:t>
      </w:r>
    </w:p>
  </w:footnote>
  <w:footnote w:id="4">
    <w:p w:rsidR="004121F6" w:rsidRPr="00582B86" w:rsidRDefault="004121F6" w:rsidP="0054211D">
      <w:pPr>
        <w:pStyle w:val="FootnoteText"/>
        <w:rPr>
          <w:rFonts w:cs="Arial"/>
          <w:sz w:val="16"/>
          <w:szCs w:val="16"/>
        </w:rPr>
      </w:pPr>
      <w:r w:rsidRPr="00582B86">
        <w:rPr>
          <w:rStyle w:val="FootnoteReference"/>
          <w:rFonts w:cs="Arial"/>
          <w:sz w:val="16"/>
          <w:szCs w:val="16"/>
        </w:rPr>
        <w:footnoteRef/>
      </w:r>
      <w:r w:rsidRPr="00582B86">
        <w:rPr>
          <w:rFonts w:cs="Arial"/>
          <w:sz w:val="16"/>
          <w:szCs w:val="16"/>
        </w:rPr>
        <w:t xml:space="preserve"> It is a legal requirement for board members to declare conflicts of interest under section </w:t>
      </w:r>
      <w:r>
        <w:rPr>
          <w:rFonts w:cs="Arial"/>
          <w:sz w:val="16"/>
          <w:szCs w:val="16"/>
        </w:rPr>
        <w:t>29</w:t>
      </w:r>
      <w:r w:rsidRPr="00582B86">
        <w:rPr>
          <w:rFonts w:cs="Arial"/>
          <w:sz w:val="16"/>
          <w:szCs w:val="16"/>
        </w:rPr>
        <w:t xml:space="preserve"> of the</w:t>
      </w:r>
      <w:r>
        <w:rPr>
          <w:rFonts w:cs="Arial"/>
          <w:sz w:val="16"/>
          <w:szCs w:val="16"/>
        </w:rPr>
        <w:t xml:space="preserve"> VPA Act</w:t>
      </w:r>
      <w:r w:rsidRPr="00582B86">
        <w:rPr>
          <w:rFonts w:cs="Arial"/>
          <w:sz w:val="16"/>
          <w:szCs w:val="16"/>
        </w:rPr>
        <w:t xml:space="preserve"> </w:t>
      </w:r>
      <w:r w:rsidRPr="00582B86">
        <w:rPr>
          <w:rFonts w:cs="Arial"/>
          <w:i/>
          <w:sz w:val="16"/>
          <w:szCs w:val="16"/>
        </w:rPr>
        <w:t xml:space="preserve"> </w:t>
      </w:r>
      <w:r w:rsidRPr="00582B86">
        <w:rPr>
          <w:rFonts w:cs="Arial"/>
          <w:sz w:val="16"/>
          <w:szCs w:val="16"/>
        </w:rPr>
        <w:t>(see Appendix C)</w:t>
      </w:r>
    </w:p>
  </w:footnote>
  <w:footnote w:id="5">
    <w:p w:rsidR="004121F6" w:rsidRDefault="004121F6">
      <w:pPr>
        <w:pStyle w:val="FootnoteText"/>
      </w:pPr>
      <w:r>
        <w:rPr>
          <w:rStyle w:val="FootnoteReference"/>
        </w:rPr>
        <w:footnoteRef/>
      </w:r>
      <w:r>
        <w:t xml:space="preserve"> This is a legal requirement under section 30 of the VPA Act.</w:t>
      </w:r>
    </w:p>
  </w:footnote>
  <w:footnote w:id="6">
    <w:p w:rsidR="004121F6" w:rsidRDefault="004121F6">
      <w:pPr>
        <w:pStyle w:val="FootnoteText"/>
      </w:pPr>
      <w:r>
        <w:rPr>
          <w:rStyle w:val="FootnoteReference"/>
        </w:rPr>
        <w:footnoteRef/>
      </w:r>
      <w:r>
        <w:t xml:space="preserve"> Section 29 of the VPA Act.</w:t>
      </w:r>
    </w:p>
  </w:footnote>
  <w:footnote w:id="7">
    <w:p w:rsidR="004121F6" w:rsidRDefault="004121F6">
      <w:pPr>
        <w:pStyle w:val="FootnoteText"/>
      </w:pPr>
      <w:r>
        <w:rPr>
          <w:rStyle w:val="FootnoteReference"/>
        </w:rPr>
        <w:footnoteRef/>
      </w:r>
      <w:r>
        <w:t xml:space="preserve"> Section 30 of the VPA Act.</w:t>
      </w:r>
    </w:p>
  </w:footnote>
  <w:footnote w:id="8">
    <w:p w:rsidR="004121F6" w:rsidRDefault="004121F6">
      <w:pPr>
        <w:pStyle w:val="FootnoteText"/>
      </w:pPr>
      <w:r>
        <w:rPr>
          <w:rStyle w:val="FootnoteReference"/>
        </w:rPr>
        <w:footnoteRef/>
      </w:r>
      <w:r>
        <w:t xml:space="preserve"> Sections 30 and 29(5) of the VPA Act.</w:t>
      </w:r>
    </w:p>
  </w:footnote>
  <w:footnote w:id="9">
    <w:p w:rsidR="004121F6" w:rsidRDefault="004121F6">
      <w:pPr>
        <w:pStyle w:val="FootnoteText"/>
      </w:pPr>
      <w:r>
        <w:rPr>
          <w:rStyle w:val="FootnoteReference"/>
        </w:rPr>
        <w:footnoteRef/>
      </w:r>
      <w:r>
        <w:t xml:space="preserve"> Sections 29 and 30 of the VPA Act.</w:t>
      </w:r>
    </w:p>
  </w:footnote>
  <w:footnote w:id="10">
    <w:p w:rsidR="004121F6" w:rsidRDefault="004121F6">
      <w:pPr>
        <w:pStyle w:val="FootnoteText"/>
      </w:pPr>
      <w:r>
        <w:rPr>
          <w:rStyle w:val="FootnoteReference"/>
        </w:rPr>
        <w:footnoteRef/>
      </w:r>
      <w:r>
        <w:t xml:space="preserve"> Section 30 of the VPA Act.</w:t>
      </w:r>
    </w:p>
  </w:footnote>
  <w:footnote w:id="11">
    <w:p w:rsidR="004121F6" w:rsidRPr="00903D6E" w:rsidRDefault="004121F6" w:rsidP="00A624E4">
      <w:pPr>
        <w:pStyle w:val="FootnoteText"/>
      </w:pPr>
      <w:r>
        <w:rPr>
          <w:rStyle w:val="FootnoteReference"/>
        </w:rPr>
        <w:footnoteRef/>
      </w:r>
      <w:r>
        <w:t xml:space="preserve"> Section 31(5) of the VPA Act.</w:t>
      </w:r>
    </w:p>
  </w:footnote>
  <w:footnote w:id="12">
    <w:p w:rsidR="004121F6" w:rsidRDefault="004121F6" w:rsidP="00A624E4">
      <w:pPr>
        <w:pStyle w:val="FootnoteText"/>
      </w:pPr>
      <w:r>
        <w:rPr>
          <w:rStyle w:val="FootnoteReference"/>
        </w:rPr>
        <w:footnoteRef/>
      </w:r>
      <w:r>
        <w:t xml:space="preserve"> Section 29(6) of the VPA Act.</w:t>
      </w:r>
    </w:p>
  </w:footnote>
  <w:footnote w:id="13">
    <w:p w:rsidR="004121F6" w:rsidRDefault="004121F6">
      <w:pPr>
        <w:pStyle w:val="FootnoteText"/>
      </w:pPr>
      <w:r>
        <w:rPr>
          <w:rStyle w:val="FootnoteReference"/>
        </w:rPr>
        <w:footnoteRef/>
      </w:r>
      <w:r>
        <w:t xml:space="preserve"> Section 31 of the VPA Act.</w:t>
      </w:r>
    </w:p>
  </w:footnote>
  <w:footnote w:id="14">
    <w:p w:rsidR="004121F6" w:rsidRPr="00903D6E" w:rsidRDefault="004121F6" w:rsidP="00DF3D4B">
      <w:pPr>
        <w:pStyle w:val="FootnoteText"/>
      </w:pPr>
      <w:r>
        <w:rPr>
          <w:rStyle w:val="FootnoteReference"/>
        </w:rPr>
        <w:footnoteRef/>
      </w:r>
      <w:r>
        <w:t xml:space="preserve"> Section 32(1) of the VPA Act.</w:t>
      </w:r>
    </w:p>
  </w:footnote>
  <w:footnote w:id="15">
    <w:p w:rsidR="004121F6" w:rsidRPr="00582B86" w:rsidRDefault="004121F6" w:rsidP="0054211D">
      <w:pPr>
        <w:pStyle w:val="FootnoteText"/>
        <w:rPr>
          <w:rFonts w:cs="Arial"/>
          <w:sz w:val="16"/>
          <w:szCs w:val="16"/>
        </w:rPr>
      </w:pPr>
      <w:r w:rsidRPr="00582B86">
        <w:rPr>
          <w:rStyle w:val="FootnoteReference"/>
          <w:rFonts w:cs="Arial"/>
          <w:sz w:val="16"/>
          <w:szCs w:val="16"/>
        </w:rPr>
        <w:footnoteRef/>
      </w:r>
      <w:r w:rsidRPr="00582B86">
        <w:rPr>
          <w:rFonts w:cs="Arial"/>
          <w:sz w:val="16"/>
          <w:szCs w:val="16"/>
        </w:rPr>
        <w:t xml:space="preserve"> These requirements are consistent with s 81(1)(b) and (f) of the </w:t>
      </w:r>
      <w:r w:rsidRPr="00582B86">
        <w:rPr>
          <w:rFonts w:cs="Arial"/>
          <w:i/>
          <w:sz w:val="16"/>
          <w:szCs w:val="16"/>
        </w:rPr>
        <w:t>Public Administration Act 2004</w:t>
      </w:r>
      <w:r w:rsidRPr="00582B86">
        <w:rPr>
          <w:rFonts w:cs="Arial"/>
          <w:sz w:val="16"/>
          <w:szCs w:val="16"/>
        </w:rPr>
        <w:t>.</w:t>
      </w:r>
    </w:p>
  </w:footnote>
  <w:footnote w:id="16">
    <w:p w:rsidR="004121F6" w:rsidRPr="00582B86" w:rsidRDefault="004121F6" w:rsidP="0054211D">
      <w:pPr>
        <w:pStyle w:val="FootnoteText"/>
        <w:spacing w:before="40"/>
        <w:rPr>
          <w:rFonts w:cs="Arial"/>
          <w:sz w:val="16"/>
          <w:szCs w:val="16"/>
        </w:rPr>
      </w:pPr>
      <w:r w:rsidRPr="00582B86">
        <w:rPr>
          <w:rStyle w:val="FootnoteReference"/>
          <w:rFonts w:cs="Arial"/>
          <w:sz w:val="16"/>
          <w:szCs w:val="16"/>
        </w:rPr>
        <w:footnoteRef/>
      </w:r>
      <w:r w:rsidRPr="00582B86">
        <w:rPr>
          <w:rFonts w:cs="Arial"/>
          <w:sz w:val="16"/>
          <w:szCs w:val="16"/>
        </w:rPr>
        <w:t xml:space="preserve"> If the matter concerns a possible breach by the </w:t>
      </w:r>
      <w:r>
        <w:rPr>
          <w:rFonts w:cs="Arial"/>
          <w:sz w:val="16"/>
          <w:szCs w:val="16"/>
        </w:rPr>
        <w:t>C</w:t>
      </w:r>
      <w:r w:rsidRPr="00582B86">
        <w:rPr>
          <w:rFonts w:cs="Arial"/>
          <w:sz w:val="16"/>
          <w:szCs w:val="16"/>
        </w:rPr>
        <w:t>hair</w:t>
      </w:r>
      <w:r>
        <w:rPr>
          <w:rFonts w:cs="Arial"/>
          <w:sz w:val="16"/>
          <w:szCs w:val="16"/>
        </w:rPr>
        <w:t>person</w:t>
      </w:r>
      <w:r w:rsidRPr="00582B86">
        <w:rPr>
          <w:rFonts w:cs="Arial"/>
          <w:sz w:val="16"/>
          <w:szCs w:val="16"/>
        </w:rPr>
        <w:t xml:space="preserve">, it should be brought to the attention of the deputy </w:t>
      </w:r>
      <w:r>
        <w:rPr>
          <w:rFonts w:cs="Arial"/>
          <w:sz w:val="16"/>
          <w:szCs w:val="16"/>
        </w:rPr>
        <w:t>C</w:t>
      </w:r>
      <w:r w:rsidRPr="00582B86">
        <w:rPr>
          <w:rFonts w:cs="Arial"/>
          <w:sz w:val="16"/>
          <w:szCs w:val="16"/>
        </w:rPr>
        <w:t>hair</w:t>
      </w:r>
      <w:r>
        <w:rPr>
          <w:rFonts w:cs="Arial"/>
          <w:sz w:val="16"/>
          <w:szCs w:val="16"/>
        </w:rPr>
        <w:t>person</w:t>
      </w:r>
      <w:r w:rsidRPr="00582B86">
        <w:rPr>
          <w:rFonts w:cs="Arial"/>
          <w:sz w:val="16"/>
          <w:szCs w:val="16"/>
        </w:rPr>
        <w:t xml:space="preserve"> or board member nominated by the board to assist the </w:t>
      </w:r>
      <w:r>
        <w:rPr>
          <w:rFonts w:cs="Arial"/>
          <w:sz w:val="16"/>
          <w:szCs w:val="16"/>
        </w:rPr>
        <w:t>C</w:t>
      </w:r>
      <w:r w:rsidRPr="00582B86">
        <w:rPr>
          <w:rFonts w:cs="Arial"/>
          <w:sz w:val="16"/>
          <w:szCs w:val="16"/>
        </w:rPr>
        <w:t>hair</w:t>
      </w:r>
      <w:r>
        <w:rPr>
          <w:rFonts w:cs="Arial"/>
          <w:sz w:val="16"/>
          <w:szCs w:val="16"/>
        </w:rPr>
        <w:t>person</w:t>
      </w:r>
      <w:r w:rsidRPr="00582B86">
        <w:rPr>
          <w:rFonts w:cs="Arial"/>
          <w:sz w:val="16"/>
          <w:szCs w:val="16"/>
        </w:rPr>
        <w:t xml:space="preserve"> with conflict of interest queries.</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21F6" w:rsidRDefault="00D4635B" w:rsidP="0054211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9" o:spid="_x0000_s2074" type="#_x0000_t75" style="position:absolute;margin-left:0;margin-top:0;width:595.2pt;height:841.9pt;z-index:-251658752;mso-position-horizontal:center;mso-position-horizontal-relative:margin;mso-position-vertical:center;mso-position-vertical-relative:margin" o:allowincell="f">
          <v:imagedata r:id="rId1" o:title="MPA - WORD titlepage-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21F6" w:rsidRDefault="00D4635B" w:rsidP="0054211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88" o:spid="_x0000_s2073" type="#_x0000_t75" style="position:absolute;margin-left:0;margin-top:0;width:595.2pt;height:841.9pt;z-index:-251659776;mso-position-horizontal:center;mso-position-horizontal-relative:margin;mso-position-vertical:center;mso-position-vertical-relative:margin" o:allowincell="f">
          <v:imagedata r:id="rId1" o:title="MPA - WORD titlepage-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21F6" w:rsidRDefault="00D4635B" w:rsidP="0054211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2" o:spid="_x0000_s2077" type="#_x0000_t75" style="position:absolute;margin-left:0;margin-top:0;width:595.2pt;height:841.9pt;z-index:-251655680;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 o:spid="_x0000_s2067" type="#_x0000_t136" style="position:absolute;margin-left:0;margin-top:0;width:468.15pt;height:187.25pt;rotation:315;z-index:-251660800;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21F6" w:rsidRPr="00F53F1B" w:rsidRDefault="004121F6" w:rsidP="00F53F1B">
    <w:pPr>
      <w:pStyle w:val="Header"/>
      <w:jc w:val="center"/>
      <w:rPr>
        <w:noProof/>
        <w:color w:val="1B75BC"/>
        <w:spacing w:val="40"/>
        <w:sz w:val="28"/>
        <w:szCs w:val="28"/>
      </w:rPr>
    </w:pPr>
    <w:r w:rsidRPr="00F53F1B">
      <w:rPr>
        <w:noProof/>
        <w:color w:val="1B75BC"/>
        <w:spacing w:val="40"/>
        <w:sz w:val="28"/>
        <w:szCs w:val="28"/>
      </w:rPr>
      <w:t>C</w:t>
    </w:r>
    <w:r>
      <w:rPr>
        <w:noProof/>
        <w:color w:val="1B75BC"/>
        <w:spacing w:val="40"/>
        <w:sz w:val="28"/>
        <w:szCs w:val="28"/>
      </w:rPr>
      <w:t>onflict of Interest – Board</w:t>
    </w:r>
    <w:r w:rsidRPr="00F53F1B">
      <w:rPr>
        <w:noProof/>
        <w:color w:val="1B75BC"/>
        <w:spacing w:val="40"/>
        <w:sz w:val="28"/>
        <w:szCs w:val="28"/>
      </w:rPr>
      <w:t xml:space="preserve"> Members</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21F6" w:rsidRDefault="00D4635B" w:rsidP="0054211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7991" o:spid="_x0000_s2076" type="#_x0000_t75" style="position:absolute;margin-left:0;margin-top:0;width:595.2pt;height:841.9pt;z-index:-251656704;mso-position-horizontal:center;mso-position-horizontal-relative:margin;mso-position-vertical:center;mso-position-vertical-relative:margin" o:allowincell="f">
          <v:imagedata r:id="rId1" o:title="MPA - WORD titlepage-01"/>
          <w10:wrap anchorx="margin" anchory="margin"/>
        </v:shape>
      </w:pict>
    </w:r>
    <w:r>
      <w:rPr>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4" o:spid="_x0000_s2066" type="#_x0000_t136" style="position:absolute;margin-left:0;margin-top:0;width:468.15pt;height:187.25pt;rotation:315;z-index:-251661824;mso-position-horizontal:center;mso-position-horizontal-relative:margin;mso-position-vertical:center;mso-position-vertical-relative:margin" o:allowincell="f" fillcolor="silver" stroked="f">
          <v:fill opacity=".5"/>
          <v:textpath style="font-family:&quot;Helvetica&quot;;font-size:1pt" string="DRAFT"/>
          <w10:wrap anchorx="margin" anchory="margin"/>
        </v:shape>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21F6" w:rsidRDefault="00D4635B" w:rsidP="0054211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1" o:spid="_x0000_s2086" type="#_x0000_t75" style="position:absolute;margin-left:0;margin-top:0;width:595.2pt;height:841.9pt;z-index:-251653632;mso-position-horizontal:center;mso-position-horizontal-relative:margin;mso-position-vertical:center;mso-position-vertical-relative:margin" o:allowincell="f">
          <v:imagedata r:id="rId1" o:title="MPA - WORD titlepage-01"/>
          <w10:wrap anchorx="margin" anchory="margin"/>
        </v:shape>
      </w:pic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121F6" w:rsidRDefault="00D4635B" w:rsidP="0054211D">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1348000" o:spid="_x0000_s2085" type="#_x0000_t75" style="position:absolute;margin-left:0;margin-top:0;width:595.2pt;height:841.9pt;z-index:-251654656;mso-position-horizontal:center;mso-position-horizontal-relative:margin;mso-position-vertical:center;mso-position-vertical-relative:margin" o:allowincell="f">
          <v:imagedata r:id="rId1" o:title="MPA - WORD titlepage-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4ECD068"/>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FFFFFF88"/>
    <w:multiLevelType w:val="singleLevel"/>
    <w:tmpl w:val="708E8E10"/>
    <w:lvl w:ilvl="0">
      <w:start w:val="1"/>
      <w:numFmt w:val="decimal"/>
      <w:pStyle w:val="ListNumber"/>
      <w:lvlText w:val="%1."/>
      <w:lvlJc w:val="left"/>
      <w:pPr>
        <w:tabs>
          <w:tab w:val="num" w:pos="360"/>
        </w:tabs>
        <w:ind w:left="360" w:hanging="360"/>
      </w:pPr>
    </w:lvl>
  </w:abstractNum>
  <w:abstractNum w:abstractNumId="2" w15:restartNumberingAfterBreak="0">
    <w:nsid w:val="FFFFFF89"/>
    <w:multiLevelType w:val="singleLevel"/>
    <w:tmpl w:val="8528E28E"/>
    <w:lvl w:ilvl="0">
      <w:start w:val="1"/>
      <w:numFmt w:val="bullet"/>
      <w:pStyle w:val="ListBullet"/>
      <w:lvlText w:val=""/>
      <w:lvlJc w:val="left"/>
      <w:pPr>
        <w:tabs>
          <w:tab w:val="num" w:pos="360"/>
        </w:tabs>
        <w:ind w:left="360" w:hanging="360"/>
      </w:pPr>
      <w:rPr>
        <w:rFonts w:ascii="Symbol" w:hAnsi="Symbol" w:hint="default"/>
      </w:rPr>
    </w:lvl>
  </w:abstractNum>
  <w:abstractNum w:abstractNumId="3" w15:restartNumberingAfterBreak="0">
    <w:nsid w:val="01D74428"/>
    <w:multiLevelType w:val="hybridMultilevel"/>
    <w:tmpl w:val="031CB352"/>
    <w:lvl w:ilvl="0" w:tplc="F96E9396">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4" w15:restartNumberingAfterBreak="0">
    <w:nsid w:val="03AB6DF9"/>
    <w:multiLevelType w:val="hybridMultilevel"/>
    <w:tmpl w:val="8F424194"/>
    <w:lvl w:ilvl="0" w:tplc="57A01D92">
      <w:start w:val="1"/>
      <w:numFmt w:val="bullet"/>
      <w:lvlText w:val=""/>
      <w:lvlJc w:val="left"/>
      <w:pPr>
        <w:ind w:left="720" w:hanging="360"/>
      </w:pPr>
      <w:rPr>
        <w:rFonts w:ascii="Wingdings" w:hAnsi="Wingdings" w:hint="default"/>
      </w:rPr>
    </w:lvl>
    <w:lvl w:ilvl="1" w:tplc="E5465CBE">
      <w:start w:val="1"/>
      <w:numFmt w:val="bullet"/>
      <w:lvlText w:val="o"/>
      <w:lvlJc w:val="left"/>
      <w:pPr>
        <w:ind w:left="1440" w:hanging="360"/>
      </w:pPr>
      <w:rPr>
        <w:rFonts w:ascii="Courier New" w:hAnsi="Courier New" w:cs="Courier New" w:hint="default"/>
      </w:rPr>
    </w:lvl>
    <w:lvl w:ilvl="2" w:tplc="50E844F2" w:tentative="1">
      <w:start w:val="1"/>
      <w:numFmt w:val="bullet"/>
      <w:lvlText w:val=""/>
      <w:lvlJc w:val="left"/>
      <w:pPr>
        <w:ind w:left="2160" w:hanging="360"/>
      </w:pPr>
      <w:rPr>
        <w:rFonts w:ascii="Wingdings" w:hAnsi="Wingdings" w:hint="default"/>
      </w:rPr>
    </w:lvl>
    <w:lvl w:ilvl="3" w:tplc="448C0530" w:tentative="1">
      <w:start w:val="1"/>
      <w:numFmt w:val="bullet"/>
      <w:lvlText w:val=""/>
      <w:lvlJc w:val="left"/>
      <w:pPr>
        <w:ind w:left="2880" w:hanging="360"/>
      </w:pPr>
      <w:rPr>
        <w:rFonts w:ascii="Symbol" w:hAnsi="Symbol" w:hint="default"/>
      </w:rPr>
    </w:lvl>
    <w:lvl w:ilvl="4" w:tplc="67E660E6" w:tentative="1">
      <w:start w:val="1"/>
      <w:numFmt w:val="bullet"/>
      <w:lvlText w:val="o"/>
      <w:lvlJc w:val="left"/>
      <w:pPr>
        <w:ind w:left="3600" w:hanging="360"/>
      </w:pPr>
      <w:rPr>
        <w:rFonts w:ascii="Courier New" w:hAnsi="Courier New" w:cs="Courier New" w:hint="default"/>
      </w:rPr>
    </w:lvl>
    <w:lvl w:ilvl="5" w:tplc="EDDC9E14" w:tentative="1">
      <w:start w:val="1"/>
      <w:numFmt w:val="bullet"/>
      <w:lvlText w:val=""/>
      <w:lvlJc w:val="left"/>
      <w:pPr>
        <w:ind w:left="4320" w:hanging="360"/>
      </w:pPr>
      <w:rPr>
        <w:rFonts w:ascii="Wingdings" w:hAnsi="Wingdings" w:hint="default"/>
      </w:rPr>
    </w:lvl>
    <w:lvl w:ilvl="6" w:tplc="04B601AE" w:tentative="1">
      <w:start w:val="1"/>
      <w:numFmt w:val="bullet"/>
      <w:lvlText w:val=""/>
      <w:lvlJc w:val="left"/>
      <w:pPr>
        <w:ind w:left="5040" w:hanging="360"/>
      </w:pPr>
      <w:rPr>
        <w:rFonts w:ascii="Symbol" w:hAnsi="Symbol" w:hint="default"/>
      </w:rPr>
    </w:lvl>
    <w:lvl w:ilvl="7" w:tplc="B1C0C5F8" w:tentative="1">
      <w:start w:val="1"/>
      <w:numFmt w:val="bullet"/>
      <w:lvlText w:val="o"/>
      <w:lvlJc w:val="left"/>
      <w:pPr>
        <w:ind w:left="5760" w:hanging="360"/>
      </w:pPr>
      <w:rPr>
        <w:rFonts w:ascii="Courier New" w:hAnsi="Courier New" w:cs="Courier New" w:hint="default"/>
      </w:rPr>
    </w:lvl>
    <w:lvl w:ilvl="8" w:tplc="4048905C" w:tentative="1">
      <w:start w:val="1"/>
      <w:numFmt w:val="bullet"/>
      <w:lvlText w:val=""/>
      <w:lvlJc w:val="left"/>
      <w:pPr>
        <w:ind w:left="6480" w:hanging="360"/>
      </w:pPr>
      <w:rPr>
        <w:rFonts w:ascii="Wingdings" w:hAnsi="Wingdings" w:hint="default"/>
      </w:rPr>
    </w:lvl>
  </w:abstractNum>
  <w:abstractNum w:abstractNumId="5" w15:restartNumberingAfterBreak="0">
    <w:nsid w:val="03F576C1"/>
    <w:multiLevelType w:val="hybridMultilevel"/>
    <w:tmpl w:val="3F48332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09386B13"/>
    <w:multiLevelType w:val="hybridMultilevel"/>
    <w:tmpl w:val="21A4EEDA"/>
    <w:lvl w:ilvl="0" w:tplc="F96E9396">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A521CB"/>
    <w:multiLevelType w:val="hybridMultilevel"/>
    <w:tmpl w:val="622CB5C2"/>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0A214019"/>
    <w:multiLevelType w:val="hybridMultilevel"/>
    <w:tmpl w:val="9DE4D868"/>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9" w15:restartNumberingAfterBreak="0">
    <w:nsid w:val="0F723C2B"/>
    <w:multiLevelType w:val="hybridMultilevel"/>
    <w:tmpl w:val="D744DD1E"/>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13381181"/>
    <w:multiLevelType w:val="hybridMultilevel"/>
    <w:tmpl w:val="C9820336"/>
    <w:lvl w:ilvl="0" w:tplc="D9485BBA">
      <w:start w:val="1"/>
      <w:numFmt w:val="bullet"/>
      <w:pStyle w:val="DocText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3E908A8"/>
    <w:multiLevelType w:val="hybridMultilevel"/>
    <w:tmpl w:val="75524122"/>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2" w15:restartNumberingAfterBreak="0">
    <w:nsid w:val="1D784443"/>
    <w:multiLevelType w:val="hybridMultilevel"/>
    <w:tmpl w:val="DC8A488C"/>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3" w15:restartNumberingAfterBreak="0">
    <w:nsid w:val="26413AF0"/>
    <w:multiLevelType w:val="hybridMultilevel"/>
    <w:tmpl w:val="6E540D14"/>
    <w:lvl w:ilvl="0" w:tplc="1F2C3130">
      <w:start w:val="1"/>
      <w:numFmt w:val="bullet"/>
      <w:lvlText w:val=""/>
      <w:lvlJc w:val="left"/>
      <w:pPr>
        <w:ind w:left="1080" w:hanging="360"/>
      </w:pPr>
      <w:rPr>
        <w:rFonts w:ascii="Wingdings" w:hAnsi="Wingdings" w:hint="default"/>
      </w:rPr>
    </w:lvl>
    <w:lvl w:ilvl="1" w:tplc="50264E5C">
      <w:start w:val="1"/>
      <w:numFmt w:val="bullet"/>
      <w:lvlText w:val="o"/>
      <w:lvlJc w:val="left"/>
      <w:pPr>
        <w:ind w:left="1800" w:hanging="360"/>
      </w:pPr>
      <w:rPr>
        <w:rFonts w:ascii="Courier New" w:hAnsi="Courier New" w:cs="Courier New" w:hint="default"/>
      </w:rPr>
    </w:lvl>
    <w:lvl w:ilvl="2" w:tplc="98B02CFE">
      <w:start w:val="1"/>
      <w:numFmt w:val="bullet"/>
      <w:lvlText w:val=""/>
      <w:lvlJc w:val="left"/>
      <w:pPr>
        <w:ind w:left="2520" w:hanging="360"/>
      </w:pPr>
      <w:rPr>
        <w:rFonts w:ascii="Wingdings" w:hAnsi="Wingdings" w:hint="default"/>
      </w:rPr>
    </w:lvl>
    <w:lvl w:ilvl="3" w:tplc="799CF51C">
      <w:start w:val="1"/>
      <w:numFmt w:val="bullet"/>
      <w:lvlText w:val=""/>
      <w:lvlJc w:val="left"/>
      <w:pPr>
        <w:ind w:left="3240" w:hanging="360"/>
      </w:pPr>
      <w:rPr>
        <w:rFonts w:ascii="Symbol" w:hAnsi="Symbol" w:hint="default"/>
      </w:rPr>
    </w:lvl>
    <w:lvl w:ilvl="4" w:tplc="F5C2B1BA">
      <w:start w:val="1"/>
      <w:numFmt w:val="bullet"/>
      <w:lvlText w:val="o"/>
      <w:lvlJc w:val="left"/>
      <w:pPr>
        <w:ind w:left="3960" w:hanging="360"/>
      </w:pPr>
      <w:rPr>
        <w:rFonts w:ascii="Courier New" w:hAnsi="Courier New" w:cs="Courier New" w:hint="default"/>
      </w:rPr>
    </w:lvl>
    <w:lvl w:ilvl="5" w:tplc="D966D678">
      <w:start w:val="1"/>
      <w:numFmt w:val="bullet"/>
      <w:lvlText w:val=""/>
      <w:lvlJc w:val="left"/>
      <w:pPr>
        <w:ind w:left="4680" w:hanging="360"/>
      </w:pPr>
      <w:rPr>
        <w:rFonts w:ascii="Wingdings" w:hAnsi="Wingdings" w:hint="default"/>
      </w:rPr>
    </w:lvl>
    <w:lvl w:ilvl="6" w:tplc="4E187288">
      <w:start w:val="1"/>
      <w:numFmt w:val="bullet"/>
      <w:lvlText w:val=""/>
      <w:lvlJc w:val="left"/>
      <w:pPr>
        <w:ind w:left="5400" w:hanging="360"/>
      </w:pPr>
      <w:rPr>
        <w:rFonts w:ascii="Symbol" w:hAnsi="Symbol" w:hint="default"/>
      </w:rPr>
    </w:lvl>
    <w:lvl w:ilvl="7" w:tplc="346A2260">
      <w:start w:val="1"/>
      <w:numFmt w:val="bullet"/>
      <w:lvlText w:val="o"/>
      <w:lvlJc w:val="left"/>
      <w:pPr>
        <w:ind w:left="6120" w:hanging="360"/>
      </w:pPr>
      <w:rPr>
        <w:rFonts w:ascii="Courier New" w:hAnsi="Courier New" w:cs="Courier New" w:hint="default"/>
      </w:rPr>
    </w:lvl>
    <w:lvl w:ilvl="8" w:tplc="0A34E66A">
      <w:start w:val="1"/>
      <w:numFmt w:val="bullet"/>
      <w:lvlText w:val=""/>
      <w:lvlJc w:val="left"/>
      <w:pPr>
        <w:ind w:left="6840" w:hanging="360"/>
      </w:pPr>
      <w:rPr>
        <w:rFonts w:ascii="Wingdings" w:hAnsi="Wingdings" w:hint="default"/>
      </w:rPr>
    </w:lvl>
  </w:abstractNum>
  <w:abstractNum w:abstractNumId="14" w15:restartNumberingAfterBreak="0">
    <w:nsid w:val="3C0B41A0"/>
    <w:multiLevelType w:val="hybridMultilevel"/>
    <w:tmpl w:val="BA2CC2AE"/>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3FD6318C"/>
    <w:multiLevelType w:val="hybridMultilevel"/>
    <w:tmpl w:val="15408500"/>
    <w:lvl w:ilvl="0" w:tplc="966E5D88">
      <w:start w:val="1"/>
      <w:numFmt w:val="bullet"/>
      <w:lvlText w:val=""/>
      <w:lvlJc w:val="left"/>
      <w:pPr>
        <w:ind w:left="720" w:hanging="360"/>
      </w:pPr>
      <w:rPr>
        <w:rFonts w:ascii="Wingdings" w:hAnsi="Wingdings" w:hint="default"/>
      </w:rPr>
    </w:lvl>
    <w:lvl w:ilvl="1" w:tplc="A5D6A320">
      <w:start w:val="1"/>
      <w:numFmt w:val="bullet"/>
      <w:lvlText w:val="o"/>
      <w:lvlJc w:val="left"/>
      <w:pPr>
        <w:ind w:left="1440" w:hanging="360"/>
      </w:pPr>
      <w:rPr>
        <w:rFonts w:ascii="Courier New" w:hAnsi="Courier New" w:cs="Courier New" w:hint="default"/>
      </w:rPr>
    </w:lvl>
    <w:lvl w:ilvl="2" w:tplc="AAFE5354">
      <w:start w:val="1"/>
      <w:numFmt w:val="bullet"/>
      <w:lvlText w:val=""/>
      <w:lvlJc w:val="left"/>
      <w:pPr>
        <w:ind w:left="2160" w:hanging="360"/>
      </w:pPr>
      <w:rPr>
        <w:rFonts w:ascii="Wingdings" w:hAnsi="Wingdings" w:hint="default"/>
      </w:rPr>
    </w:lvl>
    <w:lvl w:ilvl="3" w:tplc="41CEEDC2">
      <w:start w:val="1"/>
      <w:numFmt w:val="bullet"/>
      <w:lvlText w:val=""/>
      <w:lvlJc w:val="left"/>
      <w:pPr>
        <w:ind w:left="2880" w:hanging="360"/>
      </w:pPr>
      <w:rPr>
        <w:rFonts w:ascii="Symbol" w:hAnsi="Symbol" w:hint="default"/>
      </w:rPr>
    </w:lvl>
    <w:lvl w:ilvl="4" w:tplc="E848BC34">
      <w:start w:val="1"/>
      <w:numFmt w:val="bullet"/>
      <w:lvlText w:val="o"/>
      <w:lvlJc w:val="left"/>
      <w:pPr>
        <w:ind w:left="3600" w:hanging="360"/>
      </w:pPr>
      <w:rPr>
        <w:rFonts w:ascii="Courier New" w:hAnsi="Courier New" w:cs="Courier New" w:hint="default"/>
      </w:rPr>
    </w:lvl>
    <w:lvl w:ilvl="5" w:tplc="B7E6859C">
      <w:start w:val="1"/>
      <w:numFmt w:val="bullet"/>
      <w:lvlText w:val=""/>
      <w:lvlJc w:val="left"/>
      <w:pPr>
        <w:ind w:left="4320" w:hanging="360"/>
      </w:pPr>
      <w:rPr>
        <w:rFonts w:ascii="Wingdings" w:hAnsi="Wingdings" w:hint="default"/>
      </w:rPr>
    </w:lvl>
    <w:lvl w:ilvl="6" w:tplc="34A29040">
      <w:start w:val="1"/>
      <w:numFmt w:val="bullet"/>
      <w:lvlText w:val=""/>
      <w:lvlJc w:val="left"/>
      <w:pPr>
        <w:ind w:left="5040" w:hanging="360"/>
      </w:pPr>
      <w:rPr>
        <w:rFonts w:ascii="Symbol" w:hAnsi="Symbol" w:hint="default"/>
      </w:rPr>
    </w:lvl>
    <w:lvl w:ilvl="7" w:tplc="66C2AFA0">
      <w:start w:val="1"/>
      <w:numFmt w:val="bullet"/>
      <w:lvlText w:val="o"/>
      <w:lvlJc w:val="left"/>
      <w:pPr>
        <w:ind w:left="5760" w:hanging="360"/>
      </w:pPr>
      <w:rPr>
        <w:rFonts w:ascii="Courier New" w:hAnsi="Courier New" w:cs="Courier New" w:hint="default"/>
      </w:rPr>
    </w:lvl>
    <w:lvl w:ilvl="8" w:tplc="426477CE">
      <w:start w:val="1"/>
      <w:numFmt w:val="bullet"/>
      <w:lvlText w:val=""/>
      <w:lvlJc w:val="left"/>
      <w:pPr>
        <w:ind w:left="6480" w:hanging="360"/>
      </w:pPr>
      <w:rPr>
        <w:rFonts w:ascii="Wingdings" w:hAnsi="Wingdings" w:hint="default"/>
      </w:rPr>
    </w:lvl>
  </w:abstractNum>
  <w:abstractNum w:abstractNumId="16" w15:restartNumberingAfterBreak="0">
    <w:nsid w:val="40245BEF"/>
    <w:multiLevelType w:val="hybridMultilevel"/>
    <w:tmpl w:val="2F38F532"/>
    <w:lvl w:ilvl="0" w:tplc="0C090005">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7" w15:restartNumberingAfterBreak="0">
    <w:nsid w:val="419A7DFC"/>
    <w:multiLevelType w:val="hybridMultilevel"/>
    <w:tmpl w:val="F38267E2"/>
    <w:lvl w:ilvl="0" w:tplc="D4D464C6">
      <w:start w:val="1"/>
      <w:numFmt w:val="bullet"/>
      <w:pStyle w:val="Bullets1"/>
      <w:lvlText w:val=""/>
      <w:lvlJc w:val="left"/>
      <w:pPr>
        <w:ind w:left="227" w:hanging="227"/>
      </w:pPr>
      <w:rPr>
        <w:rFonts w:ascii="Symbol" w:hAnsi="Symbol" w:cs="Symbol" w:hint="default"/>
        <w:color w:val="4D4D4D"/>
        <w:sz w:val="22"/>
        <w:szCs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43682624"/>
    <w:multiLevelType w:val="hybridMultilevel"/>
    <w:tmpl w:val="5022BE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43D1790B"/>
    <w:multiLevelType w:val="hybridMultilevel"/>
    <w:tmpl w:val="4E26605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0" w15:restartNumberingAfterBreak="0">
    <w:nsid w:val="48BD50B8"/>
    <w:multiLevelType w:val="hybridMultilevel"/>
    <w:tmpl w:val="FF2AB5A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D880E16"/>
    <w:multiLevelType w:val="hybridMultilevel"/>
    <w:tmpl w:val="160C5392"/>
    <w:lvl w:ilvl="0" w:tplc="F96E9396">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DF15690"/>
    <w:multiLevelType w:val="hybridMultilevel"/>
    <w:tmpl w:val="1848DD7E"/>
    <w:lvl w:ilvl="0" w:tplc="F96E9396">
      <w:start w:val="1"/>
      <w:numFmt w:val="bullet"/>
      <w:lvlText w:val=""/>
      <w:lvlJc w:val="left"/>
      <w:pPr>
        <w:ind w:left="720" w:hanging="360"/>
      </w:pPr>
      <w:rPr>
        <w:rFonts w:ascii="Wingdings" w:hAnsi="Wingdings" w:hint="default"/>
      </w:rPr>
    </w:lvl>
    <w:lvl w:ilvl="1" w:tplc="7206E850" w:tentative="1">
      <w:start w:val="1"/>
      <w:numFmt w:val="bullet"/>
      <w:lvlText w:val="o"/>
      <w:lvlJc w:val="left"/>
      <w:pPr>
        <w:ind w:left="1440" w:hanging="360"/>
      </w:pPr>
      <w:rPr>
        <w:rFonts w:ascii="Courier New" w:hAnsi="Courier New" w:cs="Courier New" w:hint="default"/>
      </w:rPr>
    </w:lvl>
    <w:lvl w:ilvl="2" w:tplc="C8C60CA8" w:tentative="1">
      <w:start w:val="1"/>
      <w:numFmt w:val="bullet"/>
      <w:lvlText w:val=""/>
      <w:lvlJc w:val="left"/>
      <w:pPr>
        <w:ind w:left="2160" w:hanging="360"/>
      </w:pPr>
      <w:rPr>
        <w:rFonts w:ascii="Wingdings" w:hAnsi="Wingdings" w:hint="default"/>
      </w:rPr>
    </w:lvl>
    <w:lvl w:ilvl="3" w:tplc="DCD45E42" w:tentative="1">
      <w:start w:val="1"/>
      <w:numFmt w:val="bullet"/>
      <w:lvlText w:val=""/>
      <w:lvlJc w:val="left"/>
      <w:pPr>
        <w:ind w:left="2880" w:hanging="360"/>
      </w:pPr>
      <w:rPr>
        <w:rFonts w:ascii="Symbol" w:hAnsi="Symbol" w:hint="default"/>
      </w:rPr>
    </w:lvl>
    <w:lvl w:ilvl="4" w:tplc="A3C41492" w:tentative="1">
      <w:start w:val="1"/>
      <w:numFmt w:val="bullet"/>
      <w:lvlText w:val="o"/>
      <w:lvlJc w:val="left"/>
      <w:pPr>
        <w:ind w:left="3600" w:hanging="360"/>
      </w:pPr>
      <w:rPr>
        <w:rFonts w:ascii="Courier New" w:hAnsi="Courier New" w:cs="Courier New" w:hint="default"/>
      </w:rPr>
    </w:lvl>
    <w:lvl w:ilvl="5" w:tplc="9782D324" w:tentative="1">
      <w:start w:val="1"/>
      <w:numFmt w:val="bullet"/>
      <w:lvlText w:val=""/>
      <w:lvlJc w:val="left"/>
      <w:pPr>
        <w:ind w:left="4320" w:hanging="360"/>
      </w:pPr>
      <w:rPr>
        <w:rFonts w:ascii="Wingdings" w:hAnsi="Wingdings" w:hint="default"/>
      </w:rPr>
    </w:lvl>
    <w:lvl w:ilvl="6" w:tplc="B58EAF84" w:tentative="1">
      <w:start w:val="1"/>
      <w:numFmt w:val="bullet"/>
      <w:lvlText w:val=""/>
      <w:lvlJc w:val="left"/>
      <w:pPr>
        <w:ind w:left="5040" w:hanging="360"/>
      </w:pPr>
      <w:rPr>
        <w:rFonts w:ascii="Symbol" w:hAnsi="Symbol" w:hint="default"/>
      </w:rPr>
    </w:lvl>
    <w:lvl w:ilvl="7" w:tplc="09F2F440" w:tentative="1">
      <w:start w:val="1"/>
      <w:numFmt w:val="bullet"/>
      <w:lvlText w:val="o"/>
      <w:lvlJc w:val="left"/>
      <w:pPr>
        <w:ind w:left="5760" w:hanging="360"/>
      </w:pPr>
      <w:rPr>
        <w:rFonts w:ascii="Courier New" w:hAnsi="Courier New" w:cs="Courier New" w:hint="default"/>
      </w:rPr>
    </w:lvl>
    <w:lvl w:ilvl="8" w:tplc="C6CAC074" w:tentative="1">
      <w:start w:val="1"/>
      <w:numFmt w:val="bullet"/>
      <w:lvlText w:val=""/>
      <w:lvlJc w:val="left"/>
      <w:pPr>
        <w:ind w:left="6480" w:hanging="360"/>
      </w:pPr>
      <w:rPr>
        <w:rFonts w:ascii="Wingdings" w:hAnsi="Wingdings" w:hint="default"/>
      </w:rPr>
    </w:lvl>
  </w:abstractNum>
  <w:abstractNum w:abstractNumId="23" w15:restartNumberingAfterBreak="0">
    <w:nsid w:val="4F5A7966"/>
    <w:multiLevelType w:val="hybridMultilevel"/>
    <w:tmpl w:val="267CB0F0"/>
    <w:lvl w:ilvl="0" w:tplc="0C090005">
      <w:start w:val="1"/>
      <w:numFmt w:val="bullet"/>
      <w:lvlText w:val=""/>
      <w:lvlJc w:val="left"/>
      <w:pPr>
        <w:ind w:left="1438" w:hanging="360"/>
      </w:pPr>
      <w:rPr>
        <w:rFonts w:ascii="Wingdings" w:hAnsi="Wingdings" w:hint="default"/>
      </w:rPr>
    </w:lvl>
    <w:lvl w:ilvl="1" w:tplc="066A68B6">
      <w:numFmt w:val="bullet"/>
      <w:lvlText w:val="•"/>
      <w:lvlJc w:val="left"/>
      <w:pPr>
        <w:ind w:left="2203" w:hanging="405"/>
      </w:pPr>
      <w:rPr>
        <w:rFonts w:ascii="Times New Roman" w:eastAsia="Times New Roman" w:hAnsi="Times New Roman" w:cs="Times New Roman" w:hint="default"/>
        <w:color w:val="4B4B4B"/>
        <w:w w:val="134"/>
        <w:sz w:val="17"/>
      </w:rPr>
    </w:lvl>
    <w:lvl w:ilvl="2" w:tplc="0C090005" w:tentative="1">
      <w:start w:val="1"/>
      <w:numFmt w:val="bullet"/>
      <w:lvlText w:val=""/>
      <w:lvlJc w:val="left"/>
      <w:pPr>
        <w:ind w:left="2878" w:hanging="360"/>
      </w:pPr>
      <w:rPr>
        <w:rFonts w:ascii="Wingdings" w:hAnsi="Wingdings" w:hint="default"/>
      </w:rPr>
    </w:lvl>
    <w:lvl w:ilvl="3" w:tplc="0C090001" w:tentative="1">
      <w:start w:val="1"/>
      <w:numFmt w:val="bullet"/>
      <w:lvlText w:val=""/>
      <w:lvlJc w:val="left"/>
      <w:pPr>
        <w:ind w:left="3598" w:hanging="360"/>
      </w:pPr>
      <w:rPr>
        <w:rFonts w:ascii="Symbol" w:hAnsi="Symbol" w:hint="default"/>
      </w:rPr>
    </w:lvl>
    <w:lvl w:ilvl="4" w:tplc="0C090003" w:tentative="1">
      <w:start w:val="1"/>
      <w:numFmt w:val="bullet"/>
      <w:lvlText w:val="o"/>
      <w:lvlJc w:val="left"/>
      <w:pPr>
        <w:ind w:left="4318" w:hanging="360"/>
      </w:pPr>
      <w:rPr>
        <w:rFonts w:ascii="Courier New" w:hAnsi="Courier New" w:cs="Courier New" w:hint="default"/>
      </w:rPr>
    </w:lvl>
    <w:lvl w:ilvl="5" w:tplc="0C090005" w:tentative="1">
      <w:start w:val="1"/>
      <w:numFmt w:val="bullet"/>
      <w:lvlText w:val=""/>
      <w:lvlJc w:val="left"/>
      <w:pPr>
        <w:ind w:left="5038" w:hanging="360"/>
      </w:pPr>
      <w:rPr>
        <w:rFonts w:ascii="Wingdings" w:hAnsi="Wingdings" w:hint="default"/>
      </w:rPr>
    </w:lvl>
    <w:lvl w:ilvl="6" w:tplc="0C090001" w:tentative="1">
      <w:start w:val="1"/>
      <w:numFmt w:val="bullet"/>
      <w:lvlText w:val=""/>
      <w:lvlJc w:val="left"/>
      <w:pPr>
        <w:ind w:left="5758" w:hanging="360"/>
      </w:pPr>
      <w:rPr>
        <w:rFonts w:ascii="Symbol" w:hAnsi="Symbol" w:hint="default"/>
      </w:rPr>
    </w:lvl>
    <w:lvl w:ilvl="7" w:tplc="0C090003" w:tentative="1">
      <w:start w:val="1"/>
      <w:numFmt w:val="bullet"/>
      <w:lvlText w:val="o"/>
      <w:lvlJc w:val="left"/>
      <w:pPr>
        <w:ind w:left="6478" w:hanging="360"/>
      </w:pPr>
      <w:rPr>
        <w:rFonts w:ascii="Courier New" w:hAnsi="Courier New" w:cs="Courier New" w:hint="default"/>
      </w:rPr>
    </w:lvl>
    <w:lvl w:ilvl="8" w:tplc="0C090005" w:tentative="1">
      <w:start w:val="1"/>
      <w:numFmt w:val="bullet"/>
      <w:lvlText w:val=""/>
      <w:lvlJc w:val="left"/>
      <w:pPr>
        <w:ind w:left="7198" w:hanging="360"/>
      </w:pPr>
      <w:rPr>
        <w:rFonts w:ascii="Wingdings" w:hAnsi="Wingdings" w:hint="default"/>
      </w:rPr>
    </w:lvl>
  </w:abstractNum>
  <w:abstractNum w:abstractNumId="24" w15:restartNumberingAfterBreak="0">
    <w:nsid w:val="52FB393C"/>
    <w:multiLevelType w:val="hybridMultilevel"/>
    <w:tmpl w:val="DE784016"/>
    <w:lvl w:ilvl="0" w:tplc="0C090001">
      <w:start w:val="1"/>
      <w:numFmt w:val="decimal"/>
      <w:lvlText w:val="%1."/>
      <w:lvlJc w:val="left"/>
      <w:pPr>
        <w:ind w:left="720" w:hanging="360"/>
      </w:pPr>
      <w:rPr>
        <w:b/>
      </w:rPr>
    </w:lvl>
    <w:lvl w:ilvl="1" w:tplc="0C090003">
      <w:start w:val="1"/>
      <w:numFmt w:val="lowerLetter"/>
      <w:lvlText w:val="%2."/>
      <w:lvlJc w:val="left"/>
      <w:pPr>
        <w:ind w:left="1440" w:hanging="360"/>
      </w:pPr>
    </w:lvl>
    <w:lvl w:ilvl="2" w:tplc="0C090005">
      <w:start w:val="1"/>
      <w:numFmt w:val="lowerRoman"/>
      <w:lvlText w:val="%3."/>
      <w:lvlJc w:val="right"/>
      <w:pPr>
        <w:ind w:left="2160" w:hanging="180"/>
      </w:pPr>
    </w:lvl>
    <w:lvl w:ilvl="3" w:tplc="0C090001">
      <w:start w:val="1"/>
      <w:numFmt w:val="decimal"/>
      <w:lvlText w:val="%4."/>
      <w:lvlJc w:val="left"/>
      <w:pPr>
        <w:ind w:left="2880" w:hanging="360"/>
      </w:pPr>
    </w:lvl>
    <w:lvl w:ilvl="4" w:tplc="0C090003">
      <w:start w:val="1"/>
      <w:numFmt w:val="lowerLetter"/>
      <w:lvlText w:val="%5."/>
      <w:lvlJc w:val="left"/>
      <w:pPr>
        <w:ind w:left="3600" w:hanging="360"/>
      </w:pPr>
    </w:lvl>
    <w:lvl w:ilvl="5" w:tplc="0C090005">
      <w:start w:val="1"/>
      <w:numFmt w:val="lowerRoman"/>
      <w:lvlText w:val="%6."/>
      <w:lvlJc w:val="right"/>
      <w:pPr>
        <w:ind w:left="4320" w:hanging="180"/>
      </w:pPr>
    </w:lvl>
    <w:lvl w:ilvl="6" w:tplc="0C090001">
      <w:start w:val="1"/>
      <w:numFmt w:val="decimal"/>
      <w:lvlText w:val="%7."/>
      <w:lvlJc w:val="left"/>
      <w:pPr>
        <w:ind w:left="5040" w:hanging="360"/>
      </w:pPr>
    </w:lvl>
    <w:lvl w:ilvl="7" w:tplc="0C090003">
      <w:start w:val="1"/>
      <w:numFmt w:val="lowerLetter"/>
      <w:lvlText w:val="%8."/>
      <w:lvlJc w:val="left"/>
      <w:pPr>
        <w:ind w:left="5760" w:hanging="360"/>
      </w:pPr>
    </w:lvl>
    <w:lvl w:ilvl="8" w:tplc="0C090005">
      <w:start w:val="1"/>
      <w:numFmt w:val="lowerRoman"/>
      <w:lvlText w:val="%9."/>
      <w:lvlJc w:val="right"/>
      <w:pPr>
        <w:ind w:left="6480" w:hanging="180"/>
      </w:pPr>
    </w:lvl>
  </w:abstractNum>
  <w:abstractNum w:abstractNumId="25" w15:restartNumberingAfterBreak="0">
    <w:nsid w:val="537746D0"/>
    <w:multiLevelType w:val="hybridMultilevel"/>
    <w:tmpl w:val="B5CA87A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55EA2E8A"/>
    <w:multiLevelType w:val="hybridMultilevel"/>
    <w:tmpl w:val="1F100500"/>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570E6D45"/>
    <w:multiLevelType w:val="hybridMultilevel"/>
    <w:tmpl w:val="6EAC5F8E"/>
    <w:lvl w:ilvl="0" w:tplc="F96E9396">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8" w15:restartNumberingAfterBreak="0">
    <w:nsid w:val="58255BE0"/>
    <w:multiLevelType w:val="hybridMultilevel"/>
    <w:tmpl w:val="D312DC30"/>
    <w:lvl w:ilvl="0" w:tplc="05FE6124">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5BAD3F67"/>
    <w:multiLevelType w:val="hybridMultilevel"/>
    <w:tmpl w:val="4A3EA6C8"/>
    <w:lvl w:ilvl="0" w:tplc="F96E9396">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BF3408B"/>
    <w:multiLevelType w:val="hybridMultilevel"/>
    <w:tmpl w:val="EAC07942"/>
    <w:lvl w:ilvl="0" w:tplc="ACEC6744">
      <w:start w:val="1"/>
      <w:numFmt w:val="decimal"/>
      <w:pStyle w:val="VPSCHeading2"/>
      <w:lvlText w:val="1.1.%1."/>
      <w:lvlJc w:val="left"/>
      <w:pPr>
        <w:ind w:left="720" w:hanging="360"/>
      </w:pPr>
      <w:rPr>
        <w:rFonts w:hint="default"/>
      </w:rPr>
    </w:lvl>
    <w:lvl w:ilvl="1" w:tplc="1CCAC90A" w:tentative="1">
      <w:start w:val="1"/>
      <w:numFmt w:val="lowerLetter"/>
      <w:lvlText w:val="%2."/>
      <w:lvlJc w:val="left"/>
      <w:pPr>
        <w:ind w:left="1440" w:hanging="360"/>
      </w:pPr>
    </w:lvl>
    <w:lvl w:ilvl="2" w:tplc="07D4B46C" w:tentative="1">
      <w:start w:val="1"/>
      <w:numFmt w:val="lowerRoman"/>
      <w:lvlText w:val="%3."/>
      <w:lvlJc w:val="right"/>
      <w:pPr>
        <w:ind w:left="2160" w:hanging="180"/>
      </w:pPr>
    </w:lvl>
    <w:lvl w:ilvl="3" w:tplc="3886DD42" w:tentative="1">
      <w:start w:val="1"/>
      <w:numFmt w:val="decimal"/>
      <w:lvlText w:val="%4."/>
      <w:lvlJc w:val="left"/>
      <w:pPr>
        <w:ind w:left="2880" w:hanging="360"/>
      </w:pPr>
    </w:lvl>
    <w:lvl w:ilvl="4" w:tplc="E41C89C6" w:tentative="1">
      <w:start w:val="1"/>
      <w:numFmt w:val="lowerLetter"/>
      <w:lvlText w:val="%5."/>
      <w:lvlJc w:val="left"/>
      <w:pPr>
        <w:ind w:left="3600" w:hanging="360"/>
      </w:pPr>
    </w:lvl>
    <w:lvl w:ilvl="5" w:tplc="E6C820E8" w:tentative="1">
      <w:start w:val="1"/>
      <w:numFmt w:val="lowerRoman"/>
      <w:lvlText w:val="%6."/>
      <w:lvlJc w:val="right"/>
      <w:pPr>
        <w:ind w:left="4320" w:hanging="180"/>
      </w:pPr>
    </w:lvl>
    <w:lvl w:ilvl="6" w:tplc="D3027138" w:tentative="1">
      <w:start w:val="1"/>
      <w:numFmt w:val="decimal"/>
      <w:lvlText w:val="%7."/>
      <w:lvlJc w:val="left"/>
      <w:pPr>
        <w:ind w:left="5040" w:hanging="360"/>
      </w:pPr>
    </w:lvl>
    <w:lvl w:ilvl="7" w:tplc="F39AFADC" w:tentative="1">
      <w:start w:val="1"/>
      <w:numFmt w:val="lowerLetter"/>
      <w:lvlText w:val="%8."/>
      <w:lvlJc w:val="left"/>
      <w:pPr>
        <w:ind w:left="5760" w:hanging="360"/>
      </w:pPr>
    </w:lvl>
    <w:lvl w:ilvl="8" w:tplc="97EEF07E" w:tentative="1">
      <w:start w:val="1"/>
      <w:numFmt w:val="lowerRoman"/>
      <w:lvlText w:val="%9."/>
      <w:lvlJc w:val="right"/>
      <w:pPr>
        <w:ind w:left="6480" w:hanging="180"/>
      </w:pPr>
    </w:lvl>
  </w:abstractNum>
  <w:abstractNum w:abstractNumId="31" w15:restartNumberingAfterBreak="0">
    <w:nsid w:val="5D7B0697"/>
    <w:multiLevelType w:val="hybridMultilevel"/>
    <w:tmpl w:val="0520FC32"/>
    <w:lvl w:ilvl="0" w:tplc="8D906BB0">
      <w:start w:val="1"/>
      <w:numFmt w:val="bullet"/>
      <w:lvlText w:val=""/>
      <w:lvlJc w:val="left"/>
      <w:pPr>
        <w:ind w:left="720" w:hanging="360"/>
      </w:pPr>
      <w:rPr>
        <w:rFonts w:ascii="Wingdings" w:hAnsi="Wingdings" w:hint="default"/>
      </w:rPr>
    </w:lvl>
    <w:lvl w:ilvl="1" w:tplc="C0CCD8B0" w:tentative="1">
      <w:start w:val="1"/>
      <w:numFmt w:val="bullet"/>
      <w:lvlText w:val="o"/>
      <w:lvlJc w:val="left"/>
      <w:pPr>
        <w:ind w:left="1440" w:hanging="360"/>
      </w:pPr>
      <w:rPr>
        <w:rFonts w:ascii="Courier New" w:hAnsi="Courier New" w:cs="Courier New" w:hint="default"/>
      </w:rPr>
    </w:lvl>
    <w:lvl w:ilvl="2" w:tplc="7D56EC50" w:tentative="1">
      <w:start w:val="1"/>
      <w:numFmt w:val="bullet"/>
      <w:lvlText w:val=""/>
      <w:lvlJc w:val="left"/>
      <w:pPr>
        <w:ind w:left="2160" w:hanging="360"/>
      </w:pPr>
      <w:rPr>
        <w:rFonts w:ascii="Wingdings" w:hAnsi="Wingdings" w:hint="default"/>
      </w:rPr>
    </w:lvl>
    <w:lvl w:ilvl="3" w:tplc="419C7592" w:tentative="1">
      <w:start w:val="1"/>
      <w:numFmt w:val="bullet"/>
      <w:lvlText w:val=""/>
      <w:lvlJc w:val="left"/>
      <w:pPr>
        <w:ind w:left="2880" w:hanging="360"/>
      </w:pPr>
      <w:rPr>
        <w:rFonts w:ascii="Symbol" w:hAnsi="Symbol" w:hint="default"/>
      </w:rPr>
    </w:lvl>
    <w:lvl w:ilvl="4" w:tplc="D7CAD792" w:tentative="1">
      <w:start w:val="1"/>
      <w:numFmt w:val="bullet"/>
      <w:lvlText w:val="o"/>
      <w:lvlJc w:val="left"/>
      <w:pPr>
        <w:ind w:left="3600" w:hanging="360"/>
      </w:pPr>
      <w:rPr>
        <w:rFonts w:ascii="Courier New" w:hAnsi="Courier New" w:cs="Courier New" w:hint="default"/>
      </w:rPr>
    </w:lvl>
    <w:lvl w:ilvl="5" w:tplc="85BE5D5E" w:tentative="1">
      <w:start w:val="1"/>
      <w:numFmt w:val="bullet"/>
      <w:lvlText w:val=""/>
      <w:lvlJc w:val="left"/>
      <w:pPr>
        <w:ind w:left="4320" w:hanging="360"/>
      </w:pPr>
      <w:rPr>
        <w:rFonts w:ascii="Wingdings" w:hAnsi="Wingdings" w:hint="default"/>
      </w:rPr>
    </w:lvl>
    <w:lvl w:ilvl="6" w:tplc="59800BF2" w:tentative="1">
      <w:start w:val="1"/>
      <w:numFmt w:val="bullet"/>
      <w:lvlText w:val=""/>
      <w:lvlJc w:val="left"/>
      <w:pPr>
        <w:ind w:left="5040" w:hanging="360"/>
      </w:pPr>
      <w:rPr>
        <w:rFonts w:ascii="Symbol" w:hAnsi="Symbol" w:hint="default"/>
      </w:rPr>
    </w:lvl>
    <w:lvl w:ilvl="7" w:tplc="B97A33B2" w:tentative="1">
      <w:start w:val="1"/>
      <w:numFmt w:val="bullet"/>
      <w:lvlText w:val="o"/>
      <w:lvlJc w:val="left"/>
      <w:pPr>
        <w:ind w:left="5760" w:hanging="360"/>
      </w:pPr>
      <w:rPr>
        <w:rFonts w:ascii="Courier New" w:hAnsi="Courier New" w:cs="Courier New" w:hint="default"/>
      </w:rPr>
    </w:lvl>
    <w:lvl w:ilvl="8" w:tplc="9CC4BBEC" w:tentative="1">
      <w:start w:val="1"/>
      <w:numFmt w:val="bullet"/>
      <w:lvlText w:val=""/>
      <w:lvlJc w:val="left"/>
      <w:pPr>
        <w:ind w:left="6480" w:hanging="360"/>
      </w:pPr>
      <w:rPr>
        <w:rFonts w:ascii="Wingdings" w:hAnsi="Wingdings" w:hint="default"/>
      </w:rPr>
    </w:lvl>
  </w:abstractNum>
  <w:abstractNum w:abstractNumId="32" w15:restartNumberingAfterBreak="0">
    <w:nsid w:val="5E8E2FA8"/>
    <w:multiLevelType w:val="hybridMultilevel"/>
    <w:tmpl w:val="D37A976E"/>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3" w15:restartNumberingAfterBreak="0">
    <w:nsid w:val="5F2433B5"/>
    <w:multiLevelType w:val="hybridMultilevel"/>
    <w:tmpl w:val="D9681792"/>
    <w:lvl w:ilvl="0" w:tplc="C5EC8734">
      <w:start w:val="1"/>
      <w:numFmt w:val="lowerLetter"/>
      <w:lvlText w:val="%1)"/>
      <w:lvlJc w:val="left"/>
      <w:pPr>
        <w:ind w:left="720" w:hanging="360"/>
      </w:pPr>
      <w:rPr>
        <w:b/>
      </w:rPr>
    </w:lvl>
    <w:lvl w:ilvl="1" w:tplc="0C090003">
      <w:start w:val="1"/>
      <w:numFmt w:val="lowerLetter"/>
      <w:lvlText w:val="%2."/>
      <w:lvlJc w:val="left"/>
      <w:pPr>
        <w:ind w:left="1440" w:hanging="360"/>
      </w:pPr>
    </w:lvl>
    <w:lvl w:ilvl="2" w:tplc="0C090005" w:tentative="1">
      <w:start w:val="1"/>
      <w:numFmt w:val="lowerRoman"/>
      <w:lvlText w:val="%3."/>
      <w:lvlJc w:val="right"/>
      <w:pPr>
        <w:ind w:left="2160" w:hanging="180"/>
      </w:pPr>
    </w:lvl>
    <w:lvl w:ilvl="3" w:tplc="0C090001" w:tentative="1">
      <w:start w:val="1"/>
      <w:numFmt w:val="decimal"/>
      <w:lvlText w:val="%4."/>
      <w:lvlJc w:val="left"/>
      <w:pPr>
        <w:ind w:left="2880" w:hanging="360"/>
      </w:pPr>
    </w:lvl>
    <w:lvl w:ilvl="4" w:tplc="0C090003" w:tentative="1">
      <w:start w:val="1"/>
      <w:numFmt w:val="lowerLetter"/>
      <w:lvlText w:val="%5."/>
      <w:lvlJc w:val="left"/>
      <w:pPr>
        <w:ind w:left="3600" w:hanging="360"/>
      </w:pPr>
    </w:lvl>
    <w:lvl w:ilvl="5" w:tplc="0C090005" w:tentative="1">
      <w:start w:val="1"/>
      <w:numFmt w:val="lowerRoman"/>
      <w:lvlText w:val="%6."/>
      <w:lvlJc w:val="right"/>
      <w:pPr>
        <w:ind w:left="4320" w:hanging="180"/>
      </w:pPr>
    </w:lvl>
    <w:lvl w:ilvl="6" w:tplc="0C090001" w:tentative="1">
      <w:start w:val="1"/>
      <w:numFmt w:val="decimal"/>
      <w:lvlText w:val="%7."/>
      <w:lvlJc w:val="left"/>
      <w:pPr>
        <w:ind w:left="5040" w:hanging="360"/>
      </w:pPr>
    </w:lvl>
    <w:lvl w:ilvl="7" w:tplc="0C090003" w:tentative="1">
      <w:start w:val="1"/>
      <w:numFmt w:val="lowerLetter"/>
      <w:lvlText w:val="%8."/>
      <w:lvlJc w:val="left"/>
      <w:pPr>
        <w:ind w:left="5760" w:hanging="360"/>
      </w:pPr>
    </w:lvl>
    <w:lvl w:ilvl="8" w:tplc="0C090005" w:tentative="1">
      <w:start w:val="1"/>
      <w:numFmt w:val="lowerRoman"/>
      <w:lvlText w:val="%9."/>
      <w:lvlJc w:val="right"/>
      <w:pPr>
        <w:ind w:left="6480" w:hanging="180"/>
      </w:pPr>
    </w:lvl>
  </w:abstractNum>
  <w:abstractNum w:abstractNumId="34" w15:restartNumberingAfterBreak="0">
    <w:nsid w:val="62214CD2"/>
    <w:multiLevelType w:val="hybridMultilevel"/>
    <w:tmpl w:val="CB9CC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B6F57FE"/>
    <w:multiLevelType w:val="hybridMultilevel"/>
    <w:tmpl w:val="ECFC069E"/>
    <w:lvl w:ilvl="0" w:tplc="51409724">
      <w:start w:val="1"/>
      <w:numFmt w:val="bullet"/>
      <w:lvlText w:val=""/>
      <w:lvlJc w:val="left"/>
      <w:pPr>
        <w:ind w:left="720" w:hanging="360"/>
      </w:pPr>
      <w:rPr>
        <w:rFonts w:ascii="Wingdings" w:hAnsi="Wingdings" w:hint="default"/>
      </w:rPr>
    </w:lvl>
    <w:lvl w:ilvl="1" w:tplc="CFDA5386">
      <w:start w:val="1"/>
      <w:numFmt w:val="bullet"/>
      <w:lvlText w:val="o"/>
      <w:lvlJc w:val="left"/>
      <w:pPr>
        <w:ind w:left="1440" w:hanging="360"/>
      </w:pPr>
      <w:rPr>
        <w:rFonts w:ascii="Courier New" w:hAnsi="Courier New" w:cs="Courier New" w:hint="default"/>
      </w:rPr>
    </w:lvl>
    <w:lvl w:ilvl="2" w:tplc="CF14E7A0">
      <w:start w:val="1"/>
      <w:numFmt w:val="bullet"/>
      <w:lvlText w:val=""/>
      <w:lvlJc w:val="left"/>
      <w:pPr>
        <w:ind w:left="2160" w:hanging="360"/>
      </w:pPr>
      <w:rPr>
        <w:rFonts w:ascii="Wingdings" w:hAnsi="Wingdings" w:hint="default"/>
      </w:rPr>
    </w:lvl>
    <w:lvl w:ilvl="3" w:tplc="9AE0233C">
      <w:start w:val="1"/>
      <w:numFmt w:val="bullet"/>
      <w:lvlText w:val=""/>
      <w:lvlJc w:val="left"/>
      <w:pPr>
        <w:ind w:left="2880" w:hanging="360"/>
      </w:pPr>
      <w:rPr>
        <w:rFonts w:ascii="Symbol" w:hAnsi="Symbol" w:hint="default"/>
      </w:rPr>
    </w:lvl>
    <w:lvl w:ilvl="4" w:tplc="2056E84C">
      <w:start w:val="1"/>
      <w:numFmt w:val="bullet"/>
      <w:lvlText w:val="o"/>
      <w:lvlJc w:val="left"/>
      <w:pPr>
        <w:ind w:left="3600" w:hanging="360"/>
      </w:pPr>
      <w:rPr>
        <w:rFonts w:ascii="Courier New" w:hAnsi="Courier New" w:cs="Courier New" w:hint="default"/>
      </w:rPr>
    </w:lvl>
    <w:lvl w:ilvl="5" w:tplc="4B16FB6E">
      <w:start w:val="1"/>
      <w:numFmt w:val="bullet"/>
      <w:lvlText w:val=""/>
      <w:lvlJc w:val="left"/>
      <w:pPr>
        <w:ind w:left="4320" w:hanging="360"/>
      </w:pPr>
      <w:rPr>
        <w:rFonts w:ascii="Wingdings" w:hAnsi="Wingdings" w:hint="default"/>
      </w:rPr>
    </w:lvl>
    <w:lvl w:ilvl="6" w:tplc="505AF0FE">
      <w:start w:val="1"/>
      <w:numFmt w:val="bullet"/>
      <w:lvlText w:val=""/>
      <w:lvlJc w:val="left"/>
      <w:pPr>
        <w:ind w:left="5040" w:hanging="360"/>
      </w:pPr>
      <w:rPr>
        <w:rFonts w:ascii="Symbol" w:hAnsi="Symbol" w:hint="default"/>
      </w:rPr>
    </w:lvl>
    <w:lvl w:ilvl="7" w:tplc="07D2621A">
      <w:start w:val="1"/>
      <w:numFmt w:val="bullet"/>
      <w:lvlText w:val="o"/>
      <w:lvlJc w:val="left"/>
      <w:pPr>
        <w:ind w:left="5760" w:hanging="360"/>
      </w:pPr>
      <w:rPr>
        <w:rFonts w:ascii="Courier New" w:hAnsi="Courier New" w:cs="Courier New" w:hint="default"/>
      </w:rPr>
    </w:lvl>
    <w:lvl w:ilvl="8" w:tplc="D96EDED2">
      <w:start w:val="1"/>
      <w:numFmt w:val="bullet"/>
      <w:lvlText w:val=""/>
      <w:lvlJc w:val="left"/>
      <w:pPr>
        <w:ind w:left="6480" w:hanging="360"/>
      </w:pPr>
      <w:rPr>
        <w:rFonts w:ascii="Wingdings" w:hAnsi="Wingdings" w:hint="default"/>
      </w:rPr>
    </w:lvl>
  </w:abstractNum>
  <w:abstractNum w:abstractNumId="36" w15:restartNumberingAfterBreak="0">
    <w:nsid w:val="6C0B1FA5"/>
    <w:multiLevelType w:val="hybridMultilevel"/>
    <w:tmpl w:val="71007D68"/>
    <w:lvl w:ilvl="0" w:tplc="0C090005">
      <w:start w:val="1"/>
      <w:numFmt w:val="bullet"/>
      <w:lvlText w:val=""/>
      <w:lvlJc w:val="left"/>
      <w:pPr>
        <w:ind w:left="720" w:hanging="360"/>
      </w:pPr>
      <w:rPr>
        <w:rFonts w:ascii="Wingdings" w:hAnsi="Wingdings" w:hint="default"/>
      </w:rPr>
    </w:lvl>
    <w:lvl w:ilvl="1" w:tplc="0C090003">
      <w:start w:val="1"/>
      <w:numFmt w:val="bullet"/>
      <w:lvlText w:val=""/>
      <w:lvlJc w:val="left"/>
      <w:pPr>
        <w:ind w:left="1440" w:hanging="360"/>
      </w:pPr>
      <w:rPr>
        <w:rFonts w:ascii="Symbol" w:hAnsi="Symbol"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37" w15:restartNumberingAfterBreak="0">
    <w:nsid w:val="6C763E0C"/>
    <w:multiLevelType w:val="hybridMultilevel"/>
    <w:tmpl w:val="4356A4EA"/>
    <w:lvl w:ilvl="0" w:tplc="92F4373E">
      <w:start w:val="1"/>
      <w:numFmt w:val="bullet"/>
      <w:pStyle w:val="StyleBodyTextGaramond13ptBoldJustified1"/>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90634DE"/>
    <w:multiLevelType w:val="hybridMultilevel"/>
    <w:tmpl w:val="1876C864"/>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39" w15:restartNumberingAfterBreak="0">
    <w:nsid w:val="7C675405"/>
    <w:multiLevelType w:val="hybridMultilevel"/>
    <w:tmpl w:val="F656F0AC"/>
    <w:lvl w:ilvl="0" w:tplc="50E25012">
      <w:start w:val="1"/>
      <w:numFmt w:val="bullet"/>
      <w:lvlText w:val=""/>
      <w:lvlJc w:val="left"/>
      <w:pPr>
        <w:ind w:left="720" w:hanging="360"/>
      </w:pPr>
      <w:rPr>
        <w:rFonts w:ascii="Wingdings" w:hAnsi="Wingdings" w:hint="default"/>
      </w:rPr>
    </w:lvl>
    <w:lvl w:ilvl="1" w:tplc="539AA8E2">
      <w:start w:val="1"/>
      <w:numFmt w:val="bullet"/>
      <w:lvlText w:val=""/>
      <w:lvlJc w:val="left"/>
      <w:pPr>
        <w:ind w:left="1440" w:hanging="360"/>
      </w:pPr>
      <w:rPr>
        <w:rFonts w:ascii="Symbol" w:hAnsi="Symbol" w:hint="default"/>
      </w:rPr>
    </w:lvl>
    <w:lvl w:ilvl="2" w:tplc="8340AF9E">
      <w:start w:val="1"/>
      <w:numFmt w:val="bullet"/>
      <w:lvlText w:val=""/>
      <w:lvlJc w:val="left"/>
      <w:pPr>
        <w:ind w:left="2160" w:hanging="360"/>
      </w:pPr>
      <w:rPr>
        <w:rFonts w:ascii="Wingdings" w:hAnsi="Wingdings" w:hint="default"/>
      </w:rPr>
    </w:lvl>
    <w:lvl w:ilvl="3" w:tplc="ECBEF832">
      <w:start w:val="1"/>
      <w:numFmt w:val="bullet"/>
      <w:lvlText w:val=""/>
      <w:lvlJc w:val="left"/>
      <w:pPr>
        <w:ind w:left="2880" w:hanging="360"/>
      </w:pPr>
      <w:rPr>
        <w:rFonts w:ascii="Symbol" w:hAnsi="Symbol" w:hint="default"/>
      </w:rPr>
    </w:lvl>
    <w:lvl w:ilvl="4" w:tplc="5288BB42">
      <w:start w:val="1"/>
      <w:numFmt w:val="bullet"/>
      <w:lvlText w:val="o"/>
      <w:lvlJc w:val="left"/>
      <w:pPr>
        <w:ind w:left="3600" w:hanging="360"/>
      </w:pPr>
      <w:rPr>
        <w:rFonts w:ascii="Courier New" w:hAnsi="Courier New" w:cs="Courier New" w:hint="default"/>
      </w:rPr>
    </w:lvl>
    <w:lvl w:ilvl="5" w:tplc="86C82D60">
      <w:start w:val="1"/>
      <w:numFmt w:val="bullet"/>
      <w:lvlText w:val=""/>
      <w:lvlJc w:val="left"/>
      <w:pPr>
        <w:ind w:left="4320" w:hanging="360"/>
      </w:pPr>
      <w:rPr>
        <w:rFonts w:ascii="Wingdings" w:hAnsi="Wingdings" w:hint="default"/>
      </w:rPr>
    </w:lvl>
    <w:lvl w:ilvl="6" w:tplc="2496D24C">
      <w:start w:val="1"/>
      <w:numFmt w:val="bullet"/>
      <w:lvlText w:val=""/>
      <w:lvlJc w:val="left"/>
      <w:pPr>
        <w:ind w:left="5040" w:hanging="360"/>
      </w:pPr>
      <w:rPr>
        <w:rFonts w:ascii="Symbol" w:hAnsi="Symbol" w:hint="default"/>
      </w:rPr>
    </w:lvl>
    <w:lvl w:ilvl="7" w:tplc="3E60794E">
      <w:start w:val="1"/>
      <w:numFmt w:val="bullet"/>
      <w:lvlText w:val="o"/>
      <w:lvlJc w:val="left"/>
      <w:pPr>
        <w:ind w:left="5760" w:hanging="360"/>
      </w:pPr>
      <w:rPr>
        <w:rFonts w:ascii="Courier New" w:hAnsi="Courier New" w:cs="Courier New" w:hint="default"/>
      </w:rPr>
    </w:lvl>
    <w:lvl w:ilvl="8" w:tplc="2A78A3CE">
      <w:start w:val="1"/>
      <w:numFmt w:val="bullet"/>
      <w:lvlText w:val=""/>
      <w:lvlJc w:val="left"/>
      <w:pPr>
        <w:ind w:left="6480" w:hanging="360"/>
      </w:pPr>
      <w:rPr>
        <w:rFonts w:ascii="Wingdings" w:hAnsi="Wingdings" w:hint="default"/>
      </w:rPr>
    </w:lvl>
  </w:abstractNum>
  <w:abstractNum w:abstractNumId="40" w15:restartNumberingAfterBreak="0">
    <w:nsid w:val="7C78572A"/>
    <w:multiLevelType w:val="hybridMultilevel"/>
    <w:tmpl w:val="671AEDC6"/>
    <w:lvl w:ilvl="0" w:tplc="0C090005">
      <w:start w:val="1"/>
      <w:numFmt w:val="bullet"/>
      <w:lvlText w:val=""/>
      <w:lvlJc w:val="left"/>
      <w:pPr>
        <w:ind w:left="720" w:hanging="360"/>
      </w:pPr>
      <w:rPr>
        <w:rFonts w:ascii="Wingdings" w:hAnsi="Wingdings" w:hint="default"/>
      </w:rPr>
    </w:lvl>
    <w:lvl w:ilvl="1" w:tplc="0C090001"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CB33EBB"/>
    <w:multiLevelType w:val="hybridMultilevel"/>
    <w:tmpl w:val="77C42140"/>
    <w:lvl w:ilvl="0" w:tplc="0C090001">
      <w:start w:val="1"/>
      <w:numFmt w:val="bullet"/>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num w:numId="1">
    <w:abstractNumId w:val="37"/>
  </w:num>
  <w:num w:numId="2">
    <w:abstractNumId w:val="25"/>
  </w:num>
  <w:num w:numId="3">
    <w:abstractNumId w:val="14"/>
  </w:num>
  <w:num w:numId="4">
    <w:abstractNumId w:val="9"/>
  </w:num>
  <w:num w:numId="5">
    <w:abstractNumId w:val="7"/>
  </w:num>
  <w:num w:numId="6">
    <w:abstractNumId w:val="10"/>
  </w:num>
  <w:num w:numId="7">
    <w:abstractNumId w:val="12"/>
  </w:num>
  <w:num w:numId="8">
    <w:abstractNumId w:val="38"/>
  </w:num>
  <w:num w:numId="9">
    <w:abstractNumId w:val="5"/>
  </w:num>
  <w:num w:numId="10">
    <w:abstractNumId w:val="26"/>
  </w:num>
  <w:num w:numId="11">
    <w:abstractNumId w:val="11"/>
  </w:num>
  <w:num w:numId="12">
    <w:abstractNumId w:val="32"/>
  </w:num>
  <w:num w:numId="13">
    <w:abstractNumId w:val="17"/>
    <w:lvlOverride w:ilvl="0">
      <w:startOverride w:val="1"/>
    </w:lvlOverride>
  </w:num>
  <w:num w:numId="14">
    <w:abstractNumId w:val="22"/>
  </w:num>
  <w:num w:numId="15">
    <w:abstractNumId w:val="40"/>
  </w:num>
  <w:num w:numId="16">
    <w:abstractNumId w:val="33"/>
  </w:num>
  <w:num w:numId="17">
    <w:abstractNumId w:val="1"/>
  </w:num>
  <w:num w:numId="18">
    <w:abstractNumId w:val="30"/>
  </w:num>
  <w:num w:numId="19">
    <w:abstractNumId w:val="2"/>
  </w:num>
  <w:num w:numId="20">
    <w:abstractNumId w:val="28"/>
  </w:num>
  <w:num w:numId="21">
    <w:abstractNumId w:val="0"/>
  </w:num>
  <w:num w:numId="22">
    <w:abstractNumId w:val="31"/>
  </w:num>
  <w:num w:numId="23">
    <w:abstractNumId w:val="4"/>
  </w:num>
  <w:num w:numId="24">
    <w:abstractNumId w:val="18"/>
  </w:num>
  <w:num w:numId="25">
    <w:abstractNumId w:val="20"/>
  </w:num>
  <w:num w:numId="26">
    <w:abstractNumId w:val="35"/>
  </w:num>
  <w:num w:numId="27">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5"/>
  </w:num>
  <w:num w:numId="29">
    <w:abstractNumId w:val="39"/>
  </w:num>
  <w:num w:numId="30">
    <w:abstractNumId w:val="36"/>
  </w:num>
  <w:num w:numId="31">
    <w:abstractNumId w:val="16"/>
  </w:num>
  <w:num w:numId="32">
    <w:abstractNumId w:val="41"/>
  </w:num>
  <w:num w:numId="33">
    <w:abstractNumId w:val="8"/>
  </w:num>
  <w:num w:numId="34">
    <w:abstractNumId w:val="13"/>
  </w:num>
  <w:num w:numId="35">
    <w:abstractNumId w:val="23"/>
  </w:num>
  <w:num w:numId="36">
    <w:abstractNumId w:val="34"/>
  </w:num>
  <w:num w:numId="37">
    <w:abstractNumId w:val="29"/>
  </w:num>
  <w:num w:numId="38">
    <w:abstractNumId w:val="3"/>
  </w:num>
  <w:num w:numId="39">
    <w:abstractNumId w:val="27"/>
  </w:num>
  <w:num w:numId="40">
    <w:abstractNumId w:val="21"/>
  </w:num>
  <w:num w:numId="41">
    <w:abstractNumId w:val="6"/>
  </w:num>
  <w:num w:numId="42">
    <w:abstractNumId w:val="1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ocumentProtection w:edit="readOnly" w:enforcement="1" w:cryptProviderType="rsaAES" w:cryptAlgorithmClass="hash" w:cryptAlgorithmType="typeAny" w:cryptAlgorithmSid="14" w:cryptSpinCount="100000" w:hash="NgXvVCKYhjZNOmYvwDBjaCI07FOnMPvCeqGqNalSbsTBVph5RG3OP/gmJbwAGdXBcejXQlq3Rxz2cNPGQUBT2A==" w:salt="/sUeZnV5e7ibt90x2jEPxQ=="/>
  <w:defaultTabStop w:val="720"/>
  <w:drawingGridHorizontalSpacing w:val="110"/>
  <w:displayHorizontalDrawingGridEvery w:val="2"/>
  <w:characterSpacingControl w:val="doNotCompress"/>
  <w:hdrShapeDefaults>
    <o:shapedefaults v:ext="edit" spidmax="2087"/>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486D"/>
    <w:rsid w:val="00006E8B"/>
    <w:rsid w:val="000070D1"/>
    <w:rsid w:val="00011749"/>
    <w:rsid w:val="00012087"/>
    <w:rsid w:val="00015CCD"/>
    <w:rsid w:val="000172CB"/>
    <w:rsid w:val="00021353"/>
    <w:rsid w:val="00024225"/>
    <w:rsid w:val="0002796E"/>
    <w:rsid w:val="000330BA"/>
    <w:rsid w:val="00036554"/>
    <w:rsid w:val="000375C0"/>
    <w:rsid w:val="00044DB8"/>
    <w:rsid w:val="00046847"/>
    <w:rsid w:val="00046A21"/>
    <w:rsid w:val="00051945"/>
    <w:rsid w:val="00054394"/>
    <w:rsid w:val="0005449F"/>
    <w:rsid w:val="00054A20"/>
    <w:rsid w:val="000576FB"/>
    <w:rsid w:val="000620A7"/>
    <w:rsid w:val="00063218"/>
    <w:rsid w:val="00071E5C"/>
    <w:rsid w:val="00072156"/>
    <w:rsid w:val="000768D0"/>
    <w:rsid w:val="00076AC2"/>
    <w:rsid w:val="00077916"/>
    <w:rsid w:val="0008071B"/>
    <w:rsid w:val="00082626"/>
    <w:rsid w:val="00090A44"/>
    <w:rsid w:val="00093872"/>
    <w:rsid w:val="00095CB3"/>
    <w:rsid w:val="00096E65"/>
    <w:rsid w:val="000A0B72"/>
    <w:rsid w:val="000A3C07"/>
    <w:rsid w:val="000A43EB"/>
    <w:rsid w:val="000A4FE5"/>
    <w:rsid w:val="000A5598"/>
    <w:rsid w:val="000A5AE6"/>
    <w:rsid w:val="000A5C5D"/>
    <w:rsid w:val="000A6D91"/>
    <w:rsid w:val="000A7BD4"/>
    <w:rsid w:val="000B0241"/>
    <w:rsid w:val="000B2E2E"/>
    <w:rsid w:val="000B3A80"/>
    <w:rsid w:val="000B5157"/>
    <w:rsid w:val="000C104D"/>
    <w:rsid w:val="000C20BA"/>
    <w:rsid w:val="000C3F50"/>
    <w:rsid w:val="000C4E93"/>
    <w:rsid w:val="000D11A3"/>
    <w:rsid w:val="000D13A8"/>
    <w:rsid w:val="000D3121"/>
    <w:rsid w:val="000D4632"/>
    <w:rsid w:val="000D5AAE"/>
    <w:rsid w:val="000D6FCB"/>
    <w:rsid w:val="000D7858"/>
    <w:rsid w:val="000F0C8D"/>
    <w:rsid w:val="000F1127"/>
    <w:rsid w:val="000F17E6"/>
    <w:rsid w:val="000F234E"/>
    <w:rsid w:val="000F6267"/>
    <w:rsid w:val="000F7310"/>
    <w:rsid w:val="00100409"/>
    <w:rsid w:val="00103C4C"/>
    <w:rsid w:val="0010627A"/>
    <w:rsid w:val="0011349C"/>
    <w:rsid w:val="00113991"/>
    <w:rsid w:val="00113FF9"/>
    <w:rsid w:val="001208AB"/>
    <w:rsid w:val="00122387"/>
    <w:rsid w:val="00123A36"/>
    <w:rsid w:val="00123DAC"/>
    <w:rsid w:val="001242C7"/>
    <w:rsid w:val="001243C9"/>
    <w:rsid w:val="00125834"/>
    <w:rsid w:val="00131C03"/>
    <w:rsid w:val="0013364C"/>
    <w:rsid w:val="00134411"/>
    <w:rsid w:val="001344A2"/>
    <w:rsid w:val="00135CDD"/>
    <w:rsid w:val="00136CC0"/>
    <w:rsid w:val="00137CE5"/>
    <w:rsid w:val="00143366"/>
    <w:rsid w:val="00144B4C"/>
    <w:rsid w:val="00147118"/>
    <w:rsid w:val="00147FA1"/>
    <w:rsid w:val="001524FF"/>
    <w:rsid w:val="00155281"/>
    <w:rsid w:val="00161E6D"/>
    <w:rsid w:val="0016654B"/>
    <w:rsid w:val="00167A60"/>
    <w:rsid w:val="001727B4"/>
    <w:rsid w:val="00174B9B"/>
    <w:rsid w:val="00175F11"/>
    <w:rsid w:val="001773DF"/>
    <w:rsid w:val="001774E6"/>
    <w:rsid w:val="0018767A"/>
    <w:rsid w:val="001965EB"/>
    <w:rsid w:val="001972FB"/>
    <w:rsid w:val="001977FA"/>
    <w:rsid w:val="001A3C96"/>
    <w:rsid w:val="001B0215"/>
    <w:rsid w:val="001B0B63"/>
    <w:rsid w:val="001B1D2B"/>
    <w:rsid w:val="001B2C97"/>
    <w:rsid w:val="001B3107"/>
    <w:rsid w:val="001B3F62"/>
    <w:rsid w:val="001B4C26"/>
    <w:rsid w:val="001B78FE"/>
    <w:rsid w:val="001C1445"/>
    <w:rsid w:val="001C6882"/>
    <w:rsid w:val="001D0E6D"/>
    <w:rsid w:val="001D1918"/>
    <w:rsid w:val="001D71D4"/>
    <w:rsid w:val="001D756B"/>
    <w:rsid w:val="001E00A6"/>
    <w:rsid w:val="001E0361"/>
    <w:rsid w:val="001E1789"/>
    <w:rsid w:val="001E7BD1"/>
    <w:rsid w:val="001F04E1"/>
    <w:rsid w:val="001F2202"/>
    <w:rsid w:val="00203D4E"/>
    <w:rsid w:val="002074D1"/>
    <w:rsid w:val="00207D91"/>
    <w:rsid w:val="00213129"/>
    <w:rsid w:val="00217C29"/>
    <w:rsid w:val="00221955"/>
    <w:rsid w:val="0022303C"/>
    <w:rsid w:val="002242DD"/>
    <w:rsid w:val="002278F9"/>
    <w:rsid w:val="00231BED"/>
    <w:rsid w:val="00236CC9"/>
    <w:rsid w:val="00245CF0"/>
    <w:rsid w:val="00245DD2"/>
    <w:rsid w:val="00245FFB"/>
    <w:rsid w:val="002461F7"/>
    <w:rsid w:val="0024695F"/>
    <w:rsid w:val="00247C06"/>
    <w:rsid w:val="0025137C"/>
    <w:rsid w:val="002572E7"/>
    <w:rsid w:val="00261702"/>
    <w:rsid w:val="00264F98"/>
    <w:rsid w:val="00265745"/>
    <w:rsid w:val="0027159D"/>
    <w:rsid w:val="0027414D"/>
    <w:rsid w:val="0027486D"/>
    <w:rsid w:val="00277C97"/>
    <w:rsid w:val="00280F4C"/>
    <w:rsid w:val="00285730"/>
    <w:rsid w:val="002905FE"/>
    <w:rsid w:val="00294D70"/>
    <w:rsid w:val="00296B75"/>
    <w:rsid w:val="002A0C3D"/>
    <w:rsid w:val="002A64ED"/>
    <w:rsid w:val="002B3E80"/>
    <w:rsid w:val="002C0CC7"/>
    <w:rsid w:val="002C10DB"/>
    <w:rsid w:val="002C2372"/>
    <w:rsid w:val="002D2AD6"/>
    <w:rsid w:val="002D34E2"/>
    <w:rsid w:val="002D454D"/>
    <w:rsid w:val="002E2B13"/>
    <w:rsid w:val="002E4B8E"/>
    <w:rsid w:val="002E623B"/>
    <w:rsid w:val="002E71EE"/>
    <w:rsid w:val="002E7FED"/>
    <w:rsid w:val="002F0787"/>
    <w:rsid w:val="002F0ADE"/>
    <w:rsid w:val="002F18A0"/>
    <w:rsid w:val="002F3D6E"/>
    <w:rsid w:val="002F4A57"/>
    <w:rsid w:val="003002AB"/>
    <w:rsid w:val="003037ED"/>
    <w:rsid w:val="003043A2"/>
    <w:rsid w:val="003043FA"/>
    <w:rsid w:val="00304899"/>
    <w:rsid w:val="003049D5"/>
    <w:rsid w:val="00304ADA"/>
    <w:rsid w:val="00304D94"/>
    <w:rsid w:val="00314A66"/>
    <w:rsid w:val="0031551E"/>
    <w:rsid w:val="0031797B"/>
    <w:rsid w:val="00322231"/>
    <w:rsid w:val="00322500"/>
    <w:rsid w:val="003266C6"/>
    <w:rsid w:val="00332787"/>
    <w:rsid w:val="003347DD"/>
    <w:rsid w:val="003441A2"/>
    <w:rsid w:val="00350633"/>
    <w:rsid w:val="00354262"/>
    <w:rsid w:val="00354F50"/>
    <w:rsid w:val="0035647D"/>
    <w:rsid w:val="003604D5"/>
    <w:rsid w:val="0036351C"/>
    <w:rsid w:val="003661F1"/>
    <w:rsid w:val="00366DE1"/>
    <w:rsid w:val="00367DFA"/>
    <w:rsid w:val="00373976"/>
    <w:rsid w:val="00376611"/>
    <w:rsid w:val="0037669C"/>
    <w:rsid w:val="003776D7"/>
    <w:rsid w:val="00391FF7"/>
    <w:rsid w:val="0039211E"/>
    <w:rsid w:val="00393B0F"/>
    <w:rsid w:val="00396C21"/>
    <w:rsid w:val="003A03C3"/>
    <w:rsid w:val="003A23EE"/>
    <w:rsid w:val="003A25F4"/>
    <w:rsid w:val="003A3E42"/>
    <w:rsid w:val="003A7278"/>
    <w:rsid w:val="003A77C7"/>
    <w:rsid w:val="003B10DE"/>
    <w:rsid w:val="003B2259"/>
    <w:rsid w:val="003B367F"/>
    <w:rsid w:val="003B3687"/>
    <w:rsid w:val="003B7861"/>
    <w:rsid w:val="003C1888"/>
    <w:rsid w:val="003C436B"/>
    <w:rsid w:val="003C629B"/>
    <w:rsid w:val="003C71E2"/>
    <w:rsid w:val="003C7669"/>
    <w:rsid w:val="003D04E9"/>
    <w:rsid w:val="003D78F4"/>
    <w:rsid w:val="003E020C"/>
    <w:rsid w:val="003F0338"/>
    <w:rsid w:val="003F03F4"/>
    <w:rsid w:val="003F2CC0"/>
    <w:rsid w:val="003F540C"/>
    <w:rsid w:val="003F70C5"/>
    <w:rsid w:val="004017E3"/>
    <w:rsid w:val="0040335D"/>
    <w:rsid w:val="00407B35"/>
    <w:rsid w:val="00410FA1"/>
    <w:rsid w:val="004112ED"/>
    <w:rsid w:val="004121F6"/>
    <w:rsid w:val="00412D7B"/>
    <w:rsid w:val="00413D0E"/>
    <w:rsid w:val="0041425D"/>
    <w:rsid w:val="004170BD"/>
    <w:rsid w:val="004265EB"/>
    <w:rsid w:val="00432105"/>
    <w:rsid w:val="0043298B"/>
    <w:rsid w:val="00433B04"/>
    <w:rsid w:val="004356E5"/>
    <w:rsid w:val="004368A5"/>
    <w:rsid w:val="004404D7"/>
    <w:rsid w:val="004413B1"/>
    <w:rsid w:val="00443BC2"/>
    <w:rsid w:val="00451622"/>
    <w:rsid w:val="00451D92"/>
    <w:rsid w:val="00452F7F"/>
    <w:rsid w:val="00453328"/>
    <w:rsid w:val="004534B3"/>
    <w:rsid w:val="00455CD9"/>
    <w:rsid w:val="00462DC4"/>
    <w:rsid w:val="00463418"/>
    <w:rsid w:val="00471E42"/>
    <w:rsid w:val="00472984"/>
    <w:rsid w:val="00473E63"/>
    <w:rsid w:val="004742AC"/>
    <w:rsid w:val="00474567"/>
    <w:rsid w:val="00481997"/>
    <w:rsid w:val="00482A5B"/>
    <w:rsid w:val="00484D91"/>
    <w:rsid w:val="0048515D"/>
    <w:rsid w:val="00486282"/>
    <w:rsid w:val="00486711"/>
    <w:rsid w:val="004903AB"/>
    <w:rsid w:val="004929B5"/>
    <w:rsid w:val="00492D95"/>
    <w:rsid w:val="00492F27"/>
    <w:rsid w:val="004A00A5"/>
    <w:rsid w:val="004A3520"/>
    <w:rsid w:val="004A5186"/>
    <w:rsid w:val="004B054B"/>
    <w:rsid w:val="004B47E6"/>
    <w:rsid w:val="004B5E39"/>
    <w:rsid w:val="004C4433"/>
    <w:rsid w:val="004C5D86"/>
    <w:rsid w:val="004D0343"/>
    <w:rsid w:val="004D0374"/>
    <w:rsid w:val="004D2591"/>
    <w:rsid w:val="004D49F4"/>
    <w:rsid w:val="004D4FAA"/>
    <w:rsid w:val="004D6E56"/>
    <w:rsid w:val="004D73AE"/>
    <w:rsid w:val="004D7FA9"/>
    <w:rsid w:val="004E2DD2"/>
    <w:rsid w:val="004E3FCA"/>
    <w:rsid w:val="004F00BD"/>
    <w:rsid w:val="004F0D25"/>
    <w:rsid w:val="004F144D"/>
    <w:rsid w:val="004F481B"/>
    <w:rsid w:val="004F4DA3"/>
    <w:rsid w:val="004F62E2"/>
    <w:rsid w:val="004F69C2"/>
    <w:rsid w:val="004F6A32"/>
    <w:rsid w:val="0050037B"/>
    <w:rsid w:val="005017E9"/>
    <w:rsid w:val="00502273"/>
    <w:rsid w:val="005079D1"/>
    <w:rsid w:val="005106E3"/>
    <w:rsid w:val="00510EAB"/>
    <w:rsid w:val="0051384E"/>
    <w:rsid w:val="00514A5F"/>
    <w:rsid w:val="00515CEA"/>
    <w:rsid w:val="0052015F"/>
    <w:rsid w:val="0052132F"/>
    <w:rsid w:val="00522BE1"/>
    <w:rsid w:val="00524A14"/>
    <w:rsid w:val="00526769"/>
    <w:rsid w:val="00535BCB"/>
    <w:rsid w:val="00535D44"/>
    <w:rsid w:val="005378FD"/>
    <w:rsid w:val="00537DED"/>
    <w:rsid w:val="0054211D"/>
    <w:rsid w:val="00542419"/>
    <w:rsid w:val="00545996"/>
    <w:rsid w:val="0054731C"/>
    <w:rsid w:val="00551D04"/>
    <w:rsid w:val="00551D16"/>
    <w:rsid w:val="00555528"/>
    <w:rsid w:val="005614E4"/>
    <w:rsid w:val="00561916"/>
    <w:rsid w:val="00563D93"/>
    <w:rsid w:val="005653CC"/>
    <w:rsid w:val="00565A5F"/>
    <w:rsid w:val="00567CCE"/>
    <w:rsid w:val="00570AED"/>
    <w:rsid w:val="00581818"/>
    <w:rsid w:val="00581DD8"/>
    <w:rsid w:val="00581DEF"/>
    <w:rsid w:val="00582B86"/>
    <w:rsid w:val="00584479"/>
    <w:rsid w:val="005855F0"/>
    <w:rsid w:val="005944EB"/>
    <w:rsid w:val="005950CF"/>
    <w:rsid w:val="005A02A2"/>
    <w:rsid w:val="005A2330"/>
    <w:rsid w:val="005A4458"/>
    <w:rsid w:val="005A5D24"/>
    <w:rsid w:val="005B3439"/>
    <w:rsid w:val="005B429F"/>
    <w:rsid w:val="005C343E"/>
    <w:rsid w:val="005C5179"/>
    <w:rsid w:val="005C7CF7"/>
    <w:rsid w:val="005D36CA"/>
    <w:rsid w:val="005D36E6"/>
    <w:rsid w:val="005E0E4D"/>
    <w:rsid w:val="005E1857"/>
    <w:rsid w:val="005E1C05"/>
    <w:rsid w:val="005E2373"/>
    <w:rsid w:val="005E419A"/>
    <w:rsid w:val="005E63BC"/>
    <w:rsid w:val="005E648F"/>
    <w:rsid w:val="005E79D0"/>
    <w:rsid w:val="005F2A84"/>
    <w:rsid w:val="005F2F51"/>
    <w:rsid w:val="005F3F6D"/>
    <w:rsid w:val="005F4DB0"/>
    <w:rsid w:val="005F5A21"/>
    <w:rsid w:val="005F5C06"/>
    <w:rsid w:val="005F6C34"/>
    <w:rsid w:val="005F732E"/>
    <w:rsid w:val="006063BC"/>
    <w:rsid w:val="00607372"/>
    <w:rsid w:val="006077C2"/>
    <w:rsid w:val="00611D7D"/>
    <w:rsid w:val="00612AE5"/>
    <w:rsid w:val="00613161"/>
    <w:rsid w:val="006209BE"/>
    <w:rsid w:val="00624DBD"/>
    <w:rsid w:val="00624F12"/>
    <w:rsid w:val="006257D6"/>
    <w:rsid w:val="00626281"/>
    <w:rsid w:val="00626C4F"/>
    <w:rsid w:val="00626CFB"/>
    <w:rsid w:val="00626E6F"/>
    <w:rsid w:val="00632EBA"/>
    <w:rsid w:val="0063472C"/>
    <w:rsid w:val="00635639"/>
    <w:rsid w:val="00636477"/>
    <w:rsid w:val="006401B0"/>
    <w:rsid w:val="006406C4"/>
    <w:rsid w:val="0064110A"/>
    <w:rsid w:val="006426B5"/>
    <w:rsid w:val="00642F2B"/>
    <w:rsid w:val="00645C57"/>
    <w:rsid w:val="00645FF2"/>
    <w:rsid w:val="00651FA1"/>
    <w:rsid w:val="00653969"/>
    <w:rsid w:val="0065463B"/>
    <w:rsid w:val="00656950"/>
    <w:rsid w:val="00656AD3"/>
    <w:rsid w:val="00661BC2"/>
    <w:rsid w:val="006642E4"/>
    <w:rsid w:val="00664384"/>
    <w:rsid w:val="0067072B"/>
    <w:rsid w:val="0067123F"/>
    <w:rsid w:val="00676BED"/>
    <w:rsid w:val="00677CD1"/>
    <w:rsid w:val="00691C0A"/>
    <w:rsid w:val="006926C0"/>
    <w:rsid w:val="006A0306"/>
    <w:rsid w:val="006A0C6A"/>
    <w:rsid w:val="006A4CA1"/>
    <w:rsid w:val="006A531C"/>
    <w:rsid w:val="006A71D0"/>
    <w:rsid w:val="006B021C"/>
    <w:rsid w:val="006B1918"/>
    <w:rsid w:val="006B2F92"/>
    <w:rsid w:val="006B3953"/>
    <w:rsid w:val="006B4004"/>
    <w:rsid w:val="006B5A5F"/>
    <w:rsid w:val="006B6162"/>
    <w:rsid w:val="006C069E"/>
    <w:rsid w:val="006C4C16"/>
    <w:rsid w:val="006C59B2"/>
    <w:rsid w:val="006C5A20"/>
    <w:rsid w:val="006C665A"/>
    <w:rsid w:val="006C758D"/>
    <w:rsid w:val="006D38F3"/>
    <w:rsid w:val="006D5480"/>
    <w:rsid w:val="006D554B"/>
    <w:rsid w:val="006D7914"/>
    <w:rsid w:val="006D7AED"/>
    <w:rsid w:val="006E10D9"/>
    <w:rsid w:val="006E2D74"/>
    <w:rsid w:val="006E59A7"/>
    <w:rsid w:val="006E7AE2"/>
    <w:rsid w:val="006F0C38"/>
    <w:rsid w:val="006F66D1"/>
    <w:rsid w:val="00702F82"/>
    <w:rsid w:val="007040F4"/>
    <w:rsid w:val="00704CD5"/>
    <w:rsid w:val="00705FE2"/>
    <w:rsid w:val="007216CC"/>
    <w:rsid w:val="00723238"/>
    <w:rsid w:val="00731C24"/>
    <w:rsid w:val="007337FF"/>
    <w:rsid w:val="00734AB4"/>
    <w:rsid w:val="0073610C"/>
    <w:rsid w:val="0074160E"/>
    <w:rsid w:val="00746222"/>
    <w:rsid w:val="00746FDD"/>
    <w:rsid w:val="00750F13"/>
    <w:rsid w:val="00751523"/>
    <w:rsid w:val="00752388"/>
    <w:rsid w:val="00756082"/>
    <w:rsid w:val="00760229"/>
    <w:rsid w:val="00766FF5"/>
    <w:rsid w:val="007706A9"/>
    <w:rsid w:val="00774FF5"/>
    <w:rsid w:val="00776838"/>
    <w:rsid w:val="007769F9"/>
    <w:rsid w:val="00777B6C"/>
    <w:rsid w:val="007819AF"/>
    <w:rsid w:val="0078479F"/>
    <w:rsid w:val="007865F2"/>
    <w:rsid w:val="00786EF1"/>
    <w:rsid w:val="00792D48"/>
    <w:rsid w:val="007A3D36"/>
    <w:rsid w:val="007B2E55"/>
    <w:rsid w:val="007B65B6"/>
    <w:rsid w:val="007C1CB4"/>
    <w:rsid w:val="007C1EBB"/>
    <w:rsid w:val="007C2CB1"/>
    <w:rsid w:val="007C2EBB"/>
    <w:rsid w:val="007C359F"/>
    <w:rsid w:val="007C3E81"/>
    <w:rsid w:val="007C4DFF"/>
    <w:rsid w:val="007C65B6"/>
    <w:rsid w:val="007C66CF"/>
    <w:rsid w:val="007D26BF"/>
    <w:rsid w:val="007E3FD5"/>
    <w:rsid w:val="007F348E"/>
    <w:rsid w:val="007F5F4C"/>
    <w:rsid w:val="00800E8A"/>
    <w:rsid w:val="00805088"/>
    <w:rsid w:val="00816CDF"/>
    <w:rsid w:val="00817298"/>
    <w:rsid w:val="008248D7"/>
    <w:rsid w:val="00831C5B"/>
    <w:rsid w:val="008320E9"/>
    <w:rsid w:val="00837C8F"/>
    <w:rsid w:val="0084071F"/>
    <w:rsid w:val="0084100D"/>
    <w:rsid w:val="008427A5"/>
    <w:rsid w:val="00842BD5"/>
    <w:rsid w:val="00843505"/>
    <w:rsid w:val="008472C0"/>
    <w:rsid w:val="0085075D"/>
    <w:rsid w:val="00852F9A"/>
    <w:rsid w:val="00856AD2"/>
    <w:rsid w:val="00856BA1"/>
    <w:rsid w:val="008622C7"/>
    <w:rsid w:val="00863FB2"/>
    <w:rsid w:val="00864281"/>
    <w:rsid w:val="00866316"/>
    <w:rsid w:val="00866939"/>
    <w:rsid w:val="0087191B"/>
    <w:rsid w:val="008721CF"/>
    <w:rsid w:val="00872DA8"/>
    <w:rsid w:val="00874F5A"/>
    <w:rsid w:val="00876B0C"/>
    <w:rsid w:val="00876EAC"/>
    <w:rsid w:val="008772E7"/>
    <w:rsid w:val="00877DCB"/>
    <w:rsid w:val="0088056F"/>
    <w:rsid w:val="00883023"/>
    <w:rsid w:val="00890237"/>
    <w:rsid w:val="008905C4"/>
    <w:rsid w:val="00892A60"/>
    <w:rsid w:val="00893E88"/>
    <w:rsid w:val="008947B0"/>
    <w:rsid w:val="00894FD7"/>
    <w:rsid w:val="00897D3E"/>
    <w:rsid w:val="008A5CF3"/>
    <w:rsid w:val="008B1C60"/>
    <w:rsid w:val="008B6CCA"/>
    <w:rsid w:val="008B6EA0"/>
    <w:rsid w:val="008D0D0F"/>
    <w:rsid w:val="008D112D"/>
    <w:rsid w:val="008D11CA"/>
    <w:rsid w:val="008D1F9E"/>
    <w:rsid w:val="008D510D"/>
    <w:rsid w:val="008D6F7E"/>
    <w:rsid w:val="008D7321"/>
    <w:rsid w:val="008E03E1"/>
    <w:rsid w:val="008E11F7"/>
    <w:rsid w:val="008F00BE"/>
    <w:rsid w:val="008F41C9"/>
    <w:rsid w:val="008F4D15"/>
    <w:rsid w:val="008F7D54"/>
    <w:rsid w:val="00904520"/>
    <w:rsid w:val="00911F3E"/>
    <w:rsid w:val="00914665"/>
    <w:rsid w:val="009149EA"/>
    <w:rsid w:val="009152F6"/>
    <w:rsid w:val="00916A9F"/>
    <w:rsid w:val="00920ED5"/>
    <w:rsid w:val="009214E1"/>
    <w:rsid w:val="0092263A"/>
    <w:rsid w:val="00923A17"/>
    <w:rsid w:val="009273C2"/>
    <w:rsid w:val="00927EDA"/>
    <w:rsid w:val="00936748"/>
    <w:rsid w:val="00945613"/>
    <w:rsid w:val="0094594B"/>
    <w:rsid w:val="00947A46"/>
    <w:rsid w:val="009553A2"/>
    <w:rsid w:val="00971973"/>
    <w:rsid w:val="00973161"/>
    <w:rsid w:val="00973C54"/>
    <w:rsid w:val="009775CF"/>
    <w:rsid w:val="00982B53"/>
    <w:rsid w:val="0098593F"/>
    <w:rsid w:val="00985AA2"/>
    <w:rsid w:val="00985C4E"/>
    <w:rsid w:val="00985E0E"/>
    <w:rsid w:val="009922DD"/>
    <w:rsid w:val="00994B48"/>
    <w:rsid w:val="00995B6F"/>
    <w:rsid w:val="009A128C"/>
    <w:rsid w:val="009A1FBC"/>
    <w:rsid w:val="009A2BD3"/>
    <w:rsid w:val="009A3B71"/>
    <w:rsid w:val="009A678F"/>
    <w:rsid w:val="009A67D8"/>
    <w:rsid w:val="009A787F"/>
    <w:rsid w:val="009B2D0A"/>
    <w:rsid w:val="009B6E7D"/>
    <w:rsid w:val="009B76E5"/>
    <w:rsid w:val="009B78D8"/>
    <w:rsid w:val="009B7FEA"/>
    <w:rsid w:val="009C436B"/>
    <w:rsid w:val="009C56F9"/>
    <w:rsid w:val="009D2AE7"/>
    <w:rsid w:val="009D5746"/>
    <w:rsid w:val="009D6B40"/>
    <w:rsid w:val="009E25FA"/>
    <w:rsid w:val="009E42D7"/>
    <w:rsid w:val="009E5BF5"/>
    <w:rsid w:val="009E5ED2"/>
    <w:rsid w:val="009F4249"/>
    <w:rsid w:val="009F5788"/>
    <w:rsid w:val="009F7255"/>
    <w:rsid w:val="00A00E53"/>
    <w:rsid w:val="00A0149B"/>
    <w:rsid w:val="00A11CA2"/>
    <w:rsid w:val="00A11D44"/>
    <w:rsid w:val="00A1269E"/>
    <w:rsid w:val="00A1510F"/>
    <w:rsid w:val="00A15F23"/>
    <w:rsid w:val="00A169B0"/>
    <w:rsid w:val="00A203D8"/>
    <w:rsid w:val="00A22C71"/>
    <w:rsid w:val="00A24DF0"/>
    <w:rsid w:val="00A27971"/>
    <w:rsid w:val="00A33634"/>
    <w:rsid w:val="00A33EE7"/>
    <w:rsid w:val="00A368DD"/>
    <w:rsid w:val="00A36D18"/>
    <w:rsid w:val="00A36FE7"/>
    <w:rsid w:val="00A41274"/>
    <w:rsid w:val="00A439B6"/>
    <w:rsid w:val="00A500A7"/>
    <w:rsid w:val="00A531ED"/>
    <w:rsid w:val="00A54683"/>
    <w:rsid w:val="00A55DB5"/>
    <w:rsid w:val="00A574A1"/>
    <w:rsid w:val="00A605DD"/>
    <w:rsid w:val="00A624E4"/>
    <w:rsid w:val="00A66D9D"/>
    <w:rsid w:val="00A726AC"/>
    <w:rsid w:val="00A770BD"/>
    <w:rsid w:val="00A81DB5"/>
    <w:rsid w:val="00A81F5C"/>
    <w:rsid w:val="00A82D7C"/>
    <w:rsid w:val="00A82ED3"/>
    <w:rsid w:val="00A848A6"/>
    <w:rsid w:val="00A85322"/>
    <w:rsid w:val="00A92A1D"/>
    <w:rsid w:val="00A92AB5"/>
    <w:rsid w:val="00A938CD"/>
    <w:rsid w:val="00A939C7"/>
    <w:rsid w:val="00A94A78"/>
    <w:rsid w:val="00A94ABB"/>
    <w:rsid w:val="00A9549D"/>
    <w:rsid w:val="00AA4F9E"/>
    <w:rsid w:val="00AA6244"/>
    <w:rsid w:val="00AB0C7A"/>
    <w:rsid w:val="00AB0F53"/>
    <w:rsid w:val="00AB243B"/>
    <w:rsid w:val="00AB7DC5"/>
    <w:rsid w:val="00AD11D0"/>
    <w:rsid w:val="00AD64C5"/>
    <w:rsid w:val="00AE1DB4"/>
    <w:rsid w:val="00AE3784"/>
    <w:rsid w:val="00AE610F"/>
    <w:rsid w:val="00AE6F45"/>
    <w:rsid w:val="00AE7945"/>
    <w:rsid w:val="00AF07BA"/>
    <w:rsid w:val="00AF3F88"/>
    <w:rsid w:val="00B00F36"/>
    <w:rsid w:val="00B05860"/>
    <w:rsid w:val="00B06489"/>
    <w:rsid w:val="00B13382"/>
    <w:rsid w:val="00B14EC1"/>
    <w:rsid w:val="00B15E91"/>
    <w:rsid w:val="00B23906"/>
    <w:rsid w:val="00B30491"/>
    <w:rsid w:val="00B3221A"/>
    <w:rsid w:val="00B33E9F"/>
    <w:rsid w:val="00B379DE"/>
    <w:rsid w:val="00B42A57"/>
    <w:rsid w:val="00B436DC"/>
    <w:rsid w:val="00B43DEE"/>
    <w:rsid w:val="00B447F7"/>
    <w:rsid w:val="00B44D5C"/>
    <w:rsid w:val="00B45BE3"/>
    <w:rsid w:val="00B50BD4"/>
    <w:rsid w:val="00B51495"/>
    <w:rsid w:val="00B51AEA"/>
    <w:rsid w:val="00B54376"/>
    <w:rsid w:val="00B54D72"/>
    <w:rsid w:val="00B621AA"/>
    <w:rsid w:val="00B6224A"/>
    <w:rsid w:val="00B6533B"/>
    <w:rsid w:val="00B65BF2"/>
    <w:rsid w:val="00B67B3A"/>
    <w:rsid w:val="00B716D9"/>
    <w:rsid w:val="00B73CCF"/>
    <w:rsid w:val="00B81050"/>
    <w:rsid w:val="00B82FFD"/>
    <w:rsid w:val="00B843D1"/>
    <w:rsid w:val="00B86241"/>
    <w:rsid w:val="00B90456"/>
    <w:rsid w:val="00B908E4"/>
    <w:rsid w:val="00B917BA"/>
    <w:rsid w:val="00B91D34"/>
    <w:rsid w:val="00B91FF9"/>
    <w:rsid w:val="00B942FA"/>
    <w:rsid w:val="00BA143D"/>
    <w:rsid w:val="00BA1C6F"/>
    <w:rsid w:val="00BA27D3"/>
    <w:rsid w:val="00BA3E95"/>
    <w:rsid w:val="00BA68B1"/>
    <w:rsid w:val="00BB253A"/>
    <w:rsid w:val="00BB4B15"/>
    <w:rsid w:val="00BB67F1"/>
    <w:rsid w:val="00BB738B"/>
    <w:rsid w:val="00BD0F5F"/>
    <w:rsid w:val="00BD2535"/>
    <w:rsid w:val="00BD4268"/>
    <w:rsid w:val="00BD7F05"/>
    <w:rsid w:val="00BE0C6D"/>
    <w:rsid w:val="00BE1A50"/>
    <w:rsid w:val="00BE26CF"/>
    <w:rsid w:val="00BE6A9B"/>
    <w:rsid w:val="00BF1836"/>
    <w:rsid w:val="00BF2524"/>
    <w:rsid w:val="00BF4DC7"/>
    <w:rsid w:val="00BF5160"/>
    <w:rsid w:val="00BF5F62"/>
    <w:rsid w:val="00BF779B"/>
    <w:rsid w:val="00C04F85"/>
    <w:rsid w:val="00C05DA2"/>
    <w:rsid w:val="00C07FDD"/>
    <w:rsid w:val="00C20F07"/>
    <w:rsid w:val="00C21314"/>
    <w:rsid w:val="00C236DB"/>
    <w:rsid w:val="00C243E4"/>
    <w:rsid w:val="00C261A7"/>
    <w:rsid w:val="00C31A8F"/>
    <w:rsid w:val="00C35A5E"/>
    <w:rsid w:val="00C408C5"/>
    <w:rsid w:val="00C40BC3"/>
    <w:rsid w:val="00C412DD"/>
    <w:rsid w:val="00C416E1"/>
    <w:rsid w:val="00C42405"/>
    <w:rsid w:val="00C44FC8"/>
    <w:rsid w:val="00C50E14"/>
    <w:rsid w:val="00C57ABB"/>
    <w:rsid w:val="00C60037"/>
    <w:rsid w:val="00C63A85"/>
    <w:rsid w:val="00C668D5"/>
    <w:rsid w:val="00C66DB6"/>
    <w:rsid w:val="00C733E8"/>
    <w:rsid w:val="00C754B6"/>
    <w:rsid w:val="00C7601E"/>
    <w:rsid w:val="00C81520"/>
    <w:rsid w:val="00C82D1B"/>
    <w:rsid w:val="00C940B3"/>
    <w:rsid w:val="00C95BD8"/>
    <w:rsid w:val="00C96D97"/>
    <w:rsid w:val="00CA064F"/>
    <w:rsid w:val="00CA5B7B"/>
    <w:rsid w:val="00CA5E64"/>
    <w:rsid w:val="00CA775A"/>
    <w:rsid w:val="00CB054D"/>
    <w:rsid w:val="00CB608B"/>
    <w:rsid w:val="00CC104D"/>
    <w:rsid w:val="00CC5A40"/>
    <w:rsid w:val="00CD1CE7"/>
    <w:rsid w:val="00CD23CE"/>
    <w:rsid w:val="00CD5870"/>
    <w:rsid w:val="00CE05F6"/>
    <w:rsid w:val="00CE3170"/>
    <w:rsid w:val="00CE721A"/>
    <w:rsid w:val="00CF1EC7"/>
    <w:rsid w:val="00CF67AF"/>
    <w:rsid w:val="00CF71B1"/>
    <w:rsid w:val="00D00315"/>
    <w:rsid w:val="00D0374B"/>
    <w:rsid w:val="00D07A7D"/>
    <w:rsid w:val="00D114DA"/>
    <w:rsid w:val="00D1453F"/>
    <w:rsid w:val="00D150D5"/>
    <w:rsid w:val="00D2214A"/>
    <w:rsid w:val="00D22DF5"/>
    <w:rsid w:val="00D2547E"/>
    <w:rsid w:val="00D266D3"/>
    <w:rsid w:val="00D276D7"/>
    <w:rsid w:val="00D305D0"/>
    <w:rsid w:val="00D32765"/>
    <w:rsid w:val="00D33980"/>
    <w:rsid w:val="00D354CD"/>
    <w:rsid w:val="00D35921"/>
    <w:rsid w:val="00D4018E"/>
    <w:rsid w:val="00D42037"/>
    <w:rsid w:val="00D44E93"/>
    <w:rsid w:val="00D45FF9"/>
    <w:rsid w:val="00D4635B"/>
    <w:rsid w:val="00D46E9B"/>
    <w:rsid w:val="00D522E0"/>
    <w:rsid w:val="00D54073"/>
    <w:rsid w:val="00D54882"/>
    <w:rsid w:val="00D5547C"/>
    <w:rsid w:val="00D5597A"/>
    <w:rsid w:val="00D610CB"/>
    <w:rsid w:val="00D640EC"/>
    <w:rsid w:val="00D65B2E"/>
    <w:rsid w:val="00D70D4B"/>
    <w:rsid w:val="00D72A2A"/>
    <w:rsid w:val="00D75F58"/>
    <w:rsid w:val="00D76253"/>
    <w:rsid w:val="00D771D8"/>
    <w:rsid w:val="00D812BA"/>
    <w:rsid w:val="00D874D7"/>
    <w:rsid w:val="00D9248F"/>
    <w:rsid w:val="00D930BE"/>
    <w:rsid w:val="00D94ADB"/>
    <w:rsid w:val="00D95F06"/>
    <w:rsid w:val="00DA0685"/>
    <w:rsid w:val="00DA3EFD"/>
    <w:rsid w:val="00DA4069"/>
    <w:rsid w:val="00DA45DF"/>
    <w:rsid w:val="00DA5AF7"/>
    <w:rsid w:val="00DA6796"/>
    <w:rsid w:val="00DB3A4B"/>
    <w:rsid w:val="00DC3D90"/>
    <w:rsid w:val="00DC52A1"/>
    <w:rsid w:val="00DD1FA6"/>
    <w:rsid w:val="00DD2AF8"/>
    <w:rsid w:val="00DD6762"/>
    <w:rsid w:val="00DD68B7"/>
    <w:rsid w:val="00DE1C03"/>
    <w:rsid w:val="00DE633E"/>
    <w:rsid w:val="00DE6F15"/>
    <w:rsid w:val="00DE7403"/>
    <w:rsid w:val="00DF0268"/>
    <w:rsid w:val="00DF221C"/>
    <w:rsid w:val="00DF3D4B"/>
    <w:rsid w:val="00DF56A0"/>
    <w:rsid w:val="00E00EFC"/>
    <w:rsid w:val="00E01AA8"/>
    <w:rsid w:val="00E02FF0"/>
    <w:rsid w:val="00E03F45"/>
    <w:rsid w:val="00E04C15"/>
    <w:rsid w:val="00E054B5"/>
    <w:rsid w:val="00E0596A"/>
    <w:rsid w:val="00E121A7"/>
    <w:rsid w:val="00E14ECF"/>
    <w:rsid w:val="00E16CA0"/>
    <w:rsid w:val="00E20720"/>
    <w:rsid w:val="00E24418"/>
    <w:rsid w:val="00E25F36"/>
    <w:rsid w:val="00E30873"/>
    <w:rsid w:val="00E31CE0"/>
    <w:rsid w:val="00E35A6C"/>
    <w:rsid w:val="00E40A64"/>
    <w:rsid w:val="00E45CBB"/>
    <w:rsid w:val="00E47009"/>
    <w:rsid w:val="00E47CE7"/>
    <w:rsid w:val="00E510B7"/>
    <w:rsid w:val="00E51927"/>
    <w:rsid w:val="00E54E99"/>
    <w:rsid w:val="00E55D95"/>
    <w:rsid w:val="00E567AE"/>
    <w:rsid w:val="00E6103F"/>
    <w:rsid w:val="00E613A9"/>
    <w:rsid w:val="00E61D35"/>
    <w:rsid w:val="00E645D6"/>
    <w:rsid w:val="00E674A5"/>
    <w:rsid w:val="00E71A99"/>
    <w:rsid w:val="00E7296D"/>
    <w:rsid w:val="00E7665B"/>
    <w:rsid w:val="00E7705F"/>
    <w:rsid w:val="00E833B0"/>
    <w:rsid w:val="00E8380F"/>
    <w:rsid w:val="00E86A8F"/>
    <w:rsid w:val="00E90977"/>
    <w:rsid w:val="00E92144"/>
    <w:rsid w:val="00E92C0F"/>
    <w:rsid w:val="00EA0254"/>
    <w:rsid w:val="00EA36E3"/>
    <w:rsid w:val="00EA747A"/>
    <w:rsid w:val="00EB2233"/>
    <w:rsid w:val="00EB6D71"/>
    <w:rsid w:val="00EB76B6"/>
    <w:rsid w:val="00EB7DB0"/>
    <w:rsid w:val="00EC0AE4"/>
    <w:rsid w:val="00EC0D61"/>
    <w:rsid w:val="00EC195A"/>
    <w:rsid w:val="00EC2DD9"/>
    <w:rsid w:val="00EC3FB5"/>
    <w:rsid w:val="00EC543D"/>
    <w:rsid w:val="00EC61FF"/>
    <w:rsid w:val="00EC6715"/>
    <w:rsid w:val="00ED044A"/>
    <w:rsid w:val="00ED232A"/>
    <w:rsid w:val="00ED48C8"/>
    <w:rsid w:val="00ED6F6C"/>
    <w:rsid w:val="00EE07A1"/>
    <w:rsid w:val="00EE1EC8"/>
    <w:rsid w:val="00EE5060"/>
    <w:rsid w:val="00EE6E6C"/>
    <w:rsid w:val="00EE7C1D"/>
    <w:rsid w:val="00EF07E8"/>
    <w:rsid w:val="00F040CA"/>
    <w:rsid w:val="00F040D0"/>
    <w:rsid w:val="00F06082"/>
    <w:rsid w:val="00F072B3"/>
    <w:rsid w:val="00F111F1"/>
    <w:rsid w:val="00F11B11"/>
    <w:rsid w:val="00F130E3"/>
    <w:rsid w:val="00F225BD"/>
    <w:rsid w:val="00F22E84"/>
    <w:rsid w:val="00F260D4"/>
    <w:rsid w:val="00F26588"/>
    <w:rsid w:val="00F268B6"/>
    <w:rsid w:val="00F312EB"/>
    <w:rsid w:val="00F33A5D"/>
    <w:rsid w:val="00F34482"/>
    <w:rsid w:val="00F36FCB"/>
    <w:rsid w:val="00F405DD"/>
    <w:rsid w:val="00F41C26"/>
    <w:rsid w:val="00F42406"/>
    <w:rsid w:val="00F50177"/>
    <w:rsid w:val="00F52C77"/>
    <w:rsid w:val="00F52CF3"/>
    <w:rsid w:val="00F53F1B"/>
    <w:rsid w:val="00F5411B"/>
    <w:rsid w:val="00F54A34"/>
    <w:rsid w:val="00F553E1"/>
    <w:rsid w:val="00F60062"/>
    <w:rsid w:val="00F60887"/>
    <w:rsid w:val="00F62507"/>
    <w:rsid w:val="00F62600"/>
    <w:rsid w:val="00F63C0B"/>
    <w:rsid w:val="00F63E39"/>
    <w:rsid w:val="00F660D1"/>
    <w:rsid w:val="00F67783"/>
    <w:rsid w:val="00F70F4B"/>
    <w:rsid w:val="00F763F0"/>
    <w:rsid w:val="00F820B6"/>
    <w:rsid w:val="00F85B91"/>
    <w:rsid w:val="00F873ED"/>
    <w:rsid w:val="00F904EC"/>
    <w:rsid w:val="00F9418D"/>
    <w:rsid w:val="00F9484D"/>
    <w:rsid w:val="00F964AA"/>
    <w:rsid w:val="00F96EDD"/>
    <w:rsid w:val="00FA2288"/>
    <w:rsid w:val="00FA4660"/>
    <w:rsid w:val="00FA487B"/>
    <w:rsid w:val="00FA6267"/>
    <w:rsid w:val="00FB0719"/>
    <w:rsid w:val="00FB3FC2"/>
    <w:rsid w:val="00FB5184"/>
    <w:rsid w:val="00FB72A6"/>
    <w:rsid w:val="00FC209C"/>
    <w:rsid w:val="00FC2D28"/>
    <w:rsid w:val="00FC35B6"/>
    <w:rsid w:val="00FC4F7E"/>
    <w:rsid w:val="00FC52D7"/>
    <w:rsid w:val="00FC79A7"/>
    <w:rsid w:val="00FD0898"/>
    <w:rsid w:val="00FD0E32"/>
    <w:rsid w:val="00FD3DB8"/>
    <w:rsid w:val="00FD4722"/>
    <w:rsid w:val="00FD6B4C"/>
    <w:rsid w:val="00FE0C10"/>
    <w:rsid w:val="00FE1D84"/>
    <w:rsid w:val="00FE2958"/>
    <w:rsid w:val="00FE350D"/>
    <w:rsid w:val="00FF0249"/>
    <w:rsid w:val="00FF3BE1"/>
    <w:rsid w:val="00FF3BF4"/>
    <w:rsid w:val="00FF4166"/>
    <w:rsid w:val="00FF71B2"/>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87"/>
    <o:shapelayout v:ext="edit">
      <o:idmap v:ext="edit" data="1"/>
    </o:shapelayout>
  </w:shapeDefaults>
  <w:decimalSymbol w:val="."/>
  <w:listSeparator w:val=","/>
  <w15:docId w15:val="{CCA4E6BA-06CD-461C-85C5-50B08529AA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uiPriority="1" w:qFormat="1"/>
    <w:lsdException w:name="List 2" w:semiHidden="1" w:unhideWhenUsed="1"/>
    <w:lsdException w:name="List 3" w:semiHidden="1" w:unhideWhenUsed="1"/>
    <w:lsdException w:name="List Bullet 2" w:semiHidden="1" w:uiPriority="99"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211D"/>
    <w:rPr>
      <w:rFonts w:ascii="VIC" w:hAnsi="VIC"/>
      <w:sz w:val="22"/>
      <w:szCs w:val="24"/>
    </w:rPr>
  </w:style>
  <w:style w:type="paragraph" w:styleId="Heading1">
    <w:name w:val="heading 1"/>
    <w:basedOn w:val="Normal"/>
    <w:next w:val="Normal"/>
    <w:link w:val="Heading1Char"/>
    <w:qFormat/>
    <w:rsid w:val="0054211D"/>
    <w:pPr>
      <w:keepNext/>
      <w:spacing w:before="360" w:after="180"/>
      <w:outlineLvl w:val="0"/>
    </w:pPr>
    <w:rPr>
      <w:rFonts w:cs="Arial"/>
      <w:caps/>
      <w:color w:val="1B75BC"/>
      <w:spacing w:val="40"/>
      <w:kern w:val="28"/>
      <w:sz w:val="32"/>
      <w:szCs w:val="32"/>
    </w:rPr>
  </w:style>
  <w:style w:type="paragraph" w:styleId="Heading2">
    <w:name w:val="heading 2"/>
    <w:basedOn w:val="Normal"/>
    <w:next w:val="Normal"/>
    <w:link w:val="Heading2Char"/>
    <w:qFormat/>
    <w:rsid w:val="00350633"/>
    <w:pPr>
      <w:keepNext/>
      <w:spacing w:before="240" w:after="120"/>
      <w:outlineLvl w:val="1"/>
    </w:pPr>
    <w:rPr>
      <w:rFonts w:ascii="Tw Cen MT" w:hAnsi="Tw Cen MT" w:cs="Arial"/>
      <w:iCs/>
      <w:caps/>
      <w:color w:val="999999"/>
      <w:spacing w:val="40"/>
      <w:kern w:val="32"/>
      <w:sz w:val="28"/>
      <w:szCs w:val="28"/>
    </w:rPr>
  </w:style>
  <w:style w:type="paragraph" w:styleId="Heading3">
    <w:name w:val="heading 3"/>
    <w:basedOn w:val="Normal"/>
    <w:next w:val="Normal"/>
    <w:link w:val="Heading3Char"/>
    <w:qFormat/>
    <w:rsid w:val="00B30491"/>
    <w:pPr>
      <w:keepNext/>
      <w:outlineLvl w:val="2"/>
    </w:pPr>
    <w:rPr>
      <w:rFonts w:ascii="Garamond" w:hAnsi="Garamond"/>
      <w:b/>
      <w:sz w:val="24"/>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B6533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rsid w:val="00CE3170"/>
    <w:pPr>
      <w:tabs>
        <w:tab w:val="center" w:pos="4153"/>
        <w:tab w:val="right" w:pos="8306"/>
      </w:tabs>
    </w:pPr>
  </w:style>
  <w:style w:type="paragraph" w:styleId="Footer">
    <w:name w:val="footer"/>
    <w:basedOn w:val="Normal"/>
    <w:rsid w:val="00CE3170"/>
    <w:pPr>
      <w:tabs>
        <w:tab w:val="center" w:pos="4153"/>
        <w:tab w:val="right" w:pos="8306"/>
      </w:tabs>
    </w:pPr>
  </w:style>
  <w:style w:type="paragraph" w:styleId="BalloonText">
    <w:name w:val="Balloon Text"/>
    <w:basedOn w:val="Normal"/>
    <w:semiHidden/>
    <w:rsid w:val="00063218"/>
    <w:rPr>
      <w:rFonts w:ascii="Tahoma" w:hAnsi="Tahoma" w:cs="Tahoma"/>
      <w:sz w:val="16"/>
      <w:szCs w:val="16"/>
    </w:rPr>
  </w:style>
  <w:style w:type="paragraph" w:customStyle="1" w:styleId="StyleBodyTextGaramond13ptBoldJustified1">
    <w:name w:val="Style Body Text + Garamond 13 pt Bold Justified1"/>
    <w:basedOn w:val="Normal"/>
    <w:rsid w:val="003D78F4"/>
    <w:pPr>
      <w:numPr>
        <w:numId w:val="1"/>
      </w:numPr>
    </w:pPr>
  </w:style>
  <w:style w:type="paragraph" w:styleId="Title">
    <w:name w:val="Title"/>
    <w:basedOn w:val="Normal"/>
    <w:qFormat/>
    <w:rsid w:val="000D5AAE"/>
    <w:pPr>
      <w:jc w:val="center"/>
    </w:pPr>
    <w:rPr>
      <w:rFonts w:ascii="Garamond" w:hAnsi="Garamond"/>
      <w:b/>
      <w:sz w:val="24"/>
      <w:szCs w:val="20"/>
      <w:lang w:val="en-US" w:eastAsia="en-US"/>
    </w:rPr>
  </w:style>
  <w:style w:type="character" w:styleId="PageNumber">
    <w:name w:val="page number"/>
    <w:basedOn w:val="DefaultParagraphFont"/>
    <w:rsid w:val="00FB5184"/>
  </w:style>
  <w:style w:type="paragraph" w:customStyle="1" w:styleId="Tableheader">
    <w:name w:val="Tableheader"/>
    <w:basedOn w:val="Normal"/>
    <w:autoRedefine/>
    <w:rsid w:val="0078479F"/>
    <w:pPr>
      <w:spacing w:before="60" w:after="60"/>
      <w:ind w:left="-108"/>
      <w:jc w:val="center"/>
    </w:pPr>
    <w:rPr>
      <w:rFonts w:ascii="VIC SemiBold" w:hAnsi="VIC SemiBold" w:cs="Arial"/>
      <w:b/>
      <w:color w:val="FFFFFF"/>
      <w:szCs w:val="22"/>
    </w:rPr>
  </w:style>
  <w:style w:type="character" w:styleId="Hyperlink">
    <w:name w:val="Hyperlink"/>
    <w:basedOn w:val="DefaultParagraphFont"/>
    <w:uiPriority w:val="99"/>
    <w:rsid w:val="00502273"/>
    <w:rPr>
      <w:color w:val="0000FF"/>
      <w:u w:val="single"/>
    </w:rPr>
  </w:style>
  <w:style w:type="paragraph" w:styleId="TOC1">
    <w:name w:val="toc 1"/>
    <w:basedOn w:val="Normal"/>
    <w:next w:val="Normal"/>
    <w:autoRedefine/>
    <w:uiPriority w:val="39"/>
    <w:rsid w:val="00054394"/>
    <w:pPr>
      <w:tabs>
        <w:tab w:val="right" w:leader="dot" w:pos="9288"/>
      </w:tabs>
      <w:spacing w:before="240" w:after="120"/>
    </w:pPr>
    <w:rPr>
      <w:b/>
      <w:smallCaps/>
      <w:szCs w:val="22"/>
      <w:lang w:eastAsia="en-US"/>
    </w:rPr>
  </w:style>
  <w:style w:type="paragraph" w:styleId="TOC2">
    <w:name w:val="toc 2"/>
    <w:basedOn w:val="Normal"/>
    <w:next w:val="Normal"/>
    <w:autoRedefine/>
    <w:uiPriority w:val="39"/>
    <w:rsid w:val="00502273"/>
    <w:pPr>
      <w:tabs>
        <w:tab w:val="right" w:leader="dot" w:pos="9288"/>
      </w:tabs>
      <w:spacing w:before="120" w:after="120"/>
    </w:pPr>
    <w:rPr>
      <w:szCs w:val="20"/>
      <w:lang w:eastAsia="en-US"/>
    </w:rPr>
  </w:style>
  <w:style w:type="paragraph" w:styleId="TOC3">
    <w:name w:val="toc 3"/>
    <w:basedOn w:val="Normal"/>
    <w:next w:val="Normal"/>
    <w:autoRedefine/>
    <w:rsid w:val="00502273"/>
    <w:pPr>
      <w:ind w:left="440"/>
    </w:pPr>
  </w:style>
  <w:style w:type="character" w:styleId="FollowedHyperlink">
    <w:name w:val="FollowedHyperlink"/>
    <w:basedOn w:val="DefaultParagraphFont"/>
    <w:rsid w:val="001977FA"/>
    <w:rPr>
      <w:color w:val="800080"/>
      <w:u w:val="single"/>
    </w:rPr>
  </w:style>
  <w:style w:type="paragraph" w:customStyle="1" w:styleId="Default">
    <w:name w:val="Default"/>
    <w:rsid w:val="00096E65"/>
    <w:pPr>
      <w:autoSpaceDE w:val="0"/>
      <w:autoSpaceDN w:val="0"/>
      <w:adjustRightInd w:val="0"/>
    </w:pPr>
    <w:rPr>
      <w:rFonts w:ascii="Arial" w:hAnsi="Arial" w:cs="Arial"/>
      <w:color w:val="000000"/>
      <w:sz w:val="24"/>
      <w:szCs w:val="24"/>
    </w:rPr>
  </w:style>
  <w:style w:type="character" w:customStyle="1" w:styleId="Heading3Char">
    <w:name w:val="Heading 3 Char"/>
    <w:basedOn w:val="DefaultParagraphFont"/>
    <w:link w:val="Heading3"/>
    <w:rsid w:val="00096E65"/>
    <w:rPr>
      <w:rFonts w:ascii="Garamond" w:hAnsi="Garamond"/>
      <w:b/>
      <w:sz w:val="24"/>
      <w:lang w:val="en-US" w:eastAsia="en-US"/>
    </w:rPr>
  </w:style>
  <w:style w:type="character" w:customStyle="1" w:styleId="lvl3menu1">
    <w:name w:val="lvl3menu1"/>
    <w:basedOn w:val="DefaultParagraphFont"/>
    <w:rsid w:val="00096E65"/>
    <w:rPr>
      <w:rFonts w:ascii="Arial" w:hAnsi="Arial" w:cs="Arial" w:hint="default"/>
      <w:b/>
      <w:bCs/>
      <w:strike w:val="0"/>
      <w:dstrike w:val="0"/>
      <w:color w:val="333333"/>
      <w:sz w:val="18"/>
      <w:szCs w:val="18"/>
      <w:u w:val="none"/>
      <w:effect w:val="none"/>
    </w:rPr>
  </w:style>
  <w:style w:type="paragraph" w:styleId="NormalWeb">
    <w:name w:val="Normal (Web)"/>
    <w:basedOn w:val="Normal"/>
    <w:uiPriority w:val="99"/>
    <w:unhideWhenUsed/>
    <w:rsid w:val="00096E65"/>
    <w:pPr>
      <w:spacing w:before="100" w:beforeAutospacing="1" w:after="100" w:afterAutospacing="1"/>
    </w:pPr>
    <w:rPr>
      <w:rFonts w:ascii="Times New Roman" w:hAnsi="Times New Roman"/>
      <w:sz w:val="24"/>
    </w:rPr>
  </w:style>
  <w:style w:type="paragraph" w:customStyle="1" w:styleId="CM21">
    <w:name w:val="CM21"/>
    <w:basedOn w:val="Default"/>
    <w:next w:val="Default"/>
    <w:rsid w:val="005A2330"/>
    <w:pPr>
      <w:widowControl w:val="0"/>
      <w:spacing w:after="490"/>
    </w:pPr>
    <w:rPr>
      <w:rFonts w:ascii="Trebuchet MS" w:hAnsi="Trebuchet MS" w:cs="CDRWJL+Verdana"/>
      <w:color w:val="auto"/>
      <w:sz w:val="20"/>
    </w:rPr>
  </w:style>
  <w:style w:type="paragraph" w:customStyle="1" w:styleId="CM22">
    <w:name w:val="CM22"/>
    <w:basedOn w:val="Default"/>
    <w:next w:val="Default"/>
    <w:rsid w:val="005A2330"/>
    <w:pPr>
      <w:widowControl w:val="0"/>
      <w:spacing w:after="63"/>
    </w:pPr>
    <w:rPr>
      <w:rFonts w:ascii="Trebuchet MS" w:hAnsi="Trebuchet MS" w:cs="CDRWJL+Verdana"/>
      <w:color w:val="auto"/>
      <w:sz w:val="20"/>
    </w:rPr>
  </w:style>
  <w:style w:type="paragraph" w:customStyle="1" w:styleId="CM23">
    <w:name w:val="CM23"/>
    <w:basedOn w:val="Default"/>
    <w:next w:val="Default"/>
    <w:rsid w:val="005A2330"/>
    <w:pPr>
      <w:widowControl w:val="0"/>
      <w:spacing w:after="305"/>
    </w:pPr>
    <w:rPr>
      <w:rFonts w:ascii="Trebuchet MS" w:hAnsi="Trebuchet MS" w:cs="CDRWJL+Verdana"/>
      <w:color w:val="auto"/>
      <w:sz w:val="20"/>
    </w:rPr>
  </w:style>
  <w:style w:type="paragraph" w:customStyle="1" w:styleId="CM4">
    <w:name w:val="CM4"/>
    <w:basedOn w:val="Default"/>
    <w:next w:val="Default"/>
    <w:rsid w:val="005A2330"/>
    <w:pPr>
      <w:widowControl w:val="0"/>
    </w:pPr>
    <w:rPr>
      <w:rFonts w:ascii="Trebuchet MS" w:hAnsi="Trebuchet MS" w:cs="CDRWJL+Verdana"/>
      <w:color w:val="auto"/>
      <w:sz w:val="20"/>
    </w:rPr>
  </w:style>
  <w:style w:type="paragraph" w:customStyle="1" w:styleId="CM5">
    <w:name w:val="CM5"/>
    <w:basedOn w:val="Default"/>
    <w:next w:val="Default"/>
    <w:rsid w:val="005A2330"/>
    <w:pPr>
      <w:widowControl w:val="0"/>
      <w:spacing w:line="243" w:lineRule="atLeast"/>
    </w:pPr>
    <w:rPr>
      <w:rFonts w:ascii="Trebuchet MS" w:hAnsi="Trebuchet MS" w:cs="CDRWJL+Verdana"/>
      <w:color w:val="auto"/>
      <w:sz w:val="20"/>
    </w:rPr>
  </w:style>
  <w:style w:type="paragraph" w:customStyle="1" w:styleId="CM24">
    <w:name w:val="CM24"/>
    <w:basedOn w:val="Default"/>
    <w:next w:val="Default"/>
    <w:rsid w:val="005A2330"/>
    <w:pPr>
      <w:widowControl w:val="0"/>
      <w:spacing w:after="245"/>
    </w:pPr>
    <w:rPr>
      <w:rFonts w:ascii="Trebuchet MS" w:hAnsi="Trebuchet MS" w:cs="CDRWJL+Verdana"/>
      <w:color w:val="auto"/>
      <w:sz w:val="20"/>
    </w:rPr>
  </w:style>
  <w:style w:type="paragraph" w:customStyle="1" w:styleId="CM6">
    <w:name w:val="CM6"/>
    <w:basedOn w:val="Default"/>
    <w:next w:val="Default"/>
    <w:rsid w:val="005A2330"/>
    <w:pPr>
      <w:widowControl w:val="0"/>
      <w:spacing w:line="243" w:lineRule="atLeast"/>
    </w:pPr>
    <w:rPr>
      <w:rFonts w:ascii="Trebuchet MS" w:hAnsi="Trebuchet MS" w:cs="CDRWJL+Verdana"/>
      <w:color w:val="auto"/>
      <w:sz w:val="20"/>
    </w:rPr>
  </w:style>
  <w:style w:type="paragraph" w:customStyle="1" w:styleId="CM25">
    <w:name w:val="CM25"/>
    <w:basedOn w:val="Default"/>
    <w:next w:val="Default"/>
    <w:rsid w:val="005A2330"/>
    <w:pPr>
      <w:widowControl w:val="0"/>
      <w:spacing w:after="120"/>
    </w:pPr>
    <w:rPr>
      <w:rFonts w:ascii="Trebuchet MS" w:hAnsi="Trebuchet MS" w:cs="CDRWJL+Verdana"/>
      <w:color w:val="auto"/>
      <w:sz w:val="20"/>
    </w:rPr>
  </w:style>
  <w:style w:type="paragraph" w:customStyle="1" w:styleId="CM8">
    <w:name w:val="CM8"/>
    <w:basedOn w:val="Default"/>
    <w:next w:val="Default"/>
    <w:rsid w:val="005A2330"/>
    <w:pPr>
      <w:widowControl w:val="0"/>
    </w:pPr>
    <w:rPr>
      <w:rFonts w:ascii="Trebuchet MS" w:hAnsi="Trebuchet MS" w:cs="CDRWJL+Verdana"/>
      <w:color w:val="auto"/>
      <w:sz w:val="20"/>
    </w:rPr>
  </w:style>
  <w:style w:type="paragraph" w:customStyle="1" w:styleId="CM9">
    <w:name w:val="CM9"/>
    <w:basedOn w:val="Default"/>
    <w:next w:val="Default"/>
    <w:rsid w:val="005A2330"/>
    <w:pPr>
      <w:widowControl w:val="0"/>
      <w:spacing w:line="243" w:lineRule="atLeast"/>
    </w:pPr>
    <w:rPr>
      <w:rFonts w:ascii="Trebuchet MS" w:hAnsi="Trebuchet MS" w:cs="CDRWJL+Verdana"/>
      <w:color w:val="auto"/>
      <w:sz w:val="20"/>
    </w:rPr>
  </w:style>
  <w:style w:type="paragraph" w:customStyle="1" w:styleId="CM10">
    <w:name w:val="CM10"/>
    <w:basedOn w:val="Default"/>
    <w:next w:val="Default"/>
    <w:rsid w:val="005A2330"/>
    <w:pPr>
      <w:widowControl w:val="0"/>
      <w:spacing w:line="243" w:lineRule="atLeast"/>
    </w:pPr>
    <w:rPr>
      <w:rFonts w:ascii="Trebuchet MS" w:hAnsi="Trebuchet MS" w:cs="CDRWJL+Verdana"/>
      <w:color w:val="auto"/>
      <w:sz w:val="20"/>
    </w:rPr>
  </w:style>
  <w:style w:type="paragraph" w:customStyle="1" w:styleId="CM11">
    <w:name w:val="CM11"/>
    <w:basedOn w:val="Default"/>
    <w:next w:val="Default"/>
    <w:rsid w:val="005A2330"/>
    <w:pPr>
      <w:widowControl w:val="0"/>
      <w:spacing w:line="243" w:lineRule="atLeast"/>
    </w:pPr>
    <w:rPr>
      <w:rFonts w:ascii="Trebuchet MS" w:hAnsi="Trebuchet MS" w:cs="CDRWJL+Verdana"/>
      <w:color w:val="auto"/>
      <w:sz w:val="20"/>
    </w:rPr>
  </w:style>
  <w:style w:type="paragraph" w:customStyle="1" w:styleId="CM12">
    <w:name w:val="CM12"/>
    <w:basedOn w:val="Default"/>
    <w:next w:val="Default"/>
    <w:rsid w:val="005A2330"/>
    <w:pPr>
      <w:widowControl w:val="0"/>
    </w:pPr>
    <w:rPr>
      <w:rFonts w:ascii="Trebuchet MS" w:hAnsi="Trebuchet MS" w:cs="CDRWJL+Verdana"/>
      <w:color w:val="auto"/>
      <w:sz w:val="20"/>
    </w:rPr>
  </w:style>
  <w:style w:type="paragraph" w:customStyle="1" w:styleId="CM27">
    <w:name w:val="CM27"/>
    <w:basedOn w:val="Default"/>
    <w:next w:val="Default"/>
    <w:rsid w:val="005A2330"/>
    <w:pPr>
      <w:widowControl w:val="0"/>
      <w:spacing w:after="180"/>
    </w:pPr>
    <w:rPr>
      <w:rFonts w:ascii="Trebuchet MS" w:hAnsi="Trebuchet MS" w:cs="CDRWJL+Verdana"/>
      <w:color w:val="auto"/>
      <w:sz w:val="20"/>
    </w:rPr>
  </w:style>
  <w:style w:type="paragraph" w:customStyle="1" w:styleId="CM14">
    <w:name w:val="CM14"/>
    <w:basedOn w:val="Default"/>
    <w:next w:val="Default"/>
    <w:rsid w:val="005A2330"/>
    <w:pPr>
      <w:widowControl w:val="0"/>
      <w:spacing w:line="180" w:lineRule="atLeast"/>
    </w:pPr>
    <w:rPr>
      <w:rFonts w:ascii="Trebuchet MS" w:hAnsi="Trebuchet MS" w:cs="CDRWJL+Verdana"/>
      <w:color w:val="auto"/>
      <w:sz w:val="20"/>
    </w:rPr>
  </w:style>
  <w:style w:type="paragraph" w:customStyle="1" w:styleId="CM15">
    <w:name w:val="CM15"/>
    <w:basedOn w:val="Default"/>
    <w:next w:val="Default"/>
    <w:rsid w:val="005A2330"/>
    <w:pPr>
      <w:widowControl w:val="0"/>
    </w:pPr>
    <w:rPr>
      <w:rFonts w:ascii="Trebuchet MS" w:hAnsi="Trebuchet MS" w:cs="CDRWJL+Verdana"/>
      <w:color w:val="auto"/>
      <w:sz w:val="20"/>
    </w:rPr>
  </w:style>
  <w:style w:type="paragraph" w:customStyle="1" w:styleId="CM17">
    <w:name w:val="CM17"/>
    <w:basedOn w:val="Default"/>
    <w:next w:val="Default"/>
    <w:rsid w:val="005A2330"/>
    <w:pPr>
      <w:widowControl w:val="0"/>
      <w:spacing w:line="243" w:lineRule="atLeast"/>
    </w:pPr>
    <w:rPr>
      <w:rFonts w:ascii="Trebuchet MS" w:hAnsi="Trebuchet MS" w:cs="CDRWJL+Verdana"/>
      <w:color w:val="auto"/>
      <w:sz w:val="20"/>
    </w:rPr>
  </w:style>
  <w:style w:type="character" w:styleId="Strong">
    <w:name w:val="Strong"/>
    <w:basedOn w:val="DefaultParagraphFont"/>
    <w:qFormat/>
    <w:rsid w:val="005A2330"/>
    <w:rPr>
      <w:rFonts w:cs="Times New Roman"/>
      <w:b/>
      <w:bCs/>
    </w:rPr>
  </w:style>
  <w:style w:type="character" w:customStyle="1" w:styleId="Heading1Char">
    <w:name w:val="Heading 1 Char"/>
    <w:basedOn w:val="DefaultParagraphFont"/>
    <w:link w:val="Heading1"/>
    <w:rsid w:val="0054211D"/>
    <w:rPr>
      <w:rFonts w:ascii="VIC" w:hAnsi="VIC" w:cs="Arial"/>
      <w:caps/>
      <w:color w:val="1B75BC"/>
      <w:spacing w:val="40"/>
      <w:kern w:val="28"/>
      <w:sz w:val="32"/>
      <w:szCs w:val="32"/>
    </w:rPr>
  </w:style>
  <w:style w:type="paragraph" w:customStyle="1" w:styleId="DocText">
    <w:name w:val="DocText"/>
    <w:basedOn w:val="Normal"/>
    <w:link w:val="DocTextChar"/>
    <w:rsid w:val="005A2330"/>
    <w:pPr>
      <w:spacing w:line="288" w:lineRule="auto"/>
    </w:pPr>
    <w:rPr>
      <w:rFonts w:ascii="Arial" w:hAnsi="Arial" w:cs="Arial"/>
      <w:sz w:val="24"/>
      <w:lang w:val="en-GB" w:eastAsia="en-US"/>
    </w:rPr>
  </w:style>
  <w:style w:type="paragraph" w:customStyle="1" w:styleId="DocTextbullet">
    <w:name w:val="DocText bullet"/>
    <w:basedOn w:val="DocText"/>
    <w:link w:val="DocTextbulletChar"/>
    <w:rsid w:val="005A2330"/>
    <w:pPr>
      <w:numPr>
        <w:numId w:val="6"/>
      </w:numPr>
      <w:tabs>
        <w:tab w:val="clear" w:pos="720"/>
      </w:tabs>
      <w:ind w:left="0" w:firstLine="0"/>
    </w:pPr>
  </w:style>
  <w:style w:type="character" w:customStyle="1" w:styleId="DocTextChar">
    <w:name w:val="DocText Char"/>
    <w:basedOn w:val="DefaultParagraphFont"/>
    <w:link w:val="DocText"/>
    <w:rsid w:val="005A2330"/>
    <w:rPr>
      <w:rFonts w:ascii="Arial" w:hAnsi="Arial" w:cs="Arial"/>
      <w:sz w:val="24"/>
      <w:szCs w:val="24"/>
      <w:lang w:val="en-GB" w:eastAsia="en-US"/>
    </w:rPr>
  </w:style>
  <w:style w:type="character" w:customStyle="1" w:styleId="DocTextbulletChar">
    <w:name w:val="DocText bullet Char"/>
    <w:basedOn w:val="DocTextChar"/>
    <w:link w:val="DocTextbullet"/>
    <w:rsid w:val="005A2330"/>
    <w:rPr>
      <w:rFonts w:ascii="Arial" w:hAnsi="Arial" w:cs="Arial"/>
      <w:sz w:val="24"/>
      <w:szCs w:val="24"/>
      <w:lang w:val="en-GB" w:eastAsia="en-US"/>
    </w:rPr>
  </w:style>
  <w:style w:type="paragraph" w:customStyle="1" w:styleId="TableHeading">
    <w:name w:val="Table Heading"/>
    <w:basedOn w:val="Normal"/>
    <w:next w:val="Normal"/>
    <w:rsid w:val="005A2330"/>
    <w:pPr>
      <w:spacing w:before="120" w:after="120" w:line="288" w:lineRule="auto"/>
      <w:jc w:val="center"/>
    </w:pPr>
    <w:rPr>
      <w:rFonts w:ascii="Times New Roman" w:hAnsi="Times New Roman"/>
      <w:b/>
      <w:sz w:val="20"/>
      <w:szCs w:val="20"/>
      <w:lang w:val="en-GB" w:eastAsia="en-US"/>
    </w:rPr>
  </w:style>
  <w:style w:type="paragraph" w:customStyle="1" w:styleId="Style0">
    <w:name w:val="Style0"/>
    <w:rsid w:val="005A2330"/>
    <w:pPr>
      <w:autoSpaceDE w:val="0"/>
      <w:autoSpaceDN w:val="0"/>
      <w:adjustRightInd w:val="0"/>
    </w:pPr>
    <w:rPr>
      <w:rFonts w:ascii="Arial" w:hAnsi="Arial"/>
      <w:sz w:val="24"/>
      <w:szCs w:val="24"/>
    </w:rPr>
  </w:style>
  <w:style w:type="character" w:customStyle="1" w:styleId="Heading2Char">
    <w:name w:val="Heading 2 Char"/>
    <w:basedOn w:val="DefaultParagraphFont"/>
    <w:link w:val="Heading2"/>
    <w:rsid w:val="00350633"/>
    <w:rPr>
      <w:rFonts w:ascii="Tw Cen MT" w:hAnsi="Tw Cen MT" w:cs="Arial"/>
      <w:iCs/>
      <w:caps/>
      <w:color w:val="999999"/>
      <w:spacing w:val="40"/>
      <w:kern w:val="32"/>
      <w:sz w:val="28"/>
      <w:szCs w:val="28"/>
    </w:rPr>
  </w:style>
  <w:style w:type="character" w:customStyle="1" w:styleId="Style10pt">
    <w:name w:val="Style 10 pt"/>
    <w:basedOn w:val="DefaultParagraphFont"/>
    <w:rsid w:val="005A2330"/>
    <w:rPr>
      <w:sz w:val="24"/>
    </w:rPr>
  </w:style>
  <w:style w:type="paragraph" w:customStyle="1" w:styleId="StHeader">
    <w:name w:val="StHeader"/>
    <w:basedOn w:val="Normal"/>
    <w:rsid w:val="00A574A1"/>
    <w:pPr>
      <w:pBdr>
        <w:bottom w:val="single" w:sz="6" w:space="1" w:color="auto"/>
      </w:pBdr>
      <w:tabs>
        <w:tab w:val="left" w:pos="0"/>
        <w:tab w:val="right" w:pos="9072"/>
      </w:tabs>
      <w:spacing w:before="120"/>
      <w:ind w:left="680"/>
      <w:jc w:val="both"/>
    </w:pPr>
    <w:rPr>
      <w:rFonts w:ascii="Times New Roman" w:hAnsi="Times New Roman" w:cs="Arial"/>
      <w:sz w:val="24"/>
      <w:lang w:val="en-US"/>
    </w:rPr>
  </w:style>
  <w:style w:type="paragraph" w:styleId="BodyText">
    <w:name w:val="Body Text"/>
    <w:link w:val="BodyTextChar"/>
    <w:rsid w:val="0054211D"/>
    <w:pPr>
      <w:spacing w:before="170" w:after="170" w:line="260" w:lineRule="atLeast"/>
    </w:pPr>
    <w:rPr>
      <w:rFonts w:ascii="Arial" w:eastAsia="Calibri" w:hAnsi="Arial"/>
      <w:lang w:eastAsia="en-US"/>
    </w:rPr>
  </w:style>
  <w:style w:type="character" w:customStyle="1" w:styleId="BodyTextChar">
    <w:name w:val="Body Text Char"/>
    <w:basedOn w:val="DefaultParagraphFont"/>
    <w:link w:val="BodyText"/>
    <w:rsid w:val="0054211D"/>
    <w:rPr>
      <w:rFonts w:ascii="Arial" w:eastAsia="Calibri" w:hAnsi="Arial"/>
      <w:lang w:eastAsia="en-US"/>
    </w:rPr>
  </w:style>
  <w:style w:type="paragraph" w:customStyle="1" w:styleId="Bullets1">
    <w:name w:val="Bullets 1"/>
    <w:uiPriority w:val="2"/>
    <w:qFormat/>
    <w:rsid w:val="0054211D"/>
    <w:pPr>
      <w:numPr>
        <w:numId w:val="13"/>
      </w:numPr>
      <w:spacing w:before="200" w:after="200" w:line="250" w:lineRule="exact"/>
    </w:pPr>
    <w:rPr>
      <w:rFonts w:ascii="Arial" w:eastAsia="Calibri" w:hAnsi="Arial"/>
      <w:szCs w:val="22"/>
      <w:lang w:eastAsia="en-US"/>
    </w:rPr>
  </w:style>
  <w:style w:type="paragraph" w:styleId="FootnoteText">
    <w:name w:val="footnote text"/>
    <w:link w:val="FootnoteTextChar"/>
    <w:uiPriority w:val="99"/>
    <w:unhideWhenUsed/>
    <w:rsid w:val="0054211D"/>
    <w:pPr>
      <w:spacing w:before="80" w:line="180" w:lineRule="atLeast"/>
      <w:ind w:left="84" w:hanging="84"/>
    </w:pPr>
    <w:rPr>
      <w:rFonts w:ascii="Arial" w:eastAsia="Calibri" w:hAnsi="Arial"/>
      <w:sz w:val="14"/>
      <w:szCs w:val="14"/>
      <w:lang w:eastAsia="en-US"/>
    </w:rPr>
  </w:style>
  <w:style w:type="character" w:customStyle="1" w:styleId="FootnoteTextChar">
    <w:name w:val="Footnote Text Char"/>
    <w:basedOn w:val="DefaultParagraphFont"/>
    <w:link w:val="FootnoteText"/>
    <w:uiPriority w:val="99"/>
    <w:rsid w:val="0054211D"/>
    <w:rPr>
      <w:rFonts w:ascii="Arial" w:eastAsia="Calibri" w:hAnsi="Arial"/>
      <w:sz w:val="14"/>
      <w:szCs w:val="14"/>
      <w:lang w:eastAsia="en-US"/>
    </w:rPr>
  </w:style>
  <w:style w:type="character" w:styleId="FootnoteReference">
    <w:name w:val="footnote reference"/>
    <w:uiPriority w:val="99"/>
    <w:unhideWhenUsed/>
    <w:rsid w:val="0054211D"/>
    <w:rPr>
      <w:vertAlign w:val="superscript"/>
    </w:rPr>
  </w:style>
  <w:style w:type="paragraph" w:customStyle="1" w:styleId="ExhibitBody">
    <w:name w:val="Exhibit Body"/>
    <w:basedOn w:val="BodyText"/>
    <w:uiPriority w:val="2"/>
    <w:qFormat/>
    <w:rsid w:val="0054211D"/>
  </w:style>
  <w:style w:type="paragraph" w:styleId="ListParagraph">
    <w:name w:val="List Paragraph"/>
    <w:basedOn w:val="Normal"/>
    <w:uiPriority w:val="34"/>
    <w:qFormat/>
    <w:rsid w:val="0054211D"/>
    <w:pPr>
      <w:spacing w:after="200" w:line="276" w:lineRule="auto"/>
      <w:ind w:left="720"/>
      <w:contextualSpacing/>
    </w:pPr>
    <w:rPr>
      <w:rFonts w:ascii="Calibri" w:eastAsia="Calibri" w:hAnsi="Calibri"/>
      <w:szCs w:val="22"/>
      <w:lang w:eastAsia="en-US"/>
    </w:rPr>
  </w:style>
  <w:style w:type="character" w:customStyle="1" w:styleId="Emphasis-Bold">
    <w:name w:val="Emphasis - Bold"/>
    <w:qFormat/>
    <w:rsid w:val="0054211D"/>
    <w:rPr>
      <w:rFonts w:ascii="Arial" w:hAnsi="Arial" w:cs="Arial"/>
      <w:b/>
      <w:color w:val="000000"/>
    </w:rPr>
  </w:style>
  <w:style w:type="paragraph" w:customStyle="1" w:styleId="Indent-05hangingPM">
    <w:name w:val="Indent - 0.5 hanging (PM)"/>
    <w:basedOn w:val="Normal"/>
    <w:qFormat/>
    <w:rsid w:val="0054211D"/>
    <w:pPr>
      <w:tabs>
        <w:tab w:val="left" w:pos="284"/>
        <w:tab w:val="left" w:pos="567"/>
      </w:tabs>
      <w:spacing w:before="100" w:after="100" w:line="250" w:lineRule="atLeast"/>
      <w:ind w:left="284" w:hanging="284"/>
    </w:pPr>
    <w:rPr>
      <w:rFonts w:ascii="Arial" w:hAnsi="Arial"/>
      <w:color w:val="1C1C1C"/>
      <w:sz w:val="18"/>
      <w:szCs w:val="18"/>
    </w:rPr>
  </w:style>
  <w:style w:type="paragraph" w:customStyle="1" w:styleId="VPSCHeading2">
    <w:name w:val="VPSC Heading 2"/>
    <w:next w:val="VPSCBody"/>
    <w:link w:val="VPSCHeading2Char"/>
    <w:qFormat/>
    <w:rsid w:val="0054211D"/>
    <w:pPr>
      <w:keepNext/>
      <w:numPr>
        <w:numId w:val="18"/>
      </w:numPr>
      <w:spacing w:before="200" w:after="100"/>
      <w:ind w:hanging="720"/>
    </w:pPr>
    <w:rPr>
      <w:rFonts w:ascii="Arial" w:hAnsi="Arial" w:cs="Tahoma"/>
      <w:b/>
      <w:color w:val="1F497D"/>
      <w:sz w:val="24"/>
    </w:rPr>
  </w:style>
  <w:style w:type="paragraph" w:customStyle="1" w:styleId="VPSCBody">
    <w:name w:val="VPSC Body"/>
    <w:qFormat/>
    <w:rsid w:val="0054211D"/>
    <w:pPr>
      <w:spacing w:after="100" w:line="276" w:lineRule="auto"/>
    </w:pPr>
    <w:rPr>
      <w:rFonts w:ascii="Arial" w:hAnsi="Arial" w:cs="Tahoma"/>
    </w:rPr>
  </w:style>
  <w:style w:type="paragraph" w:customStyle="1" w:styleId="VPSCHeading3">
    <w:name w:val="VPSC Heading 3"/>
    <w:next w:val="VPSCBody"/>
    <w:qFormat/>
    <w:rsid w:val="0054211D"/>
    <w:pPr>
      <w:keepNext/>
      <w:spacing w:before="200" w:after="100" w:line="276" w:lineRule="auto"/>
    </w:pPr>
    <w:rPr>
      <w:rFonts w:ascii="Arial" w:hAnsi="Arial"/>
      <w:b/>
      <w:bCs/>
      <w:sz w:val="22"/>
      <w:szCs w:val="24"/>
      <w:lang w:val="en-US" w:eastAsia="ja-JP"/>
    </w:rPr>
  </w:style>
  <w:style w:type="paragraph" w:styleId="ListNumber">
    <w:name w:val="List Number"/>
    <w:aliases w:val="VPSC List Number"/>
    <w:basedOn w:val="Normal"/>
    <w:link w:val="ListNumberChar"/>
    <w:uiPriority w:val="1"/>
    <w:unhideWhenUsed/>
    <w:qFormat/>
    <w:rsid w:val="0054211D"/>
    <w:pPr>
      <w:numPr>
        <w:numId w:val="17"/>
      </w:numPr>
      <w:spacing w:after="200"/>
      <w:contextualSpacing/>
    </w:pPr>
    <w:rPr>
      <w:rFonts w:ascii="Arial" w:hAnsi="Arial"/>
      <w:sz w:val="18"/>
      <w:lang w:val="en-US" w:eastAsia="ja-JP"/>
    </w:rPr>
  </w:style>
  <w:style w:type="character" w:customStyle="1" w:styleId="ListNumberChar">
    <w:name w:val="List Number Char"/>
    <w:aliases w:val="VPSC List Number Char"/>
    <w:link w:val="ListNumber"/>
    <w:uiPriority w:val="1"/>
    <w:rsid w:val="0054211D"/>
    <w:rPr>
      <w:rFonts w:ascii="Arial" w:hAnsi="Arial"/>
      <w:sz w:val="18"/>
      <w:szCs w:val="24"/>
      <w:lang w:val="en-US" w:eastAsia="ja-JP"/>
    </w:rPr>
  </w:style>
  <w:style w:type="character" w:customStyle="1" w:styleId="VPSCHeading2Char">
    <w:name w:val="VPSC Heading 2 Char"/>
    <w:link w:val="VPSCHeading2"/>
    <w:rsid w:val="0054211D"/>
    <w:rPr>
      <w:rFonts w:ascii="Arial" w:hAnsi="Arial" w:cs="Tahoma"/>
      <w:b/>
      <w:color w:val="1F497D"/>
      <w:sz w:val="24"/>
    </w:rPr>
  </w:style>
  <w:style w:type="paragraph" w:styleId="ListBullet">
    <w:name w:val="List Bullet"/>
    <w:basedOn w:val="Normal"/>
    <w:semiHidden/>
    <w:rsid w:val="0054211D"/>
    <w:pPr>
      <w:numPr>
        <w:numId w:val="19"/>
      </w:numPr>
    </w:pPr>
    <w:rPr>
      <w:rFonts w:ascii="Arial" w:eastAsia="Calibri" w:hAnsi="Arial"/>
      <w:szCs w:val="22"/>
      <w:lang w:eastAsia="en-US"/>
    </w:rPr>
  </w:style>
  <w:style w:type="paragraph" w:styleId="ListBullet2">
    <w:name w:val="List Bullet 2"/>
    <w:basedOn w:val="Normal"/>
    <w:uiPriority w:val="99"/>
    <w:unhideWhenUsed/>
    <w:rsid w:val="0054211D"/>
    <w:pPr>
      <w:numPr>
        <w:numId w:val="21"/>
      </w:numPr>
      <w:tabs>
        <w:tab w:val="clear" w:pos="643"/>
        <w:tab w:val="num" w:pos="360"/>
      </w:tabs>
      <w:spacing w:after="200"/>
      <w:ind w:left="0" w:firstLine="0"/>
      <w:contextualSpacing/>
    </w:pPr>
    <w:rPr>
      <w:rFonts w:ascii="Calibri" w:hAnsi="Calibri"/>
      <w:sz w:val="24"/>
      <w:lang w:val="en-US" w:eastAsia="ja-JP"/>
    </w:rPr>
  </w:style>
  <w:style w:type="character" w:customStyle="1" w:styleId="Emphasis-Italics">
    <w:name w:val="Emphasis - Italics"/>
    <w:qFormat/>
    <w:rsid w:val="0054211D"/>
    <w:rPr>
      <w:i/>
      <w:iCs w:val="0"/>
    </w:rPr>
  </w:style>
  <w:style w:type="paragraph" w:customStyle="1" w:styleId="DraftHeading1">
    <w:name w:val="Draft Heading 1"/>
    <w:basedOn w:val="Normal"/>
    <w:next w:val="Normal"/>
    <w:rsid w:val="0054211D"/>
    <w:pPr>
      <w:overflowPunct w:val="0"/>
      <w:autoSpaceDE w:val="0"/>
      <w:autoSpaceDN w:val="0"/>
      <w:adjustRightInd w:val="0"/>
      <w:spacing w:before="120"/>
      <w:outlineLvl w:val="2"/>
    </w:pPr>
    <w:rPr>
      <w:rFonts w:ascii="Times New Roman" w:hAnsi="Times New Roman"/>
      <w:b/>
      <w:sz w:val="24"/>
      <w:szCs w:val="20"/>
      <w:lang w:eastAsia="en-US"/>
    </w:rPr>
  </w:style>
  <w:style w:type="paragraph" w:customStyle="1" w:styleId="DraftHeading2">
    <w:name w:val="Draft Heading 2"/>
    <w:basedOn w:val="Normal"/>
    <w:next w:val="Normal"/>
    <w:rsid w:val="0054211D"/>
    <w:pPr>
      <w:overflowPunct w:val="0"/>
      <w:autoSpaceDE w:val="0"/>
      <w:autoSpaceDN w:val="0"/>
      <w:adjustRightInd w:val="0"/>
      <w:spacing w:before="120"/>
    </w:pPr>
    <w:rPr>
      <w:rFonts w:ascii="Times New Roman" w:hAnsi="Times New Roman"/>
      <w:sz w:val="24"/>
      <w:szCs w:val="20"/>
      <w:lang w:eastAsia="en-US"/>
    </w:rPr>
  </w:style>
  <w:style w:type="paragraph" w:customStyle="1" w:styleId="DraftHeading3">
    <w:name w:val="Draft Heading 3"/>
    <w:basedOn w:val="Normal"/>
    <w:next w:val="Normal"/>
    <w:rsid w:val="0054211D"/>
    <w:pPr>
      <w:overflowPunct w:val="0"/>
      <w:autoSpaceDE w:val="0"/>
      <w:autoSpaceDN w:val="0"/>
      <w:adjustRightInd w:val="0"/>
      <w:spacing w:before="120"/>
    </w:pPr>
    <w:rPr>
      <w:rFonts w:ascii="Times New Roman" w:hAnsi="Times New Roman"/>
      <w:sz w:val="24"/>
      <w:szCs w:val="20"/>
      <w:lang w:eastAsia="en-US"/>
    </w:rPr>
  </w:style>
  <w:style w:type="paragraph" w:customStyle="1" w:styleId="BodySectionSub">
    <w:name w:val="Body Section (Sub)"/>
    <w:next w:val="Normal"/>
    <w:rsid w:val="00207D91"/>
    <w:pPr>
      <w:overflowPunct w:val="0"/>
      <w:autoSpaceDE w:val="0"/>
      <w:autoSpaceDN w:val="0"/>
      <w:adjustRightInd w:val="0"/>
      <w:spacing w:before="120"/>
      <w:ind w:left="1361"/>
      <w:textAlignment w:val="baseline"/>
    </w:pPr>
    <w:rPr>
      <w:sz w:val="24"/>
      <w:lang w:eastAsia="en-US"/>
    </w:rPr>
  </w:style>
  <w:style w:type="paragraph" w:customStyle="1" w:styleId="DraftHeading4">
    <w:name w:val="Draft Heading 4"/>
    <w:basedOn w:val="Normal"/>
    <w:next w:val="Normal"/>
    <w:rsid w:val="00207D91"/>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Heading-DIVISION">
    <w:name w:val="Heading - DIVISION"/>
    <w:next w:val="Normal"/>
    <w:rsid w:val="00207D91"/>
    <w:pPr>
      <w:overflowPunct w:val="0"/>
      <w:autoSpaceDE w:val="0"/>
      <w:autoSpaceDN w:val="0"/>
      <w:adjustRightInd w:val="0"/>
      <w:spacing w:before="240" w:after="120"/>
      <w:jc w:val="center"/>
      <w:textAlignment w:val="baseline"/>
      <w:outlineLvl w:val="1"/>
    </w:pPr>
    <w:rPr>
      <w:b/>
      <w:sz w:val="24"/>
      <w:lang w:eastAsia="en-US"/>
    </w:rPr>
  </w:style>
  <w:style w:type="paragraph" w:customStyle="1" w:styleId="DraftPenalty2">
    <w:name w:val="Draft Penalty 2"/>
    <w:basedOn w:val="Normal"/>
    <w:next w:val="Normal"/>
    <w:rsid w:val="00207D91"/>
    <w:pPr>
      <w:tabs>
        <w:tab w:val="left" w:pos="851"/>
        <w:tab w:val="left" w:pos="1361"/>
        <w:tab w:val="left" w:pos="1871"/>
        <w:tab w:val="decimal" w:pos="2381"/>
        <w:tab w:val="decimal" w:pos="2892"/>
        <w:tab w:val="decimal" w:pos="3402"/>
      </w:tabs>
      <w:overflowPunct w:val="0"/>
      <w:autoSpaceDE w:val="0"/>
      <w:autoSpaceDN w:val="0"/>
      <w:adjustRightInd w:val="0"/>
      <w:spacing w:before="120"/>
      <w:ind w:left="2382" w:hanging="1021"/>
      <w:textAlignment w:val="baseline"/>
    </w:pPr>
    <w:rPr>
      <w:rFonts w:ascii="Times New Roman" w:hAnsi="Times New Roman"/>
      <w:sz w:val="24"/>
      <w:szCs w:val="20"/>
      <w:lang w:eastAsia="en-US"/>
    </w:rPr>
  </w:style>
  <w:style w:type="paragraph" w:customStyle="1" w:styleId="DraftSectionNote">
    <w:name w:val="Draft Section Note"/>
    <w:next w:val="Normal"/>
    <w:rsid w:val="00207D91"/>
    <w:pPr>
      <w:spacing w:before="120"/>
    </w:pPr>
    <w:rPr>
      <w:lang w:eastAsia="en-US"/>
    </w:rPr>
  </w:style>
  <w:style w:type="paragraph" w:customStyle="1" w:styleId="AmendHeading2">
    <w:name w:val="Amend. Heading 2"/>
    <w:basedOn w:val="Normal"/>
    <w:next w:val="Normal"/>
    <w:rsid w:val="00985E0E"/>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AmendHeading3">
    <w:name w:val="Amend. Heading 3"/>
    <w:basedOn w:val="Normal"/>
    <w:next w:val="Normal"/>
    <w:rsid w:val="00985E0E"/>
    <w:pPr>
      <w:overflowPunct w:val="0"/>
      <w:autoSpaceDE w:val="0"/>
      <w:autoSpaceDN w:val="0"/>
      <w:adjustRightInd w:val="0"/>
      <w:spacing w:before="120"/>
      <w:textAlignment w:val="baseline"/>
    </w:pPr>
    <w:rPr>
      <w:rFonts w:ascii="Times New Roman" w:hAnsi="Times New Roman"/>
      <w:sz w:val="24"/>
      <w:szCs w:val="20"/>
      <w:lang w:eastAsia="en-US"/>
    </w:rPr>
  </w:style>
  <w:style w:type="paragraph" w:customStyle="1" w:styleId="DraftDefinition2">
    <w:name w:val="Draft Definition 2"/>
    <w:next w:val="Normal"/>
    <w:rsid w:val="00985E0E"/>
    <w:pPr>
      <w:tabs>
        <w:tab w:val="left" w:pos="567"/>
        <w:tab w:val="left" w:pos="1134"/>
        <w:tab w:val="left" w:pos="1474"/>
        <w:tab w:val="left" w:pos="1588"/>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s>
      <w:spacing w:before="120"/>
      <w:ind w:left="1871" w:hanging="510"/>
    </w:pPr>
    <w:rPr>
      <w:sz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53675011">
      <w:bodyDiv w:val="1"/>
      <w:marLeft w:val="0"/>
      <w:marRight w:val="0"/>
      <w:marTop w:val="0"/>
      <w:marBottom w:val="0"/>
      <w:divBdr>
        <w:top w:val="none" w:sz="0" w:space="0" w:color="auto"/>
        <w:left w:val="none" w:sz="0" w:space="0" w:color="auto"/>
        <w:bottom w:val="none" w:sz="0" w:space="0" w:color="auto"/>
        <w:right w:val="none" w:sz="0" w:space="0" w:color="auto"/>
      </w:divBdr>
      <w:divsChild>
        <w:div w:id="340473062">
          <w:marLeft w:val="3150"/>
          <w:marRight w:val="75"/>
          <w:marTop w:val="0"/>
          <w:marBottom w:val="45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1.xml"/><Relationship Id="rId18" Type="http://schemas.openxmlformats.org/officeDocument/2006/relationships/hyperlink" Target="http://www.vpsc.vic.gov.au/products/view-products/directors-code-of-conduct-and-guidance-notes.html" TargetMode="Externa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yperlink" Target="http://www.dpc.vic.gov.au" TargetMode="External"/><Relationship Id="rId7" Type="http://schemas.openxmlformats.org/officeDocument/2006/relationships/endnotes" Target="endnotes.xml"/><Relationship Id="rId12" Type="http://schemas.openxmlformats.org/officeDocument/2006/relationships/header" Target="header4.xml"/><Relationship Id="rId17" Type="http://schemas.openxmlformats.org/officeDocument/2006/relationships/hyperlink" Target="http://www.austlii.edu.au/au/legis/vic/consol_act/paa2004230/s81.html" TargetMode="Externa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www.austlii.edu.au/au/legis/vic/consol_act/paa2004230/s79.html" TargetMode="External"/><Relationship Id="rId20" Type="http://schemas.openxmlformats.org/officeDocument/2006/relationships/hyperlink" Target="http://vpsc.vic.gov.au/resources/code-of-conduct-for-directors/"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header" Target="header7.xml"/><Relationship Id="rId5" Type="http://schemas.openxmlformats.org/officeDocument/2006/relationships/webSettings" Target="webSettings.xml"/><Relationship Id="rId15" Type="http://schemas.openxmlformats.org/officeDocument/2006/relationships/hyperlink" Target="http://www.austlii.edu.au/au/legis/vic/consol_act/paa2004230/s7.html" TargetMode="External"/><Relationship Id="rId23" Type="http://schemas.openxmlformats.org/officeDocument/2006/relationships/header" Target="header6.xml"/><Relationship Id="rId10" Type="http://schemas.openxmlformats.org/officeDocument/2006/relationships/header" Target="header2.xml"/><Relationship Id="rId19" Type="http://schemas.openxmlformats.org/officeDocument/2006/relationships/hyperlink" Target="http://www.vpsc.vic.gov.au/products/view-products/directors-code-of-conduct-and-guidance-notes.html"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EB418E-1A5F-486A-9068-4D0F53B355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80</TotalTime>
  <Pages>17</Pages>
  <Words>4548</Words>
  <Characters>25926</Characters>
  <Application>Microsoft Office Word</Application>
  <DocSecurity>8</DocSecurity>
  <Lines>216</Lines>
  <Paragraphs>60</Paragraphs>
  <ScaleCrop>false</ScaleCrop>
  <HeadingPairs>
    <vt:vector size="2" baseType="variant">
      <vt:variant>
        <vt:lpstr>Title</vt:lpstr>
      </vt:variant>
      <vt:variant>
        <vt:i4>1</vt:i4>
      </vt:variant>
    </vt:vector>
  </HeadingPairs>
  <TitlesOfParts>
    <vt:vector size="1" baseType="lpstr">
      <vt:lpstr>Recruitment Policy</vt:lpstr>
    </vt:vector>
  </TitlesOfParts>
  <Company>Growth Areas Authority</Company>
  <LinksUpToDate>false</LinksUpToDate>
  <CharactersWithSpaces>30414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Recruitment Policy</dc:title>
  <dc:creator>Kathryn.O'Loughlin</dc:creator>
  <cp:lastModifiedBy>Rachel Wilton</cp:lastModifiedBy>
  <cp:revision>6</cp:revision>
  <cp:lastPrinted>2012-10-26T04:35:00Z</cp:lastPrinted>
  <dcterms:created xsi:type="dcterms:W3CDTF">2017-06-07T00:11:00Z</dcterms:created>
  <dcterms:modified xsi:type="dcterms:W3CDTF">2017-09-19T05:28:00Z</dcterms:modified>
</cp:coreProperties>
</file>