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4CCC2B" w14:textId="4E40DB81" w:rsidR="00676A2E" w:rsidRDefault="00AE68A8" w:rsidP="00044CEF">
      <w:pPr>
        <w:rPr>
          <w:color w:val="005EA1" w:themeColor="accent2"/>
          <w:sz w:val="40"/>
          <w:szCs w:val="40"/>
        </w:rPr>
      </w:pPr>
      <w:bookmarkStart w:id="0" w:name="_GoBack"/>
      <w:r>
        <w:rPr>
          <w:noProof/>
        </w:rPr>
        <w:drawing>
          <wp:anchor distT="0" distB="0" distL="114300" distR="114300" simplePos="0" relativeHeight="251653120" behindDoc="0" locked="0" layoutInCell="1" allowOverlap="1" wp14:anchorId="7E5D5997" wp14:editId="030BBAEF">
            <wp:simplePos x="0" y="0"/>
            <wp:positionH relativeFrom="column">
              <wp:posOffset>-1240664</wp:posOffset>
            </wp:positionH>
            <wp:positionV relativeFrom="paragraph">
              <wp:posOffset>-1061085</wp:posOffset>
            </wp:positionV>
            <wp:extent cx="7545507" cy="10673242"/>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ver Sample  3.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5507" cy="10673242"/>
                    </a:xfrm>
                    <a:prstGeom prst="rect">
                      <a:avLst/>
                    </a:prstGeom>
                  </pic:spPr>
                </pic:pic>
              </a:graphicData>
            </a:graphic>
            <wp14:sizeRelH relativeFrom="page">
              <wp14:pctWidth>0</wp14:pctWidth>
            </wp14:sizeRelH>
            <wp14:sizeRelV relativeFrom="page">
              <wp14:pctHeight>0</wp14:pctHeight>
            </wp14:sizeRelV>
          </wp:anchor>
        </w:drawing>
      </w:r>
      <w:bookmarkEnd w:id="0"/>
      <w:r w:rsidR="00676A2E" w:rsidRPr="0052631E">
        <w:rPr>
          <w:noProof/>
        </w:rPr>
        <w:drawing>
          <wp:inline distT="0" distB="0" distL="0" distR="0" wp14:anchorId="186DB748" wp14:editId="09B2D1B5">
            <wp:extent cx="2388637" cy="629392"/>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PA_log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28713" cy="666301"/>
                    </a:xfrm>
                    <a:prstGeom prst="rect">
                      <a:avLst/>
                    </a:prstGeom>
                  </pic:spPr>
                </pic:pic>
              </a:graphicData>
            </a:graphic>
          </wp:inline>
        </w:drawing>
      </w:r>
    </w:p>
    <w:p w14:paraId="6B41455E" w14:textId="77777777" w:rsidR="00676A2E" w:rsidRPr="00B770F8" w:rsidRDefault="002E68D6" w:rsidP="00044CEF">
      <w:pPr>
        <w:rPr>
          <w:color w:val="005EA1" w:themeColor="accent2"/>
          <w:sz w:val="72"/>
          <w:szCs w:val="40"/>
        </w:rPr>
      </w:pPr>
      <w:r w:rsidRPr="00B770F8">
        <w:t xml:space="preserve">Public Engagement </w:t>
      </w:r>
      <w:r w:rsidR="00AE0979" w:rsidRPr="00B770F8">
        <w:t xml:space="preserve">Outcomes </w:t>
      </w:r>
      <w:r w:rsidRPr="00B770F8">
        <w:t xml:space="preserve">Report  </w:t>
      </w:r>
    </w:p>
    <w:p w14:paraId="420F0662" w14:textId="62E01F9F" w:rsidR="00FA4717" w:rsidRPr="00B770F8" w:rsidRDefault="007924BB" w:rsidP="00044CEF">
      <w:r>
        <w:t>August</w:t>
      </w:r>
      <w:r w:rsidR="002E68D6" w:rsidRPr="00B770F8">
        <w:t xml:space="preserve"> 2016</w:t>
      </w:r>
    </w:p>
    <w:p w14:paraId="5574B258" w14:textId="77777777" w:rsidR="0072297C" w:rsidRPr="00B770F8" w:rsidRDefault="0072297C" w:rsidP="00044CEF">
      <w:pPr>
        <w:sectPr w:rsidR="0072297C" w:rsidRPr="00B770F8" w:rsidSect="00112F07">
          <w:headerReference w:type="even" r:id="rId10"/>
          <w:headerReference w:type="default" r:id="rId11"/>
          <w:footerReference w:type="even" r:id="rId12"/>
          <w:footerReference w:type="default" r:id="rId13"/>
          <w:pgSz w:w="11901" w:h="16846" w:code="9"/>
          <w:pgMar w:top="1701" w:right="1134" w:bottom="851" w:left="1985" w:header="283" w:footer="671" w:gutter="0"/>
          <w:cols w:space="720"/>
          <w:titlePg/>
          <w:docGrid w:linePitch="299"/>
        </w:sectPr>
      </w:pPr>
    </w:p>
    <w:p w14:paraId="78EAC483" w14:textId="63DA86FD" w:rsidR="0072297C" w:rsidRPr="0072297C" w:rsidRDefault="0072297C" w:rsidP="00D62665">
      <w:pPr>
        <w:jc w:val="center"/>
      </w:pPr>
    </w:p>
    <w:p w14:paraId="6181E108" w14:textId="77777777" w:rsidR="00FA4717" w:rsidRDefault="00FA4717" w:rsidP="00044CEF"/>
    <w:p w14:paraId="4EA2CB18" w14:textId="77777777" w:rsidR="0072297C" w:rsidRDefault="0072297C" w:rsidP="00044CEF">
      <w:pPr>
        <w:sectPr w:rsidR="0072297C" w:rsidSect="00112F07">
          <w:pgSz w:w="11901" w:h="16846" w:code="9"/>
          <w:pgMar w:top="1701" w:right="1134" w:bottom="851" w:left="1985" w:header="283" w:footer="671" w:gutter="0"/>
          <w:cols w:space="720"/>
          <w:titlePg/>
          <w:docGrid w:linePitch="299"/>
        </w:sectPr>
      </w:pPr>
    </w:p>
    <w:p w14:paraId="565633BB" w14:textId="77777777" w:rsidR="00E91979" w:rsidRPr="006A311A" w:rsidRDefault="00A81C71" w:rsidP="00044CEF">
      <w:pPr>
        <w:pStyle w:val="HeadingContents"/>
      </w:pPr>
      <w:r w:rsidRPr="006A311A">
        <w:lastRenderedPageBreak/>
        <w:t>CONTENTS</w:t>
      </w:r>
    </w:p>
    <w:p w14:paraId="2492452D" w14:textId="49200525" w:rsidR="00E67DD4" w:rsidRPr="00E67DD4" w:rsidRDefault="00A81C71" w:rsidP="00E67DD4">
      <w:pPr>
        <w:pStyle w:val="TOC2"/>
        <w:ind w:left="-426"/>
        <w:rPr>
          <w:rFonts w:eastAsiaTheme="minorEastAsia"/>
          <w:noProof/>
        </w:rPr>
      </w:pPr>
      <w:r>
        <w:rPr>
          <w:lang w:val="en-US" w:eastAsia="en-US"/>
        </w:rPr>
        <w:fldChar w:fldCharType="begin"/>
      </w:r>
      <w:r>
        <w:rPr>
          <w:lang w:val="en-US" w:eastAsia="en-US"/>
        </w:rPr>
        <w:instrText xml:space="preserve"> TOC \o "1-2" \h \z \u </w:instrText>
      </w:r>
      <w:r>
        <w:rPr>
          <w:lang w:val="en-US" w:eastAsia="en-US"/>
        </w:rPr>
        <w:fldChar w:fldCharType="separate"/>
      </w:r>
      <w:hyperlink w:anchor="_Toc459993690" w:history="1">
        <w:r w:rsidR="00E67DD4" w:rsidRPr="00E67DD4">
          <w:rPr>
            <w:rStyle w:val="Hyperlink"/>
            <w:rFonts w:cs="Arial"/>
            <w:noProof/>
          </w:rPr>
          <w:t>1</w:t>
        </w:r>
        <w:r w:rsidR="00E67DD4" w:rsidRPr="00E67DD4">
          <w:rPr>
            <w:rFonts w:eastAsiaTheme="minorEastAsia"/>
            <w:noProof/>
          </w:rPr>
          <w:tab/>
        </w:r>
        <w:r w:rsidR="001B0A78">
          <w:rPr>
            <w:rStyle w:val="Hyperlink"/>
            <w:rFonts w:cs="Arial"/>
            <w:noProof/>
          </w:rPr>
          <w:t>Exec</w:t>
        </w:r>
        <w:r w:rsidR="00E67DD4" w:rsidRPr="00E67DD4">
          <w:rPr>
            <w:rStyle w:val="Hyperlink"/>
            <w:rFonts w:cs="Arial"/>
            <w:noProof/>
          </w:rPr>
          <w:t>utive Summary</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_Toc459993690 \h </w:instrText>
        </w:r>
        <w:r w:rsidR="00E67DD4" w:rsidRPr="00E67DD4">
          <w:rPr>
            <w:noProof/>
            <w:webHidden/>
          </w:rPr>
        </w:r>
        <w:r w:rsidR="00E67DD4" w:rsidRPr="00E67DD4">
          <w:rPr>
            <w:noProof/>
            <w:webHidden/>
          </w:rPr>
          <w:fldChar w:fldCharType="separate"/>
        </w:r>
        <w:r w:rsidR="00D5662B">
          <w:rPr>
            <w:noProof/>
            <w:webHidden/>
          </w:rPr>
          <w:t>3</w:t>
        </w:r>
        <w:r w:rsidR="00E67DD4" w:rsidRPr="00E67DD4">
          <w:rPr>
            <w:noProof/>
            <w:webHidden/>
          </w:rPr>
          <w:fldChar w:fldCharType="end"/>
        </w:r>
      </w:hyperlink>
    </w:p>
    <w:p w14:paraId="1A7499E7" w14:textId="7978C77A" w:rsidR="00E67DD4" w:rsidRPr="00E67DD4" w:rsidRDefault="00D5662B" w:rsidP="00E67DD4">
      <w:pPr>
        <w:pStyle w:val="TOC2"/>
        <w:ind w:left="-426"/>
        <w:rPr>
          <w:rFonts w:eastAsiaTheme="minorEastAsia"/>
          <w:noProof/>
        </w:rPr>
      </w:pPr>
      <w:hyperlink w:anchor="_Toc459993691" w:history="1">
        <w:r w:rsidR="00E67DD4" w:rsidRPr="00E67DD4">
          <w:rPr>
            <w:rStyle w:val="Hyperlink"/>
            <w:rFonts w:cs="Arial"/>
            <w:noProof/>
          </w:rPr>
          <w:t>2</w:t>
        </w:r>
        <w:r w:rsidR="00E67DD4" w:rsidRPr="00E67DD4">
          <w:rPr>
            <w:rFonts w:eastAsiaTheme="minorEastAsia"/>
            <w:noProof/>
          </w:rPr>
          <w:tab/>
        </w:r>
        <w:r w:rsidR="00E67DD4" w:rsidRPr="00E67DD4">
          <w:rPr>
            <w:rStyle w:val="Hyperlink"/>
            <w:rFonts w:cs="Arial"/>
            <w:noProof/>
          </w:rPr>
          <w:t>Introduction</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_Toc459993691 \h </w:instrText>
        </w:r>
        <w:r w:rsidR="00E67DD4" w:rsidRPr="00E67DD4">
          <w:rPr>
            <w:noProof/>
            <w:webHidden/>
          </w:rPr>
        </w:r>
        <w:r w:rsidR="00E67DD4" w:rsidRPr="00E67DD4">
          <w:rPr>
            <w:noProof/>
            <w:webHidden/>
          </w:rPr>
          <w:fldChar w:fldCharType="separate"/>
        </w:r>
        <w:r>
          <w:rPr>
            <w:noProof/>
            <w:webHidden/>
          </w:rPr>
          <w:t>5</w:t>
        </w:r>
        <w:r w:rsidR="00E67DD4" w:rsidRPr="00E67DD4">
          <w:rPr>
            <w:noProof/>
            <w:webHidden/>
          </w:rPr>
          <w:fldChar w:fldCharType="end"/>
        </w:r>
      </w:hyperlink>
    </w:p>
    <w:p w14:paraId="0641027F" w14:textId="77777777" w:rsidR="00E67DD4" w:rsidRPr="00E67DD4" w:rsidRDefault="00D5662B" w:rsidP="00E67DD4">
      <w:pPr>
        <w:pStyle w:val="TOC2"/>
        <w:ind w:left="-426"/>
        <w:rPr>
          <w:noProof/>
        </w:rPr>
      </w:pPr>
      <w:hyperlink w:anchor="_Toc459993692" w:history="1">
        <w:r w:rsidR="00E67DD4" w:rsidRPr="00E67DD4">
          <w:rPr>
            <w:rStyle w:val="Hyperlink"/>
            <w:rFonts w:cs="Arial"/>
            <w:noProof/>
          </w:rPr>
          <w:t>2.1</w:t>
        </w:r>
        <w:r w:rsidR="00E67DD4" w:rsidRPr="00E67DD4">
          <w:rPr>
            <w:rFonts w:eastAsiaTheme="minorEastAsia"/>
            <w:noProof/>
          </w:rPr>
          <w:tab/>
        </w:r>
        <w:r w:rsidR="00E67DD4" w:rsidRPr="00E67DD4">
          <w:rPr>
            <w:rStyle w:val="Hyperlink"/>
            <w:rFonts w:cs="Arial"/>
            <w:noProof/>
          </w:rPr>
          <w:t>Purpose</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_Toc459993692 \h </w:instrText>
        </w:r>
        <w:r w:rsidR="00E67DD4" w:rsidRPr="00E67DD4">
          <w:rPr>
            <w:noProof/>
            <w:webHidden/>
          </w:rPr>
        </w:r>
        <w:r w:rsidR="00E67DD4" w:rsidRPr="00E67DD4">
          <w:rPr>
            <w:noProof/>
            <w:webHidden/>
          </w:rPr>
          <w:fldChar w:fldCharType="separate"/>
        </w:r>
        <w:r>
          <w:rPr>
            <w:noProof/>
            <w:webHidden/>
          </w:rPr>
          <w:t>5</w:t>
        </w:r>
        <w:r w:rsidR="00E67DD4" w:rsidRPr="00E67DD4">
          <w:rPr>
            <w:noProof/>
            <w:webHidden/>
          </w:rPr>
          <w:fldChar w:fldCharType="end"/>
        </w:r>
      </w:hyperlink>
    </w:p>
    <w:p w14:paraId="070971DF" w14:textId="77777777" w:rsidR="00E67DD4" w:rsidRPr="00E67DD4" w:rsidRDefault="00D5662B" w:rsidP="00E67DD4">
      <w:pPr>
        <w:pStyle w:val="TOC2"/>
        <w:ind w:left="-426"/>
        <w:rPr>
          <w:rFonts w:eastAsiaTheme="minorEastAsia"/>
          <w:noProof/>
        </w:rPr>
      </w:pPr>
      <w:hyperlink w:anchor="_Toc459993693" w:history="1">
        <w:r w:rsidR="00E67DD4" w:rsidRPr="00E67DD4">
          <w:rPr>
            <w:rStyle w:val="Hyperlink"/>
            <w:rFonts w:cs="Arial"/>
            <w:noProof/>
          </w:rPr>
          <w:t>2.2</w:t>
        </w:r>
        <w:r w:rsidR="00E67DD4" w:rsidRPr="00E67DD4">
          <w:rPr>
            <w:rFonts w:eastAsiaTheme="minorEastAsia"/>
            <w:noProof/>
          </w:rPr>
          <w:tab/>
        </w:r>
        <w:r w:rsidR="00E67DD4" w:rsidRPr="00E67DD4">
          <w:rPr>
            <w:rStyle w:val="Hyperlink"/>
            <w:rFonts w:cs="Arial"/>
            <w:noProof/>
          </w:rPr>
          <w:t>Report Structure</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_Toc459993693 \h </w:instrText>
        </w:r>
        <w:r w:rsidR="00E67DD4" w:rsidRPr="00E67DD4">
          <w:rPr>
            <w:noProof/>
            <w:webHidden/>
          </w:rPr>
        </w:r>
        <w:r w:rsidR="00E67DD4" w:rsidRPr="00E67DD4">
          <w:rPr>
            <w:noProof/>
            <w:webHidden/>
          </w:rPr>
          <w:fldChar w:fldCharType="separate"/>
        </w:r>
        <w:r>
          <w:rPr>
            <w:noProof/>
            <w:webHidden/>
          </w:rPr>
          <w:t>5</w:t>
        </w:r>
        <w:r w:rsidR="00E67DD4" w:rsidRPr="00E67DD4">
          <w:rPr>
            <w:noProof/>
            <w:webHidden/>
          </w:rPr>
          <w:fldChar w:fldCharType="end"/>
        </w:r>
      </w:hyperlink>
    </w:p>
    <w:p w14:paraId="1062202D" w14:textId="7312C713" w:rsidR="00E67DD4" w:rsidRPr="00E67DD4" w:rsidRDefault="00D5662B" w:rsidP="00E67DD4">
      <w:pPr>
        <w:pStyle w:val="TOC2"/>
        <w:ind w:left="-426"/>
        <w:rPr>
          <w:rFonts w:eastAsiaTheme="minorEastAsia"/>
          <w:noProof/>
        </w:rPr>
      </w:pPr>
      <w:hyperlink w:anchor="_Toc459993694" w:history="1">
        <w:r w:rsidR="00E67DD4" w:rsidRPr="00E67DD4">
          <w:rPr>
            <w:rStyle w:val="Hyperlink"/>
            <w:rFonts w:cs="Arial"/>
            <w:noProof/>
          </w:rPr>
          <w:t>3</w:t>
        </w:r>
        <w:r w:rsidR="00E67DD4" w:rsidRPr="00E67DD4">
          <w:rPr>
            <w:rFonts w:eastAsiaTheme="minorEastAsia"/>
            <w:noProof/>
          </w:rPr>
          <w:tab/>
        </w:r>
        <w:r w:rsidR="00E67DD4" w:rsidRPr="00E67DD4">
          <w:rPr>
            <w:rStyle w:val="Hyperlink"/>
            <w:rFonts w:cs="Arial"/>
            <w:noProof/>
          </w:rPr>
          <w:t>Project overview: Planning for the Monash Employment Cluster</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_Toc459993694 \h </w:instrText>
        </w:r>
        <w:r w:rsidR="00E67DD4" w:rsidRPr="00E67DD4">
          <w:rPr>
            <w:noProof/>
            <w:webHidden/>
          </w:rPr>
        </w:r>
        <w:r w:rsidR="00E67DD4" w:rsidRPr="00E67DD4">
          <w:rPr>
            <w:noProof/>
            <w:webHidden/>
          </w:rPr>
          <w:fldChar w:fldCharType="separate"/>
        </w:r>
        <w:r>
          <w:rPr>
            <w:noProof/>
            <w:webHidden/>
          </w:rPr>
          <w:t>6</w:t>
        </w:r>
        <w:r w:rsidR="00E67DD4" w:rsidRPr="00E67DD4">
          <w:rPr>
            <w:noProof/>
            <w:webHidden/>
          </w:rPr>
          <w:fldChar w:fldCharType="end"/>
        </w:r>
      </w:hyperlink>
    </w:p>
    <w:p w14:paraId="1F791F9D" w14:textId="77777777" w:rsidR="00E67DD4" w:rsidRPr="00E67DD4" w:rsidRDefault="00D5662B" w:rsidP="00E67DD4">
      <w:pPr>
        <w:pStyle w:val="TOC2"/>
        <w:ind w:left="-426"/>
        <w:rPr>
          <w:rFonts w:eastAsiaTheme="minorEastAsia"/>
          <w:noProof/>
        </w:rPr>
      </w:pPr>
      <w:hyperlink w:anchor="_Toc459993695" w:history="1">
        <w:r w:rsidR="00E67DD4" w:rsidRPr="00E67DD4">
          <w:rPr>
            <w:rStyle w:val="Hyperlink"/>
            <w:rFonts w:cs="Arial"/>
            <w:noProof/>
          </w:rPr>
          <w:t>3.1</w:t>
        </w:r>
        <w:r w:rsidR="00E67DD4" w:rsidRPr="00E67DD4">
          <w:rPr>
            <w:rFonts w:eastAsiaTheme="minorEastAsia"/>
            <w:noProof/>
          </w:rPr>
          <w:tab/>
        </w:r>
        <w:r w:rsidR="00E67DD4" w:rsidRPr="00E67DD4">
          <w:rPr>
            <w:rStyle w:val="Hyperlink"/>
            <w:rFonts w:cs="Arial"/>
            <w:noProof/>
          </w:rPr>
          <w:t>Context</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_Toc459993695 \h </w:instrText>
        </w:r>
        <w:r w:rsidR="00E67DD4" w:rsidRPr="00E67DD4">
          <w:rPr>
            <w:noProof/>
            <w:webHidden/>
          </w:rPr>
        </w:r>
        <w:r w:rsidR="00E67DD4" w:rsidRPr="00E67DD4">
          <w:rPr>
            <w:noProof/>
            <w:webHidden/>
          </w:rPr>
          <w:fldChar w:fldCharType="separate"/>
        </w:r>
        <w:r>
          <w:rPr>
            <w:noProof/>
            <w:webHidden/>
          </w:rPr>
          <w:t>6</w:t>
        </w:r>
        <w:r w:rsidR="00E67DD4" w:rsidRPr="00E67DD4">
          <w:rPr>
            <w:noProof/>
            <w:webHidden/>
          </w:rPr>
          <w:fldChar w:fldCharType="end"/>
        </w:r>
      </w:hyperlink>
    </w:p>
    <w:p w14:paraId="04BE8588" w14:textId="77777777" w:rsidR="00E67DD4" w:rsidRPr="00E67DD4" w:rsidRDefault="00D5662B" w:rsidP="00E67DD4">
      <w:pPr>
        <w:pStyle w:val="TOC2"/>
        <w:ind w:left="-426"/>
        <w:rPr>
          <w:rFonts w:eastAsiaTheme="minorEastAsia"/>
          <w:noProof/>
        </w:rPr>
      </w:pPr>
      <w:hyperlink w:anchor="_Toc459993696" w:history="1">
        <w:r w:rsidR="00E67DD4" w:rsidRPr="00E67DD4">
          <w:rPr>
            <w:rStyle w:val="Hyperlink"/>
            <w:rFonts w:cs="Arial"/>
            <w:noProof/>
          </w:rPr>
          <w:t>3.2</w:t>
        </w:r>
        <w:r w:rsidR="00E67DD4" w:rsidRPr="00E67DD4">
          <w:rPr>
            <w:rFonts w:eastAsiaTheme="minorEastAsia"/>
            <w:noProof/>
          </w:rPr>
          <w:tab/>
        </w:r>
        <w:r w:rsidR="00E67DD4" w:rsidRPr="00E67DD4">
          <w:rPr>
            <w:rStyle w:val="Hyperlink"/>
            <w:rFonts w:cs="Arial"/>
            <w:noProof/>
          </w:rPr>
          <w:t>Plan Melbourne Refresh</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_Toc459993696 \h </w:instrText>
        </w:r>
        <w:r w:rsidR="00E67DD4" w:rsidRPr="00E67DD4">
          <w:rPr>
            <w:noProof/>
            <w:webHidden/>
          </w:rPr>
        </w:r>
        <w:r w:rsidR="00E67DD4" w:rsidRPr="00E67DD4">
          <w:rPr>
            <w:noProof/>
            <w:webHidden/>
          </w:rPr>
          <w:fldChar w:fldCharType="separate"/>
        </w:r>
        <w:r>
          <w:rPr>
            <w:noProof/>
            <w:webHidden/>
          </w:rPr>
          <w:t>6</w:t>
        </w:r>
        <w:r w:rsidR="00E67DD4" w:rsidRPr="00E67DD4">
          <w:rPr>
            <w:noProof/>
            <w:webHidden/>
          </w:rPr>
          <w:fldChar w:fldCharType="end"/>
        </w:r>
      </w:hyperlink>
    </w:p>
    <w:p w14:paraId="1C156E6D" w14:textId="77777777" w:rsidR="00E67DD4" w:rsidRPr="00E67DD4" w:rsidRDefault="00D5662B" w:rsidP="00E67DD4">
      <w:pPr>
        <w:pStyle w:val="TOC2"/>
        <w:ind w:left="-426"/>
        <w:rPr>
          <w:rFonts w:eastAsiaTheme="minorEastAsia"/>
          <w:noProof/>
        </w:rPr>
      </w:pPr>
      <w:hyperlink w:anchor="_Toc459993697" w:history="1">
        <w:r w:rsidR="00E67DD4" w:rsidRPr="00E67DD4">
          <w:rPr>
            <w:rStyle w:val="Hyperlink"/>
            <w:rFonts w:cs="Arial"/>
            <w:noProof/>
          </w:rPr>
          <w:t>3.3</w:t>
        </w:r>
        <w:r w:rsidR="00E67DD4" w:rsidRPr="00E67DD4">
          <w:rPr>
            <w:rFonts w:eastAsiaTheme="minorEastAsia"/>
            <w:noProof/>
          </w:rPr>
          <w:tab/>
        </w:r>
        <w:r w:rsidR="00E67DD4" w:rsidRPr="00E67DD4">
          <w:rPr>
            <w:rStyle w:val="Hyperlink"/>
            <w:rFonts w:cs="Arial"/>
            <w:noProof/>
          </w:rPr>
          <w:t>Monash National Employment Cluster Framework Plan</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_Toc459993697 \h </w:instrText>
        </w:r>
        <w:r w:rsidR="00E67DD4" w:rsidRPr="00E67DD4">
          <w:rPr>
            <w:noProof/>
            <w:webHidden/>
          </w:rPr>
        </w:r>
        <w:r w:rsidR="00E67DD4" w:rsidRPr="00E67DD4">
          <w:rPr>
            <w:noProof/>
            <w:webHidden/>
          </w:rPr>
          <w:fldChar w:fldCharType="separate"/>
        </w:r>
        <w:r>
          <w:rPr>
            <w:noProof/>
            <w:webHidden/>
          </w:rPr>
          <w:t>7</w:t>
        </w:r>
        <w:r w:rsidR="00E67DD4" w:rsidRPr="00E67DD4">
          <w:rPr>
            <w:noProof/>
            <w:webHidden/>
          </w:rPr>
          <w:fldChar w:fldCharType="end"/>
        </w:r>
      </w:hyperlink>
    </w:p>
    <w:p w14:paraId="7D3A1207" w14:textId="77777777" w:rsidR="00E67DD4" w:rsidRPr="00E67DD4" w:rsidRDefault="00D5662B" w:rsidP="00E67DD4">
      <w:pPr>
        <w:pStyle w:val="TOC2"/>
        <w:ind w:left="-426"/>
        <w:rPr>
          <w:rFonts w:eastAsiaTheme="minorEastAsia"/>
          <w:noProof/>
        </w:rPr>
      </w:pPr>
      <w:hyperlink w:anchor="_Toc459993698" w:history="1">
        <w:r w:rsidR="00E67DD4" w:rsidRPr="00E67DD4">
          <w:rPr>
            <w:rStyle w:val="Hyperlink"/>
            <w:rFonts w:cs="Arial"/>
            <w:noProof/>
          </w:rPr>
          <w:t>4</w:t>
        </w:r>
        <w:r w:rsidR="00E67DD4" w:rsidRPr="00E67DD4">
          <w:rPr>
            <w:rFonts w:eastAsiaTheme="minorEastAsia"/>
            <w:noProof/>
          </w:rPr>
          <w:tab/>
        </w:r>
        <w:r w:rsidR="00E67DD4" w:rsidRPr="00E67DD4">
          <w:rPr>
            <w:rStyle w:val="Hyperlink"/>
            <w:rFonts w:cs="Arial"/>
            <w:noProof/>
          </w:rPr>
          <w:t>Engagement Approach</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_Toc459993698 \h </w:instrText>
        </w:r>
        <w:r w:rsidR="00E67DD4" w:rsidRPr="00E67DD4">
          <w:rPr>
            <w:noProof/>
            <w:webHidden/>
          </w:rPr>
        </w:r>
        <w:r w:rsidR="00E67DD4" w:rsidRPr="00E67DD4">
          <w:rPr>
            <w:noProof/>
            <w:webHidden/>
          </w:rPr>
          <w:fldChar w:fldCharType="separate"/>
        </w:r>
        <w:r>
          <w:rPr>
            <w:noProof/>
            <w:webHidden/>
          </w:rPr>
          <w:t>8</w:t>
        </w:r>
        <w:r w:rsidR="00E67DD4" w:rsidRPr="00E67DD4">
          <w:rPr>
            <w:noProof/>
            <w:webHidden/>
          </w:rPr>
          <w:fldChar w:fldCharType="end"/>
        </w:r>
      </w:hyperlink>
    </w:p>
    <w:p w14:paraId="37D28CDB" w14:textId="77777777" w:rsidR="00E67DD4" w:rsidRPr="00E67DD4" w:rsidRDefault="00D5662B" w:rsidP="00E67DD4">
      <w:pPr>
        <w:pStyle w:val="TOC2"/>
        <w:ind w:left="-426"/>
        <w:rPr>
          <w:rFonts w:eastAsiaTheme="minorEastAsia"/>
          <w:noProof/>
        </w:rPr>
      </w:pPr>
      <w:hyperlink w:anchor="_Toc459993699" w:history="1">
        <w:r w:rsidR="00E67DD4" w:rsidRPr="00E67DD4">
          <w:rPr>
            <w:rStyle w:val="Hyperlink"/>
            <w:rFonts w:cs="Arial"/>
            <w:noProof/>
          </w:rPr>
          <w:t>4.1</w:t>
        </w:r>
        <w:r w:rsidR="00E67DD4" w:rsidRPr="00E67DD4">
          <w:rPr>
            <w:rFonts w:eastAsiaTheme="minorEastAsia"/>
            <w:noProof/>
          </w:rPr>
          <w:tab/>
        </w:r>
        <w:r w:rsidR="00E67DD4" w:rsidRPr="00E67DD4">
          <w:rPr>
            <w:rStyle w:val="Hyperlink"/>
            <w:rFonts w:cs="Arial"/>
            <w:noProof/>
          </w:rPr>
          <w:t>Phase 1 Engagement: Vision, Principles &amp; Key Ideas</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_Toc459993699 \h </w:instrText>
        </w:r>
        <w:r w:rsidR="00E67DD4" w:rsidRPr="00E67DD4">
          <w:rPr>
            <w:noProof/>
            <w:webHidden/>
          </w:rPr>
        </w:r>
        <w:r w:rsidR="00E67DD4" w:rsidRPr="00E67DD4">
          <w:rPr>
            <w:noProof/>
            <w:webHidden/>
          </w:rPr>
          <w:fldChar w:fldCharType="separate"/>
        </w:r>
        <w:r>
          <w:rPr>
            <w:noProof/>
            <w:webHidden/>
          </w:rPr>
          <w:t>8</w:t>
        </w:r>
        <w:r w:rsidR="00E67DD4" w:rsidRPr="00E67DD4">
          <w:rPr>
            <w:noProof/>
            <w:webHidden/>
          </w:rPr>
          <w:fldChar w:fldCharType="end"/>
        </w:r>
      </w:hyperlink>
    </w:p>
    <w:p w14:paraId="23728035" w14:textId="77777777" w:rsidR="00E67DD4" w:rsidRPr="00E67DD4" w:rsidRDefault="00D5662B" w:rsidP="00E67DD4">
      <w:pPr>
        <w:pStyle w:val="TOC2"/>
        <w:ind w:left="-426"/>
        <w:rPr>
          <w:rFonts w:eastAsiaTheme="minorEastAsia"/>
          <w:noProof/>
        </w:rPr>
      </w:pPr>
      <w:hyperlink w:anchor="_Toc459993700" w:history="1">
        <w:r w:rsidR="00E67DD4" w:rsidRPr="00E67DD4">
          <w:rPr>
            <w:rStyle w:val="Hyperlink"/>
            <w:rFonts w:cs="Arial"/>
            <w:noProof/>
          </w:rPr>
          <w:t>4.2</w:t>
        </w:r>
        <w:r w:rsidR="00E67DD4" w:rsidRPr="00E67DD4">
          <w:rPr>
            <w:rFonts w:eastAsiaTheme="minorEastAsia"/>
            <w:noProof/>
          </w:rPr>
          <w:tab/>
        </w:r>
        <w:r w:rsidR="00E67DD4" w:rsidRPr="00E67DD4">
          <w:rPr>
            <w:rStyle w:val="Hyperlink"/>
            <w:rFonts w:cs="Arial"/>
            <w:noProof/>
          </w:rPr>
          <w:t>Phase 2 Engagement: draft Framework plan</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_Toc459993700 \h </w:instrText>
        </w:r>
        <w:r w:rsidR="00E67DD4" w:rsidRPr="00E67DD4">
          <w:rPr>
            <w:noProof/>
            <w:webHidden/>
          </w:rPr>
        </w:r>
        <w:r w:rsidR="00E67DD4" w:rsidRPr="00E67DD4">
          <w:rPr>
            <w:noProof/>
            <w:webHidden/>
          </w:rPr>
          <w:fldChar w:fldCharType="separate"/>
        </w:r>
        <w:r>
          <w:rPr>
            <w:noProof/>
            <w:webHidden/>
          </w:rPr>
          <w:t>8</w:t>
        </w:r>
        <w:r w:rsidR="00E67DD4" w:rsidRPr="00E67DD4">
          <w:rPr>
            <w:noProof/>
            <w:webHidden/>
          </w:rPr>
          <w:fldChar w:fldCharType="end"/>
        </w:r>
      </w:hyperlink>
    </w:p>
    <w:p w14:paraId="7AAD3223" w14:textId="77777777" w:rsidR="00E67DD4" w:rsidRPr="00E67DD4" w:rsidRDefault="00D5662B" w:rsidP="00E67DD4">
      <w:pPr>
        <w:pStyle w:val="TOC2"/>
        <w:ind w:left="-426"/>
        <w:rPr>
          <w:rFonts w:eastAsiaTheme="minorEastAsia"/>
          <w:noProof/>
        </w:rPr>
      </w:pPr>
      <w:hyperlink w:anchor="_Toc459993701" w:history="1">
        <w:r w:rsidR="00E67DD4" w:rsidRPr="00E67DD4">
          <w:rPr>
            <w:rStyle w:val="Hyperlink"/>
            <w:rFonts w:cs="Arial"/>
            <w:noProof/>
          </w:rPr>
          <w:t>4.3</w:t>
        </w:r>
        <w:r w:rsidR="00E67DD4" w:rsidRPr="00E67DD4">
          <w:rPr>
            <w:rFonts w:eastAsiaTheme="minorEastAsia"/>
            <w:noProof/>
          </w:rPr>
          <w:tab/>
        </w:r>
        <w:r w:rsidR="00E67DD4" w:rsidRPr="00E67DD4">
          <w:rPr>
            <w:rStyle w:val="Hyperlink"/>
            <w:rFonts w:cs="Arial"/>
            <w:noProof/>
          </w:rPr>
          <w:t>Summary of Results</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_Toc459993701 \h </w:instrText>
        </w:r>
        <w:r w:rsidR="00E67DD4" w:rsidRPr="00E67DD4">
          <w:rPr>
            <w:noProof/>
            <w:webHidden/>
          </w:rPr>
        </w:r>
        <w:r w:rsidR="00E67DD4" w:rsidRPr="00E67DD4">
          <w:rPr>
            <w:noProof/>
            <w:webHidden/>
          </w:rPr>
          <w:fldChar w:fldCharType="separate"/>
        </w:r>
        <w:r>
          <w:rPr>
            <w:noProof/>
            <w:webHidden/>
          </w:rPr>
          <w:t>8</w:t>
        </w:r>
        <w:r w:rsidR="00E67DD4" w:rsidRPr="00E67DD4">
          <w:rPr>
            <w:noProof/>
            <w:webHidden/>
          </w:rPr>
          <w:fldChar w:fldCharType="end"/>
        </w:r>
      </w:hyperlink>
    </w:p>
    <w:p w14:paraId="61697474" w14:textId="77777777" w:rsidR="00E67DD4" w:rsidRPr="00E67DD4" w:rsidRDefault="00D5662B" w:rsidP="00E67DD4">
      <w:pPr>
        <w:pStyle w:val="TOC2"/>
        <w:ind w:left="-426"/>
        <w:rPr>
          <w:rFonts w:eastAsiaTheme="minorEastAsia"/>
          <w:noProof/>
        </w:rPr>
      </w:pPr>
      <w:hyperlink w:anchor="_Toc459993702" w:history="1">
        <w:r w:rsidR="00E67DD4" w:rsidRPr="00E67DD4">
          <w:rPr>
            <w:rStyle w:val="Hyperlink"/>
            <w:rFonts w:cs="Arial"/>
            <w:noProof/>
          </w:rPr>
          <w:t>5</w:t>
        </w:r>
        <w:r w:rsidR="00E67DD4" w:rsidRPr="00E67DD4">
          <w:rPr>
            <w:rFonts w:eastAsiaTheme="minorEastAsia"/>
            <w:noProof/>
          </w:rPr>
          <w:tab/>
        </w:r>
        <w:r w:rsidR="00E67DD4" w:rsidRPr="00E67DD4">
          <w:rPr>
            <w:rStyle w:val="Hyperlink"/>
            <w:rFonts w:cs="Arial"/>
            <w:noProof/>
          </w:rPr>
          <w:t>Engagement Program and Activities</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_Toc459993702 \h </w:instrText>
        </w:r>
        <w:r w:rsidR="00E67DD4" w:rsidRPr="00E67DD4">
          <w:rPr>
            <w:noProof/>
            <w:webHidden/>
          </w:rPr>
        </w:r>
        <w:r w:rsidR="00E67DD4" w:rsidRPr="00E67DD4">
          <w:rPr>
            <w:noProof/>
            <w:webHidden/>
          </w:rPr>
          <w:fldChar w:fldCharType="separate"/>
        </w:r>
        <w:r>
          <w:rPr>
            <w:noProof/>
            <w:webHidden/>
          </w:rPr>
          <w:t>10</w:t>
        </w:r>
        <w:r w:rsidR="00E67DD4" w:rsidRPr="00E67DD4">
          <w:rPr>
            <w:noProof/>
            <w:webHidden/>
          </w:rPr>
          <w:fldChar w:fldCharType="end"/>
        </w:r>
      </w:hyperlink>
    </w:p>
    <w:p w14:paraId="25A57D34" w14:textId="77777777" w:rsidR="00E67DD4" w:rsidRPr="00E67DD4" w:rsidRDefault="00D5662B" w:rsidP="00E67DD4">
      <w:pPr>
        <w:pStyle w:val="TOC2"/>
        <w:ind w:left="-426"/>
        <w:rPr>
          <w:rFonts w:eastAsiaTheme="minorEastAsia"/>
          <w:noProof/>
        </w:rPr>
      </w:pPr>
      <w:hyperlink w:anchor="_Toc459993703" w:history="1">
        <w:r w:rsidR="00E67DD4" w:rsidRPr="00E67DD4">
          <w:rPr>
            <w:rStyle w:val="Hyperlink"/>
            <w:rFonts w:cs="Arial"/>
            <w:noProof/>
          </w:rPr>
          <w:t>5.1</w:t>
        </w:r>
        <w:r w:rsidR="00E67DD4" w:rsidRPr="00E67DD4">
          <w:rPr>
            <w:rFonts w:eastAsiaTheme="minorEastAsia"/>
            <w:noProof/>
          </w:rPr>
          <w:tab/>
        </w:r>
        <w:r w:rsidR="00E67DD4" w:rsidRPr="00E67DD4">
          <w:rPr>
            <w:rStyle w:val="Hyperlink"/>
            <w:rFonts w:cs="Arial"/>
            <w:noProof/>
          </w:rPr>
          <w:t>Shape Victoria</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_Toc459993703 \h </w:instrText>
        </w:r>
        <w:r w:rsidR="00E67DD4" w:rsidRPr="00E67DD4">
          <w:rPr>
            <w:noProof/>
            <w:webHidden/>
          </w:rPr>
        </w:r>
        <w:r w:rsidR="00E67DD4" w:rsidRPr="00E67DD4">
          <w:rPr>
            <w:noProof/>
            <w:webHidden/>
          </w:rPr>
          <w:fldChar w:fldCharType="separate"/>
        </w:r>
        <w:r>
          <w:rPr>
            <w:noProof/>
            <w:webHidden/>
          </w:rPr>
          <w:t>10</w:t>
        </w:r>
        <w:r w:rsidR="00E67DD4" w:rsidRPr="00E67DD4">
          <w:rPr>
            <w:noProof/>
            <w:webHidden/>
          </w:rPr>
          <w:fldChar w:fldCharType="end"/>
        </w:r>
      </w:hyperlink>
    </w:p>
    <w:p w14:paraId="58C0FF6B" w14:textId="77777777" w:rsidR="00E67DD4" w:rsidRPr="00E67DD4" w:rsidRDefault="00D5662B" w:rsidP="00E67DD4">
      <w:pPr>
        <w:pStyle w:val="TOC2"/>
        <w:ind w:left="-426"/>
        <w:rPr>
          <w:rFonts w:eastAsiaTheme="minorEastAsia"/>
          <w:noProof/>
        </w:rPr>
      </w:pPr>
      <w:hyperlink w:anchor="_Toc459993704" w:history="1">
        <w:r w:rsidR="00E67DD4" w:rsidRPr="00E67DD4">
          <w:rPr>
            <w:rStyle w:val="Hyperlink"/>
            <w:rFonts w:cs="Arial"/>
            <w:noProof/>
          </w:rPr>
          <w:t>5.2</w:t>
        </w:r>
        <w:r w:rsidR="00E67DD4" w:rsidRPr="00E67DD4">
          <w:rPr>
            <w:rFonts w:eastAsiaTheme="minorEastAsia"/>
            <w:noProof/>
          </w:rPr>
          <w:tab/>
        </w:r>
        <w:r w:rsidR="00E67DD4" w:rsidRPr="00E67DD4">
          <w:rPr>
            <w:rStyle w:val="Hyperlink"/>
            <w:rFonts w:cs="Arial"/>
            <w:noProof/>
          </w:rPr>
          <w:t>Notification and Advertising</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_Toc459993704 \h </w:instrText>
        </w:r>
        <w:r w:rsidR="00E67DD4" w:rsidRPr="00E67DD4">
          <w:rPr>
            <w:noProof/>
            <w:webHidden/>
          </w:rPr>
        </w:r>
        <w:r w:rsidR="00E67DD4" w:rsidRPr="00E67DD4">
          <w:rPr>
            <w:noProof/>
            <w:webHidden/>
          </w:rPr>
          <w:fldChar w:fldCharType="separate"/>
        </w:r>
        <w:r>
          <w:rPr>
            <w:noProof/>
            <w:webHidden/>
          </w:rPr>
          <w:t>11</w:t>
        </w:r>
        <w:r w:rsidR="00E67DD4" w:rsidRPr="00E67DD4">
          <w:rPr>
            <w:noProof/>
            <w:webHidden/>
          </w:rPr>
          <w:fldChar w:fldCharType="end"/>
        </w:r>
      </w:hyperlink>
    </w:p>
    <w:p w14:paraId="7F13894E" w14:textId="77777777" w:rsidR="00E67DD4" w:rsidRPr="00E67DD4" w:rsidRDefault="00D5662B" w:rsidP="00E67DD4">
      <w:pPr>
        <w:pStyle w:val="TOC2"/>
        <w:ind w:left="-426"/>
        <w:rPr>
          <w:rFonts w:eastAsiaTheme="minorEastAsia"/>
          <w:noProof/>
        </w:rPr>
      </w:pPr>
      <w:hyperlink w:anchor="_Toc459993705" w:history="1">
        <w:r w:rsidR="00E67DD4" w:rsidRPr="00E67DD4">
          <w:rPr>
            <w:rStyle w:val="Hyperlink"/>
            <w:rFonts w:cs="Arial"/>
            <w:noProof/>
          </w:rPr>
          <w:t>5.3</w:t>
        </w:r>
        <w:r w:rsidR="00E67DD4" w:rsidRPr="00E67DD4">
          <w:rPr>
            <w:rFonts w:eastAsiaTheme="minorEastAsia"/>
            <w:noProof/>
          </w:rPr>
          <w:tab/>
        </w:r>
        <w:r w:rsidR="00E67DD4" w:rsidRPr="00E67DD4">
          <w:rPr>
            <w:rStyle w:val="Hyperlink"/>
            <w:rFonts w:cs="Arial"/>
            <w:noProof/>
          </w:rPr>
          <w:t>Monash Business awards</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_Toc459993705 \h </w:instrText>
        </w:r>
        <w:r w:rsidR="00E67DD4" w:rsidRPr="00E67DD4">
          <w:rPr>
            <w:noProof/>
            <w:webHidden/>
          </w:rPr>
        </w:r>
        <w:r w:rsidR="00E67DD4" w:rsidRPr="00E67DD4">
          <w:rPr>
            <w:noProof/>
            <w:webHidden/>
          </w:rPr>
          <w:fldChar w:fldCharType="separate"/>
        </w:r>
        <w:r>
          <w:rPr>
            <w:noProof/>
            <w:webHidden/>
          </w:rPr>
          <w:t>11</w:t>
        </w:r>
        <w:r w:rsidR="00E67DD4" w:rsidRPr="00E67DD4">
          <w:rPr>
            <w:noProof/>
            <w:webHidden/>
          </w:rPr>
          <w:fldChar w:fldCharType="end"/>
        </w:r>
      </w:hyperlink>
    </w:p>
    <w:p w14:paraId="2B876295" w14:textId="77777777" w:rsidR="00E67DD4" w:rsidRPr="00E67DD4" w:rsidRDefault="00D5662B" w:rsidP="00E67DD4">
      <w:pPr>
        <w:pStyle w:val="TOC2"/>
        <w:ind w:left="-426"/>
        <w:rPr>
          <w:rFonts w:eastAsiaTheme="minorEastAsia"/>
          <w:noProof/>
        </w:rPr>
      </w:pPr>
      <w:hyperlink w:anchor="_Toc459993706" w:history="1">
        <w:r w:rsidR="00E67DD4" w:rsidRPr="00E67DD4">
          <w:rPr>
            <w:rStyle w:val="Hyperlink"/>
            <w:rFonts w:cs="Arial"/>
            <w:noProof/>
          </w:rPr>
          <w:t>5.4</w:t>
        </w:r>
        <w:r w:rsidR="00E67DD4" w:rsidRPr="00E67DD4">
          <w:rPr>
            <w:rFonts w:eastAsiaTheme="minorEastAsia"/>
            <w:noProof/>
          </w:rPr>
          <w:tab/>
        </w:r>
        <w:r w:rsidR="00E67DD4" w:rsidRPr="00E67DD4">
          <w:rPr>
            <w:rStyle w:val="Hyperlink"/>
            <w:rFonts w:cs="Arial"/>
            <w:noProof/>
          </w:rPr>
          <w:t>Monash National Employment Cluster Future Outlook Seminar</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_Toc459993706 \h </w:instrText>
        </w:r>
        <w:r w:rsidR="00E67DD4" w:rsidRPr="00E67DD4">
          <w:rPr>
            <w:noProof/>
            <w:webHidden/>
          </w:rPr>
        </w:r>
        <w:r w:rsidR="00E67DD4" w:rsidRPr="00E67DD4">
          <w:rPr>
            <w:noProof/>
            <w:webHidden/>
          </w:rPr>
          <w:fldChar w:fldCharType="separate"/>
        </w:r>
        <w:r>
          <w:rPr>
            <w:noProof/>
            <w:webHidden/>
          </w:rPr>
          <w:t>11</w:t>
        </w:r>
        <w:r w:rsidR="00E67DD4" w:rsidRPr="00E67DD4">
          <w:rPr>
            <w:noProof/>
            <w:webHidden/>
          </w:rPr>
          <w:fldChar w:fldCharType="end"/>
        </w:r>
      </w:hyperlink>
    </w:p>
    <w:p w14:paraId="03DDC1AE" w14:textId="77777777" w:rsidR="00E67DD4" w:rsidRPr="00E67DD4" w:rsidRDefault="00D5662B" w:rsidP="00E67DD4">
      <w:pPr>
        <w:pStyle w:val="TOC2"/>
        <w:ind w:left="-426"/>
        <w:rPr>
          <w:rFonts w:eastAsiaTheme="minorEastAsia"/>
          <w:noProof/>
        </w:rPr>
      </w:pPr>
      <w:hyperlink w:anchor="_Toc459993707" w:history="1">
        <w:r w:rsidR="00E67DD4" w:rsidRPr="00E67DD4">
          <w:rPr>
            <w:rStyle w:val="Hyperlink"/>
            <w:rFonts w:cs="Arial"/>
            <w:noProof/>
          </w:rPr>
          <w:t>5.5</w:t>
        </w:r>
        <w:r w:rsidR="00E67DD4" w:rsidRPr="00E67DD4">
          <w:rPr>
            <w:rFonts w:eastAsiaTheme="minorEastAsia"/>
            <w:noProof/>
          </w:rPr>
          <w:tab/>
        </w:r>
        <w:r w:rsidR="00E67DD4" w:rsidRPr="00E67DD4">
          <w:rPr>
            <w:rStyle w:val="Hyperlink"/>
            <w:rFonts w:cs="Arial"/>
            <w:noProof/>
          </w:rPr>
          <w:t>Business Focus Groups</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_Toc459993707 \h </w:instrText>
        </w:r>
        <w:r w:rsidR="00E67DD4" w:rsidRPr="00E67DD4">
          <w:rPr>
            <w:noProof/>
            <w:webHidden/>
          </w:rPr>
        </w:r>
        <w:r w:rsidR="00E67DD4" w:rsidRPr="00E67DD4">
          <w:rPr>
            <w:noProof/>
            <w:webHidden/>
          </w:rPr>
          <w:fldChar w:fldCharType="separate"/>
        </w:r>
        <w:r>
          <w:rPr>
            <w:noProof/>
            <w:webHidden/>
          </w:rPr>
          <w:t>13</w:t>
        </w:r>
        <w:r w:rsidR="00E67DD4" w:rsidRPr="00E67DD4">
          <w:rPr>
            <w:noProof/>
            <w:webHidden/>
          </w:rPr>
          <w:fldChar w:fldCharType="end"/>
        </w:r>
      </w:hyperlink>
    </w:p>
    <w:p w14:paraId="6D5BD1A0" w14:textId="77777777" w:rsidR="00E67DD4" w:rsidRPr="00E67DD4" w:rsidRDefault="00D5662B" w:rsidP="00E67DD4">
      <w:pPr>
        <w:pStyle w:val="TOC2"/>
        <w:ind w:left="-426"/>
        <w:rPr>
          <w:rFonts w:eastAsiaTheme="minorEastAsia"/>
          <w:noProof/>
        </w:rPr>
      </w:pPr>
      <w:hyperlink w:anchor="_Toc459993708" w:history="1">
        <w:r w:rsidR="00E67DD4" w:rsidRPr="00E67DD4">
          <w:rPr>
            <w:rStyle w:val="Hyperlink"/>
            <w:rFonts w:cs="Arial"/>
            <w:noProof/>
          </w:rPr>
          <w:t>5.6</w:t>
        </w:r>
        <w:r w:rsidR="00E67DD4" w:rsidRPr="00E67DD4">
          <w:rPr>
            <w:rFonts w:eastAsiaTheme="minorEastAsia"/>
            <w:noProof/>
          </w:rPr>
          <w:tab/>
        </w:r>
        <w:r w:rsidR="00E67DD4" w:rsidRPr="00E67DD4">
          <w:rPr>
            <w:rStyle w:val="Hyperlink"/>
            <w:rFonts w:cs="Arial"/>
            <w:noProof/>
          </w:rPr>
          <w:t>Surveys</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_Toc459993708 \h </w:instrText>
        </w:r>
        <w:r w:rsidR="00E67DD4" w:rsidRPr="00E67DD4">
          <w:rPr>
            <w:noProof/>
            <w:webHidden/>
          </w:rPr>
        </w:r>
        <w:r w:rsidR="00E67DD4" w:rsidRPr="00E67DD4">
          <w:rPr>
            <w:noProof/>
            <w:webHidden/>
          </w:rPr>
          <w:fldChar w:fldCharType="separate"/>
        </w:r>
        <w:r>
          <w:rPr>
            <w:noProof/>
            <w:webHidden/>
          </w:rPr>
          <w:t>13</w:t>
        </w:r>
        <w:r w:rsidR="00E67DD4" w:rsidRPr="00E67DD4">
          <w:rPr>
            <w:noProof/>
            <w:webHidden/>
          </w:rPr>
          <w:fldChar w:fldCharType="end"/>
        </w:r>
      </w:hyperlink>
    </w:p>
    <w:p w14:paraId="7685E7C6" w14:textId="77777777" w:rsidR="00E67DD4" w:rsidRPr="00E67DD4" w:rsidRDefault="00D5662B" w:rsidP="00E67DD4">
      <w:pPr>
        <w:pStyle w:val="TOC2"/>
        <w:ind w:left="-426"/>
        <w:rPr>
          <w:rFonts w:eastAsiaTheme="minorEastAsia"/>
          <w:noProof/>
        </w:rPr>
      </w:pPr>
      <w:hyperlink w:anchor="_Toc459993709" w:history="1">
        <w:r w:rsidR="00E67DD4" w:rsidRPr="00E67DD4">
          <w:rPr>
            <w:rStyle w:val="Hyperlink"/>
            <w:rFonts w:cs="Arial"/>
            <w:noProof/>
          </w:rPr>
          <w:t>5.7</w:t>
        </w:r>
        <w:r w:rsidR="00E67DD4" w:rsidRPr="00E67DD4">
          <w:rPr>
            <w:rFonts w:eastAsiaTheme="minorEastAsia"/>
            <w:noProof/>
          </w:rPr>
          <w:tab/>
        </w:r>
        <w:r w:rsidR="00E67DD4" w:rsidRPr="00E67DD4">
          <w:rPr>
            <w:rStyle w:val="Hyperlink"/>
            <w:rFonts w:cs="Arial"/>
            <w:noProof/>
          </w:rPr>
          <w:t>Smart Manufacturing Expo 2016</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_Toc459993709 \h </w:instrText>
        </w:r>
        <w:r w:rsidR="00E67DD4" w:rsidRPr="00E67DD4">
          <w:rPr>
            <w:noProof/>
            <w:webHidden/>
          </w:rPr>
        </w:r>
        <w:r w:rsidR="00E67DD4" w:rsidRPr="00E67DD4">
          <w:rPr>
            <w:noProof/>
            <w:webHidden/>
          </w:rPr>
          <w:fldChar w:fldCharType="separate"/>
        </w:r>
        <w:r>
          <w:rPr>
            <w:noProof/>
            <w:webHidden/>
          </w:rPr>
          <w:t>14</w:t>
        </w:r>
        <w:r w:rsidR="00E67DD4" w:rsidRPr="00E67DD4">
          <w:rPr>
            <w:noProof/>
            <w:webHidden/>
          </w:rPr>
          <w:fldChar w:fldCharType="end"/>
        </w:r>
      </w:hyperlink>
    </w:p>
    <w:p w14:paraId="0A19927D" w14:textId="77777777" w:rsidR="00E67DD4" w:rsidRPr="00E67DD4" w:rsidRDefault="00D5662B" w:rsidP="00E67DD4">
      <w:pPr>
        <w:pStyle w:val="TOC2"/>
        <w:ind w:left="-426"/>
        <w:rPr>
          <w:rFonts w:eastAsiaTheme="minorEastAsia"/>
          <w:noProof/>
        </w:rPr>
      </w:pPr>
      <w:hyperlink w:anchor="_Toc459993710" w:history="1">
        <w:r w:rsidR="00E67DD4" w:rsidRPr="00E67DD4">
          <w:rPr>
            <w:rStyle w:val="Hyperlink"/>
            <w:rFonts w:cs="Arial"/>
            <w:noProof/>
          </w:rPr>
          <w:t>5.8</w:t>
        </w:r>
        <w:r w:rsidR="00E67DD4" w:rsidRPr="00E67DD4">
          <w:rPr>
            <w:rFonts w:eastAsiaTheme="minorEastAsia"/>
            <w:noProof/>
          </w:rPr>
          <w:tab/>
        </w:r>
        <w:r w:rsidR="00E67DD4" w:rsidRPr="00E67DD4">
          <w:rPr>
            <w:rStyle w:val="Hyperlink"/>
            <w:rFonts w:cs="Arial"/>
            <w:noProof/>
          </w:rPr>
          <w:t>Ongoing stakeholder engagement</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_Toc459993710 \h </w:instrText>
        </w:r>
        <w:r w:rsidR="00E67DD4" w:rsidRPr="00E67DD4">
          <w:rPr>
            <w:noProof/>
            <w:webHidden/>
          </w:rPr>
        </w:r>
        <w:r w:rsidR="00E67DD4" w:rsidRPr="00E67DD4">
          <w:rPr>
            <w:noProof/>
            <w:webHidden/>
          </w:rPr>
          <w:fldChar w:fldCharType="separate"/>
        </w:r>
        <w:r>
          <w:rPr>
            <w:noProof/>
            <w:webHidden/>
          </w:rPr>
          <w:t>15</w:t>
        </w:r>
        <w:r w:rsidR="00E67DD4" w:rsidRPr="00E67DD4">
          <w:rPr>
            <w:noProof/>
            <w:webHidden/>
          </w:rPr>
          <w:fldChar w:fldCharType="end"/>
        </w:r>
      </w:hyperlink>
    </w:p>
    <w:p w14:paraId="12158D1F" w14:textId="77777777" w:rsidR="00E67DD4" w:rsidRPr="00E67DD4" w:rsidRDefault="00D5662B" w:rsidP="00E67DD4">
      <w:pPr>
        <w:pStyle w:val="TOC2"/>
        <w:ind w:left="-426"/>
        <w:rPr>
          <w:rFonts w:eastAsiaTheme="minorEastAsia"/>
          <w:noProof/>
        </w:rPr>
      </w:pPr>
      <w:hyperlink w:anchor="_Toc459993711" w:history="1">
        <w:r w:rsidR="00E67DD4" w:rsidRPr="00E67DD4">
          <w:rPr>
            <w:rStyle w:val="Hyperlink"/>
            <w:rFonts w:cs="Arial"/>
            <w:noProof/>
          </w:rPr>
          <w:t>5.9</w:t>
        </w:r>
        <w:r w:rsidR="00E67DD4" w:rsidRPr="00E67DD4">
          <w:rPr>
            <w:rFonts w:eastAsiaTheme="minorEastAsia"/>
            <w:noProof/>
          </w:rPr>
          <w:tab/>
        </w:r>
        <w:r w:rsidR="00E67DD4" w:rsidRPr="00E67DD4">
          <w:rPr>
            <w:rStyle w:val="Hyperlink"/>
            <w:rFonts w:cs="Arial"/>
            <w:noProof/>
          </w:rPr>
          <w:t>Culturally &amp; Linguistically Diverse Communities</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_Toc459993711 \h </w:instrText>
        </w:r>
        <w:r w:rsidR="00E67DD4" w:rsidRPr="00E67DD4">
          <w:rPr>
            <w:noProof/>
            <w:webHidden/>
          </w:rPr>
        </w:r>
        <w:r w:rsidR="00E67DD4" w:rsidRPr="00E67DD4">
          <w:rPr>
            <w:noProof/>
            <w:webHidden/>
          </w:rPr>
          <w:fldChar w:fldCharType="separate"/>
        </w:r>
        <w:r>
          <w:rPr>
            <w:noProof/>
            <w:webHidden/>
          </w:rPr>
          <w:t>15</w:t>
        </w:r>
        <w:r w:rsidR="00E67DD4" w:rsidRPr="00E67DD4">
          <w:rPr>
            <w:noProof/>
            <w:webHidden/>
          </w:rPr>
          <w:fldChar w:fldCharType="end"/>
        </w:r>
      </w:hyperlink>
    </w:p>
    <w:p w14:paraId="5FD38B38" w14:textId="77777777" w:rsidR="00E67DD4" w:rsidRPr="00E67DD4" w:rsidRDefault="00D5662B" w:rsidP="00E67DD4">
      <w:pPr>
        <w:pStyle w:val="TOC2"/>
        <w:ind w:left="-426"/>
        <w:rPr>
          <w:rFonts w:eastAsiaTheme="minorEastAsia"/>
          <w:noProof/>
        </w:rPr>
      </w:pPr>
      <w:hyperlink w:anchor="_Toc459993712" w:history="1">
        <w:r w:rsidR="00E67DD4" w:rsidRPr="00E67DD4">
          <w:rPr>
            <w:rStyle w:val="Hyperlink"/>
            <w:rFonts w:cs="Arial"/>
            <w:noProof/>
          </w:rPr>
          <w:t>6</w:t>
        </w:r>
        <w:r w:rsidR="00E67DD4" w:rsidRPr="00E67DD4">
          <w:rPr>
            <w:rFonts w:eastAsiaTheme="minorEastAsia"/>
            <w:noProof/>
          </w:rPr>
          <w:tab/>
        </w:r>
        <w:r w:rsidR="00E67DD4" w:rsidRPr="00E67DD4">
          <w:rPr>
            <w:rStyle w:val="Hyperlink"/>
            <w:rFonts w:cs="Arial"/>
            <w:noProof/>
          </w:rPr>
          <w:t>Feedback &amp; Outcomes</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_Toc459993712 \h </w:instrText>
        </w:r>
        <w:r w:rsidR="00E67DD4" w:rsidRPr="00E67DD4">
          <w:rPr>
            <w:noProof/>
            <w:webHidden/>
          </w:rPr>
        </w:r>
        <w:r w:rsidR="00E67DD4" w:rsidRPr="00E67DD4">
          <w:rPr>
            <w:noProof/>
            <w:webHidden/>
          </w:rPr>
          <w:fldChar w:fldCharType="separate"/>
        </w:r>
        <w:r>
          <w:rPr>
            <w:noProof/>
            <w:webHidden/>
          </w:rPr>
          <w:t>16</w:t>
        </w:r>
        <w:r w:rsidR="00E67DD4" w:rsidRPr="00E67DD4">
          <w:rPr>
            <w:noProof/>
            <w:webHidden/>
          </w:rPr>
          <w:fldChar w:fldCharType="end"/>
        </w:r>
      </w:hyperlink>
    </w:p>
    <w:p w14:paraId="5190BC95" w14:textId="77777777" w:rsidR="00E67DD4" w:rsidRPr="00E67DD4" w:rsidRDefault="00D5662B" w:rsidP="00E67DD4">
      <w:pPr>
        <w:pStyle w:val="TOC2"/>
        <w:ind w:left="-426"/>
        <w:rPr>
          <w:rFonts w:eastAsiaTheme="minorEastAsia"/>
          <w:noProof/>
        </w:rPr>
      </w:pPr>
      <w:hyperlink w:anchor="_Toc459993713" w:history="1">
        <w:r w:rsidR="00E67DD4" w:rsidRPr="00E67DD4">
          <w:rPr>
            <w:rStyle w:val="Hyperlink"/>
            <w:rFonts w:cs="Arial"/>
            <w:noProof/>
          </w:rPr>
          <w:t>6.1</w:t>
        </w:r>
        <w:r w:rsidR="00E67DD4" w:rsidRPr="00E67DD4">
          <w:rPr>
            <w:rFonts w:eastAsiaTheme="minorEastAsia"/>
            <w:noProof/>
          </w:rPr>
          <w:tab/>
        </w:r>
        <w:r w:rsidR="00E67DD4" w:rsidRPr="00E67DD4">
          <w:rPr>
            <w:rStyle w:val="Hyperlink"/>
            <w:rFonts w:cs="Arial"/>
            <w:noProof/>
          </w:rPr>
          <w:t>What we Learnt</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_Toc459993713 \h </w:instrText>
        </w:r>
        <w:r w:rsidR="00E67DD4" w:rsidRPr="00E67DD4">
          <w:rPr>
            <w:noProof/>
            <w:webHidden/>
          </w:rPr>
        </w:r>
        <w:r w:rsidR="00E67DD4" w:rsidRPr="00E67DD4">
          <w:rPr>
            <w:noProof/>
            <w:webHidden/>
          </w:rPr>
          <w:fldChar w:fldCharType="separate"/>
        </w:r>
        <w:r>
          <w:rPr>
            <w:noProof/>
            <w:webHidden/>
          </w:rPr>
          <w:t>16</w:t>
        </w:r>
        <w:r w:rsidR="00E67DD4" w:rsidRPr="00E67DD4">
          <w:rPr>
            <w:noProof/>
            <w:webHidden/>
          </w:rPr>
          <w:fldChar w:fldCharType="end"/>
        </w:r>
      </w:hyperlink>
    </w:p>
    <w:p w14:paraId="389F86C8" w14:textId="77777777" w:rsidR="00E67DD4" w:rsidRPr="00E67DD4" w:rsidRDefault="00D5662B" w:rsidP="00E67DD4">
      <w:pPr>
        <w:pStyle w:val="TOC2"/>
        <w:ind w:left="-426"/>
        <w:rPr>
          <w:rFonts w:eastAsiaTheme="minorEastAsia"/>
          <w:noProof/>
        </w:rPr>
      </w:pPr>
      <w:hyperlink w:anchor="_Toc459993714" w:history="1">
        <w:r w:rsidR="00E67DD4" w:rsidRPr="00E67DD4">
          <w:rPr>
            <w:rStyle w:val="Hyperlink"/>
            <w:rFonts w:cs="Arial"/>
            <w:noProof/>
          </w:rPr>
          <w:t>6.2</w:t>
        </w:r>
        <w:r w:rsidR="00E67DD4" w:rsidRPr="00E67DD4">
          <w:rPr>
            <w:rFonts w:eastAsiaTheme="minorEastAsia"/>
            <w:noProof/>
          </w:rPr>
          <w:tab/>
        </w:r>
        <w:r w:rsidR="00E67DD4" w:rsidRPr="00E67DD4">
          <w:rPr>
            <w:rStyle w:val="Hyperlink"/>
            <w:rFonts w:cs="Arial"/>
            <w:noProof/>
          </w:rPr>
          <w:t>Vision</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_Toc459993714 \h </w:instrText>
        </w:r>
        <w:r w:rsidR="00E67DD4" w:rsidRPr="00E67DD4">
          <w:rPr>
            <w:noProof/>
            <w:webHidden/>
          </w:rPr>
        </w:r>
        <w:r w:rsidR="00E67DD4" w:rsidRPr="00E67DD4">
          <w:rPr>
            <w:noProof/>
            <w:webHidden/>
          </w:rPr>
          <w:fldChar w:fldCharType="separate"/>
        </w:r>
        <w:r>
          <w:rPr>
            <w:noProof/>
            <w:webHidden/>
          </w:rPr>
          <w:t>16</w:t>
        </w:r>
        <w:r w:rsidR="00E67DD4" w:rsidRPr="00E67DD4">
          <w:rPr>
            <w:noProof/>
            <w:webHidden/>
          </w:rPr>
          <w:fldChar w:fldCharType="end"/>
        </w:r>
      </w:hyperlink>
    </w:p>
    <w:p w14:paraId="5B027AA6" w14:textId="77777777" w:rsidR="00E67DD4" w:rsidRPr="00E67DD4" w:rsidRDefault="00D5662B" w:rsidP="00E67DD4">
      <w:pPr>
        <w:pStyle w:val="TOC2"/>
        <w:ind w:left="-426"/>
        <w:rPr>
          <w:rFonts w:eastAsiaTheme="minorEastAsia"/>
          <w:noProof/>
        </w:rPr>
      </w:pPr>
      <w:hyperlink w:anchor="_Toc459993715" w:history="1">
        <w:r w:rsidR="00E67DD4" w:rsidRPr="00E67DD4">
          <w:rPr>
            <w:rStyle w:val="Hyperlink"/>
            <w:rFonts w:cs="Arial"/>
            <w:noProof/>
          </w:rPr>
          <w:t>6.3</w:t>
        </w:r>
        <w:r w:rsidR="00E67DD4" w:rsidRPr="00E67DD4">
          <w:rPr>
            <w:rFonts w:eastAsiaTheme="minorEastAsia"/>
            <w:noProof/>
          </w:rPr>
          <w:tab/>
        </w:r>
        <w:r w:rsidR="00E67DD4" w:rsidRPr="00E67DD4">
          <w:rPr>
            <w:rStyle w:val="Hyperlink"/>
            <w:rFonts w:cs="Arial"/>
            <w:noProof/>
          </w:rPr>
          <w:t>Principles &amp; Key Ideas</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_Toc459993715 \h </w:instrText>
        </w:r>
        <w:r w:rsidR="00E67DD4" w:rsidRPr="00E67DD4">
          <w:rPr>
            <w:noProof/>
            <w:webHidden/>
          </w:rPr>
        </w:r>
        <w:r w:rsidR="00E67DD4" w:rsidRPr="00E67DD4">
          <w:rPr>
            <w:noProof/>
            <w:webHidden/>
          </w:rPr>
          <w:fldChar w:fldCharType="separate"/>
        </w:r>
        <w:r>
          <w:rPr>
            <w:noProof/>
            <w:webHidden/>
          </w:rPr>
          <w:t>18</w:t>
        </w:r>
        <w:r w:rsidR="00E67DD4" w:rsidRPr="00E67DD4">
          <w:rPr>
            <w:noProof/>
            <w:webHidden/>
          </w:rPr>
          <w:fldChar w:fldCharType="end"/>
        </w:r>
      </w:hyperlink>
    </w:p>
    <w:p w14:paraId="092823E6" w14:textId="77777777" w:rsidR="00E67DD4" w:rsidRPr="00E67DD4" w:rsidRDefault="00D5662B" w:rsidP="00E67DD4">
      <w:pPr>
        <w:pStyle w:val="TOC2"/>
        <w:ind w:left="-426"/>
        <w:rPr>
          <w:rFonts w:eastAsiaTheme="minorEastAsia"/>
          <w:noProof/>
        </w:rPr>
      </w:pPr>
      <w:hyperlink w:anchor="_Toc459993716" w:history="1">
        <w:r w:rsidR="00E67DD4" w:rsidRPr="00E67DD4">
          <w:rPr>
            <w:rStyle w:val="Hyperlink"/>
            <w:rFonts w:cs="Arial"/>
            <w:noProof/>
          </w:rPr>
          <w:t>6.4</w:t>
        </w:r>
        <w:r w:rsidR="00E67DD4" w:rsidRPr="00E67DD4">
          <w:rPr>
            <w:rFonts w:eastAsiaTheme="minorEastAsia"/>
            <w:noProof/>
          </w:rPr>
          <w:tab/>
        </w:r>
        <w:r w:rsidR="00E67DD4" w:rsidRPr="00E67DD4">
          <w:rPr>
            <w:rStyle w:val="Hyperlink"/>
            <w:rFonts w:cs="Arial"/>
            <w:noProof/>
          </w:rPr>
          <w:t>How the feedback will be used in the Framework Plan</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_Toc459993716 \h </w:instrText>
        </w:r>
        <w:r w:rsidR="00E67DD4" w:rsidRPr="00E67DD4">
          <w:rPr>
            <w:noProof/>
            <w:webHidden/>
          </w:rPr>
        </w:r>
        <w:r w:rsidR="00E67DD4" w:rsidRPr="00E67DD4">
          <w:rPr>
            <w:noProof/>
            <w:webHidden/>
          </w:rPr>
          <w:fldChar w:fldCharType="separate"/>
        </w:r>
        <w:r>
          <w:rPr>
            <w:noProof/>
            <w:webHidden/>
          </w:rPr>
          <w:t>26</w:t>
        </w:r>
        <w:r w:rsidR="00E67DD4" w:rsidRPr="00E67DD4">
          <w:rPr>
            <w:noProof/>
            <w:webHidden/>
          </w:rPr>
          <w:fldChar w:fldCharType="end"/>
        </w:r>
      </w:hyperlink>
    </w:p>
    <w:p w14:paraId="63F5F01D" w14:textId="77777777" w:rsidR="00E67DD4" w:rsidRPr="00E67DD4" w:rsidRDefault="00D5662B" w:rsidP="00E67DD4">
      <w:pPr>
        <w:pStyle w:val="TOC2"/>
        <w:ind w:left="-426"/>
        <w:rPr>
          <w:rFonts w:eastAsiaTheme="minorEastAsia"/>
          <w:noProof/>
        </w:rPr>
      </w:pPr>
      <w:hyperlink w:anchor="_Toc459993717" w:history="1">
        <w:r w:rsidR="00E67DD4" w:rsidRPr="00E67DD4">
          <w:rPr>
            <w:rStyle w:val="Hyperlink"/>
            <w:rFonts w:cs="Arial"/>
            <w:noProof/>
          </w:rPr>
          <w:t>7</w:t>
        </w:r>
        <w:r w:rsidR="00E67DD4" w:rsidRPr="00E67DD4">
          <w:rPr>
            <w:rFonts w:eastAsiaTheme="minorEastAsia"/>
            <w:noProof/>
          </w:rPr>
          <w:tab/>
        </w:r>
        <w:r w:rsidR="00E67DD4" w:rsidRPr="00E67DD4">
          <w:rPr>
            <w:rStyle w:val="Hyperlink"/>
            <w:rFonts w:cs="Arial"/>
            <w:noProof/>
          </w:rPr>
          <w:t>Process and Next Steps</w:t>
        </w:r>
        <w:r w:rsidR="00E67DD4" w:rsidRPr="00E67DD4">
          <w:rPr>
            <w:noProof/>
            <w:webHidden/>
          </w:rPr>
          <w:tab/>
        </w:r>
        <w:r w:rsidR="00E67DD4" w:rsidRPr="00E67DD4">
          <w:rPr>
            <w:noProof/>
            <w:webHidden/>
          </w:rPr>
          <w:fldChar w:fldCharType="begin"/>
        </w:r>
        <w:r w:rsidR="00E67DD4" w:rsidRPr="00E67DD4">
          <w:rPr>
            <w:noProof/>
            <w:webHidden/>
          </w:rPr>
          <w:instrText xml:space="preserve"> PAGEREF _Toc459993717 \h </w:instrText>
        </w:r>
        <w:r w:rsidR="00E67DD4" w:rsidRPr="00E67DD4">
          <w:rPr>
            <w:noProof/>
            <w:webHidden/>
          </w:rPr>
        </w:r>
        <w:r w:rsidR="00E67DD4" w:rsidRPr="00E67DD4">
          <w:rPr>
            <w:noProof/>
            <w:webHidden/>
          </w:rPr>
          <w:fldChar w:fldCharType="separate"/>
        </w:r>
        <w:r>
          <w:rPr>
            <w:noProof/>
            <w:webHidden/>
          </w:rPr>
          <w:t>27</w:t>
        </w:r>
        <w:r w:rsidR="00E67DD4" w:rsidRPr="00E67DD4">
          <w:rPr>
            <w:noProof/>
            <w:webHidden/>
          </w:rPr>
          <w:fldChar w:fldCharType="end"/>
        </w:r>
      </w:hyperlink>
    </w:p>
    <w:p w14:paraId="0D5CD9BA" w14:textId="77777777" w:rsidR="00335AA4" w:rsidRDefault="00A81C71" w:rsidP="00E67DD4">
      <w:pPr>
        <w:pStyle w:val="TOC2"/>
        <w:ind w:left="-426"/>
      </w:pPr>
      <w:r>
        <w:fldChar w:fldCharType="end"/>
      </w:r>
    </w:p>
    <w:p w14:paraId="7AF01B59" w14:textId="77777777" w:rsidR="00D62665" w:rsidRDefault="00D62665">
      <w:pPr>
        <w:suppressAutoHyphens w:val="0"/>
        <w:spacing w:before="0"/>
        <w:ind w:left="0"/>
        <w:jc w:val="left"/>
        <w:rPr>
          <w:rFonts w:ascii="VIC" w:hAnsi="VIC"/>
          <w:caps/>
          <w:color w:val="005EA1"/>
          <w:sz w:val="28"/>
          <w:lang w:val="en-US" w:eastAsia="en-US"/>
        </w:rPr>
      </w:pPr>
      <w:r>
        <w:rPr>
          <w:lang w:val="en-US"/>
        </w:rPr>
        <w:br w:type="page"/>
      </w:r>
    </w:p>
    <w:p w14:paraId="2BA2FE15" w14:textId="0585D95B" w:rsidR="00C12776" w:rsidRPr="006A311A" w:rsidRDefault="002231F0" w:rsidP="00044CEF">
      <w:pPr>
        <w:pStyle w:val="HeadingContents"/>
        <w:rPr>
          <w:lang w:val="en-US"/>
        </w:rPr>
      </w:pPr>
      <w:r w:rsidRPr="006A311A">
        <w:rPr>
          <w:lang w:val="en-US"/>
        </w:rPr>
        <w:lastRenderedPageBreak/>
        <w:t xml:space="preserve">Figures </w:t>
      </w:r>
    </w:p>
    <w:p w14:paraId="6AC69FDB" w14:textId="77777777" w:rsidR="00066C36" w:rsidRDefault="002231F0" w:rsidP="00E67DD4">
      <w:pPr>
        <w:pStyle w:val="TOC2"/>
        <w:ind w:left="-426"/>
        <w:rPr>
          <w:rFonts w:asciiTheme="minorHAnsi" w:eastAsiaTheme="minorEastAsia" w:hAnsiTheme="minorHAnsi" w:cstheme="minorBidi"/>
          <w:noProof/>
        </w:rPr>
      </w:pPr>
      <w:r>
        <w:rPr>
          <w:lang w:val="en-US" w:eastAsia="en-US"/>
        </w:rPr>
        <w:fldChar w:fldCharType="begin"/>
      </w:r>
      <w:r>
        <w:rPr>
          <w:lang w:val="en-US" w:eastAsia="en-US"/>
        </w:rPr>
        <w:instrText xml:space="preserve"> TOC \h \z \c "Figure" </w:instrText>
      </w:r>
      <w:r>
        <w:rPr>
          <w:lang w:val="en-US" w:eastAsia="en-US"/>
        </w:rPr>
        <w:fldChar w:fldCharType="separate"/>
      </w:r>
      <w:hyperlink w:anchor="_Toc459136302" w:history="1">
        <w:r w:rsidR="00066C36" w:rsidRPr="00CC6152">
          <w:rPr>
            <w:rStyle w:val="Hyperlink"/>
            <w:noProof/>
          </w:rPr>
          <w:t>Figure 1 - Summary of Public Engagement Activities</w:t>
        </w:r>
        <w:r w:rsidR="00066C36">
          <w:rPr>
            <w:noProof/>
            <w:webHidden/>
          </w:rPr>
          <w:tab/>
        </w:r>
        <w:r w:rsidR="00066C36">
          <w:rPr>
            <w:noProof/>
            <w:webHidden/>
          </w:rPr>
          <w:fldChar w:fldCharType="begin"/>
        </w:r>
        <w:r w:rsidR="00066C36">
          <w:rPr>
            <w:noProof/>
            <w:webHidden/>
          </w:rPr>
          <w:instrText xml:space="preserve"> PAGEREF _Toc459136302 \h </w:instrText>
        </w:r>
        <w:r w:rsidR="00066C36">
          <w:rPr>
            <w:noProof/>
            <w:webHidden/>
          </w:rPr>
        </w:r>
        <w:r w:rsidR="00066C36">
          <w:rPr>
            <w:noProof/>
            <w:webHidden/>
          </w:rPr>
          <w:fldChar w:fldCharType="separate"/>
        </w:r>
        <w:r w:rsidR="00D5662B">
          <w:rPr>
            <w:noProof/>
            <w:webHidden/>
          </w:rPr>
          <w:t>4</w:t>
        </w:r>
        <w:r w:rsidR="00066C36">
          <w:rPr>
            <w:noProof/>
            <w:webHidden/>
          </w:rPr>
          <w:fldChar w:fldCharType="end"/>
        </w:r>
      </w:hyperlink>
    </w:p>
    <w:p w14:paraId="60EF7EE1" w14:textId="77777777" w:rsidR="00066C36" w:rsidRDefault="00D5662B" w:rsidP="00E67DD4">
      <w:pPr>
        <w:pStyle w:val="TOC2"/>
        <w:ind w:left="-426"/>
        <w:rPr>
          <w:rFonts w:asciiTheme="minorHAnsi" w:eastAsiaTheme="minorEastAsia" w:hAnsiTheme="minorHAnsi" w:cstheme="minorBidi"/>
          <w:noProof/>
        </w:rPr>
      </w:pPr>
      <w:hyperlink w:anchor="_Toc459136303" w:history="1">
        <w:r w:rsidR="00066C36" w:rsidRPr="00CC6152">
          <w:rPr>
            <w:rStyle w:val="Hyperlink"/>
            <w:noProof/>
          </w:rPr>
          <w:t>Figure 2 – Metropolitan Context Plan</w:t>
        </w:r>
        <w:r w:rsidR="00066C36">
          <w:rPr>
            <w:noProof/>
            <w:webHidden/>
          </w:rPr>
          <w:tab/>
        </w:r>
        <w:r w:rsidR="00066C36">
          <w:rPr>
            <w:noProof/>
            <w:webHidden/>
          </w:rPr>
          <w:fldChar w:fldCharType="begin"/>
        </w:r>
        <w:r w:rsidR="00066C36">
          <w:rPr>
            <w:noProof/>
            <w:webHidden/>
          </w:rPr>
          <w:instrText xml:space="preserve"> PAGEREF _Toc459136303 \h </w:instrText>
        </w:r>
        <w:r w:rsidR="00066C36">
          <w:rPr>
            <w:noProof/>
            <w:webHidden/>
          </w:rPr>
        </w:r>
        <w:r w:rsidR="00066C36">
          <w:rPr>
            <w:noProof/>
            <w:webHidden/>
          </w:rPr>
          <w:fldChar w:fldCharType="separate"/>
        </w:r>
        <w:r>
          <w:rPr>
            <w:noProof/>
            <w:webHidden/>
          </w:rPr>
          <w:t>6</w:t>
        </w:r>
        <w:r w:rsidR="00066C36">
          <w:rPr>
            <w:noProof/>
            <w:webHidden/>
          </w:rPr>
          <w:fldChar w:fldCharType="end"/>
        </w:r>
      </w:hyperlink>
    </w:p>
    <w:p w14:paraId="5EE37459" w14:textId="77777777" w:rsidR="00066C36" w:rsidRDefault="00D5662B" w:rsidP="00E67DD4">
      <w:pPr>
        <w:pStyle w:val="TOC2"/>
        <w:ind w:left="-426"/>
        <w:rPr>
          <w:rFonts w:asciiTheme="minorHAnsi" w:eastAsiaTheme="minorEastAsia" w:hAnsiTheme="minorHAnsi" w:cstheme="minorBidi"/>
          <w:noProof/>
        </w:rPr>
      </w:pPr>
      <w:hyperlink w:anchor="_Toc459136304" w:history="1">
        <w:r w:rsidR="00066C36" w:rsidRPr="00CC6152">
          <w:rPr>
            <w:rStyle w:val="Hyperlink"/>
            <w:noProof/>
          </w:rPr>
          <w:t>Figure 3 – Survey Participants Relationship to the Cluster</w:t>
        </w:r>
        <w:r w:rsidR="00066C36">
          <w:rPr>
            <w:noProof/>
            <w:webHidden/>
          </w:rPr>
          <w:tab/>
        </w:r>
        <w:r w:rsidR="00066C36">
          <w:rPr>
            <w:noProof/>
            <w:webHidden/>
          </w:rPr>
          <w:fldChar w:fldCharType="begin"/>
        </w:r>
        <w:r w:rsidR="00066C36">
          <w:rPr>
            <w:noProof/>
            <w:webHidden/>
          </w:rPr>
          <w:instrText xml:space="preserve"> PAGEREF _Toc459136304 \h </w:instrText>
        </w:r>
        <w:r w:rsidR="00066C36">
          <w:rPr>
            <w:noProof/>
            <w:webHidden/>
          </w:rPr>
        </w:r>
        <w:r w:rsidR="00066C36">
          <w:rPr>
            <w:noProof/>
            <w:webHidden/>
          </w:rPr>
          <w:fldChar w:fldCharType="separate"/>
        </w:r>
        <w:r>
          <w:rPr>
            <w:noProof/>
            <w:webHidden/>
          </w:rPr>
          <w:t>14</w:t>
        </w:r>
        <w:r w:rsidR="00066C36">
          <w:rPr>
            <w:noProof/>
            <w:webHidden/>
          </w:rPr>
          <w:fldChar w:fldCharType="end"/>
        </w:r>
      </w:hyperlink>
    </w:p>
    <w:p w14:paraId="56F368C6" w14:textId="77777777" w:rsidR="00066C36" w:rsidRDefault="00D5662B" w:rsidP="00E67DD4">
      <w:pPr>
        <w:pStyle w:val="TOC2"/>
        <w:ind w:left="-426"/>
        <w:rPr>
          <w:rFonts w:asciiTheme="minorHAnsi" w:eastAsiaTheme="minorEastAsia" w:hAnsiTheme="minorHAnsi" w:cstheme="minorBidi"/>
          <w:noProof/>
        </w:rPr>
      </w:pPr>
      <w:hyperlink w:anchor="_Toc459136305" w:history="1">
        <w:r w:rsidR="00066C36" w:rsidRPr="00CC6152">
          <w:rPr>
            <w:rStyle w:val="Hyperlink"/>
            <w:noProof/>
          </w:rPr>
          <w:t>Figure 4 – Participant Comments About the Monash NEC</w:t>
        </w:r>
        <w:r w:rsidR="00066C36">
          <w:rPr>
            <w:noProof/>
            <w:webHidden/>
          </w:rPr>
          <w:tab/>
        </w:r>
        <w:r w:rsidR="00066C36">
          <w:rPr>
            <w:noProof/>
            <w:webHidden/>
          </w:rPr>
          <w:fldChar w:fldCharType="begin"/>
        </w:r>
        <w:r w:rsidR="00066C36">
          <w:rPr>
            <w:noProof/>
            <w:webHidden/>
          </w:rPr>
          <w:instrText xml:space="preserve"> PAGEREF _Toc459136305 \h </w:instrText>
        </w:r>
        <w:r w:rsidR="00066C36">
          <w:rPr>
            <w:noProof/>
            <w:webHidden/>
          </w:rPr>
        </w:r>
        <w:r w:rsidR="00066C36">
          <w:rPr>
            <w:noProof/>
            <w:webHidden/>
          </w:rPr>
          <w:fldChar w:fldCharType="separate"/>
        </w:r>
        <w:r>
          <w:rPr>
            <w:noProof/>
            <w:webHidden/>
          </w:rPr>
          <w:t>16</w:t>
        </w:r>
        <w:r w:rsidR="00066C36">
          <w:rPr>
            <w:noProof/>
            <w:webHidden/>
          </w:rPr>
          <w:fldChar w:fldCharType="end"/>
        </w:r>
      </w:hyperlink>
    </w:p>
    <w:p w14:paraId="53076A17" w14:textId="77777777" w:rsidR="00066C36" w:rsidRDefault="00D5662B" w:rsidP="00E67DD4">
      <w:pPr>
        <w:pStyle w:val="TOC2"/>
        <w:ind w:left="-426"/>
        <w:rPr>
          <w:rFonts w:asciiTheme="minorHAnsi" w:eastAsiaTheme="minorEastAsia" w:hAnsiTheme="minorHAnsi" w:cstheme="minorBidi"/>
          <w:noProof/>
        </w:rPr>
      </w:pPr>
      <w:hyperlink w:anchor="_Toc459136306" w:history="1">
        <w:r w:rsidR="00066C36" w:rsidRPr="00CC6152">
          <w:rPr>
            <w:rStyle w:val="Hyperlink"/>
            <w:noProof/>
          </w:rPr>
          <w:t>Figure 5 – Vision Survey Results</w:t>
        </w:r>
        <w:r w:rsidR="00066C36">
          <w:rPr>
            <w:noProof/>
            <w:webHidden/>
          </w:rPr>
          <w:tab/>
        </w:r>
        <w:r w:rsidR="00066C36">
          <w:rPr>
            <w:noProof/>
            <w:webHidden/>
          </w:rPr>
          <w:fldChar w:fldCharType="begin"/>
        </w:r>
        <w:r w:rsidR="00066C36">
          <w:rPr>
            <w:noProof/>
            <w:webHidden/>
          </w:rPr>
          <w:instrText xml:space="preserve"> PAGEREF _Toc459136306 \h </w:instrText>
        </w:r>
        <w:r w:rsidR="00066C36">
          <w:rPr>
            <w:noProof/>
            <w:webHidden/>
          </w:rPr>
        </w:r>
        <w:r w:rsidR="00066C36">
          <w:rPr>
            <w:noProof/>
            <w:webHidden/>
          </w:rPr>
          <w:fldChar w:fldCharType="separate"/>
        </w:r>
        <w:r>
          <w:rPr>
            <w:noProof/>
            <w:webHidden/>
          </w:rPr>
          <w:t>17</w:t>
        </w:r>
        <w:r w:rsidR="00066C36">
          <w:rPr>
            <w:noProof/>
            <w:webHidden/>
          </w:rPr>
          <w:fldChar w:fldCharType="end"/>
        </w:r>
      </w:hyperlink>
    </w:p>
    <w:p w14:paraId="5E7DDF5A" w14:textId="77777777" w:rsidR="00066C36" w:rsidRDefault="00D5662B" w:rsidP="00E67DD4">
      <w:pPr>
        <w:pStyle w:val="TOC2"/>
        <w:ind w:left="-426"/>
        <w:rPr>
          <w:rFonts w:asciiTheme="minorHAnsi" w:eastAsiaTheme="minorEastAsia" w:hAnsiTheme="minorHAnsi" w:cstheme="minorBidi"/>
          <w:noProof/>
        </w:rPr>
      </w:pPr>
      <w:hyperlink w:anchor="_Toc459136307" w:history="1">
        <w:r w:rsidR="00066C36" w:rsidRPr="00CC6152">
          <w:rPr>
            <w:rStyle w:val="Hyperlink"/>
            <w:noProof/>
          </w:rPr>
          <w:t>Figure 6 – Survey results: Importance of Monash NEC Vision Key Elements</w:t>
        </w:r>
        <w:r w:rsidR="00066C36">
          <w:rPr>
            <w:noProof/>
            <w:webHidden/>
          </w:rPr>
          <w:tab/>
        </w:r>
        <w:r w:rsidR="00066C36">
          <w:rPr>
            <w:noProof/>
            <w:webHidden/>
          </w:rPr>
          <w:fldChar w:fldCharType="begin"/>
        </w:r>
        <w:r w:rsidR="00066C36">
          <w:rPr>
            <w:noProof/>
            <w:webHidden/>
          </w:rPr>
          <w:instrText xml:space="preserve"> PAGEREF _Toc459136307 \h </w:instrText>
        </w:r>
        <w:r w:rsidR="00066C36">
          <w:rPr>
            <w:noProof/>
            <w:webHidden/>
          </w:rPr>
        </w:r>
        <w:r w:rsidR="00066C36">
          <w:rPr>
            <w:noProof/>
            <w:webHidden/>
          </w:rPr>
          <w:fldChar w:fldCharType="separate"/>
        </w:r>
        <w:r>
          <w:rPr>
            <w:noProof/>
            <w:webHidden/>
          </w:rPr>
          <w:t>18</w:t>
        </w:r>
        <w:r w:rsidR="00066C36">
          <w:rPr>
            <w:noProof/>
            <w:webHidden/>
          </w:rPr>
          <w:fldChar w:fldCharType="end"/>
        </w:r>
      </w:hyperlink>
    </w:p>
    <w:p w14:paraId="1DEE6839" w14:textId="77777777" w:rsidR="00066C36" w:rsidRDefault="00D5662B" w:rsidP="00E67DD4">
      <w:pPr>
        <w:pStyle w:val="TOC2"/>
        <w:ind w:left="-426"/>
        <w:rPr>
          <w:rFonts w:asciiTheme="minorHAnsi" w:eastAsiaTheme="minorEastAsia" w:hAnsiTheme="minorHAnsi" w:cstheme="minorBidi"/>
          <w:noProof/>
        </w:rPr>
      </w:pPr>
      <w:hyperlink w:anchor="_Toc459136308" w:history="1">
        <w:r w:rsidR="00066C36" w:rsidRPr="00CC6152">
          <w:rPr>
            <w:rStyle w:val="Hyperlink"/>
            <w:noProof/>
          </w:rPr>
          <w:t>Figure 7 – Survey Results: Principle 1</w:t>
        </w:r>
        <w:r w:rsidR="00066C36">
          <w:rPr>
            <w:noProof/>
            <w:webHidden/>
          </w:rPr>
          <w:tab/>
        </w:r>
        <w:r w:rsidR="00066C36">
          <w:rPr>
            <w:noProof/>
            <w:webHidden/>
          </w:rPr>
          <w:fldChar w:fldCharType="begin"/>
        </w:r>
        <w:r w:rsidR="00066C36">
          <w:rPr>
            <w:noProof/>
            <w:webHidden/>
          </w:rPr>
          <w:instrText xml:space="preserve"> PAGEREF _Toc459136308 \h </w:instrText>
        </w:r>
        <w:r w:rsidR="00066C36">
          <w:rPr>
            <w:noProof/>
            <w:webHidden/>
          </w:rPr>
        </w:r>
        <w:r w:rsidR="00066C36">
          <w:rPr>
            <w:noProof/>
            <w:webHidden/>
          </w:rPr>
          <w:fldChar w:fldCharType="separate"/>
        </w:r>
        <w:r>
          <w:rPr>
            <w:noProof/>
            <w:webHidden/>
          </w:rPr>
          <w:t>18</w:t>
        </w:r>
        <w:r w:rsidR="00066C36">
          <w:rPr>
            <w:noProof/>
            <w:webHidden/>
          </w:rPr>
          <w:fldChar w:fldCharType="end"/>
        </w:r>
      </w:hyperlink>
    </w:p>
    <w:p w14:paraId="5E211518" w14:textId="77777777" w:rsidR="00066C36" w:rsidRDefault="00D5662B" w:rsidP="00E67DD4">
      <w:pPr>
        <w:pStyle w:val="TOC2"/>
        <w:ind w:left="-426"/>
        <w:rPr>
          <w:rFonts w:asciiTheme="minorHAnsi" w:eastAsiaTheme="minorEastAsia" w:hAnsiTheme="minorHAnsi" w:cstheme="minorBidi"/>
          <w:noProof/>
        </w:rPr>
      </w:pPr>
      <w:hyperlink w:anchor="_Toc459136309" w:history="1">
        <w:r w:rsidR="00066C36" w:rsidRPr="00CC6152">
          <w:rPr>
            <w:rStyle w:val="Hyperlink"/>
            <w:noProof/>
          </w:rPr>
          <w:t>Figure 8 – Survey Results: Principle 2</w:t>
        </w:r>
        <w:r w:rsidR="00066C36">
          <w:rPr>
            <w:noProof/>
            <w:webHidden/>
          </w:rPr>
          <w:tab/>
        </w:r>
        <w:r w:rsidR="00066C36">
          <w:rPr>
            <w:noProof/>
            <w:webHidden/>
          </w:rPr>
          <w:fldChar w:fldCharType="begin"/>
        </w:r>
        <w:r w:rsidR="00066C36">
          <w:rPr>
            <w:noProof/>
            <w:webHidden/>
          </w:rPr>
          <w:instrText xml:space="preserve"> PAGEREF _Toc459136309 \h </w:instrText>
        </w:r>
        <w:r w:rsidR="00066C36">
          <w:rPr>
            <w:noProof/>
            <w:webHidden/>
          </w:rPr>
        </w:r>
        <w:r w:rsidR="00066C36">
          <w:rPr>
            <w:noProof/>
            <w:webHidden/>
          </w:rPr>
          <w:fldChar w:fldCharType="separate"/>
        </w:r>
        <w:r>
          <w:rPr>
            <w:noProof/>
            <w:webHidden/>
          </w:rPr>
          <w:t>21</w:t>
        </w:r>
        <w:r w:rsidR="00066C36">
          <w:rPr>
            <w:noProof/>
            <w:webHidden/>
          </w:rPr>
          <w:fldChar w:fldCharType="end"/>
        </w:r>
      </w:hyperlink>
    </w:p>
    <w:p w14:paraId="36331103" w14:textId="77777777" w:rsidR="00066C36" w:rsidRDefault="00D5662B" w:rsidP="00E67DD4">
      <w:pPr>
        <w:pStyle w:val="TOC2"/>
        <w:ind w:left="-426"/>
        <w:rPr>
          <w:rFonts w:asciiTheme="minorHAnsi" w:eastAsiaTheme="minorEastAsia" w:hAnsiTheme="minorHAnsi" w:cstheme="minorBidi"/>
          <w:noProof/>
        </w:rPr>
      </w:pPr>
      <w:hyperlink w:anchor="_Toc459136310" w:history="1">
        <w:r w:rsidR="00066C36" w:rsidRPr="00CC6152">
          <w:rPr>
            <w:rStyle w:val="Hyperlink"/>
            <w:noProof/>
          </w:rPr>
          <w:t>Figure 9 – Survey Results: Principle 3</w:t>
        </w:r>
        <w:r w:rsidR="00066C36">
          <w:rPr>
            <w:noProof/>
            <w:webHidden/>
          </w:rPr>
          <w:tab/>
        </w:r>
        <w:r w:rsidR="00066C36">
          <w:rPr>
            <w:noProof/>
            <w:webHidden/>
          </w:rPr>
          <w:fldChar w:fldCharType="begin"/>
        </w:r>
        <w:r w:rsidR="00066C36">
          <w:rPr>
            <w:noProof/>
            <w:webHidden/>
          </w:rPr>
          <w:instrText xml:space="preserve"> PAGEREF _Toc459136310 \h </w:instrText>
        </w:r>
        <w:r w:rsidR="00066C36">
          <w:rPr>
            <w:noProof/>
            <w:webHidden/>
          </w:rPr>
        </w:r>
        <w:r w:rsidR="00066C36">
          <w:rPr>
            <w:noProof/>
            <w:webHidden/>
          </w:rPr>
          <w:fldChar w:fldCharType="separate"/>
        </w:r>
        <w:r>
          <w:rPr>
            <w:noProof/>
            <w:webHidden/>
          </w:rPr>
          <w:t>23</w:t>
        </w:r>
        <w:r w:rsidR="00066C36">
          <w:rPr>
            <w:noProof/>
            <w:webHidden/>
          </w:rPr>
          <w:fldChar w:fldCharType="end"/>
        </w:r>
      </w:hyperlink>
    </w:p>
    <w:p w14:paraId="60206B04" w14:textId="77777777" w:rsidR="00066C36" w:rsidRDefault="00D5662B" w:rsidP="00E67DD4">
      <w:pPr>
        <w:pStyle w:val="TOC2"/>
        <w:ind w:left="-426"/>
        <w:rPr>
          <w:rFonts w:asciiTheme="minorHAnsi" w:eastAsiaTheme="minorEastAsia" w:hAnsiTheme="minorHAnsi" w:cstheme="minorBidi"/>
          <w:noProof/>
        </w:rPr>
      </w:pPr>
      <w:hyperlink w:anchor="_Toc459136311" w:history="1">
        <w:r w:rsidR="00066C36" w:rsidRPr="00CC6152">
          <w:rPr>
            <w:rStyle w:val="Hyperlink"/>
            <w:noProof/>
          </w:rPr>
          <w:t>Figure 10 – Survey Results: Principle 4</w:t>
        </w:r>
        <w:r w:rsidR="00066C36">
          <w:rPr>
            <w:noProof/>
            <w:webHidden/>
          </w:rPr>
          <w:tab/>
        </w:r>
        <w:r w:rsidR="00066C36">
          <w:rPr>
            <w:noProof/>
            <w:webHidden/>
          </w:rPr>
          <w:fldChar w:fldCharType="begin"/>
        </w:r>
        <w:r w:rsidR="00066C36">
          <w:rPr>
            <w:noProof/>
            <w:webHidden/>
          </w:rPr>
          <w:instrText xml:space="preserve"> PAGEREF _Toc459136311 \h </w:instrText>
        </w:r>
        <w:r w:rsidR="00066C36">
          <w:rPr>
            <w:noProof/>
            <w:webHidden/>
          </w:rPr>
        </w:r>
        <w:r w:rsidR="00066C36">
          <w:rPr>
            <w:noProof/>
            <w:webHidden/>
          </w:rPr>
          <w:fldChar w:fldCharType="separate"/>
        </w:r>
        <w:r>
          <w:rPr>
            <w:noProof/>
            <w:webHidden/>
          </w:rPr>
          <w:t>25</w:t>
        </w:r>
        <w:r w:rsidR="00066C36">
          <w:rPr>
            <w:noProof/>
            <w:webHidden/>
          </w:rPr>
          <w:fldChar w:fldCharType="end"/>
        </w:r>
      </w:hyperlink>
    </w:p>
    <w:p w14:paraId="56B66ADE" w14:textId="77777777" w:rsidR="00066C36" w:rsidRDefault="00D5662B" w:rsidP="00E67DD4">
      <w:pPr>
        <w:pStyle w:val="TOC2"/>
        <w:ind w:left="-426"/>
        <w:rPr>
          <w:rFonts w:asciiTheme="minorHAnsi" w:eastAsiaTheme="minorEastAsia" w:hAnsiTheme="minorHAnsi" w:cstheme="minorBidi"/>
          <w:noProof/>
        </w:rPr>
      </w:pPr>
      <w:hyperlink w:anchor="_Toc459136312" w:history="1">
        <w:r w:rsidR="00066C36" w:rsidRPr="00CC6152">
          <w:rPr>
            <w:rStyle w:val="Hyperlink"/>
            <w:noProof/>
          </w:rPr>
          <w:t>Figure 11 – Process and Next Steps</w:t>
        </w:r>
        <w:r w:rsidR="00066C36">
          <w:rPr>
            <w:noProof/>
            <w:webHidden/>
          </w:rPr>
          <w:tab/>
        </w:r>
        <w:r w:rsidR="00066C36">
          <w:rPr>
            <w:noProof/>
            <w:webHidden/>
          </w:rPr>
          <w:fldChar w:fldCharType="begin"/>
        </w:r>
        <w:r w:rsidR="00066C36">
          <w:rPr>
            <w:noProof/>
            <w:webHidden/>
          </w:rPr>
          <w:instrText xml:space="preserve"> PAGEREF _Toc459136312 \h </w:instrText>
        </w:r>
        <w:r w:rsidR="00066C36">
          <w:rPr>
            <w:noProof/>
            <w:webHidden/>
          </w:rPr>
        </w:r>
        <w:r w:rsidR="00066C36">
          <w:rPr>
            <w:noProof/>
            <w:webHidden/>
          </w:rPr>
          <w:fldChar w:fldCharType="separate"/>
        </w:r>
        <w:r>
          <w:rPr>
            <w:noProof/>
            <w:webHidden/>
          </w:rPr>
          <w:t>27</w:t>
        </w:r>
        <w:r w:rsidR="00066C36">
          <w:rPr>
            <w:noProof/>
            <w:webHidden/>
          </w:rPr>
          <w:fldChar w:fldCharType="end"/>
        </w:r>
      </w:hyperlink>
    </w:p>
    <w:p w14:paraId="31AEB3EC" w14:textId="77777777" w:rsidR="002231F0" w:rsidRDefault="002231F0" w:rsidP="00044CEF">
      <w:pPr>
        <w:rPr>
          <w:lang w:val="en-US" w:eastAsia="en-US"/>
        </w:rPr>
      </w:pPr>
      <w:r>
        <w:rPr>
          <w:lang w:val="en-US" w:eastAsia="en-US"/>
        </w:rPr>
        <w:fldChar w:fldCharType="end"/>
      </w:r>
    </w:p>
    <w:p w14:paraId="3D767C61" w14:textId="426539AA" w:rsidR="002231F0" w:rsidRPr="006A311A" w:rsidRDefault="002231F0" w:rsidP="00044CEF">
      <w:pPr>
        <w:pStyle w:val="HeadingContents"/>
        <w:rPr>
          <w:lang w:val="en-US"/>
        </w:rPr>
      </w:pPr>
      <w:r w:rsidRPr="006A311A">
        <w:rPr>
          <w:lang w:val="en-US"/>
        </w:rPr>
        <w:t>Tables</w:t>
      </w:r>
    </w:p>
    <w:p w14:paraId="058E627E" w14:textId="77777777" w:rsidR="002231F0" w:rsidRPr="002231F0" w:rsidRDefault="002231F0" w:rsidP="00044CEF">
      <w:pPr>
        <w:rPr>
          <w:lang w:val="en-US" w:eastAsia="en-US"/>
        </w:rPr>
      </w:pPr>
    </w:p>
    <w:p w14:paraId="0EDFA157" w14:textId="77777777" w:rsidR="00066C36" w:rsidRDefault="002231F0" w:rsidP="00E67DD4">
      <w:pPr>
        <w:pStyle w:val="TOC2"/>
        <w:ind w:left="-426"/>
        <w:rPr>
          <w:rFonts w:asciiTheme="minorHAnsi" w:eastAsiaTheme="minorEastAsia" w:hAnsiTheme="minorHAnsi" w:cstheme="minorBidi"/>
          <w:noProof/>
        </w:rPr>
      </w:pPr>
      <w:r>
        <w:rPr>
          <w:lang w:val="en-US" w:eastAsia="en-US"/>
        </w:rPr>
        <w:fldChar w:fldCharType="begin"/>
      </w:r>
      <w:r>
        <w:rPr>
          <w:lang w:val="en-US" w:eastAsia="en-US"/>
        </w:rPr>
        <w:instrText xml:space="preserve"> TOC \h \z \c "Table" </w:instrText>
      </w:r>
      <w:r>
        <w:rPr>
          <w:lang w:val="en-US" w:eastAsia="en-US"/>
        </w:rPr>
        <w:fldChar w:fldCharType="separate"/>
      </w:r>
      <w:hyperlink w:anchor="_Toc459136313" w:history="1">
        <w:r w:rsidR="00066C36" w:rsidRPr="009F3B3D">
          <w:rPr>
            <w:rStyle w:val="Hyperlink"/>
            <w:noProof/>
          </w:rPr>
          <w:t>Table 1 – Public Engagement Participation Table</w:t>
        </w:r>
        <w:r w:rsidR="00066C36">
          <w:rPr>
            <w:noProof/>
            <w:webHidden/>
          </w:rPr>
          <w:tab/>
        </w:r>
        <w:r w:rsidR="00066C36">
          <w:rPr>
            <w:noProof/>
            <w:webHidden/>
          </w:rPr>
          <w:fldChar w:fldCharType="begin"/>
        </w:r>
        <w:r w:rsidR="00066C36">
          <w:rPr>
            <w:noProof/>
            <w:webHidden/>
          </w:rPr>
          <w:instrText xml:space="preserve"> PAGEREF _Toc459136313 \h </w:instrText>
        </w:r>
        <w:r w:rsidR="00066C36">
          <w:rPr>
            <w:noProof/>
            <w:webHidden/>
          </w:rPr>
        </w:r>
        <w:r w:rsidR="00066C36">
          <w:rPr>
            <w:noProof/>
            <w:webHidden/>
          </w:rPr>
          <w:fldChar w:fldCharType="separate"/>
        </w:r>
        <w:r w:rsidR="00D5662B">
          <w:rPr>
            <w:noProof/>
            <w:webHidden/>
          </w:rPr>
          <w:t>3</w:t>
        </w:r>
        <w:r w:rsidR="00066C36">
          <w:rPr>
            <w:noProof/>
            <w:webHidden/>
          </w:rPr>
          <w:fldChar w:fldCharType="end"/>
        </w:r>
      </w:hyperlink>
    </w:p>
    <w:p w14:paraId="343D3B48" w14:textId="77777777" w:rsidR="00066C36" w:rsidRDefault="00D5662B" w:rsidP="00E67DD4">
      <w:pPr>
        <w:pStyle w:val="TOC2"/>
        <w:ind w:left="-426"/>
        <w:rPr>
          <w:rFonts w:asciiTheme="minorHAnsi" w:eastAsiaTheme="minorEastAsia" w:hAnsiTheme="minorHAnsi" w:cstheme="minorBidi"/>
          <w:noProof/>
        </w:rPr>
      </w:pPr>
      <w:hyperlink w:anchor="_Toc459136314" w:history="1">
        <w:r w:rsidR="00066C36" w:rsidRPr="009F3B3D">
          <w:rPr>
            <w:rStyle w:val="Hyperlink"/>
            <w:noProof/>
          </w:rPr>
          <w:t>Table 2 – Public Engagement Participation Table</w:t>
        </w:r>
        <w:r w:rsidR="00066C36">
          <w:rPr>
            <w:noProof/>
            <w:webHidden/>
          </w:rPr>
          <w:tab/>
        </w:r>
        <w:r w:rsidR="00066C36">
          <w:rPr>
            <w:noProof/>
            <w:webHidden/>
          </w:rPr>
          <w:fldChar w:fldCharType="begin"/>
        </w:r>
        <w:r w:rsidR="00066C36">
          <w:rPr>
            <w:noProof/>
            <w:webHidden/>
          </w:rPr>
          <w:instrText xml:space="preserve"> PAGEREF _Toc459136314 \h </w:instrText>
        </w:r>
        <w:r w:rsidR="00066C36">
          <w:rPr>
            <w:noProof/>
            <w:webHidden/>
          </w:rPr>
        </w:r>
        <w:r w:rsidR="00066C36">
          <w:rPr>
            <w:noProof/>
            <w:webHidden/>
          </w:rPr>
          <w:fldChar w:fldCharType="separate"/>
        </w:r>
        <w:r>
          <w:rPr>
            <w:noProof/>
            <w:webHidden/>
          </w:rPr>
          <w:t>10</w:t>
        </w:r>
        <w:r w:rsidR="00066C36">
          <w:rPr>
            <w:noProof/>
            <w:webHidden/>
          </w:rPr>
          <w:fldChar w:fldCharType="end"/>
        </w:r>
      </w:hyperlink>
    </w:p>
    <w:p w14:paraId="26FA31C3" w14:textId="7F0C9FAA" w:rsidR="005A518E" w:rsidRDefault="002231F0" w:rsidP="00E67DD4">
      <w:pPr>
        <w:pStyle w:val="TOC2"/>
        <w:ind w:left="-426"/>
        <w:rPr>
          <w:lang w:val="en-US" w:eastAsia="en-US"/>
        </w:rPr>
      </w:pPr>
      <w:r>
        <w:rPr>
          <w:lang w:val="en-US" w:eastAsia="en-US"/>
        </w:rPr>
        <w:fldChar w:fldCharType="end"/>
      </w:r>
    </w:p>
    <w:p w14:paraId="1DD7F19E" w14:textId="3F5DDA93" w:rsidR="00FA30C6" w:rsidRPr="00917E7B" w:rsidRDefault="006B7ACD" w:rsidP="00917E7B">
      <w:pPr>
        <w:pStyle w:val="Heading1"/>
        <w:ind w:left="0" w:hanging="426"/>
      </w:pPr>
      <w:bookmarkStart w:id="1" w:name="_Toc459993690"/>
      <w:r>
        <w:lastRenderedPageBreak/>
        <w:t>Exec</w:t>
      </w:r>
      <w:r w:rsidR="002E68D6" w:rsidRPr="00917E7B">
        <w:t xml:space="preserve">utive </w:t>
      </w:r>
      <w:r w:rsidR="00347701" w:rsidRPr="00917E7B">
        <w:t>S</w:t>
      </w:r>
      <w:r w:rsidR="002E68D6" w:rsidRPr="00917E7B">
        <w:t>ummary</w:t>
      </w:r>
      <w:bookmarkEnd w:id="1"/>
      <w:r w:rsidR="002E68D6" w:rsidRPr="00917E7B">
        <w:t xml:space="preserve"> </w:t>
      </w:r>
    </w:p>
    <w:p w14:paraId="0F3F67BE" w14:textId="262F43E3" w:rsidR="00B61247" w:rsidRDefault="00B61247" w:rsidP="00044CEF">
      <w:r w:rsidRPr="00044CEF">
        <w:t xml:space="preserve">Phase 1 of public engagement for the Monash National Employment Cluster </w:t>
      </w:r>
      <w:r w:rsidR="00130FF5" w:rsidRPr="00044CEF">
        <w:t xml:space="preserve">(NEC) </w:t>
      </w:r>
      <w:r w:rsidRPr="00044CEF">
        <w:t>Fra</w:t>
      </w:r>
      <w:r w:rsidR="006B7ACD">
        <w:t xml:space="preserve">mework Plan has been completed. </w:t>
      </w:r>
      <w:r w:rsidRPr="00044CEF">
        <w:t xml:space="preserve">It is the first phase to test preliminary ideas and help </w:t>
      </w:r>
      <w:r w:rsidR="00FC7F35" w:rsidRPr="00044CEF">
        <w:t>formulate</w:t>
      </w:r>
      <w:r w:rsidRPr="00044CEF">
        <w:t xml:space="preserve"> the future land use</w:t>
      </w:r>
      <w:r w:rsidR="00FC7F35" w:rsidRPr="00044CEF">
        <w:t>, development</w:t>
      </w:r>
      <w:r w:rsidRPr="00044CEF">
        <w:t xml:space="preserve"> and infrastructure planning for the Monash </w:t>
      </w:r>
      <w:r w:rsidR="00C00041" w:rsidRPr="00044CEF">
        <w:t>NEC</w:t>
      </w:r>
      <w:r w:rsidRPr="00044CEF">
        <w:t xml:space="preserve">. This report summarises the activities undertaken, the feedback and how the input will be used in shaping the content and directions for the project.  </w:t>
      </w:r>
    </w:p>
    <w:p w14:paraId="242ABF04" w14:textId="49323530" w:rsidR="00FC7F35" w:rsidRPr="00044CEF" w:rsidRDefault="008931E2" w:rsidP="00044CEF">
      <w:r w:rsidRPr="00044CEF">
        <w:t>Feedback</w:t>
      </w:r>
      <w:r w:rsidR="0094165C" w:rsidRPr="00044CEF">
        <w:t xml:space="preserve"> </w:t>
      </w:r>
      <w:r w:rsidR="00C00041" w:rsidRPr="00044CEF">
        <w:t xml:space="preserve">was </w:t>
      </w:r>
      <w:r w:rsidR="0058006E">
        <w:t xml:space="preserve">gained </w:t>
      </w:r>
      <w:r w:rsidR="0094165C" w:rsidRPr="00044CEF">
        <w:t xml:space="preserve">via </w:t>
      </w:r>
      <w:r w:rsidRPr="00044CEF">
        <w:t>surveys, submissions, focus groups and stakeholder conversations</w:t>
      </w:r>
      <w:r w:rsidR="0094165C" w:rsidRPr="00044CEF">
        <w:t>. T</w:t>
      </w:r>
      <w:r w:rsidRPr="00044CEF">
        <w:t xml:space="preserve">he </w:t>
      </w:r>
      <w:r w:rsidR="00042D43">
        <w:t>VPA</w:t>
      </w:r>
      <w:r w:rsidRPr="00044CEF">
        <w:t xml:space="preserve">'s aspirations for the future of the Cluster in general align with that of members of its residential, worker and business communities. </w:t>
      </w:r>
      <w:r w:rsidR="00042D43">
        <w:t>VPA</w:t>
      </w:r>
      <w:r w:rsidR="00FC7F35" w:rsidRPr="00044CEF">
        <w:t xml:space="preserve"> received many suggestions and comments as well as positive reinforcement of the directions proposed for the Cluster.</w:t>
      </w:r>
    </w:p>
    <w:p w14:paraId="1B8DF2A9" w14:textId="38C591F8" w:rsidR="008931E2" w:rsidRPr="00044CEF" w:rsidRDefault="008931E2" w:rsidP="00044CEF">
      <w:r w:rsidRPr="00044CEF">
        <w:t xml:space="preserve">As will be further </w:t>
      </w:r>
      <w:r w:rsidR="00FC7F35" w:rsidRPr="00044CEF">
        <w:t>explained</w:t>
      </w:r>
      <w:r w:rsidRPr="00044CEF">
        <w:t xml:space="preserve"> in Section 4, there did not seem to be any great deviation of opinion from what has been proposed for the draft Framework Plan, with majority of participant</w:t>
      </w:r>
      <w:r w:rsidR="004A0D38">
        <w:t>s</w:t>
      </w:r>
      <w:r w:rsidRPr="00044CEF">
        <w:t xml:space="preserve"> responding positively to the project</w:t>
      </w:r>
      <w:r w:rsidR="00130FF5" w:rsidRPr="00044CEF">
        <w:t>’</w:t>
      </w:r>
      <w:r w:rsidRPr="00044CEF">
        <w:t>s directives. However</w:t>
      </w:r>
      <w:r w:rsidR="004A0D38">
        <w:t>,</w:t>
      </w:r>
      <w:r w:rsidRPr="00044CEF">
        <w:t xml:space="preserve"> </w:t>
      </w:r>
      <w:r w:rsidR="006B7ACD">
        <w:t xml:space="preserve">there were a range of contributions in regards </w:t>
      </w:r>
      <w:r w:rsidRPr="00044CEF">
        <w:t xml:space="preserve">to how best to achieve the </w:t>
      </w:r>
      <w:r w:rsidR="00FC7F35" w:rsidRPr="00044CEF">
        <w:t>preliminary ideas</w:t>
      </w:r>
      <w:r w:rsidRPr="00044CEF">
        <w:t xml:space="preserve"> </w:t>
      </w:r>
      <w:r w:rsidR="00FC7F35" w:rsidRPr="00044CEF">
        <w:t>and aid the achievement of the</w:t>
      </w:r>
      <w:r w:rsidRPr="00044CEF">
        <w:t xml:space="preserve"> Vision. </w:t>
      </w:r>
    </w:p>
    <w:p w14:paraId="139D5ADD" w14:textId="77777777" w:rsidR="006B7ACD" w:rsidRDefault="006B7ACD" w:rsidP="006B7ACD">
      <w:r>
        <w:t>There was consistent feedback about the following matters which reiterated earlier surveys:</w:t>
      </w:r>
    </w:p>
    <w:p w14:paraId="6F81E3CA" w14:textId="23AAFCF9" w:rsidR="00900262" w:rsidRDefault="00900262" w:rsidP="00900262">
      <w:pPr>
        <w:pStyle w:val="List1bullet"/>
      </w:pPr>
      <w:r>
        <w:t>B</w:t>
      </w:r>
      <w:r w:rsidRPr="00042D43">
        <w:t>road support for improvements to amenity and flexibility around commercial land uses in business and employment areas.</w:t>
      </w:r>
      <w:r>
        <w:t xml:space="preserve"> In particular provision of hotels, convention facilities and everyday retail in/near the employment areas of the Cluster</w:t>
      </w:r>
      <w:r w:rsidR="0058006E">
        <w:t xml:space="preserve"> and fostering a night time economy (e.g. dining, bars, entertainment)</w:t>
      </w:r>
      <w:r>
        <w:t>. Amenity is also about the aesthetic appeal of the areas, the character of buildings and quality of streetscapes.</w:t>
      </w:r>
    </w:p>
    <w:p w14:paraId="61ED1A3F" w14:textId="77777777" w:rsidR="00900262" w:rsidRPr="00042D43" w:rsidRDefault="00900262" w:rsidP="00900262">
      <w:pPr>
        <w:pStyle w:val="List1bullet"/>
      </w:pPr>
      <w:r w:rsidRPr="00042D43">
        <w:t>Need to address the worsening vehicle congestion with public transport and active travel (i.e. walking and cycling) solutions.</w:t>
      </w:r>
    </w:p>
    <w:p w14:paraId="6014C424" w14:textId="749B8EBF" w:rsidR="00900262" w:rsidRPr="00E2514E" w:rsidRDefault="00900262" w:rsidP="00900262">
      <w:pPr>
        <w:pStyle w:val="List1bullet"/>
      </w:pPr>
      <w:r w:rsidRPr="00590616">
        <w:t xml:space="preserve">Building the profile and identity of the Monash NEC is needed </w:t>
      </w:r>
      <w:r w:rsidR="004A0D38">
        <w:t>to</w:t>
      </w:r>
      <w:r w:rsidRPr="00590616">
        <w:t xml:space="preserve"> help leverage existing investments and contribute to further business growth opportunities.</w:t>
      </w:r>
    </w:p>
    <w:p w14:paraId="1189E088" w14:textId="0EC0252F" w:rsidR="006B7ACD" w:rsidRDefault="00915ECE" w:rsidP="00900262">
      <w:pPr>
        <w:pStyle w:val="List1bullet"/>
      </w:pPr>
      <w:r>
        <w:t xml:space="preserve">Infrastructure </w:t>
      </w:r>
      <w:r w:rsidR="006B7ACD">
        <w:t>support</w:t>
      </w:r>
      <w:r>
        <w:t>ing business growth</w:t>
      </w:r>
      <w:r w:rsidR="004A0D38">
        <w:t>,</w:t>
      </w:r>
      <w:r>
        <w:t xml:space="preserve"> </w:t>
      </w:r>
      <w:r w:rsidR="006B7ACD">
        <w:t>in particular provision of broadband with community infrastructure e.g. childcare, recreation and gyms, and open space.</w:t>
      </w:r>
    </w:p>
    <w:p w14:paraId="44BB0703" w14:textId="3F4710AC" w:rsidR="006B7ACD" w:rsidRDefault="0058006E" w:rsidP="00900262">
      <w:pPr>
        <w:pStyle w:val="List1bullet"/>
      </w:pPr>
      <w:r>
        <w:t>D</w:t>
      </w:r>
      <w:r w:rsidR="00DE0293">
        <w:t>estinations which help foster relationships and innovation, e.g. concentrations of activities that create focal points for people to come together</w:t>
      </w:r>
      <w:r>
        <w:t xml:space="preserve"> </w:t>
      </w:r>
      <w:r w:rsidR="00DE0293">
        <w:t xml:space="preserve">or ‘bump into’ each other. </w:t>
      </w:r>
    </w:p>
    <w:p w14:paraId="1A723C01" w14:textId="7B9D51E7" w:rsidR="008931E2" w:rsidRDefault="008931E2" w:rsidP="00915ECE">
      <w:r w:rsidRPr="00044CEF">
        <w:t xml:space="preserve">Overall, feedback received has been positive and constructive and has provided the </w:t>
      </w:r>
      <w:r w:rsidR="00042D43">
        <w:t>VPA</w:t>
      </w:r>
      <w:r w:rsidRPr="00044CEF">
        <w:t xml:space="preserve"> with a strong evidence basis from which to proceed with the drafting of the Framework P</w:t>
      </w:r>
      <w:r w:rsidR="00915ECE">
        <w:t>lan in the second half of 2016.</w:t>
      </w:r>
    </w:p>
    <w:p w14:paraId="241D0AC7" w14:textId="290C699D" w:rsidR="008931E2" w:rsidRDefault="000E7787" w:rsidP="00044CEF">
      <w:pPr>
        <w:pStyle w:val="Captionfigures"/>
      </w:pPr>
      <w:bookmarkStart w:id="2" w:name="_Toc459136313"/>
      <w:r>
        <w:t xml:space="preserve">Table </w:t>
      </w:r>
      <w:fldSimple w:instr=" SEQ Table \* ARABIC ">
        <w:r w:rsidR="00D5662B">
          <w:rPr>
            <w:noProof/>
          </w:rPr>
          <w:t>1</w:t>
        </w:r>
      </w:fldSimple>
      <w:r w:rsidR="00C66AD9">
        <w:rPr>
          <w:noProof/>
        </w:rPr>
        <w:t xml:space="preserve"> – </w:t>
      </w:r>
      <w:r w:rsidR="008931E2">
        <w:t>Public Engagement Participation Table</w:t>
      </w:r>
      <w:bookmarkEnd w:id="2"/>
      <w:r w:rsidR="008931E2">
        <w:t xml:space="preserve"> </w:t>
      </w:r>
    </w:p>
    <w:tbl>
      <w:tblPr>
        <w:tblStyle w:val="ListTable3-Accent1"/>
        <w:tblW w:w="0" w:type="auto"/>
        <w:tblInd w:w="-427" w:type="dxa"/>
        <w:tblBorders>
          <w:top w:val="single" w:sz="4" w:space="0" w:color="005EA1"/>
          <w:left w:val="single" w:sz="4" w:space="0" w:color="005EA1"/>
          <w:bottom w:val="single" w:sz="4" w:space="0" w:color="005EA1"/>
          <w:right w:val="single" w:sz="4" w:space="0" w:color="005EA1"/>
          <w:insideH w:val="single" w:sz="4" w:space="0" w:color="005EA1"/>
          <w:insideV w:val="single" w:sz="4" w:space="0" w:color="005EA1"/>
        </w:tblBorders>
        <w:tblLook w:val="04A0" w:firstRow="1" w:lastRow="0" w:firstColumn="1" w:lastColumn="0" w:noHBand="0" w:noVBand="1"/>
      </w:tblPr>
      <w:tblGrid>
        <w:gridCol w:w="2407"/>
        <w:gridCol w:w="4819"/>
        <w:gridCol w:w="1973"/>
      </w:tblGrid>
      <w:tr w:rsidR="00102B35" w14:paraId="06208959" w14:textId="77777777" w:rsidTr="00915ECE">
        <w:trPr>
          <w:cnfStyle w:val="100000000000" w:firstRow="1" w:lastRow="0" w:firstColumn="0" w:lastColumn="0" w:oddVBand="0" w:evenVBand="0" w:oddHBand="0" w:evenHBand="0" w:firstRowFirstColumn="0" w:firstRowLastColumn="0" w:lastRowFirstColumn="0" w:lastRowLastColumn="0"/>
          <w:trHeight w:val="405"/>
        </w:trPr>
        <w:tc>
          <w:tcPr>
            <w:cnfStyle w:val="001000000100" w:firstRow="0" w:lastRow="0" w:firstColumn="1" w:lastColumn="0" w:oddVBand="0" w:evenVBand="0" w:oddHBand="0" w:evenHBand="0" w:firstRowFirstColumn="1" w:firstRowLastColumn="0" w:lastRowFirstColumn="0" w:lastRowLastColumn="0"/>
            <w:tcW w:w="2407" w:type="dxa"/>
            <w:shd w:val="clear" w:color="auto" w:fill="008BD2"/>
          </w:tcPr>
          <w:p w14:paraId="09334AD7" w14:textId="5E7001F0" w:rsidR="008931E2" w:rsidRPr="00915ECE" w:rsidRDefault="008931E2" w:rsidP="00915ECE">
            <w:pPr>
              <w:pStyle w:val="Footer"/>
              <w:ind w:left="30"/>
              <w:rPr>
                <w:sz w:val="20"/>
                <w:szCs w:val="20"/>
                <w:lang w:eastAsia="en-US"/>
              </w:rPr>
            </w:pPr>
            <w:r w:rsidRPr="00915ECE">
              <w:rPr>
                <w:sz w:val="20"/>
                <w:szCs w:val="20"/>
              </w:rPr>
              <w:t>Date</w:t>
            </w:r>
            <w:r w:rsidR="00044CEF" w:rsidRPr="00915ECE">
              <w:rPr>
                <w:sz w:val="20"/>
                <w:szCs w:val="20"/>
              </w:rPr>
              <w:t xml:space="preserve">        </w:t>
            </w:r>
          </w:p>
        </w:tc>
        <w:tc>
          <w:tcPr>
            <w:tcW w:w="4819" w:type="dxa"/>
            <w:shd w:val="clear" w:color="auto" w:fill="008BD2"/>
          </w:tcPr>
          <w:p w14:paraId="0FCAC5B8" w14:textId="77777777" w:rsidR="008931E2" w:rsidRPr="00915ECE" w:rsidRDefault="008931E2" w:rsidP="00915ECE">
            <w:pPr>
              <w:pStyle w:val="Footer"/>
              <w:ind w:firstLine="795"/>
              <w:cnfStyle w:val="100000000000" w:firstRow="1" w:lastRow="0" w:firstColumn="0" w:lastColumn="0" w:oddVBand="0" w:evenVBand="0" w:oddHBand="0" w:evenHBand="0" w:firstRowFirstColumn="0" w:firstRowLastColumn="0" w:lastRowFirstColumn="0" w:lastRowLastColumn="0"/>
              <w:rPr>
                <w:sz w:val="20"/>
                <w:szCs w:val="20"/>
                <w:lang w:eastAsia="en-US"/>
              </w:rPr>
            </w:pPr>
            <w:r w:rsidRPr="00915ECE">
              <w:rPr>
                <w:sz w:val="20"/>
                <w:szCs w:val="20"/>
              </w:rPr>
              <w:t>Public Engagement Activity</w:t>
            </w:r>
          </w:p>
        </w:tc>
        <w:tc>
          <w:tcPr>
            <w:tcW w:w="1973" w:type="dxa"/>
            <w:shd w:val="clear" w:color="auto" w:fill="008BD2"/>
          </w:tcPr>
          <w:p w14:paraId="710FCC61" w14:textId="0A1A4849" w:rsidR="008931E2" w:rsidRPr="00915ECE" w:rsidRDefault="008931E2" w:rsidP="00915ECE">
            <w:pPr>
              <w:pStyle w:val="Footer"/>
              <w:ind w:left="175"/>
              <w:jc w:val="left"/>
              <w:cnfStyle w:val="100000000000" w:firstRow="1" w:lastRow="0" w:firstColumn="0" w:lastColumn="0" w:oddVBand="0" w:evenVBand="0" w:oddHBand="0" w:evenHBand="0" w:firstRowFirstColumn="0" w:firstRowLastColumn="0" w:lastRowFirstColumn="0" w:lastRowLastColumn="0"/>
              <w:rPr>
                <w:sz w:val="20"/>
                <w:szCs w:val="20"/>
                <w:lang w:eastAsia="en-US"/>
              </w:rPr>
            </w:pPr>
            <w:r w:rsidRPr="00915ECE">
              <w:rPr>
                <w:sz w:val="20"/>
                <w:szCs w:val="20"/>
              </w:rPr>
              <w:t>No. of Participants</w:t>
            </w:r>
          </w:p>
        </w:tc>
      </w:tr>
      <w:tr w:rsidR="008931E2" w14:paraId="0C905B95" w14:textId="77777777" w:rsidTr="00915ECE">
        <w:trPr>
          <w:cnfStyle w:val="000000100000" w:firstRow="0" w:lastRow="0" w:firstColumn="0" w:lastColumn="0" w:oddVBand="0" w:evenVBand="0" w:oddHBand="1"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2407" w:type="dxa"/>
            <w:tcBorders>
              <w:top w:val="none" w:sz="0" w:space="0" w:color="auto"/>
              <w:bottom w:val="none" w:sz="0" w:space="0" w:color="auto"/>
              <w:right w:val="none" w:sz="0" w:space="0" w:color="auto"/>
            </w:tcBorders>
          </w:tcPr>
          <w:p w14:paraId="2941C239" w14:textId="77777777" w:rsidR="008931E2" w:rsidRPr="00915ECE" w:rsidRDefault="008931E2" w:rsidP="00915ECE">
            <w:pPr>
              <w:spacing w:before="0"/>
              <w:ind w:left="30" w:right="33"/>
              <w:jc w:val="center"/>
              <w:rPr>
                <w:sz w:val="20"/>
                <w:szCs w:val="20"/>
                <w:lang w:eastAsia="en-US"/>
              </w:rPr>
            </w:pPr>
            <w:r w:rsidRPr="00915ECE">
              <w:rPr>
                <w:sz w:val="20"/>
                <w:szCs w:val="20"/>
              </w:rPr>
              <w:t>12 April 2016</w:t>
            </w:r>
          </w:p>
        </w:tc>
        <w:tc>
          <w:tcPr>
            <w:tcW w:w="4819" w:type="dxa"/>
            <w:tcBorders>
              <w:top w:val="none" w:sz="0" w:space="0" w:color="auto"/>
              <w:bottom w:val="none" w:sz="0" w:space="0" w:color="auto"/>
            </w:tcBorders>
          </w:tcPr>
          <w:p w14:paraId="5AC4C299" w14:textId="17D6FD23" w:rsidR="008931E2" w:rsidRPr="00915ECE" w:rsidRDefault="008931E2" w:rsidP="00915ECE">
            <w:pPr>
              <w:spacing w:before="0"/>
              <w:ind w:left="34" w:right="515"/>
              <w:jc w:val="left"/>
              <w:cnfStyle w:val="000000100000" w:firstRow="0" w:lastRow="0" w:firstColumn="0" w:lastColumn="0" w:oddVBand="0" w:evenVBand="0" w:oddHBand="1" w:evenHBand="0" w:firstRowFirstColumn="0" w:firstRowLastColumn="0" w:lastRowFirstColumn="0" w:lastRowLastColumn="0"/>
              <w:rPr>
                <w:sz w:val="20"/>
                <w:szCs w:val="20"/>
                <w:lang w:eastAsia="en-US"/>
              </w:rPr>
            </w:pPr>
            <w:r w:rsidRPr="00915ECE">
              <w:rPr>
                <w:sz w:val="20"/>
                <w:szCs w:val="20"/>
              </w:rPr>
              <w:t xml:space="preserve">Shape Victoria </w:t>
            </w:r>
            <w:r w:rsidR="00FC7F35" w:rsidRPr="00915ECE">
              <w:rPr>
                <w:sz w:val="20"/>
                <w:szCs w:val="20"/>
              </w:rPr>
              <w:t>online portal launched</w:t>
            </w:r>
          </w:p>
        </w:tc>
        <w:tc>
          <w:tcPr>
            <w:tcW w:w="1973" w:type="dxa"/>
            <w:tcBorders>
              <w:top w:val="none" w:sz="0" w:space="0" w:color="auto"/>
              <w:bottom w:val="none" w:sz="0" w:space="0" w:color="auto"/>
            </w:tcBorders>
          </w:tcPr>
          <w:p w14:paraId="496A42C5" w14:textId="23A204CA" w:rsidR="008931E2" w:rsidRPr="00915ECE" w:rsidRDefault="008931E2" w:rsidP="00915ECE">
            <w:pPr>
              <w:spacing w:before="0"/>
              <w:ind w:left="175" w:right="164"/>
              <w:jc w:val="center"/>
              <w:cnfStyle w:val="000000100000" w:firstRow="0" w:lastRow="0" w:firstColumn="0" w:lastColumn="0" w:oddVBand="0" w:evenVBand="0" w:oddHBand="1" w:evenHBand="0" w:firstRowFirstColumn="0" w:firstRowLastColumn="0" w:lastRowFirstColumn="0" w:lastRowLastColumn="0"/>
              <w:rPr>
                <w:sz w:val="20"/>
                <w:szCs w:val="20"/>
                <w:lang w:eastAsia="en-US"/>
              </w:rPr>
            </w:pPr>
            <w:r w:rsidRPr="00915ECE">
              <w:rPr>
                <w:sz w:val="20"/>
                <w:szCs w:val="20"/>
              </w:rPr>
              <w:t xml:space="preserve">1,360 </w:t>
            </w:r>
            <w:r w:rsidR="00915ECE">
              <w:rPr>
                <w:sz w:val="20"/>
                <w:szCs w:val="20"/>
              </w:rPr>
              <w:t>visits</w:t>
            </w:r>
          </w:p>
        </w:tc>
      </w:tr>
      <w:tr w:rsidR="00FC7F35" w14:paraId="5CEF521D" w14:textId="77777777" w:rsidTr="00915ECE">
        <w:trPr>
          <w:trHeight w:val="427"/>
        </w:trPr>
        <w:tc>
          <w:tcPr>
            <w:cnfStyle w:val="001000000000" w:firstRow="0" w:lastRow="0" w:firstColumn="1" w:lastColumn="0" w:oddVBand="0" w:evenVBand="0" w:oddHBand="0" w:evenHBand="0" w:firstRowFirstColumn="0" w:firstRowLastColumn="0" w:lastRowFirstColumn="0" w:lastRowLastColumn="0"/>
            <w:tcW w:w="2407" w:type="dxa"/>
            <w:tcBorders>
              <w:right w:val="none" w:sz="0" w:space="0" w:color="auto"/>
            </w:tcBorders>
          </w:tcPr>
          <w:p w14:paraId="3E721D96" w14:textId="77777777" w:rsidR="00FC7F35" w:rsidRPr="00915ECE" w:rsidRDefault="00FC7F35" w:rsidP="00915ECE">
            <w:pPr>
              <w:spacing w:before="0"/>
              <w:ind w:left="30" w:right="33"/>
              <w:jc w:val="center"/>
              <w:rPr>
                <w:sz w:val="20"/>
                <w:szCs w:val="20"/>
                <w:lang w:eastAsia="en-US"/>
              </w:rPr>
            </w:pPr>
            <w:r w:rsidRPr="00915ECE">
              <w:rPr>
                <w:sz w:val="20"/>
                <w:szCs w:val="20"/>
              </w:rPr>
              <w:t>13 April 2016</w:t>
            </w:r>
          </w:p>
        </w:tc>
        <w:tc>
          <w:tcPr>
            <w:tcW w:w="4819" w:type="dxa"/>
          </w:tcPr>
          <w:p w14:paraId="3AE5DFBB" w14:textId="77777777" w:rsidR="00FC7F35" w:rsidRPr="00915ECE" w:rsidRDefault="00FC7F35" w:rsidP="00915ECE">
            <w:pPr>
              <w:spacing w:before="0"/>
              <w:ind w:left="34" w:right="515"/>
              <w:jc w:val="left"/>
              <w:cnfStyle w:val="000000000000" w:firstRow="0" w:lastRow="0" w:firstColumn="0" w:lastColumn="0" w:oddVBand="0" w:evenVBand="0" w:oddHBand="0" w:evenHBand="0" w:firstRowFirstColumn="0" w:firstRowLastColumn="0" w:lastRowFirstColumn="0" w:lastRowLastColumn="0"/>
              <w:rPr>
                <w:sz w:val="20"/>
                <w:szCs w:val="20"/>
                <w:lang w:eastAsia="en-US"/>
              </w:rPr>
            </w:pPr>
            <w:r w:rsidRPr="00915ECE">
              <w:rPr>
                <w:sz w:val="20"/>
                <w:szCs w:val="20"/>
              </w:rPr>
              <w:t>Launch of Consultation at Monash Business Awards</w:t>
            </w:r>
          </w:p>
        </w:tc>
        <w:tc>
          <w:tcPr>
            <w:tcW w:w="1973" w:type="dxa"/>
          </w:tcPr>
          <w:p w14:paraId="1FC4D36A" w14:textId="77777777" w:rsidR="00FC7F35" w:rsidRPr="00915ECE" w:rsidRDefault="00FC7F35" w:rsidP="00915ECE">
            <w:pPr>
              <w:spacing w:before="0"/>
              <w:ind w:left="175" w:right="164"/>
              <w:jc w:val="center"/>
              <w:cnfStyle w:val="000000000000" w:firstRow="0" w:lastRow="0" w:firstColumn="0" w:lastColumn="0" w:oddVBand="0" w:evenVBand="0" w:oddHBand="0" w:evenHBand="0" w:firstRowFirstColumn="0" w:firstRowLastColumn="0" w:lastRowFirstColumn="0" w:lastRowLastColumn="0"/>
              <w:rPr>
                <w:sz w:val="20"/>
                <w:szCs w:val="20"/>
                <w:lang w:eastAsia="en-US"/>
              </w:rPr>
            </w:pPr>
            <w:r w:rsidRPr="00915ECE">
              <w:rPr>
                <w:sz w:val="20"/>
                <w:szCs w:val="20"/>
              </w:rPr>
              <w:t>50 attendees</w:t>
            </w:r>
          </w:p>
        </w:tc>
      </w:tr>
      <w:tr w:rsidR="008931E2" w14:paraId="575E8A61" w14:textId="77777777" w:rsidTr="00915ECE">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2407" w:type="dxa"/>
            <w:tcBorders>
              <w:top w:val="none" w:sz="0" w:space="0" w:color="auto"/>
              <w:bottom w:val="none" w:sz="0" w:space="0" w:color="auto"/>
              <w:right w:val="none" w:sz="0" w:space="0" w:color="auto"/>
            </w:tcBorders>
          </w:tcPr>
          <w:p w14:paraId="191618B5" w14:textId="77777777" w:rsidR="008931E2" w:rsidRPr="00915ECE" w:rsidRDefault="008931E2" w:rsidP="00915ECE">
            <w:pPr>
              <w:spacing w:before="0"/>
              <w:ind w:left="30" w:right="33"/>
              <w:jc w:val="center"/>
              <w:rPr>
                <w:sz w:val="20"/>
                <w:szCs w:val="20"/>
                <w:lang w:eastAsia="en-US"/>
              </w:rPr>
            </w:pPr>
            <w:r w:rsidRPr="00915ECE">
              <w:rPr>
                <w:sz w:val="20"/>
                <w:szCs w:val="20"/>
              </w:rPr>
              <w:t>13 April - 31 May 2016</w:t>
            </w:r>
          </w:p>
        </w:tc>
        <w:tc>
          <w:tcPr>
            <w:tcW w:w="4819" w:type="dxa"/>
            <w:tcBorders>
              <w:top w:val="none" w:sz="0" w:space="0" w:color="auto"/>
              <w:bottom w:val="none" w:sz="0" w:space="0" w:color="auto"/>
            </w:tcBorders>
          </w:tcPr>
          <w:p w14:paraId="7FBE865B" w14:textId="77777777" w:rsidR="008931E2" w:rsidRPr="00915ECE" w:rsidRDefault="008931E2" w:rsidP="00915ECE">
            <w:pPr>
              <w:spacing w:before="0"/>
              <w:ind w:left="34" w:right="515"/>
              <w:jc w:val="left"/>
              <w:cnfStyle w:val="000000100000" w:firstRow="0" w:lastRow="0" w:firstColumn="0" w:lastColumn="0" w:oddVBand="0" w:evenVBand="0" w:oddHBand="1" w:evenHBand="0" w:firstRowFirstColumn="0" w:firstRowLastColumn="0" w:lastRowFirstColumn="0" w:lastRowLastColumn="0"/>
              <w:rPr>
                <w:sz w:val="20"/>
                <w:szCs w:val="20"/>
                <w:lang w:eastAsia="en-US"/>
              </w:rPr>
            </w:pPr>
            <w:r w:rsidRPr="00915ECE">
              <w:rPr>
                <w:sz w:val="20"/>
                <w:szCs w:val="20"/>
              </w:rPr>
              <w:t>'Have your say' Survey</w:t>
            </w:r>
          </w:p>
        </w:tc>
        <w:tc>
          <w:tcPr>
            <w:tcW w:w="1973" w:type="dxa"/>
            <w:tcBorders>
              <w:top w:val="none" w:sz="0" w:space="0" w:color="auto"/>
              <w:bottom w:val="none" w:sz="0" w:space="0" w:color="auto"/>
            </w:tcBorders>
          </w:tcPr>
          <w:p w14:paraId="4B355083" w14:textId="77777777" w:rsidR="008931E2" w:rsidRPr="00915ECE" w:rsidRDefault="008931E2" w:rsidP="00915ECE">
            <w:pPr>
              <w:spacing w:before="0"/>
              <w:ind w:left="175" w:right="164"/>
              <w:jc w:val="center"/>
              <w:cnfStyle w:val="000000100000" w:firstRow="0" w:lastRow="0" w:firstColumn="0" w:lastColumn="0" w:oddVBand="0" w:evenVBand="0" w:oddHBand="1" w:evenHBand="0" w:firstRowFirstColumn="0" w:firstRowLastColumn="0" w:lastRowFirstColumn="0" w:lastRowLastColumn="0"/>
              <w:rPr>
                <w:sz w:val="20"/>
                <w:szCs w:val="20"/>
                <w:lang w:eastAsia="en-US"/>
              </w:rPr>
            </w:pPr>
            <w:r w:rsidRPr="00915ECE">
              <w:rPr>
                <w:sz w:val="20"/>
                <w:szCs w:val="20"/>
              </w:rPr>
              <w:t>53 responses</w:t>
            </w:r>
          </w:p>
        </w:tc>
      </w:tr>
      <w:tr w:rsidR="008931E2" w14:paraId="1C51934F" w14:textId="77777777" w:rsidTr="00915ECE">
        <w:trPr>
          <w:trHeight w:val="485"/>
        </w:trPr>
        <w:tc>
          <w:tcPr>
            <w:cnfStyle w:val="001000000000" w:firstRow="0" w:lastRow="0" w:firstColumn="1" w:lastColumn="0" w:oddVBand="0" w:evenVBand="0" w:oddHBand="0" w:evenHBand="0" w:firstRowFirstColumn="0" w:firstRowLastColumn="0" w:lastRowFirstColumn="0" w:lastRowLastColumn="0"/>
            <w:tcW w:w="2407" w:type="dxa"/>
            <w:tcBorders>
              <w:right w:val="none" w:sz="0" w:space="0" w:color="auto"/>
            </w:tcBorders>
          </w:tcPr>
          <w:p w14:paraId="6B742926" w14:textId="77777777" w:rsidR="008931E2" w:rsidRPr="00915ECE" w:rsidRDefault="008931E2" w:rsidP="00915ECE">
            <w:pPr>
              <w:spacing w:before="0"/>
              <w:ind w:left="30" w:right="33"/>
              <w:jc w:val="center"/>
              <w:rPr>
                <w:sz w:val="20"/>
                <w:szCs w:val="20"/>
                <w:lang w:eastAsia="en-US"/>
              </w:rPr>
            </w:pPr>
            <w:r w:rsidRPr="00915ECE">
              <w:rPr>
                <w:sz w:val="20"/>
                <w:szCs w:val="20"/>
              </w:rPr>
              <w:t>4 May 2016</w:t>
            </w:r>
          </w:p>
        </w:tc>
        <w:tc>
          <w:tcPr>
            <w:tcW w:w="4819" w:type="dxa"/>
          </w:tcPr>
          <w:p w14:paraId="625B83D3" w14:textId="18BD2580" w:rsidR="008931E2" w:rsidRPr="00915ECE" w:rsidRDefault="008931E2" w:rsidP="00915ECE">
            <w:pPr>
              <w:spacing w:before="0"/>
              <w:ind w:left="34" w:right="515"/>
              <w:jc w:val="left"/>
              <w:cnfStyle w:val="000000000000" w:firstRow="0" w:lastRow="0" w:firstColumn="0" w:lastColumn="0" w:oddVBand="0" w:evenVBand="0" w:oddHBand="0" w:evenHBand="0" w:firstRowFirstColumn="0" w:firstRowLastColumn="0" w:lastRowFirstColumn="0" w:lastRowLastColumn="0"/>
              <w:rPr>
                <w:sz w:val="20"/>
                <w:szCs w:val="20"/>
                <w:lang w:eastAsia="en-US"/>
              </w:rPr>
            </w:pPr>
            <w:r w:rsidRPr="00915ECE">
              <w:rPr>
                <w:sz w:val="20"/>
                <w:szCs w:val="20"/>
              </w:rPr>
              <w:t>Monash National Employment Cluster Future Outlook Seminar</w:t>
            </w:r>
          </w:p>
        </w:tc>
        <w:tc>
          <w:tcPr>
            <w:tcW w:w="1973" w:type="dxa"/>
          </w:tcPr>
          <w:p w14:paraId="6BDD1A94" w14:textId="77777777" w:rsidR="008931E2" w:rsidRPr="00915ECE" w:rsidRDefault="008931E2" w:rsidP="00915ECE">
            <w:pPr>
              <w:spacing w:before="0"/>
              <w:ind w:left="175" w:right="164"/>
              <w:jc w:val="center"/>
              <w:cnfStyle w:val="000000000000" w:firstRow="0" w:lastRow="0" w:firstColumn="0" w:lastColumn="0" w:oddVBand="0" w:evenVBand="0" w:oddHBand="0" w:evenHBand="0" w:firstRowFirstColumn="0" w:firstRowLastColumn="0" w:lastRowFirstColumn="0" w:lastRowLastColumn="0"/>
              <w:rPr>
                <w:sz w:val="20"/>
                <w:szCs w:val="20"/>
                <w:lang w:eastAsia="en-US"/>
              </w:rPr>
            </w:pPr>
            <w:r w:rsidRPr="00915ECE">
              <w:rPr>
                <w:sz w:val="20"/>
                <w:szCs w:val="20"/>
              </w:rPr>
              <w:t>60 attendees</w:t>
            </w:r>
          </w:p>
        </w:tc>
      </w:tr>
      <w:tr w:rsidR="008931E2" w14:paraId="77BF2EAC" w14:textId="77777777" w:rsidTr="00915ECE">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2407" w:type="dxa"/>
            <w:tcBorders>
              <w:top w:val="none" w:sz="0" w:space="0" w:color="auto"/>
              <w:bottom w:val="none" w:sz="0" w:space="0" w:color="auto"/>
              <w:right w:val="none" w:sz="0" w:space="0" w:color="auto"/>
            </w:tcBorders>
          </w:tcPr>
          <w:p w14:paraId="008CF4C7" w14:textId="2B545C91" w:rsidR="008931E2" w:rsidRPr="00915ECE" w:rsidRDefault="008931E2" w:rsidP="00915ECE">
            <w:pPr>
              <w:spacing w:before="0"/>
              <w:ind w:left="30" w:right="33"/>
              <w:jc w:val="center"/>
              <w:rPr>
                <w:sz w:val="20"/>
                <w:szCs w:val="20"/>
              </w:rPr>
            </w:pPr>
            <w:r w:rsidRPr="00915ECE">
              <w:rPr>
                <w:sz w:val="20"/>
                <w:szCs w:val="20"/>
              </w:rPr>
              <w:t>10 - 19 May 2016</w:t>
            </w:r>
          </w:p>
        </w:tc>
        <w:tc>
          <w:tcPr>
            <w:tcW w:w="4819" w:type="dxa"/>
            <w:tcBorders>
              <w:top w:val="none" w:sz="0" w:space="0" w:color="auto"/>
              <w:bottom w:val="none" w:sz="0" w:space="0" w:color="auto"/>
            </w:tcBorders>
          </w:tcPr>
          <w:p w14:paraId="3A9716D0" w14:textId="3EC9DE80" w:rsidR="008931E2" w:rsidRPr="00915ECE" w:rsidRDefault="008931E2" w:rsidP="00D62665">
            <w:pPr>
              <w:spacing w:before="0"/>
              <w:ind w:left="34" w:right="515"/>
              <w:jc w:val="left"/>
              <w:cnfStyle w:val="000000100000" w:firstRow="0" w:lastRow="0" w:firstColumn="0" w:lastColumn="0" w:oddVBand="0" w:evenVBand="0" w:oddHBand="1" w:evenHBand="0" w:firstRowFirstColumn="0" w:firstRowLastColumn="0" w:lastRowFirstColumn="0" w:lastRowLastColumn="0"/>
              <w:rPr>
                <w:sz w:val="20"/>
                <w:szCs w:val="20"/>
              </w:rPr>
            </w:pPr>
            <w:r w:rsidRPr="00915ECE">
              <w:rPr>
                <w:sz w:val="20"/>
                <w:szCs w:val="20"/>
              </w:rPr>
              <w:t>Business Focus Groups</w:t>
            </w:r>
            <w:r w:rsidR="00D62665">
              <w:rPr>
                <w:sz w:val="20"/>
                <w:szCs w:val="20"/>
              </w:rPr>
              <w:t xml:space="preserve"> (three)</w:t>
            </w:r>
          </w:p>
        </w:tc>
        <w:tc>
          <w:tcPr>
            <w:tcW w:w="1973" w:type="dxa"/>
            <w:tcBorders>
              <w:top w:val="none" w:sz="0" w:space="0" w:color="auto"/>
              <w:bottom w:val="none" w:sz="0" w:space="0" w:color="auto"/>
            </w:tcBorders>
          </w:tcPr>
          <w:p w14:paraId="5152FCF5" w14:textId="77777777" w:rsidR="008931E2" w:rsidRPr="00915ECE" w:rsidRDefault="008931E2" w:rsidP="00915ECE">
            <w:pPr>
              <w:spacing w:before="0"/>
              <w:ind w:left="175" w:right="164"/>
              <w:jc w:val="center"/>
              <w:cnfStyle w:val="000000100000" w:firstRow="0" w:lastRow="0" w:firstColumn="0" w:lastColumn="0" w:oddVBand="0" w:evenVBand="0" w:oddHBand="1" w:evenHBand="0" w:firstRowFirstColumn="0" w:firstRowLastColumn="0" w:lastRowFirstColumn="0" w:lastRowLastColumn="0"/>
              <w:rPr>
                <w:sz w:val="20"/>
                <w:szCs w:val="20"/>
              </w:rPr>
            </w:pPr>
            <w:r w:rsidRPr="00915ECE">
              <w:rPr>
                <w:sz w:val="20"/>
                <w:szCs w:val="20"/>
              </w:rPr>
              <w:t>40 participants</w:t>
            </w:r>
          </w:p>
        </w:tc>
      </w:tr>
      <w:tr w:rsidR="008931E2" w14:paraId="3880DCBC" w14:textId="77777777" w:rsidTr="00915ECE">
        <w:trPr>
          <w:trHeight w:val="559"/>
        </w:trPr>
        <w:tc>
          <w:tcPr>
            <w:cnfStyle w:val="001000000000" w:firstRow="0" w:lastRow="0" w:firstColumn="1" w:lastColumn="0" w:oddVBand="0" w:evenVBand="0" w:oddHBand="0" w:evenHBand="0" w:firstRowFirstColumn="0" w:firstRowLastColumn="0" w:lastRowFirstColumn="0" w:lastRowLastColumn="0"/>
            <w:tcW w:w="2407" w:type="dxa"/>
            <w:tcBorders>
              <w:right w:val="none" w:sz="0" w:space="0" w:color="auto"/>
            </w:tcBorders>
          </w:tcPr>
          <w:p w14:paraId="7C6E7D5C" w14:textId="77777777" w:rsidR="008931E2" w:rsidRPr="00915ECE" w:rsidRDefault="008931E2" w:rsidP="00915ECE">
            <w:pPr>
              <w:spacing w:before="0"/>
              <w:ind w:left="30" w:right="33"/>
              <w:jc w:val="center"/>
              <w:rPr>
                <w:sz w:val="20"/>
                <w:szCs w:val="20"/>
              </w:rPr>
            </w:pPr>
            <w:r w:rsidRPr="00915ECE">
              <w:rPr>
                <w:sz w:val="20"/>
                <w:szCs w:val="20"/>
              </w:rPr>
              <w:t>17 May 2016</w:t>
            </w:r>
          </w:p>
        </w:tc>
        <w:tc>
          <w:tcPr>
            <w:tcW w:w="4819" w:type="dxa"/>
          </w:tcPr>
          <w:p w14:paraId="35CC1C72" w14:textId="77777777" w:rsidR="008931E2" w:rsidRPr="00915ECE" w:rsidRDefault="008931E2" w:rsidP="00915ECE">
            <w:pPr>
              <w:spacing w:before="0"/>
              <w:ind w:left="34" w:right="515"/>
              <w:jc w:val="left"/>
              <w:cnfStyle w:val="000000000000" w:firstRow="0" w:lastRow="0" w:firstColumn="0" w:lastColumn="0" w:oddVBand="0" w:evenVBand="0" w:oddHBand="0" w:evenHBand="0" w:firstRowFirstColumn="0" w:firstRowLastColumn="0" w:lastRowFirstColumn="0" w:lastRowLastColumn="0"/>
              <w:rPr>
                <w:sz w:val="20"/>
                <w:szCs w:val="20"/>
              </w:rPr>
            </w:pPr>
            <w:r w:rsidRPr="00915ECE">
              <w:rPr>
                <w:sz w:val="20"/>
                <w:szCs w:val="20"/>
              </w:rPr>
              <w:t>Exhibition at the Smart Manufacturing Expo 2016</w:t>
            </w:r>
          </w:p>
        </w:tc>
        <w:tc>
          <w:tcPr>
            <w:tcW w:w="1973" w:type="dxa"/>
          </w:tcPr>
          <w:p w14:paraId="726C1C26" w14:textId="77777777" w:rsidR="008931E2" w:rsidRPr="00915ECE" w:rsidRDefault="008931E2" w:rsidP="00915ECE">
            <w:pPr>
              <w:spacing w:before="0"/>
              <w:ind w:left="175" w:right="164"/>
              <w:jc w:val="center"/>
              <w:cnfStyle w:val="000000000000" w:firstRow="0" w:lastRow="0" w:firstColumn="0" w:lastColumn="0" w:oddVBand="0" w:evenVBand="0" w:oddHBand="0" w:evenHBand="0" w:firstRowFirstColumn="0" w:firstRowLastColumn="0" w:lastRowFirstColumn="0" w:lastRowLastColumn="0"/>
              <w:rPr>
                <w:sz w:val="20"/>
                <w:szCs w:val="20"/>
              </w:rPr>
            </w:pPr>
            <w:r w:rsidRPr="00915ECE">
              <w:rPr>
                <w:sz w:val="20"/>
                <w:szCs w:val="20"/>
              </w:rPr>
              <w:t>1,000+</w:t>
            </w:r>
          </w:p>
        </w:tc>
      </w:tr>
      <w:tr w:rsidR="008931E2" w14:paraId="2206AF77" w14:textId="77777777" w:rsidTr="00915ECE">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2407" w:type="dxa"/>
            <w:tcBorders>
              <w:top w:val="none" w:sz="0" w:space="0" w:color="auto"/>
              <w:bottom w:val="none" w:sz="0" w:space="0" w:color="auto"/>
              <w:right w:val="none" w:sz="0" w:space="0" w:color="auto"/>
            </w:tcBorders>
          </w:tcPr>
          <w:p w14:paraId="42A0E6BF" w14:textId="77777777" w:rsidR="008931E2" w:rsidRPr="00915ECE" w:rsidRDefault="008931E2" w:rsidP="00915ECE">
            <w:pPr>
              <w:spacing w:before="0"/>
              <w:ind w:left="30" w:right="33"/>
              <w:jc w:val="center"/>
              <w:rPr>
                <w:sz w:val="20"/>
                <w:szCs w:val="20"/>
              </w:rPr>
            </w:pPr>
            <w:r w:rsidRPr="00915ECE">
              <w:rPr>
                <w:sz w:val="20"/>
                <w:szCs w:val="20"/>
              </w:rPr>
              <w:t>31 May 2016</w:t>
            </w:r>
          </w:p>
        </w:tc>
        <w:tc>
          <w:tcPr>
            <w:tcW w:w="4819" w:type="dxa"/>
            <w:tcBorders>
              <w:top w:val="none" w:sz="0" w:space="0" w:color="auto"/>
              <w:bottom w:val="none" w:sz="0" w:space="0" w:color="auto"/>
            </w:tcBorders>
          </w:tcPr>
          <w:p w14:paraId="31C10E0C" w14:textId="77777777" w:rsidR="008931E2" w:rsidRPr="00915ECE" w:rsidRDefault="008931E2" w:rsidP="00915ECE">
            <w:pPr>
              <w:spacing w:before="0"/>
              <w:ind w:left="34" w:right="515"/>
              <w:jc w:val="left"/>
              <w:cnfStyle w:val="000000100000" w:firstRow="0" w:lastRow="0" w:firstColumn="0" w:lastColumn="0" w:oddVBand="0" w:evenVBand="0" w:oddHBand="1" w:evenHBand="0" w:firstRowFirstColumn="0" w:firstRowLastColumn="0" w:lastRowFirstColumn="0" w:lastRowLastColumn="0"/>
              <w:rPr>
                <w:sz w:val="20"/>
                <w:szCs w:val="20"/>
              </w:rPr>
            </w:pPr>
            <w:r w:rsidRPr="00915ECE">
              <w:rPr>
                <w:sz w:val="20"/>
                <w:szCs w:val="20"/>
              </w:rPr>
              <w:t>Property Industry &amp; Planning Workshop</w:t>
            </w:r>
          </w:p>
        </w:tc>
        <w:tc>
          <w:tcPr>
            <w:tcW w:w="1973" w:type="dxa"/>
            <w:tcBorders>
              <w:top w:val="none" w:sz="0" w:space="0" w:color="auto"/>
              <w:bottom w:val="none" w:sz="0" w:space="0" w:color="auto"/>
            </w:tcBorders>
          </w:tcPr>
          <w:p w14:paraId="5644A1F9" w14:textId="7F847D05" w:rsidR="008931E2" w:rsidRPr="00915ECE" w:rsidRDefault="008931E2" w:rsidP="00915ECE">
            <w:pPr>
              <w:spacing w:before="0"/>
              <w:ind w:left="175" w:right="164"/>
              <w:jc w:val="center"/>
              <w:cnfStyle w:val="000000100000" w:firstRow="0" w:lastRow="0" w:firstColumn="0" w:lastColumn="0" w:oddVBand="0" w:evenVBand="0" w:oddHBand="1" w:evenHBand="0" w:firstRowFirstColumn="0" w:firstRowLastColumn="0" w:lastRowFirstColumn="0" w:lastRowLastColumn="0"/>
              <w:rPr>
                <w:sz w:val="20"/>
                <w:szCs w:val="20"/>
              </w:rPr>
            </w:pPr>
            <w:r w:rsidRPr="00915ECE">
              <w:rPr>
                <w:sz w:val="20"/>
                <w:szCs w:val="20"/>
              </w:rPr>
              <w:t>15 participants</w:t>
            </w:r>
          </w:p>
        </w:tc>
      </w:tr>
    </w:tbl>
    <w:p w14:paraId="3B366AB3" w14:textId="77777777" w:rsidR="008931E2" w:rsidRDefault="008931E2" w:rsidP="00044CEF"/>
    <w:p w14:paraId="0C93A8B5" w14:textId="14FE92B4" w:rsidR="00572A90" w:rsidRDefault="00042D43" w:rsidP="00044CEF">
      <w:pPr>
        <w:pStyle w:val="Captionfigures"/>
      </w:pPr>
      <w:bookmarkStart w:id="3" w:name="_Toc459136302"/>
      <w:r>
        <w:rPr>
          <w:noProof/>
        </w:rPr>
        <w:lastRenderedPageBreak/>
        <w:drawing>
          <wp:anchor distT="0" distB="0" distL="114300" distR="114300" simplePos="0" relativeHeight="251681792" behindDoc="0" locked="0" layoutInCell="1" allowOverlap="1" wp14:anchorId="63231E88" wp14:editId="07A0A9F8">
            <wp:simplePos x="0" y="0"/>
            <wp:positionH relativeFrom="column">
              <wp:posOffset>-376821</wp:posOffset>
            </wp:positionH>
            <wp:positionV relativeFrom="paragraph">
              <wp:posOffset>372745</wp:posOffset>
            </wp:positionV>
            <wp:extent cx="6074433" cy="7921256"/>
            <wp:effectExtent l="0" t="0" r="2540" b="381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6074433" cy="7921256"/>
                    </a:xfrm>
                    <a:prstGeom prst="rect">
                      <a:avLst/>
                    </a:prstGeom>
                    <a:noFill/>
                  </pic:spPr>
                </pic:pic>
              </a:graphicData>
            </a:graphic>
            <wp14:sizeRelH relativeFrom="page">
              <wp14:pctWidth>0</wp14:pctWidth>
            </wp14:sizeRelH>
            <wp14:sizeRelV relativeFrom="page">
              <wp14:pctHeight>0</wp14:pctHeight>
            </wp14:sizeRelV>
          </wp:anchor>
        </w:drawing>
      </w:r>
      <w:r w:rsidR="000E7787">
        <w:t xml:space="preserve">Figure </w:t>
      </w:r>
      <w:fldSimple w:instr=" SEQ Figure \* ARABIC ">
        <w:r w:rsidR="00D5662B">
          <w:rPr>
            <w:noProof/>
          </w:rPr>
          <w:t>1</w:t>
        </w:r>
      </w:fldSimple>
      <w:r w:rsidR="00FB73CF">
        <w:t xml:space="preserve"> - Summary of Public Engagement Activities</w:t>
      </w:r>
      <w:bookmarkEnd w:id="3"/>
    </w:p>
    <w:p w14:paraId="49D5B0B9" w14:textId="0F002E58" w:rsidR="000E7787" w:rsidRDefault="000E7787" w:rsidP="00044CEF">
      <w:pPr>
        <w:rPr>
          <w:lang w:eastAsia="en-US"/>
        </w:rPr>
      </w:pPr>
    </w:p>
    <w:p w14:paraId="1C33D33D" w14:textId="270BECAD" w:rsidR="00507EF5" w:rsidRDefault="00507EF5" w:rsidP="00044CEF">
      <w:pPr>
        <w:rPr>
          <w:lang w:eastAsia="en-US"/>
        </w:rPr>
      </w:pPr>
      <w:r>
        <w:rPr>
          <w:lang w:eastAsia="en-US"/>
        </w:rPr>
        <w:br w:type="page"/>
      </w:r>
    </w:p>
    <w:p w14:paraId="17BBE859" w14:textId="7C40D532" w:rsidR="002E68D6" w:rsidRPr="00E65C59" w:rsidRDefault="00E253CB" w:rsidP="0008349D">
      <w:pPr>
        <w:pStyle w:val="Heading1"/>
        <w:ind w:left="0" w:hanging="426"/>
      </w:pPr>
      <w:r>
        <w:lastRenderedPageBreak/>
        <w:t xml:space="preserve"> </w:t>
      </w:r>
      <w:bookmarkStart w:id="4" w:name="_Toc459993691"/>
      <w:r w:rsidR="002E68D6" w:rsidRPr="00E65C59">
        <w:t>Introduction</w:t>
      </w:r>
      <w:bookmarkEnd w:id="4"/>
      <w:r w:rsidR="002E68D6" w:rsidRPr="00E65C59">
        <w:t xml:space="preserve"> </w:t>
      </w:r>
    </w:p>
    <w:p w14:paraId="1ECD4FDA" w14:textId="77777777" w:rsidR="00A81C71" w:rsidRPr="005965DF" w:rsidRDefault="002E68D6" w:rsidP="0008349D">
      <w:pPr>
        <w:pStyle w:val="Heading2"/>
      </w:pPr>
      <w:bookmarkStart w:id="5" w:name="_Toc459993692"/>
      <w:r w:rsidRPr="005965DF">
        <w:t>Purpose</w:t>
      </w:r>
      <w:bookmarkEnd w:id="5"/>
    </w:p>
    <w:p w14:paraId="457D2B42" w14:textId="2821F870" w:rsidR="0089127C" w:rsidRDefault="00FC7F35" w:rsidP="00044CEF">
      <w:r>
        <w:t xml:space="preserve">This Public </w:t>
      </w:r>
      <w:r w:rsidR="00AE0979" w:rsidRPr="00AE0979">
        <w:t>Engagement</w:t>
      </w:r>
      <w:r>
        <w:t xml:space="preserve"> Outcomes</w:t>
      </w:r>
      <w:r w:rsidR="00AE0979" w:rsidRPr="00AE0979">
        <w:t xml:space="preserve"> Report summarises the feedback received from </w:t>
      </w:r>
      <w:r w:rsidR="0089127C">
        <w:t>public engagement on the d</w:t>
      </w:r>
      <w:r w:rsidR="00AE0979" w:rsidRPr="00AE0979">
        <w:t xml:space="preserve">raft Vision, Principles &amp; Key Ideas for the Monash </w:t>
      </w:r>
      <w:r w:rsidR="00C772FE">
        <w:t>NEC</w:t>
      </w:r>
      <w:r w:rsidR="00AE0979" w:rsidRPr="00AE0979">
        <w:t xml:space="preserve"> Framework Plan.  </w:t>
      </w:r>
    </w:p>
    <w:p w14:paraId="6DF168FD" w14:textId="797E012B" w:rsidR="002E68D6" w:rsidRDefault="0089127C" w:rsidP="00044CEF">
      <w:r>
        <w:t xml:space="preserve">This is the first phase of public engagement to be undertaken to help develop the future land use and infrastructure planning for the Monash </w:t>
      </w:r>
      <w:r w:rsidR="00C772FE">
        <w:t>NEC</w:t>
      </w:r>
      <w:r>
        <w:t xml:space="preserve">. </w:t>
      </w:r>
      <w:r w:rsidR="00AE0979" w:rsidRPr="00AE0979">
        <w:t xml:space="preserve">This report </w:t>
      </w:r>
      <w:r>
        <w:t xml:space="preserve">summarises the activities undertaken, the feedback and how the input will be used in shaping the content and directions for the </w:t>
      </w:r>
      <w:r w:rsidR="00C00041">
        <w:t xml:space="preserve">draft </w:t>
      </w:r>
      <w:r w:rsidR="00130FF5">
        <w:t>F</w:t>
      </w:r>
      <w:r w:rsidR="00C00041">
        <w:t xml:space="preserve">ramework </w:t>
      </w:r>
      <w:r w:rsidR="00130FF5">
        <w:t>P</w:t>
      </w:r>
      <w:r w:rsidR="00C00041">
        <w:t>lan</w:t>
      </w:r>
      <w:r>
        <w:t xml:space="preserve">. </w:t>
      </w:r>
      <w:r w:rsidR="002E68D6">
        <w:t xml:space="preserve"> </w:t>
      </w:r>
    </w:p>
    <w:p w14:paraId="18260955" w14:textId="062F9C15" w:rsidR="00171F10" w:rsidRDefault="00171F10" w:rsidP="00044CEF">
      <w:r>
        <w:t>Finally you may notice our organisation is now known as the Victorian Planning Authority (VPA).  The VPA has succeeded the Metropolitan Planning Authority (</w:t>
      </w:r>
      <w:r w:rsidR="00042D43">
        <w:t>MPA</w:t>
      </w:r>
      <w:r>
        <w:t>) and continues to progress projects in key precincts such as the Monash Employment Cluster. For further information see:</w:t>
      </w:r>
      <w:r w:rsidRPr="002E1B27">
        <w:rPr>
          <w:color w:val="005EA1"/>
        </w:rPr>
        <w:t xml:space="preserve"> </w:t>
      </w:r>
      <w:hyperlink r:id="rId15" w:history="1">
        <w:r w:rsidRPr="002E1B27">
          <w:rPr>
            <w:rStyle w:val="Hyperlink"/>
            <w:color w:val="005EA1"/>
          </w:rPr>
          <w:t>http://www.premier.vic.gov.au/planning-for-smart-growth-across-victoria/</w:t>
        </w:r>
      </w:hyperlink>
    </w:p>
    <w:p w14:paraId="6155AA8B" w14:textId="79E83EA2" w:rsidR="00AE0979" w:rsidRPr="00171F10" w:rsidRDefault="00B03067" w:rsidP="0008349D">
      <w:pPr>
        <w:pStyle w:val="Heading2"/>
      </w:pPr>
      <w:bookmarkStart w:id="6" w:name="_Toc459993693"/>
      <w:r w:rsidRPr="00171F10">
        <w:t xml:space="preserve">Report </w:t>
      </w:r>
      <w:r w:rsidR="00AE0979" w:rsidRPr="00171F10">
        <w:t>Structure</w:t>
      </w:r>
      <w:bookmarkEnd w:id="6"/>
      <w:r w:rsidR="00AE0979" w:rsidRPr="00171F10">
        <w:t xml:space="preserve"> </w:t>
      </w:r>
    </w:p>
    <w:p w14:paraId="797DC76D" w14:textId="1171FBC3" w:rsidR="00AE0979" w:rsidRPr="00AE0979" w:rsidRDefault="00AE0979" w:rsidP="00044CEF">
      <w:r w:rsidRPr="00AE0979">
        <w:t>This report</w:t>
      </w:r>
      <w:r w:rsidR="0089127C">
        <w:t xml:space="preserve"> is broken into four sections, as follows: </w:t>
      </w:r>
    </w:p>
    <w:p w14:paraId="69588D77" w14:textId="263C34DC" w:rsidR="00AE0979" w:rsidRPr="00AE0979" w:rsidRDefault="00AE0979" w:rsidP="00044CEF">
      <w:r w:rsidRPr="00AE0979">
        <w:t>Section 3</w:t>
      </w:r>
      <w:r w:rsidR="00575FEA">
        <w:t>: Project Overview</w:t>
      </w:r>
      <w:r w:rsidR="00130FF5">
        <w:t>,</w:t>
      </w:r>
      <w:r w:rsidR="00575FEA">
        <w:t xml:space="preserve"> </w:t>
      </w:r>
      <w:r w:rsidR="0089127C">
        <w:t>provides an overview of the context in which the public engagement has taken place, including the main policy drivers and why a plan is required.</w:t>
      </w:r>
      <w:r w:rsidRPr="00AE0979">
        <w:t xml:space="preserve"> </w:t>
      </w:r>
    </w:p>
    <w:p w14:paraId="05380B97" w14:textId="671831D2" w:rsidR="00AE0979" w:rsidRPr="00AE0979" w:rsidRDefault="00AE0979" w:rsidP="00044CEF">
      <w:r w:rsidRPr="00AE0979">
        <w:t>Section 4</w:t>
      </w:r>
      <w:r w:rsidR="00575FEA">
        <w:t>:</w:t>
      </w:r>
      <w:r w:rsidRPr="00AE0979">
        <w:t xml:space="preserve"> Engagement Activities</w:t>
      </w:r>
      <w:r w:rsidR="00130FF5">
        <w:t>,</w:t>
      </w:r>
      <w:r w:rsidRPr="00AE0979">
        <w:t xml:space="preserve"> </w:t>
      </w:r>
      <w:r w:rsidR="00575FEA">
        <w:t>provides</w:t>
      </w:r>
      <w:r w:rsidR="00575FEA" w:rsidRPr="00AE0979">
        <w:t xml:space="preserve"> </w:t>
      </w:r>
      <w:r w:rsidRPr="00AE0979">
        <w:t xml:space="preserve">an overview of the engagement </w:t>
      </w:r>
      <w:r w:rsidR="00575FEA">
        <w:t xml:space="preserve">program and </w:t>
      </w:r>
      <w:r w:rsidRPr="00AE0979">
        <w:t xml:space="preserve">activities </w:t>
      </w:r>
      <w:r w:rsidR="00575FEA">
        <w:t>for the project</w:t>
      </w:r>
      <w:r w:rsidRPr="00AE0979">
        <w:t xml:space="preserve">. </w:t>
      </w:r>
    </w:p>
    <w:p w14:paraId="52214EE9" w14:textId="53B2847D" w:rsidR="00AE0979" w:rsidRPr="00AE0979" w:rsidRDefault="00AE0979" w:rsidP="00044CEF">
      <w:r w:rsidRPr="00AE0979">
        <w:t>Section 5</w:t>
      </w:r>
      <w:r w:rsidR="00575FEA">
        <w:t>:</w:t>
      </w:r>
      <w:r w:rsidRPr="00AE0979">
        <w:t xml:space="preserve"> Feedback &amp; Outcomes</w:t>
      </w:r>
      <w:r w:rsidR="00130FF5">
        <w:t>,</w:t>
      </w:r>
      <w:r w:rsidRPr="00AE0979">
        <w:t xml:space="preserve"> summarises stakeholder feedback received on the draft </w:t>
      </w:r>
      <w:r w:rsidR="00847D61">
        <w:t>V</w:t>
      </w:r>
      <w:r w:rsidRPr="00AE0979">
        <w:t xml:space="preserve">ision, </w:t>
      </w:r>
      <w:r w:rsidR="00847D61">
        <w:t>P</w:t>
      </w:r>
      <w:r w:rsidRPr="00AE0979">
        <w:t xml:space="preserve">rinciples and </w:t>
      </w:r>
      <w:r w:rsidR="00847D61">
        <w:t>K</w:t>
      </w:r>
      <w:r w:rsidRPr="00AE0979">
        <w:t xml:space="preserve">ey </w:t>
      </w:r>
      <w:r w:rsidR="00847D61">
        <w:t>I</w:t>
      </w:r>
      <w:r w:rsidRPr="00AE0979">
        <w:t xml:space="preserve">deas being out forward for the Monash </w:t>
      </w:r>
      <w:r w:rsidR="00C772FE">
        <w:t>NEC</w:t>
      </w:r>
      <w:r w:rsidRPr="00AE0979">
        <w:t xml:space="preserve"> Framework Plan. </w:t>
      </w:r>
    </w:p>
    <w:p w14:paraId="62DD1D2E" w14:textId="029196AA" w:rsidR="00AE0979" w:rsidRPr="00AE0979" w:rsidRDefault="00AE0979" w:rsidP="00044CEF">
      <w:pPr>
        <w:rPr>
          <w:lang w:eastAsia="en-US"/>
        </w:rPr>
      </w:pPr>
      <w:r w:rsidRPr="00AE0979">
        <w:t>Section 6</w:t>
      </w:r>
      <w:r w:rsidR="00575FEA">
        <w:t>:</w:t>
      </w:r>
      <w:r w:rsidRPr="00AE0979">
        <w:t xml:space="preserve"> Next </w:t>
      </w:r>
      <w:r w:rsidR="00130FF5">
        <w:t>S</w:t>
      </w:r>
      <w:r w:rsidRPr="00AE0979">
        <w:t>teps</w:t>
      </w:r>
      <w:r w:rsidR="00130FF5">
        <w:t>,</w:t>
      </w:r>
      <w:r w:rsidRPr="00AE0979">
        <w:t xml:space="preserve"> </w:t>
      </w:r>
      <w:r w:rsidR="00575FEA">
        <w:t>addresses how the feedback and input will be carried forward</w:t>
      </w:r>
      <w:r w:rsidRPr="00AE0979">
        <w:t>.</w:t>
      </w:r>
    </w:p>
    <w:p w14:paraId="054EDF8E" w14:textId="2C18073C" w:rsidR="00066C36" w:rsidRDefault="00066C36" w:rsidP="00044CEF">
      <w:pPr>
        <w:rPr>
          <w:lang w:eastAsia="en-US"/>
        </w:rPr>
      </w:pPr>
    </w:p>
    <w:p w14:paraId="17DCA2C0" w14:textId="77777777" w:rsidR="00066C36" w:rsidRPr="00066C36" w:rsidRDefault="00066C36" w:rsidP="00044CEF">
      <w:pPr>
        <w:rPr>
          <w:lang w:eastAsia="en-US"/>
        </w:rPr>
      </w:pPr>
    </w:p>
    <w:p w14:paraId="1F33C6C5" w14:textId="77777777" w:rsidR="00066C36" w:rsidRPr="00066C36" w:rsidRDefault="00066C36" w:rsidP="00044CEF">
      <w:pPr>
        <w:rPr>
          <w:lang w:eastAsia="en-US"/>
        </w:rPr>
      </w:pPr>
    </w:p>
    <w:p w14:paraId="30DA469D" w14:textId="205D3AE7" w:rsidR="00066C36" w:rsidRDefault="00066C36" w:rsidP="00044CEF">
      <w:pPr>
        <w:rPr>
          <w:lang w:eastAsia="en-US"/>
        </w:rPr>
      </w:pPr>
    </w:p>
    <w:p w14:paraId="33A96066" w14:textId="52758C76" w:rsidR="00535183" w:rsidRPr="00066C36" w:rsidRDefault="00066C36" w:rsidP="00044CEF">
      <w:pPr>
        <w:rPr>
          <w:lang w:eastAsia="en-US"/>
        </w:rPr>
      </w:pPr>
      <w:r>
        <w:rPr>
          <w:lang w:eastAsia="en-US"/>
        </w:rPr>
        <w:tab/>
      </w:r>
    </w:p>
    <w:p w14:paraId="36B8CD6B" w14:textId="6588E9FC" w:rsidR="002E68D6" w:rsidRPr="00E65C59" w:rsidRDefault="0089127C" w:rsidP="00917E7B">
      <w:pPr>
        <w:pStyle w:val="Heading1"/>
        <w:ind w:left="0" w:hanging="426"/>
        <w:jc w:val="both"/>
      </w:pPr>
      <w:bookmarkStart w:id="7" w:name="_Toc459993694"/>
      <w:r w:rsidRPr="00E65C59">
        <w:lastRenderedPageBreak/>
        <w:t xml:space="preserve">Project overview: </w:t>
      </w:r>
      <w:r w:rsidR="002E68D6" w:rsidRPr="00E65C59">
        <w:t xml:space="preserve">Planning for the </w:t>
      </w:r>
      <w:r w:rsidR="00E86307" w:rsidRPr="00E65C59">
        <w:t>M</w:t>
      </w:r>
      <w:r w:rsidR="00347701" w:rsidRPr="00E65C59">
        <w:t>onash</w:t>
      </w:r>
      <w:r w:rsidR="00E86307" w:rsidRPr="00E65C59">
        <w:t xml:space="preserve"> </w:t>
      </w:r>
      <w:r w:rsidR="00042D43">
        <w:t xml:space="preserve">        </w:t>
      </w:r>
      <w:r w:rsidR="00E86307" w:rsidRPr="00E65C59">
        <w:t>E</w:t>
      </w:r>
      <w:r w:rsidR="00347701" w:rsidRPr="00E65C59">
        <w:t>mployment</w:t>
      </w:r>
      <w:r w:rsidRPr="00E65C59">
        <w:t xml:space="preserve"> C</w:t>
      </w:r>
      <w:r w:rsidR="00347701" w:rsidRPr="00E65C59">
        <w:t>luster</w:t>
      </w:r>
      <w:bookmarkEnd w:id="7"/>
    </w:p>
    <w:p w14:paraId="6AAD5D48" w14:textId="2857275D" w:rsidR="002E68D6" w:rsidRPr="00E65C59" w:rsidRDefault="002E68D6" w:rsidP="0008349D">
      <w:pPr>
        <w:pStyle w:val="Heading2"/>
      </w:pPr>
      <w:bookmarkStart w:id="8" w:name="_Toc459986648"/>
      <w:bookmarkStart w:id="9" w:name="_Toc459986649"/>
      <w:bookmarkStart w:id="10" w:name="_Ref454176374"/>
      <w:bookmarkStart w:id="11" w:name="_Ref454176391"/>
      <w:bookmarkStart w:id="12" w:name="_Toc459993695"/>
      <w:bookmarkEnd w:id="8"/>
      <w:bookmarkEnd w:id="9"/>
      <w:r w:rsidRPr="00E65C59">
        <w:t>Context</w:t>
      </w:r>
      <w:bookmarkEnd w:id="10"/>
      <w:bookmarkEnd w:id="11"/>
      <w:bookmarkEnd w:id="12"/>
      <w:r w:rsidRPr="00E65C59">
        <w:t xml:space="preserve"> </w:t>
      </w:r>
    </w:p>
    <w:p w14:paraId="17E08413" w14:textId="69840DFF" w:rsidR="00AD3CF1" w:rsidRPr="00AD3CF1" w:rsidRDefault="00C772FE" w:rsidP="00044CEF">
      <w:r>
        <w:t>The Monash National Employment</w:t>
      </w:r>
      <w:r w:rsidR="00AD3CF1" w:rsidRPr="00AD3CF1">
        <w:t xml:space="preserve"> Cluster (</w:t>
      </w:r>
      <w:r>
        <w:t>NEC</w:t>
      </w:r>
      <w:r w:rsidR="00AD3CF1" w:rsidRPr="00AD3CF1">
        <w:t xml:space="preserve">) Framework Plan is a collaborative project </w:t>
      </w:r>
      <w:r w:rsidR="00C9771D">
        <w:t xml:space="preserve">being led </w:t>
      </w:r>
      <w:r w:rsidR="00D01F41">
        <w:t xml:space="preserve">by </w:t>
      </w:r>
      <w:r w:rsidR="00D01F41" w:rsidRPr="00AD3CF1">
        <w:t>the</w:t>
      </w:r>
      <w:r w:rsidR="00AD3CF1" w:rsidRPr="00AD3CF1">
        <w:t xml:space="preserve"> </w:t>
      </w:r>
      <w:r w:rsidR="004A0D38">
        <w:t>Victorian</w:t>
      </w:r>
      <w:r w:rsidR="00AD3CF1" w:rsidRPr="00AD3CF1">
        <w:t xml:space="preserve"> Planning Authority (</w:t>
      </w:r>
      <w:r w:rsidR="00042D43">
        <w:t>VPA</w:t>
      </w:r>
      <w:r w:rsidR="00AD3CF1" w:rsidRPr="00AD3CF1">
        <w:t>),</w:t>
      </w:r>
      <w:r w:rsidR="00C9771D">
        <w:t xml:space="preserve"> in collaboration with</w:t>
      </w:r>
      <w:r w:rsidR="00AD3CF1" w:rsidRPr="00AD3CF1">
        <w:t xml:space="preserve"> City of Monash, City of Kingston, City of Greater Dandenong and other key State Government and agencies</w:t>
      </w:r>
      <w:r w:rsidR="00C9771D">
        <w:t>, and stakeholders</w:t>
      </w:r>
      <w:r w:rsidR="00AD3CF1" w:rsidRPr="00AD3CF1">
        <w:t>. It aims to meet the objectives set within Plan Melbourne</w:t>
      </w:r>
      <w:r w:rsidR="00FC7F35">
        <w:t xml:space="preserve"> Refresh</w:t>
      </w:r>
      <w:r w:rsidR="00AD3CF1" w:rsidRPr="00AD3CF1">
        <w:t xml:space="preserve">, the State’s metropolitan </w:t>
      </w:r>
      <w:r w:rsidR="00FC7F35">
        <w:t>planning strategy.</w:t>
      </w:r>
    </w:p>
    <w:p w14:paraId="0060C7AF" w14:textId="10FE462B" w:rsidR="00D01F41" w:rsidRDefault="00AD3CF1" w:rsidP="00044CEF">
      <w:r w:rsidRPr="002F1043">
        <w:t>By 2051 Melbourne’s population is set to increase by 3.</w:t>
      </w:r>
      <w:r w:rsidR="002F1043" w:rsidRPr="002F1043">
        <w:t>5</w:t>
      </w:r>
      <w:r w:rsidRPr="002F1043">
        <w:t xml:space="preserve">million, to be a city of around </w:t>
      </w:r>
      <w:r w:rsidR="002F1043" w:rsidRPr="002F1043">
        <w:t>8.0</w:t>
      </w:r>
      <w:r w:rsidRPr="002F1043">
        <w:t xml:space="preserve"> million people. To accommodate this growth, an additional 1.</w:t>
      </w:r>
      <w:r w:rsidR="002F1043" w:rsidRPr="002F1043">
        <w:t>7</w:t>
      </w:r>
      <w:r w:rsidRPr="002F1043">
        <w:t xml:space="preserve"> million dwellings and 1.7million new jobs will need to be cre</w:t>
      </w:r>
      <w:r w:rsidRPr="00AD3CF1">
        <w:t xml:space="preserve">ated. Growth of this scale requires long term planning and management to sustain quality of life and Melbourne's status, as one of the most liveable cities in the world. The </w:t>
      </w:r>
      <w:r w:rsidR="00042D43">
        <w:t>VPA</w:t>
      </w:r>
      <w:r w:rsidRPr="00AD3CF1">
        <w:t xml:space="preserve">'s role is facilitating the required land supply, and identifying opportunities to increase housing, employment and investment within the State. </w:t>
      </w:r>
    </w:p>
    <w:p w14:paraId="3F7ACA6A" w14:textId="6E02F2F5" w:rsidR="00FA30C6" w:rsidRDefault="00D01F41" w:rsidP="00044CEF">
      <w:pPr>
        <w:pStyle w:val="Captionfigures"/>
      </w:pPr>
      <w:bookmarkStart w:id="13" w:name="_Toc459136303"/>
      <w:r>
        <w:t xml:space="preserve">Figure </w:t>
      </w:r>
      <w:fldSimple w:instr=" SEQ Figure \* ARABIC ">
        <w:r w:rsidR="00D5662B">
          <w:rPr>
            <w:noProof/>
          </w:rPr>
          <w:t>2</w:t>
        </w:r>
      </w:fldSimple>
      <w:r>
        <w:t xml:space="preserve"> </w:t>
      </w:r>
      <w:r w:rsidR="00950560">
        <w:t>–</w:t>
      </w:r>
      <w:r w:rsidR="00335AA4">
        <w:t xml:space="preserve"> M</w:t>
      </w:r>
      <w:r w:rsidR="00950560">
        <w:t xml:space="preserve">etropolitan </w:t>
      </w:r>
      <w:r w:rsidR="00335AA4">
        <w:t>C</w:t>
      </w:r>
      <w:r w:rsidR="007D0752">
        <w:t>ontext</w:t>
      </w:r>
      <w:r>
        <w:t xml:space="preserve"> </w:t>
      </w:r>
      <w:r w:rsidR="00335AA4">
        <w:t>P</w:t>
      </w:r>
      <w:r>
        <w:t>lan</w:t>
      </w:r>
      <w:bookmarkEnd w:id="13"/>
    </w:p>
    <w:p w14:paraId="1BD9295E" w14:textId="7A26A17D" w:rsidR="00D01F41" w:rsidRPr="00D01F41" w:rsidRDefault="00950560" w:rsidP="00044CEF">
      <w:r>
        <w:rPr>
          <w:noProof/>
        </w:rPr>
        <w:drawing>
          <wp:inline distT="0" distB="0" distL="0" distR="0" wp14:anchorId="370E20B6" wp14:editId="5041CDC2">
            <wp:extent cx="5475779" cy="4403750"/>
            <wp:effectExtent l="19050" t="19050" r="10795"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tropolitan Context Map - (A4 Version Size)-01.jpg"/>
                    <pic:cNvPicPr/>
                  </pic:nvPicPr>
                  <pic:blipFill rotWithShape="1">
                    <a:blip r:embed="rId16" cstate="print">
                      <a:extLst>
                        <a:ext uri="{28A0092B-C50C-407E-A947-70E740481C1C}">
                          <a14:useLocalDpi xmlns:a14="http://schemas.microsoft.com/office/drawing/2010/main" val="0"/>
                        </a:ext>
                      </a:extLst>
                    </a:blip>
                    <a:srcRect l="9736" t="11313" r="24334" b="34542"/>
                    <a:stretch/>
                  </pic:blipFill>
                  <pic:spPr bwMode="auto">
                    <a:xfrm>
                      <a:off x="0" y="0"/>
                      <a:ext cx="5494900" cy="4419128"/>
                    </a:xfrm>
                    <a:prstGeom prst="rect">
                      <a:avLst/>
                    </a:prstGeom>
                    <a:ln w="12700">
                      <a:solidFill>
                        <a:schemeClr val="bg1"/>
                      </a:solidFill>
                    </a:ln>
                    <a:extLst>
                      <a:ext uri="{53640926-AAD7-44D8-BBD7-CCE9431645EC}">
                        <a14:shadowObscured xmlns:a14="http://schemas.microsoft.com/office/drawing/2010/main"/>
                      </a:ext>
                    </a:extLst>
                  </pic:spPr>
                </pic:pic>
              </a:graphicData>
            </a:graphic>
          </wp:inline>
        </w:drawing>
      </w:r>
    </w:p>
    <w:p w14:paraId="64B41308" w14:textId="45B45E10" w:rsidR="00AD3CF1" w:rsidRDefault="00AD3CF1" w:rsidP="0008349D">
      <w:pPr>
        <w:pStyle w:val="Heading2"/>
      </w:pPr>
      <w:bookmarkStart w:id="14" w:name="_Toc459993696"/>
      <w:r w:rsidRPr="00AD3CF1">
        <w:t xml:space="preserve">Plan Melbourne </w:t>
      </w:r>
      <w:r w:rsidR="00FC7F35">
        <w:t>Refresh</w:t>
      </w:r>
      <w:bookmarkEnd w:id="14"/>
    </w:p>
    <w:p w14:paraId="6B4B0188" w14:textId="3389734A" w:rsidR="00EE1F8F" w:rsidRPr="00EE1F8F" w:rsidRDefault="00EE1F8F" w:rsidP="00044CEF">
      <w:r w:rsidRPr="00950560">
        <w:t>Plan Melbourne</w:t>
      </w:r>
      <w:r w:rsidR="00FC7F35">
        <w:t xml:space="preserve"> Refresh</w:t>
      </w:r>
      <w:r w:rsidRPr="00950560">
        <w:t xml:space="preserve"> </w:t>
      </w:r>
      <w:r w:rsidR="00E73C5E" w:rsidRPr="00950560">
        <w:t>is a 35 year plan</w:t>
      </w:r>
      <w:r w:rsidR="00B441F5" w:rsidRPr="00950560">
        <w:t xml:space="preserve"> </w:t>
      </w:r>
      <w:r w:rsidRPr="00950560">
        <w:t>for integrated land use, infrastructure and transport investment</w:t>
      </w:r>
      <w:r w:rsidRPr="00EE1F8F">
        <w:t xml:space="preserve"> in </w:t>
      </w:r>
      <w:r w:rsidR="00B441F5">
        <w:t xml:space="preserve">metropolitan </w:t>
      </w:r>
      <w:r w:rsidRPr="00EE1F8F">
        <w:t xml:space="preserve">Melbourne. It focuses on delivering the required housing, jobs and services needed to support Melbourne’s projected growth while maintaining our quality of life for the future. </w:t>
      </w:r>
    </w:p>
    <w:p w14:paraId="3786A043" w14:textId="621F9A31" w:rsidR="00EE1F8F" w:rsidRPr="00EE1F8F" w:rsidRDefault="00EE1F8F" w:rsidP="00044CEF">
      <w:r w:rsidRPr="00EE1F8F">
        <w:lastRenderedPageBreak/>
        <w:t>Six National Employment Clusters (</w:t>
      </w:r>
      <w:r w:rsidR="00C772FE">
        <w:t>NEC</w:t>
      </w:r>
      <w:r w:rsidRPr="00EE1F8F">
        <w:t>’s), have been identified as areas that either have established or emerging potential to provide a foundation for sustainable employment and housing densities associated with good transport connections</w:t>
      </w:r>
      <w:r w:rsidR="00FC7F35">
        <w:t>.</w:t>
      </w:r>
    </w:p>
    <w:p w14:paraId="42BF0CDF" w14:textId="3D57D741" w:rsidR="00AD3CF1" w:rsidRPr="00AD3CF1" w:rsidRDefault="00EE1F8F" w:rsidP="00044CEF">
      <w:pPr>
        <w:rPr>
          <w:lang w:eastAsia="en-US"/>
        </w:rPr>
      </w:pPr>
      <w:r w:rsidRPr="00EE1F8F">
        <w:t xml:space="preserve">Monash is Melbourne’s largest established </w:t>
      </w:r>
      <w:r w:rsidR="00C772FE">
        <w:t>NEC</w:t>
      </w:r>
      <w:r w:rsidRPr="00EE1F8F">
        <w:t xml:space="preserve">. At 82,750 jobs, it has the highest concentration of employment outside of the CBD, supporting a unique mix of health, education, research, commercial and industrial operators. Located in Melbourne’s South-East, just 20km from the CBD, Monash </w:t>
      </w:r>
      <w:r w:rsidR="00C772FE">
        <w:t>NEC</w:t>
      </w:r>
      <w:r w:rsidRPr="00EE1F8F">
        <w:t xml:space="preserve"> takes in the areas of Mount Waverley, Notting Hill, Mulgrave, Huntingdale, Clayton, Springvale and Clayton South. It </w:t>
      </w:r>
      <w:r w:rsidR="00FC7F35">
        <w:t>is serviced by Melbourne’s busiest</w:t>
      </w:r>
      <w:r w:rsidRPr="00EE1F8F">
        <w:t xml:space="preserve"> rail lines (Cranbourne - Pakenham Rail) and benefits form a strong arterial road network, with easy access to the Monash Freeway. Due to this Monash </w:t>
      </w:r>
      <w:r w:rsidR="00C772FE">
        <w:t>NEC</w:t>
      </w:r>
      <w:r w:rsidR="00FC7F35">
        <w:t xml:space="preserve"> has</w:t>
      </w:r>
      <w:r w:rsidRPr="00EE1F8F">
        <w:t xml:space="preserve"> potential to be an even greater magnet for investm</w:t>
      </w:r>
      <w:r w:rsidR="00FC7F35">
        <w:t>ent, jobs, services, businesses and housing</w:t>
      </w:r>
      <w:r w:rsidRPr="00EE1F8F">
        <w:t xml:space="preserve"> for the future.  </w:t>
      </w:r>
    </w:p>
    <w:p w14:paraId="365D9B62" w14:textId="77777777" w:rsidR="002E68D6" w:rsidRDefault="00EE1F8F" w:rsidP="0008349D">
      <w:pPr>
        <w:pStyle w:val="Heading2"/>
      </w:pPr>
      <w:bookmarkStart w:id="15" w:name="_Toc459993697"/>
      <w:r>
        <w:t>Monash National Employment Cluster Framework Plan</w:t>
      </w:r>
      <w:bookmarkEnd w:id="15"/>
      <w:r>
        <w:t xml:space="preserve"> </w:t>
      </w:r>
    </w:p>
    <w:p w14:paraId="0E261F15" w14:textId="0CF344BF" w:rsidR="00B441F5" w:rsidRDefault="00EE1F8F" w:rsidP="00044CEF">
      <w:r w:rsidRPr="00EE1F8F">
        <w:t xml:space="preserve">Monash </w:t>
      </w:r>
      <w:r w:rsidR="00C772FE">
        <w:t>NEC</w:t>
      </w:r>
      <w:r w:rsidRPr="00EE1F8F">
        <w:t xml:space="preserve"> is an area that has been historically established around traditional forms of</w:t>
      </w:r>
      <w:r w:rsidR="00FC7F35">
        <w:t xml:space="preserve"> manufacturing</w:t>
      </w:r>
      <w:r w:rsidRPr="00EE1F8F">
        <w:t xml:space="preserve"> industry and </w:t>
      </w:r>
      <w:r w:rsidR="00FC7F35">
        <w:t>logistics</w:t>
      </w:r>
      <w:r w:rsidRPr="00EE1F8F">
        <w:t xml:space="preserve">. However, </w:t>
      </w:r>
      <w:r w:rsidR="004A0D38">
        <w:t>a changing market context is affecting</w:t>
      </w:r>
      <w:r w:rsidRPr="00EE1F8F">
        <w:t xml:space="preserve"> </w:t>
      </w:r>
      <w:r w:rsidR="004A0D38">
        <w:t xml:space="preserve">the ability of </w:t>
      </w:r>
      <w:r w:rsidRPr="00EE1F8F">
        <w:t>traditional in</w:t>
      </w:r>
      <w:r w:rsidR="004A0D38">
        <w:t>dustries</w:t>
      </w:r>
      <w:r w:rsidRPr="00EE1F8F">
        <w:t xml:space="preserve"> to viably locate and operate within such areas, resulting in industry diversification or relocation to areas such as Dandenong</w:t>
      </w:r>
      <w:r w:rsidR="00B441F5">
        <w:t xml:space="preserve"> S</w:t>
      </w:r>
      <w:r w:rsidR="00FC7F35">
        <w:t>outh, the northern growth area</w:t>
      </w:r>
      <w:r w:rsidR="00C772FE">
        <w:t xml:space="preserve"> and </w:t>
      </w:r>
      <w:r w:rsidR="00B441F5">
        <w:t>M</w:t>
      </w:r>
      <w:r w:rsidR="00C772FE">
        <w:t>oorabbin</w:t>
      </w:r>
      <w:r w:rsidR="00B441F5">
        <w:t xml:space="preserve"> Airport</w:t>
      </w:r>
      <w:r w:rsidRPr="00EE1F8F">
        <w:t xml:space="preserve">. </w:t>
      </w:r>
    </w:p>
    <w:p w14:paraId="72D02509" w14:textId="77777777" w:rsidR="00590616" w:rsidRDefault="00B441F5" w:rsidP="00044CEF">
      <w:r>
        <w:t xml:space="preserve">Also growing is the medical and education sectors due to the presence of Monash Medical Centre (MMC) and Monash University. The MMC is expected to grow further with the addition of the Children’s </w:t>
      </w:r>
      <w:r w:rsidR="00590616">
        <w:t xml:space="preserve">Hospital in 2016 and Victorian </w:t>
      </w:r>
      <w:r w:rsidR="00827011">
        <w:t>Heart Hospital (</w:t>
      </w:r>
      <w:r w:rsidR="00590616">
        <w:t>to be established at the Monash University Clayton campus</w:t>
      </w:r>
      <w:r w:rsidR="00827011">
        <w:t xml:space="preserve">). </w:t>
      </w:r>
    </w:p>
    <w:p w14:paraId="36E17D91" w14:textId="3629C0E2" w:rsidR="00827011" w:rsidRDefault="00827011" w:rsidP="00044CEF">
      <w:r>
        <w:t>Monash University has plans to significantly grow the education, research and community services activities on the campus. CSIRO is also consolidating and growing its research activities nearby along with the strength offered by the Australian Synchrotron attracting national and international research activities to the precinct.</w:t>
      </w:r>
    </w:p>
    <w:p w14:paraId="401EC64F" w14:textId="603D72D3" w:rsidR="00EE1F8F" w:rsidRPr="00EE1F8F" w:rsidRDefault="00EE1F8F" w:rsidP="00044CEF">
      <w:r w:rsidRPr="00EE1F8F">
        <w:t xml:space="preserve">What has resulted in the Monash </w:t>
      </w:r>
      <w:r w:rsidR="00C772FE">
        <w:t>NEC</w:t>
      </w:r>
      <w:r w:rsidRPr="00EE1F8F">
        <w:t xml:space="preserve"> is an environment optimal for a range of commercial and advanced manufacturing operators</w:t>
      </w:r>
      <w:r w:rsidR="00827011">
        <w:t xml:space="preserve"> to flourish</w:t>
      </w:r>
      <w:r w:rsidRPr="00EE1F8F">
        <w:t>, with</w:t>
      </w:r>
      <w:r w:rsidR="00827011">
        <w:t xml:space="preserve"> anticipated growth in a range of employment sectors, including: </w:t>
      </w:r>
      <w:r w:rsidRPr="00EE1F8F">
        <w:t xml:space="preserve"> </w:t>
      </w:r>
    </w:p>
    <w:p w14:paraId="77AA9804" w14:textId="77777777" w:rsidR="00EE1F8F" w:rsidRPr="00EE1F8F" w:rsidRDefault="00EE1F8F" w:rsidP="00042D43">
      <w:pPr>
        <w:pStyle w:val="List1bullet"/>
      </w:pPr>
      <w:r w:rsidRPr="00EE1F8F">
        <w:t>Professional Services</w:t>
      </w:r>
    </w:p>
    <w:p w14:paraId="6696D10E" w14:textId="77777777" w:rsidR="00EE1F8F" w:rsidRPr="00EE1F8F" w:rsidRDefault="00EE1F8F" w:rsidP="00042D43">
      <w:pPr>
        <w:pStyle w:val="List1bullet"/>
      </w:pPr>
      <w:r w:rsidRPr="00EE1F8F">
        <w:t>International Education</w:t>
      </w:r>
    </w:p>
    <w:p w14:paraId="42DEECD0" w14:textId="77777777" w:rsidR="00EE1F8F" w:rsidRPr="00EE1F8F" w:rsidRDefault="00EE1F8F" w:rsidP="00042D43">
      <w:pPr>
        <w:pStyle w:val="List1bullet"/>
      </w:pPr>
      <w:r w:rsidRPr="00EE1F8F">
        <w:t>Medical Technologies and Pharmaceuticals</w:t>
      </w:r>
    </w:p>
    <w:p w14:paraId="7D2FC286" w14:textId="77777777" w:rsidR="00EE1F8F" w:rsidRPr="00EE1F8F" w:rsidRDefault="00EE1F8F" w:rsidP="00042D43">
      <w:pPr>
        <w:pStyle w:val="List1bullet"/>
      </w:pPr>
      <w:r w:rsidRPr="00EE1F8F">
        <w:t xml:space="preserve">Transport, Defence and Construction Technologies. </w:t>
      </w:r>
    </w:p>
    <w:p w14:paraId="2C467C27" w14:textId="0B97D9A4" w:rsidR="00EE1F8F" w:rsidRPr="00EE1F8F" w:rsidRDefault="00EE1F8F" w:rsidP="00044CEF">
      <w:r w:rsidRPr="00EE1F8F">
        <w:t xml:space="preserve">The </w:t>
      </w:r>
      <w:r w:rsidR="00BF7262">
        <w:t>change taking place</w:t>
      </w:r>
      <w:r w:rsidRPr="00EE1F8F">
        <w:t xml:space="preserve"> is establishing a new workforce that require differing types of support services</w:t>
      </w:r>
      <w:r w:rsidR="00BF7262">
        <w:t>,</w:t>
      </w:r>
      <w:r w:rsidRPr="00EE1F8F">
        <w:t xml:space="preserve"> new commercial </w:t>
      </w:r>
      <w:r w:rsidR="00BF7262">
        <w:t xml:space="preserve">and infrastructure </w:t>
      </w:r>
      <w:r w:rsidRPr="00EE1F8F">
        <w:t xml:space="preserve">needs. </w:t>
      </w:r>
    </w:p>
    <w:p w14:paraId="2715A62F" w14:textId="4CB947BA" w:rsidR="00EE1F8F" w:rsidRPr="00EE1F8F" w:rsidRDefault="00EE1F8F" w:rsidP="00044CEF">
      <w:r w:rsidRPr="00EE1F8F">
        <w:t xml:space="preserve">To adequately </w:t>
      </w:r>
      <w:r w:rsidR="00C00041">
        <w:t>manage</w:t>
      </w:r>
      <w:r w:rsidR="00C00041" w:rsidRPr="00EE1F8F">
        <w:t xml:space="preserve"> </w:t>
      </w:r>
      <w:r w:rsidRPr="00EE1F8F">
        <w:t xml:space="preserve">the long term sustainable growth of the area a Framework Plan is </w:t>
      </w:r>
      <w:r w:rsidR="00590616">
        <w:t xml:space="preserve">being prepared </w:t>
      </w:r>
      <w:r w:rsidRPr="00EE1F8F">
        <w:t>to help guide future</w:t>
      </w:r>
      <w:r w:rsidR="00BF7262">
        <w:t xml:space="preserve"> land use, development and infrastructure planning </w:t>
      </w:r>
      <w:r w:rsidR="00590616">
        <w:t xml:space="preserve">to support job growth in the cluster. </w:t>
      </w:r>
      <w:r w:rsidRPr="00EE1F8F">
        <w:t xml:space="preserve">The Framework Plan will </w:t>
      </w:r>
      <w:r w:rsidR="00590616">
        <w:t>be a high-level planning tool that sets directions for preparation of more detailed localised plans (Precinct Structure Plans)</w:t>
      </w:r>
      <w:r w:rsidRPr="00EE1F8F">
        <w:t xml:space="preserve"> </w:t>
      </w:r>
    </w:p>
    <w:p w14:paraId="04950D87" w14:textId="0F09F2C0" w:rsidR="00EE1F8F" w:rsidRPr="00EE1F8F" w:rsidRDefault="00EE1F8F" w:rsidP="00044CEF">
      <w:r w:rsidRPr="00EE1F8F">
        <w:t xml:space="preserve">The Monash </w:t>
      </w:r>
      <w:r w:rsidR="00C772FE">
        <w:t>NEC</w:t>
      </w:r>
      <w:r w:rsidRPr="00EE1F8F">
        <w:t xml:space="preserve"> Framework Plan will: </w:t>
      </w:r>
    </w:p>
    <w:p w14:paraId="6534AD36" w14:textId="0605CC63" w:rsidR="00EE1F8F" w:rsidRPr="00EE1F8F" w:rsidRDefault="00EE1F8F" w:rsidP="00042D43">
      <w:pPr>
        <w:pStyle w:val="List1bullet"/>
      </w:pPr>
      <w:r w:rsidRPr="00EE1F8F">
        <w:t>Identify</w:t>
      </w:r>
      <w:r w:rsidR="00BF7262">
        <w:t xml:space="preserve"> a</w:t>
      </w:r>
      <w:r w:rsidRPr="00EE1F8F">
        <w:t xml:space="preserve"> future </w:t>
      </w:r>
      <w:r w:rsidR="00266343">
        <w:t>V</w:t>
      </w:r>
      <w:r w:rsidRPr="00EE1F8F">
        <w:t xml:space="preserve">ision and </w:t>
      </w:r>
      <w:r w:rsidR="00266343">
        <w:t>P</w:t>
      </w:r>
      <w:r w:rsidRPr="00EE1F8F">
        <w:t>rinciples for the Cluster</w:t>
      </w:r>
    </w:p>
    <w:p w14:paraId="30E5E129" w14:textId="77777777" w:rsidR="00EE1F8F" w:rsidRPr="00EE1F8F" w:rsidRDefault="00EE1F8F" w:rsidP="00042D43">
      <w:pPr>
        <w:pStyle w:val="List1bullet"/>
      </w:pPr>
      <w:r w:rsidRPr="00EE1F8F">
        <w:t>Guide sustainable future growth and development over the next 30 years</w:t>
      </w:r>
    </w:p>
    <w:p w14:paraId="7DFBB4FD" w14:textId="77777777" w:rsidR="00EE1F8F" w:rsidRPr="00EE1F8F" w:rsidRDefault="00EE1F8F" w:rsidP="00042D43">
      <w:pPr>
        <w:pStyle w:val="List1bullet"/>
      </w:pPr>
      <w:r w:rsidRPr="00EE1F8F">
        <w:t>Define key projects, areas for change and infrastructure requirements to support growth</w:t>
      </w:r>
    </w:p>
    <w:p w14:paraId="3C5B389C" w14:textId="77777777" w:rsidR="00EE1F8F" w:rsidRPr="00EE1F8F" w:rsidRDefault="00EE1F8F" w:rsidP="00042D43">
      <w:pPr>
        <w:pStyle w:val="List1bullet"/>
      </w:pPr>
      <w:r w:rsidRPr="00EE1F8F">
        <w:t>Provide greater certainty for public and private investment in the Cluster</w:t>
      </w:r>
    </w:p>
    <w:p w14:paraId="2CA4E403" w14:textId="158FC93A" w:rsidR="00BF42B7" w:rsidRDefault="00347701" w:rsidP="00917E7B">
      <w:pPr>
        <w:pStyle w:val="Heading1"/>
        <w:ind w:left="0" w:hanging="426"/>
      </w:pPr>
      <w:bookmarkStart w:id="16" w:name="_Toc459993698"/>
      <w:r>
        <w:lastRenderedPageBreak/>
        <w:t>E</w:t>
      </w:r>
      <w:r w:rsidR="00BF42B7">
        <w:t>ngagement Approach</w:t>
      </w:r>
      <w:bookmarkEnd w:id="16"/>
      <w:r w:rsidR="00BF42B7">
        <w:t xml:space="preserve"> </w:t>
      </w:r>
    </w:p>
    <w:p w14:paraId="3FBD9B2E" w14:textId="65822177" w:rsidR="00E65C59" w:rsidRPr="00F43558" w:rsidRDefault="00BF42B7" w:rsidP="00042D43">
      <w:r w:rsidRPr="00AE0979">
        <w:t xml:space="preserve">The </w:t>
      </w:r>
      <w:r w:rsidR="00042D43">
        <w:t>VPA</w:t>
      </w:r>
      <w:r w:rsidRPr="00AE0979">
        <w:t xml:space="preserve"> has devised a </w:t>
      </w:r>
      <w:r>
        <w:t>two</w:t>
      </w:r>
      <w:r w:rsidRPr="00AE0979">
        <w:t xml:space="preserve"> phase approach to public engagement for the Monash</w:t>
      </w:r>
      <w:r w:rsidR="00C772FE">
        <w:t xml:space="preserve"> NEC</w:t>
      </w:r>
      <w:r w:rsidRPr="00AE0979">
        <w:t xml:space="preserve"> Framework Plan. </w:t>
      </w:r>
      <w:r>
        <w:t xml:space="preserve"> </w:t>
      </w:r>
      <w:bookmarkStart w:id="17" w:name="_Toc459986654"/>
      <w:bookmarkEnd w:id="17"/>
    </w:p>
    <w:p w14:paraId="49D6AD26" w14:textId="10771FC7" w:rsidR="00BF42B7" w:rsidRPr="00AE0979" w:rsidRDefault="00BF42B7" w:rsidP="0008349D">
      <w:pPr>
        <w:pStyle w:val="Heading2"/>
      </w:pPr>
      <w:bookmarkStart w:id="18" w:name="_Toc459993699"/>
      <w:r w:rsidRPr="00AE0979">
        <w:t xml:space="preserve">Phase 1 </w:t>
      </w:r>
      <w:r w:rsidRPr="00917E7B">
        <w:t>Engagement</w:t>
      </w:r>
      <w:r>
        <w:t xml:space="preserve">: </w:t>
      </w:r>
      <w:r w:rsidR="00847D61">
        <w:t>V</w:t>
      </w:r>
      <w:r>
        <w:t xml:space="preserve">ision, </w:t>
      </w:r>
      <w:r w:rsidR="00847D61">
        <w:t>P</w:t>
      </w:r>
      <w:r>
        <w:t xml:space="preserve">rinciples &amp; Key </w:t>
      </w:r>
      <w:r w:rsidR="00847D61">
        <w:t>I</w:t>
      </w:r>
      <w:r>
        <w:t>deas</w:t>
      </w:r>
      <w:bookmarkEnd w:id="18"/>
    </w:p>
    <w:p w14:paraId="4BBD592E" w14:textId="77777777" w:rsidR="00BF42B7" w:rsidRPr="00AE0979" w:rsidRDefault="00BF42B7" w:rsidP="00044CEF">
      <w:r w:rsidRPr="00AE0979">
        <w:t>The objectives of Phase 1 were to:</w:t>
      </w:r>
    </w:p>
    <w:p w14:paraId="0FD8F46C" w14:textId="34C385F2" w:rsidR="00337259" w:rsidRDefault="00337259" w:rsidP="00044CEF">
      <w:pPr>
        <w:pStyle w:val="List1numbered"/>
      </w:pPr>
      <w:r>
        <w:t xml:space="preserve">Seek feedback on the Vision and Principles for the </w:t>
      </w:r>
      <w:r w:rsidR="00266343">
        <w:t>F</w:t>
      </w:r>
      <w:r>
        <w:t xml:space="preserve">ramework </w:t>
      </w:r>
      <w:r w:rsidR="00266343">
        <w:t>P</w:t>
      </w:r>
      <w:r>
        <w:t>lan</w:t>
      </w:r>
    </w:p>
    <w:p w14:paraId="23FF9E7C" w14:textId="0B9AAA6F" w:rsidR="00337259" w:rsidRDefault="00337259" w:rsidP="00044CEF">
      <w:pPr>
        <w:pStyle w:val="List1numbered"/>
      </w:pPr>
      <w:r>
        <w:t xml:space="preserve">Test the </w:t>
      </w:r>
      <w:r w:rsidR="00847D61">
        <w:t>K</w:t>
      </w:r>
      <w:r>
        <w:t xml:space="preserve">ey </w:t>
      </w:r>
      <w:r w:rsidR="00847D61">
        <w:t>I</w:t>
      </w:r>
      <w:r>
        <w:t xml:space="preserve">deas for delivery of the </w:t>
      </w:r>
      <w:r w:rsidR="00266343">
        <w:t>V</w:t>
      </w:r>
      <w:r>
        <w:t xml:space="preserve">ision and </w:t>
      </w:r>
      <w:r w:rsidR="00266343">
        <w:t>P</w:t>
      </w:r>
      <w:r>
        <w:t xml:space="preserve">rinciples including opportunities for new ideas </w:t>
      </w:r>
      <w:r w:rsidR="00590616">
        <w:t>and suggestions</w:t>
      </w:r>
    </w:p>
    <w:p w14:paraId="3A131367" w14:textId="47892CA1" w:rsidR="00BF42B7" w:rsidRDefault="00337259" w:rsidP="00044CEF">
      <w:pPr>
        <w:pStyle w:val="List1numbered"/>
      </w:pPr>
      <w:r>
        <w:t>B</w:t>
      </w:r>
      <w:r w:rsidR="00BF42B7">
        <w:t xml:space="preserve">uild understanding of </w:t>
      </w:r>
      <w:r>
        <w:t>the opportunities for development and investment</w:t>
      </w:r>
    </w:p>
    <w:p w14:paraId="127124F4" w14:textId="42A87AAB" w:rsidR="00BF42B7" w:rsidRDefault="00590616" w:rsidP="00044CEF">
      <w:pPr>
        <w:pStyle w:val="List1numbered"/>
      </w:pPr>
      <w:r>
        <w:t>Build momentum for</w:t>
      </w:r>
      <w:r w:rsidR="00337259">
        <w:t xml:space="preserve"> positive change in the education, health and employment areas</w:t>
      </w:r>
    </w:p>
    <w:p w14:paraId="19A3513A" w14:textId="561939B6" w:rsidR="00BF42B7" w:rsidRDefault="00A84CDB" w:rsidP="00044CEF">
      <w:pPr>
        <w:pStyle w:val="List1numbered"/>
      </w:pPr>
      <w:r>
        <w:t>Offer a</w:t>
      </w:r>
      <w:r w:rsidR="00266343">
        <w:t>n</w:t>
      </w:r>
      <w:r w:rsidR="00BF42B7">
        <w:t xml:space="preserve"> opportunit</w:t>
      </w:r>
      <w:r w:rsidR="00266343">
        <w:t>y</w:t>
      </w:r>
      <w:r w:rsidR="00BF42B7">
        <w:t xml:space="preserve"> to contribute and influence the direction of the draft Framework Plan for the Monash NEC.</w:t>
      </w:r>
    </w:p>
    <w:p w14:paraId="54002375" w14:textId="42BEB7BB" w:rsidR="00BF42B7" w:rsidRDefault="00BF42B7" w:rsidP="00044CEF">
      <w:r>
        <w:t xml:space="preserve">The feedback gathered from </w:t>
      </w:r>
      <w:r w:rsidR="00495D3B">
        <w:t>Phase</w:t>
      </w:r>
      <w:r>
        <w:t xml:space="preserve"> 1 will </w:t>
      </w:r>
      <w:r w:rsidR="00590616">
        <w:t>help</w:t>
      </w:r>
      <w:r>
        <w:t xml:space="preserve"> develop</w:t>
      </w:r>
      <w:r w:rsidR="00590616">
        <w:t xml:space="preserve"> </w:t>
      </w:r>
      <w:r>
        <w:t xml:space="preserve">the </w:t>
      </w:r>
      <w:r w:rsidR="00266343">
        <w:t>F</w:t>
      </w:r>
      <w:r>
        <w:t xml:space="preserve">ramework </w:t>
      </w:r>
      <w:r w:rsidR="00266343">
        <w:t>P</w:t>
      </w:r>
      <w:r>
        <w:t>lan further and highlights elements requiring more work.</w:t>
      </w:r>
    </w:p>
    <w:p w14:paraId="245D3285" w14:textId="299B64F7" w:rsidR="00BF42B7" w:rsidRPr="00AD3CF1" w:rsidRDefault="00BF42B7" w:rsidP="0008349D">
      <w:pPr>
        <w:pStyle w:val="Heading2"/>
      </w:pPr>
      <w:bookmarkStart w:id="19" w:name="_Toc459993700"/>
      <w:r w:rsidRPr="00AD3CF1">
        <w:t>Phase 2</w:t>
      </w:r>
      <w:r>
        <w:t xml:space="preserve"> Engagement: draft </w:t>
      </w:r>
      <w:r w:rsidR="00847D61">
        <w:t>F</w:t>
      </w:r>
      <w:r>
        <w:t>ramework plan</w:t>
      </w:r>
      <w:bookmarkEnd w:id="19"/>
    </w:p>
    <w:p w14:paraId="2667EB30" w14:textId="242720BD" w:rsidR="00BF42B7" w:rsidRPr="00AD3CF1" w:rsidRDefault="00BF42B7" w:rsidP="00044CEF">
      <w:r w:rsidRPr="00AD3CF1">
        <w:t>The objectives of Phase 2 public engagement</w:t>
      </w:r>
      <w:r w:rsidR="00843073">
        <w:t xml:space="preserve"> will be</w:t>
      </w:r>
      <w:r w:rsidRPr="00AD3CF1">
        <w:t xml:space="preserve"> to:</w:t>
      </w:r>
    </w:p>
    <w:p w14:paraId="1F7CBE73" w14:textId="37024575" w:rsidR="00BF42B7" w:rsidRDefault="00843073" w:rsidP="00044CEF">
      <w:pPr>
        <w:pStyle w:val="List1numbered"/>
        <w:numPr>
          <w:ilvl w:val="0"/>
          <w:numId w:val="11"/>
        </w:numPr>
      </w:pPr>
      <w:r>
        <w:t xml:space="preserve">Seek comments from </w:t>
      </w:r>
      <w:r w:rsidR="00B064C7">
        <w:t>stakeholders and the public on d</w:t>
      </w:r>
      <w:r>
        <w:t xml:space="preserve">raft </w:t>
      </w:r>
      <w:r w:rsidR="00BF42B7" w:rsidRPr="00AD3CF1">
        <w:t xml:space="preserve">Monash National Employment Cluster Framework Plan and </w:t>
      </w:r>
      <w:r w:rsidR="00266343">
        <w:t>i</w:t>
      </w:r>
      <w:r w:rsidR="00BF42B7" w:rsidRPr="00AD3CF1">
        <w:t>nvite submissions</w:t>
      </w:r>
      <w:r w:rsidR="00590616">
        <w:t>.</w:t>
      </w:r>
    </w:p>
    <w:p w14:paraId="2B506B15" w14:textId="71077325" w:rsidR="00843073" w:rsidRDefault="00590616" w:rsidP="00044CEF">
      <w:pPr>
        <w:pStyle w:val="List1numbered"/>
        <w:numPr>
          <w:ilvl w:val="0"/>
          <w:numId w:val="11"/>
        </w:numPr>
      </w:pPr>
      <w:r>
        <w:t>Ex</w:t>
      </w:r>
      <w:r w:rsidR="00843073">
        <w:t xml:space="preserve">hibit planning scheme </w:t>
      </w:r>
      <w:r>
        <w:t>amendments</w:t>
      </w:r>
      <w:r w:rsidR="00843073">
        <w:t xml:space="preserve"> to support the implementation of the M</w:t>
      </w:r>
      <w:r w:rsidR="00843073" w:rsidRPr="00AD3CF1">
        <w:t>onash National Employment Cluster Framework Plan</w:t>
      </w:r>
    </w:p>
    <w:p w14:paraId="0FA31387" w14:textId="3D5B5762" w:rsidR="00BF42B7" w:rsidRDefault="00BF42B7" w:rsidP="0008349D">
      <w:pPr>
        <w:pStyle w:val="Heading2"/>
      </w:pPr>
      <w:bookmarkStart w:id="20" w:name="_Toc459993701"/>
      <w:r>
        <w:t>Summary of Results</w:t>
      </w:r>
      <w:bookmarkEnd w:id="20"/>
      <w:r>
        <w:t xml:space="preserve"> </w:t>
      </w:r>
    </w:p>
    <w:p w14:paraId="4F54D50E" w14:textId="69D467E5" w:rsidR="00590616" w:rsidRDefault="00BF42B7" w:rsidP="00044CEF">
      <w:r w:rsidRPr="00AD3CF1">
        <w:t xml:space="preserve">Feedback received from the Monash </w:t>
      </w:r>
      <w:r w:rsidR="00C772FE">
        <w:t>NEC</w:t>
      </w:r>
      <w:r w:rsidRPr="00AD3CF1">
        <w:t xml:space="preserve"> Phase 1: Vision, Principles and Key Ideas public engagement (from surveys, submissions, focus groups and stakeholder conversations) has identified that the </w:t>
      </w:r>
      <w:r w:rsidR="00042D43">
        <w:t>VPA</w:t>
      </w:r>
      <w:r w:rsidRPr="00AD3CF1">
        <w:t xml:space="preserve">'s aspirations for the future of the Cluster in general align with that of members of its residential, worker and business communities. </w:t>
      </w:r>
    </w:p>
    <w:p w14:paraId="7E30DC09" w14:textId="6BA0FA46" w:rsidR="00BF42B7" w:rsidRPr="00AD3CF1" w:rsidRDefault="00590616" w:rsidP="00044CEF">
      <w:r>
        <w:t>Many positive suggestions and comments were received and these have assisted to refine and improve the key ideas and proposed outcomes. There are not a</w:t>
      </w:r>
      <w:r w:rsidR="00BF42B7" w:rsidRPr="00AD3CF1">
        <w:t>ny great deviation</w:t>
      </w:r>
      <w:r>
        <w:t>s</w:t>
      </w:r>
      <w:r w:rsidR="00BF42B7" w:rsidRPr="00AD3CF1">
        <w:t xml:space="preserve"> of opinion from what has been proposed for the draft Framework Plan, with majority of participant</w:t>
      </w:r>
      <w:r w:rsidR="00CD578C">
        <w:t>s</w:t>
      </w:r>
      <w:r w:rsidR="00BF42B7" w:rsidRPr="00AD3CF1">
        <w:t xml:space="preserve"> responding positively to the </w:t>
      </w:r>
      <w:r w:rsidR="00CD578C">
        <w:t xml:space="preserve">directions and </w:t>
      </w:r>
      <w:r w:rsidR="00DC7BCD">
        <w:t>K</w:t>
      </w:r>
      <w:r w:rsidR="00CD578C">
        <w:t xml:space="preserve">ey </w:t>
      </w:r>
      <w:r w:rsidR="00DC7BCD">
        <w:t>I</w:t>
      </w:r>
      <w:r w:rsidR="00CD578C">
        <w:t>deas for the Monash NEC</w:t>
      </w:r>
      <w:r w:rsidR="00BF42B7" w:rsidRPr="00AD3CF1">
        <w:t>. However</w:t>
      </w:r>
      <w:r w:rsidR="004A0D38">
        <w:t>,</w:t>
      </w:r>
      <w:r w:rsidR="00BF42B7" w:rsidRPr="00AD3CF1">
        <w:t xml:space="preserve"> </w:t>
      </w:r>
      <w:r>
        <w:t xml:space="preserve">there were differences of opinion in how to best achieve key ideas for the Cluster. </w:t>
      </w:r>
    </w:p>
    <w:p w14:paraId="7371459D" w14:textId="30CBCC78" w:rsidR="002F1043" w:rsidRDefault="00BF42B7" w:rsidP="00044CEF">
      <w:r w:rsidRPr="00AD3CF1">
        <w:t xml:space="preserve">Overall, feedback received for Phase 1: </w:t>
      </w:r>
      <w:r w:rsidR="001F4C8D">
        <w:t>Vision</w:t>
      </w:r>
      <w:r w:rsidR="004A0D38">
        <w:t>, Principles &amp; Key Ideas, w</w:t>
      </w:r>
      <w:r w:rsidRPr="00AD3CF1">
        <w:t>as positive and constructive</w:t>
      </w:r>
      <w:r w:rsidR="004A0D38">
        <w:t>,</w:t>
      </w:r>
      <w:r w:rsidRPr="00AD3CF1">
        <w:t xml:space="preserve"> and </w:t>
      </w:r>
      <w:r w:rsidR="004A0D38">
        <w:t>offers</w:t>
      </w:r>
      <w:r w:rsidRPr="00AD3CF1">
        <w:t xml:space="preserve"> </w:t>
      </w:r>
      <w:r w:rsidR="004A0D38">
        <w:t>the VPA confidence to proceed w</w:t>
      </w:r>
      <w:r w:rsidRPr="00AD3CF1">
        <w:t>ith the drafting the Framework Plan.</w:t>
      </w:r>
      <w:r w:rsidR="002F1043">
        <w:t xml:space="preserve"> </w:t>
      </w:r>
    </w:p>
    <w:p w14:paraId="337635BD" w14:textId="19AE33B0" w:rsidR="00BF42B7" w:rsidRPr="00E2514E" w:rsidRDefault="002F1043" w:rsidP="00044CEF">
      <w:r w:rsidRPr="00E2514E">
        <w:t>In summary</w:t>
      </w:r>
      <w:r w:rsidR="004A0D38">
        <w:t>,</w:t>
      </w:r>
      <w:r w:rsidRPr="00E2514E">
        <w:t xml:space="preserve"> the main </w:t>
      </w:r>
      <w:r w:rsidR="00CD578C" w:rsidRPr="00590616">
        <w:t>feedback included:</w:t>
      </w:r>
    </w:p>
    <w:p w14:paraId="46A08836" w14:textId="77777777" w:rsidR="0058006E" w:rsidRDefault="0058006E" w:rsidP="0058006E">
      <w:pPr>
        <w:pStyle w:val="List1bullet"/>
      </w:pPr>
      <w:r>
        <w:t>B</w:t>
      </w:r>
      <w:r w:rsidRPr="00042D43">
        <w:t>road support for improvements to amenity and flexibility around commercial land uses in business and employment areas.</w:t>
      </w:r>
      <w:r>
        <w:t xml:space="preserve"> In particular provision of hotels, convention facilities and everyday retail in/near the employment areas of the Cluster and fostering a night time economy (e.g. dining, bars, entertainment). Amenity is also about the aesthetic appeal of the areas, the character of buildings and quality of streetscapes.</w:t>
      </w:r>
    </w:p>
    <w:p w14:paraId="17965EA1" w14:textId="77777777" w:rsidR="0058006E" w:rsidRPr="00042D43" w:rsidRDefault="0058006E" w:rsidP="0058006E">
      <w:pPr>
        <w:pStyle w:val="List1bullet"/>
      </w:pPr>
      <w:r w:rsidRPr="00042D43">
        <w:t>Need to address the worsening vehicle congestion with public transport and active travel (i.e. walking and cycling) solutions.</w:t>
      </w:r>
    </w:p>
    <w:p w14:paraId="7EB90640" w14:textId="49A77212" w:rsidR="0058006E" w:rsidRPr="00E2514E" w:rsidRDefault="0058006E" w:rsidP="0058006E">
      <w:pPr>
        <w:pStyle w:val="List1bullet"/>
      </w:pPr>
      <w:r>
        <w:lastRenderedPageBreak/>
        <w:t>Need to b</w:t>
      </w:r>
      <w:r w:rsidRPr="00590616">
        <w:t>uild the profile an</w:t>
      </w:r>
      <w:r w:rsidR="004A0D38">
        <w:t xml:space="preserve">d identity of the Monash NEC to </w:t>
      </w:r>
      <w:r w:rsidRPr="00590616">
        <w:t>help leverage existing investments and contribute to further business growth opportunities.</w:t>
      </w:r>
    </w:p>
    <w:p w14:paraId="1B31B532" w14:textId="387753DC" w:rsidR="0058006E" w:rsidRDefault="0058006E" w:rsidP="0058006E">
      <w:pPr>
        <w:pStyle w:val="List1bullet"/>
      </w:pPr>
      <w:r>
        <w:t>Develop infrastructure supporting business growth in particular provision of broadband with community infrastructure e.g. childcare, recreation and gyms, and open space.</w:t>
      </w:r>
    </w:p>
    <w:p w14:paraId="5D010106" w14:textId="1F81E868" w:rsidR="0058006E" w:rsidRDefault="0058006E" w:rsidP="0058006E">
      <w:pPr>
        <w:pStyle w:val="List1bullet"/>
      </w:pPr>
      <w:r>
        <w:t xml:space="preserve">Establishing destinations which help foster relationships and innovation, e.g. concentrations of activities that create focal points for people to come together or ‘bump into’ each other. </w:t>
      </w:r>
    </w:p>
    <w:p w14:paraId="58F85FDC" w14:textId="77777777" w:rsidR="00BF42B7" w:rsidRDefault="00BF42B7" w:rsidP="00044CEF"/>
    <w:p w14:paraId="7502CCBF" w14:textId="77777777" w:rsidR="002E68D6" w:rsidRDefault="002E68D6" w:rsidP="00917E7B">
      <w:pPr>
        <w:pStyle w:val="Heading1"/>
        <w:ind w:left="0" w:hanging="426"/>
      </w:pPr>
      <w:bookmarkStart w:id="21" w:name="_Toc459993702"/>
      <w:r>
        <w:lastRenderedPageBreak/>
        <w:t xml:space="preserve">Engagement </w:t>
      </w:r>
      <w:r w:rsidR="00D87D54">
        <w:t xml:space="preserve">Program and </w:t>
      </w:r>
      <w:r>
        <w:t>Activities</w:t>
      </w:r>
      <w:bookmarkEnd w:id="21"/>
    </w:p>
    <w:p w14:paraId="62B59622" w14:textId="4F220F23" w:rsidR="00BF42B7" w:rsidRDefault="00115CB4" w:rsidP="00044CEF">
      <w:pPr>
        <w:pStyle w:val="Captionplans"/>
      </w:pPr>
      <w:bookmarkStart w:id="22" w:name="_Toc459136314"/>
      <w:r>
        <w:t xml:space="preserve">Table </w:t>
      </w:r>
      <w:fldSimple w:instr=" SEQ Table \* ARABIC ">
        <w:r w:rsidR="00D5662B">
          <w:rPr>
            <w:noProof/>
          </w:rPr>
          <w:t>2</w:t>
        </w:r>
      </w:fldSimple>
      <w:r>
        <w:t xml:space="preserve"> – </w:t>
      </w:r>
      <w:r w:rsidR="00BF42B7">
        <w:t>Public Engagement Participation Table</w:t>
      </w:r>
      <w:bookmarkEnd w:id="22"/>
      <w:r w:rsidR="00BF42B7">
        <w:t xml:space="preserve"> </w:t>
      </w:r>
    </w:p>
    <w:tbl>
      <w:tblPr>
        <w:tblStyle w:val="ListTable3-Accent1"/>
        <w:tblW w:w="0" w:type="auto"/>
        <w:tblInd w:w="-430" w:type="dxa"/>
        <w:tblBorders>
          <w:top w:val="single" w:sz="4" w:space="0" w:color="005EA1"/>
          <w:left w:val="single" w:sz="4" w:space="0" w:color="005EA1"/>
          <w:bottom w:val="single" w:sz="4" w:space="0" w:color="005EA1"/>
          <w:right w:val="single" w:sz="4" w:space="0" w:color="005EA1"/>
          <w:insideH w:val="single" w:sz="4" w:space="0" w:color="005EA1"/>
          <w:insideV w:val="single" w:sz="4" w:space="0" w:color="005EA1"/>
        </w:tblBorders>
        <w:tblLook w:val="04A0" w:firstRow="1" w:lastRow="0" w:firstColumn="1" w:lastColumn="0" w:noHBand="0" w:noVBand="1"/>
      </w:tblPr>
      <w:tblGrid>
        <w:gridCol w:w="1843"/>
        <w:gridCol w:w="5103"/>
        <w:gridCol w:w="2256"/>
      </w:tblGrid>
      <w:tr w:rsidR="00590616" w14:paraId="683F0F20" w14:textId="77777777" w:rsidTr="00042D43">
        <w:trPr>
          <w:cnfStyle w:val="100000000000" w:firstRow="1" w:lastRow="0" w:firstColumn="0" w:lastColumn="0" w:oddVBand="0" w:evenVBand="0" w:oddHBand="0" w:evenHBand="0" w:firstRowFirstColumn="0" w:firstRowLastColumn="0" w:lastRowFirstColumn="0" w:lastRowLastColumn="0"/>
          <w:trHeight w:val="308"/>
        </w:trPr>
        <w:tc>
          <w:tcPr>
            <w:cnfStyle w:val="001000000100" w:firstRow="0" w:lastRow="0" w:firstColumn="1" w:lastColumn="0" w:oddVBand="0" w:evenVBand="0" w:oddHBand="0" w:evenHBand="0" w:firstRowFirstColumn="1" w:firstRowLastColumn="0" w:lastRowFirstColumn="0" w:lastRowLastColumn="0"/>
            <w:tcW w:w="1843" w:type="dxa"/>
            <w:tcBorders>
              <w:bottom w:val="none" w:sz="0" w:space="0" w:color="auto"/>
              <w:right w:val="none" w:sz="0" w:space="0" w:color="auto"/>
            </w:tcBorders>
            <w:shd w:val="clear" w:color="auto" w:fill="005EA1"/>
          </w:tcPr>
          <w:p w14:paraId="7BB28B9B" w14:textId="77777777" w:rsidR="00590616" w:rsidRPr="00B454FF" w:rsidRDefault="00590616" w:rsidP="00042D43">
            <w:pPr>
              <w:pStyle w:val="Footer"/>
              <w:ind w:left="175"/>
              <w:rPr>
                <w:lang w:eastAsia="en-US"/>
              </w:rPr>
            </w:pPr>
            <w:r w:rsidRPr="00B454FF">
              <w:t>Date</w:t>
            </w:r>
          </w:p>
        </w:tc>
        <w:tc>
          <w:tcPr>
            <w:tcW w:w="5103" w:type="dxa"/>
            <w:shd w:val="clear" w:color="auto" w:fill="005EA1"/>
          </w:tcPr>
          <w:p w14:paraId="0BA2AEE0" w14:textId="08B1D6A2" w:rsidR="00590616" w:rsidRPr="00B454FF" w:rsidRDefault="00B617BC" w:rsidP="00042D43">
            <w:pPr>
              <w:pStyle w:val="Footer"/>
              <w:ind w:left="33"/>
              <w:cnfStyle w:val="100000000000" w:firstRow="1" w:lastRow="0" w:firstColumn="0" w:lastColumn="0" w:oddVBand="0" w:evenVBand="0" w:oddHBand="0" w:evenHBand="0" w:firstRowFirstColumn="0" w:firstRowLastColumn="0" w:lastRowFirstColumn="0" w:lastRowLastColumn="0"/>
              <w:rPr>
                <w:lang w:eastAsia="en-US"/>
              </w:rPr>
            </w:pPr>
            <w:r w:rsidRPr="00B454FF">
              <w:t xml:space="preserve">Public </w:t>
            </w:r>
            <w:r w:rsidR="00590616" w:rsidRPr="00B454FF">
              <w:t>Engagement Activity</w:t>
            </w:r>
          </w:p>
        </w:tc>
        <w:tc>
          <w:tcPr>
            <w:tcW w:w="2256" w:type="dxa"/>
            <w:shd w:val="clear" w:color="auto" w:fill="005EA1"/>
          </w:tcPr>
          <w:p w14:paraId="7B1B7AB3" w14:textId="534212E1" w:rsidR="00590616" w:rsidRPr="00B454FF" w:rsidRDefault="00590616" w:rsidP="00042D43">
            <w:pPr>
              <w:pStyle w:val="Footer"/>
              <w:ind w:left="0"/>
              <w:cnfStyle w:val="100000000000" w:firstRow="1" w:lastRow="0" w:firstColumn="0" w:lastColumn="0" w:oddVBand="0" w:evenVBand="0" w:oddHBand="0" w:evenHBand="0" w:firstRowFirstColumn="0" w:firstRowLastColumn="0" w:lastRowFirstColumn="0" w:lastRowLastColumn="0"/>
              <w:rPr>
                <w:lang w:eastAsia="en-US"/>
              </w:rPr>
            </w:pPr>
            <w:r w:rsidRPr="00B454FF">
              <w:t>No. of Participants</w:t>
            </w:r>
          </w:p>
        </w:tc>
      </w:tr>
      <w:tr w:rsidR="00590616" w14:paraId="4D644303" w14:textId="77777777" w:rsidTr="00042D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none" w:sz="0" w:space="0" w:color="auto"/>
              <w:bottom w:val="none" w:sz="0" w:space="0" w:color="auto"/>
              <w:right w:val="none" w:sz="0" w:space="0" w:color="auto"/>
            </w:tcBorders>
          </w:tcPr>
          <w:p w14:paraId="56342041" w14:textId="77777777" w:rsidR="00590616" w:rsidRDefault="00590616" w:rsidP="00042D43">
            <w:pPr>
              <w:ind w:left="175"/>
              <w:jc w:val="left"/>
              <w:rPr>
                <w:lang w:eastAsia="en-US"/>
              </w:rPr>
            </w:pPr>
            <w:r>
              <w:t>12 April 2016</w:t>
            </w:r>
          </w:p>
        </w:tc>
        <w:tc>
          <w:tcPr>
            <w:tcW w:w="5103" w:type="dxa"/>
            <w:tcBorders>
              <w:top w:val="none" w:sz="0" w:space="0" w:color="auto"/>
              <w:bottom w:val="none" w:sz="0" w:space="0" w:color="auto"/>
            </w:tcBorders>
          </w:tcPr>
          <w:p w14:paraId="28C65174" w14:textId="77777777" w:rsidR="00590616" w:rsidRDefault="00590616" w:rsidP="00042D43">
            <w:pPr>
              <w:ind w:left="33"/>
              <w:cnfStyle w:val="000000100000" w:firstRow="0" w:lastRow="0" w:firstColumn="0" w:lastColumn="0" w:oddVBand="0" w:evenVBand="0" w:oddHBand="1" w:evenHBand="0" w:firstRowFirstColumn="0" w:firstRowLastColumn="0" w:lastRowFirstColumn="0" w:lastRowLastColumn="0"/>
              <w:rPr>
                <w:lang w:eastAsia="en-US"/>
              </w:rPr>
            </w:pPr>
            <w:r>
              <w:t>Shape Victoria online portal launched</w:t>
            </w:r>
          </w:p>
        </w:tc>
        <w:tc>
          <w:tcPr>
            <w:tcW w:w="2256" w:type="dxa"/>
            <w:tcBorders>
              <w:top w:val="none" w:sz="0" w:space="0" w:color="auto"/>
              <w:bottom w:val="none" w:sz="0" w:space="0" w:color="auto"/>
            </w:tcBorders>
          </w:tcPr>
          <w:p w14:paraId="5B2FA1EF" w14:textId="77777777" w:rsidR="00590616" w:rsidRDefault="00590616" w:rsidP="00042D43">
            <w:pPr>
              <w:ind w:left="0"/>
              <w:cnfStyle w:val="000000100000" w:firstRow="0" w:lastRow="0" w:firstColumn="0" w:lastColumn="0" w:oddVBand="0" w:evenVBand="0" w:oddHBand="1" w:evenHBand="0" w:firstRowFirstColumn="0" w:firstRowLastColumn="0" w:lastRowFirstColumn="0" w:lastRowLastColumn="0"/>
              <w:rPr>
                <w:lang w:eastAsia="en-US"/>
              </w:rPr>
            </w:pPr>
            <w:r>
              <w:t>1,360 hits to date</w:t>
            </w:r>
          </w:p>
        </w:tc>
      </w:tr>
      <w:tr w:rsidR="00590616" w14:paraId="48A1282C" w14:textId="77777777" w:rsidTr="00042D43">
        <w:tc>
          <w:tcPr>
            <w:cnfStyle w:val="001000000000" w:firstRow="0" w:lastRow="0" w:firstColumn="1" w:lastColumn="0" w:oddVBand="0" w:evenVBand="0" w:oddHBand="0" w:evenHBand="0" w:firstRowFirstColumn="0" w:firstRowLastColumn="0" w:lastRowFirstColumn="0" w:lastRowLastColumn="0"/>
            <w:tcW w:w="1843" w:type="dxa"/>
            <w:tcBorders>
              <w:right w:val="none" w:sz="0" w:space="0" w:color="auto"/>
            </w:tcBorders>
          </w:tcPr>
          <w:p w14:paraId="1A6BA73A" w14:textId="77777777" w:rsidR="00590616" w:rsidRDefault="00590616" w:rsidP="00042D43">
            <w:pPr>
              <w:ind w:left="175"/>
              <w:jc w:val="left"/>
              <w:rPr>
                <w:lang w:eastAsia="en-US"/>
              </w:rPr>
            </w:pPr>
            <w:r>
              <w:t>13 April 2016</w:t>
            </w:r>
          </w:p>
        </w:tc>
        <w:tc>
          <w:tcPr>
            <w:tcW w:w="5103" w:type="dxa"/>
          </w:tcPr>
          <w:p w14:paraId="2EFB2D72" w14:textId="77777777" w:rsidR="00590616" w:rsidRDefault="00590616" w:rsidP="00042D43">
            <w:pPr>
              <w:ind w:left="33"/>
              <w:cnfStyle w:val="000000000000" w:firstRow="0" w:lastRow="0" w:firstColumn="0" w:lastColumn="0" w:oddVBand="0" w:evenVBand="0" w:oddHBand="0" w:evenHBand="0" w:firstRowFirstColumn="0" w:firstRowLastColumn="0" w:lastRowFirstColumn="0" w:lastRowLastColumn="0"/>
              <w:rPr>
                <w:lang w:eastAsia="en-US"/>
              </w:rPr>
            </w:pPr>
            <w:r>
              <w:t>Launch of Consultation at Monash Business Awards</w:t>
            </w:r>
          </w:p>
        </w:tc>
        <w:tc>
          <w:tcPr>
            <w:tcW w:w="2256" w:type="dxa"/>
          </w:tcPr>
          <w:p w14:paraId="750B2BED" w14:textId="77777777" w:rsidR="00590616" w:rsidRDefault="00590616" w:rsidP="00042D43">
            <w:pPr>
              <w:ind w:left="0"/>
              <w:cnfStyle w:val="000000000000" w:firstRow="0" w:lastRow="0" w:firstColumn="0" w:lastColumn="0" w:oddVBand="0" w:evenVBand="0" w:oddHBand="0" w:evenHBand="0" w:firstRowFirstColumn="0" w:firstRowLastColumn="0" w:lastRowFirstColumn="0" w:lastRowLastColumn="0"/>
              <w:rPr>
                <w:lang w:eastAsia="en-US"/>
              </w:rPr>
            </w:pPr>
            <w:r>
              <w:t>50 attendees</w:t>
            </w:r>
          </w:p>
        </w:tc>
      </w:tr>
      <w:tr w:rsidR="00590616" w14:paraId="380CCA8C" w14:textId="77777777" w:rsidTr="00042D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none" w:sz="0" w:space="0" w:color="auto"/>
              <w:bottom w:val="none" w:sz="0" w:space="0" w:color="auto"/>
              <w:right w:val="none" w:sz="0" w:space="0" w:color="auto"/>
            </w:tcBorders>
          </w:tcPr>
          <w:p w14:paraId="698EEA3C" w14:textId="77777777" w:rsidR="00590616" w:rsidRDefault="00590616" w:rsidP="00042D43">
            <w:pPr>
              <w:ind w:left="175"/>
              <w:jc w:val="left"/>
              <w:rPr>
                <w:lang w:eastAsia="en-US"/>
              </w:rPr>
            </w:pPr>
            <w:r>
              <w:t>13 April - 31 May 2016</w:t>
            </w:r>
          </w:p>
        </w:tc>
        <w:tc>
          <w:tcPr>
            <w:tcW w:w="5103" w:type="dxa"/>
            <w:tcBorders>
              <w:top w:val="none" w:sz="0" w:space="0" w:color="auto"/>
              <w:bottom w:val="none" w:sz="0" w:space="0" w:color="auto"/>
            </w:tcBorders>
          </w:tcPr>
          <w:p w14:paraId="2ABD003A" w14:textId="77777777" w:rsidR="00590616" w:rsidRDefault="00590616" w:rsidP="00042D43">
            <w:pPr>
              <w:ind w:left="33"/>
              <w:cnfStyle w:val="000000100000" w:firstRow="0" w:lastRow="0" w:firstColumn="0" w:lastColumn="0" w:oddVBand="0" w:evenVBand="0" w:oddHBand="1" w:evenHBand="0" w:firstRowFirstColumn="0" w:firstRowLastColumn="0" w:lastRowFirstColumn="0" w:lastRowLastColumn="0"/>
              <w:rPr>
                <w:lang w:eastAsia="en-US"/>
              </w:rPr>
            </w:pPr>
            <w:r>
              <w:t>'Have your say' Survey</w:t>
            </w:r>
          </w:p>
        </w:tc>
        <w:tc>
          <w:tcPr>
            <w:tcW w:w="2256" w:type="dxa"/>
            <w:tcBorders>
              <w:top w:val="none" w:sz="0" w:space="0" w:color="auto"/>
              <w:bottom w:val="none" w:sz="0" w:space="0" w:color="auto"/>
            </w:tcBorders>
          </w:tcPr>
          <w:p w14:paraId="2FBE7149" w14:textId="77777777" w:rsidR="00590616" w:rsidRDefault="00590616" w:rsidP="00042D43">
            <w:pPr>
              <w:ind w:left="0"/>
              <w:cnfStyle w:val="000000100000" w:firstRow="0" w:lastRow="0" w:firstColumn="0" w:lastColumn="0" w:oddVBand="0" w:evenVBand="0" w:oddHBand="1" w:evenHBand="0" w:firstRowFirstColumn="0" w:firstRowLastColumn="0" w:lastRowFirstColumn="0" w:lastRowLastColumn="0"/>
              <w:rPr>
                <w:lang w:eastAsia="en-US"/>
              </w:rPr>
            </w:pPr>
            <w:r>
              <w:t>53 responses</w:t>
            </w:r>
          </w:p>
        </w:tc>
      </w:tr>
      <w:tr w:rsidR="00590616" w14:paraId="598648B5" w14:textId="77777777" w:rsidTr="00042D43">
        <w:tc>
          <w:tcPr>
            <w:cnfStyle w:val="001000000000" w:firstRow="0" w:lastRow="0" w:firstColumn="1" w:lastColumn="0" w:oddVBand="0" w:evenVBand="0" w:oddHBand="0" w:evenHBand="0" w:firstRowFirstColumn="0" w:firstRowLastColumn="0" w:lastRowFirstColumn="0" w:lastRowLastColumn="0"/>
            <w:tcW w:w="1843" w:type="dxa"/>
            <w:tcBorders>
              <w:right w:val="none" w:sz="0" w:space="0" w:color="auto"/>
            </w:tcBorders>
          </w:tcPr>
          <w:p w14:paraId="5DC32C35" w14:textId="77777777" w:rsidR="00590616" w:rsidRDefault="00590616" w:rsidP="00042D43">
            <w:pPr>
              <w:ind w:left="175"/>
              <w:jc w:val="left"/>
              <w:rPr>
                <w:lang w:eastAsia="en-US"/>
              </w:rPr>
            </w:pPr>
            <w:r>
              <w:t>4 May 2016</w:t>
            </w:r>
          </w:p>
        </w:tc>
        <w:tc>
          <w:tcPr>
            <w:tcW w:w="5103" w:type="dxa"/>
          </w:tcPr>
          <w:p w14:paraId="2383D4CF" w14:textId="77777777" w:rsidR="00590616" w:rsidRDefault="00590616" w:rsidP="00042D43">
            <w:pPr>
              <w:ind w:left="33"/>
              <w:cnfStyle w:val="000000000000" w:firstRow="0" w:lastRow="0" w:firstColumn="0" w:lastColumn="0" w:oddVBand="0" w:evenVBand="0" w:oddHBand="0" w:evenHBand="0" w:firstRowFirstColumn="0" w:firstRowLastColumn="0" w:lastRowFirstColumn="0" w:lastRowLastColumn="0"/>
              <w:rPr>
                <w:lang w:eastAsia="en-US"/>
              </w:rPr>
            </w:pPr>
            <w:r>
              <w:t xml:space="preserve">Monash National Employment Cluster Future Outlook Seminar </w:t>
            </w:r>
          </w:p>
        </w:tc>
        <w:tc>
          <w:tcPr>
            <w:tcW w:w="2256" w:type="dxa"/>
          </w:tcPr>
          <w:p w14:paraId="1387BDBA" w14:textId="77777777" w:rsidR="00590616" w:rsidRDefault="00590616" w:rsidP="00042D43">
            <w:pPr>
              <w:ind w:left="0"/>
              <w:cnfStyle w:val="000000000000" w:firstRow="0" w:lastRow="0" w:firstColumn="0" w:lastColumn="0" w:oddVBand="0" w:evenVBand="0" w:oddHBand="0" w:evenHBand="0" w:firstRowFirstColumn="0" w:firstRowLastColumn="0" w:lastRowFirstColumn="0" w:lastRowLastColumn="0"/>
              <w:rPr>
                <w:lang w:eastAsia="en-US"/>
              </w:rPr>
            </w:pPr>
            <w:r>
              <w:t>60 attendees</w:t>
            </w:r>
          </w:p>
        </w:tc>
      </w:tr>
      <w:tr w:rsidR="00590616" w14:paraId="40C255DB" w14:textId="77777777" w:rsidTr="00042D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none" w:sz="0" w:space="0" w:color="auto"/>
              <w:bottom w:val="none" w:sz="0" w:space="0" w:color="auto"/>
              <w:right w:val="none" w:sz="0" w:space="0" w:color="auto"/>
            </w:tcBorders>
          </w:tcPr>
          <w:p w14:paraId="0FA0342E" w14:textId="77777777" w:rsidR="00590616" w:rsidRDefault="00590616" w:rsidP="00042D43">
            <w:pPr>
              <w:ind w:left="175"/>
              <w:jc w:val="left"/>
            </w:pPr>
            <w:r>
              <w:t xml:space="preserve">10 - 19 May 2016 </w:t>
            </w:r>
          </w:p>
        </w:tc>
        <w:tc>
          <w:tcPr>
            <w:tcW w:w="5103" w:type="dxa"/>
            <w:tcBorders>
              <w:top w:val="none" w:sz="0" w:space="0" w:color="auto"/>
              <w:bottom w:val="none" w:sz="0" w:space="0" w:color="auto"/>
            </w:tcBorders>
          </w:tcPr>
          <w:p w14:paraId="0FFE75D2" w14:textId="77777777" w:rsidR="00590616" w:rsidRDefault="00590616" w:rsidP="00042D43">
            <w:pPr>
              <w:ind w:left="33"/>
              <w:cnfStyle w:val="000000100000" w:firstRow="0" w:lastRow="0" w:firstColumn="0" w:lastColumn="0" w:oddVBand="0" w:evenVBand="0" w:oddHBand="1" w:evenHBand="0" w:firstRowFirstColumn="0" w:firstRowLastColumn="0" w:lastRowFirstColumn="0" w:lastRowLastColumn="0"/>
            </w:pPr>
            <w:r>
              <w:t>Business Focus Groups x 3</w:t>
            </w:r>
          </w:p>
        </w:tc>
        <w:tc>
          <w:tcPr>
            <w:tcW w:w="2256" w:type="dxa"/>
            <w:tcBorders>
              <w:top w:val="none" w:sz="0" w:space="0" w:color="auto"/>
              <w:bottom w:val="none" w:sz="0" w:space="0" w:color="auto"/>
            </w:tcBorders>
          </w:tcPr>
          <w:p w14:paraId="2FFABA1A" w14:textId="77777777" w:rsidR="00590616" w:rsidRDefault="00590616" w:rsidP="00042D43">
            <w:pPr>
              <w:ind w:left="0"/>
              <w:cnfStyle w:val="000000100000" w:firstRow="0" w:lastRow="0" w:firstColumn="0" w:lastColumn="0" w:oddVBand="0" w:evenVBand="0" w:oddHBand="1" w:evenHBand="0" w:firstRowFirstColumn="0" w:firstRowLastColumn="0" w:lastRowFirstColumn="0" w:lastRowLastColumn="0"/>
            </w:pPr>
            <w:r>
              <w:t>40 participants</w:t>
            </w:r>
          </w:p>
        </w:tc>
      </w:tr>
      <w:tr w:rsidR="00590616" w14:paraId="67A61B9E" w14:textId="77777777" w:rsidTr="00042D43">
        <w:tc>
          <w:tcPr>
            <w:cnfStyle w:val="001000000000" w:firstRow="0" w:lastRow="0" w:firstColumn="1" w:lastColumn="0" w:oddVBand="0" w:evenVBand="0" w:oddHBand="0" w:evenHBand="0" w:firstRowFirstColumn="0" w:firstRowLastColumn="0" w:lastRowFirstColumn="0" w:lastRowLastColumn="0"/>
            <w:tcW w:w="1843" w:type="dxa"/>
            <w:tcBorders>
              <w:right w:val="none" w:sz="0" w:space="0" w:color="auto"/>
            </w:tcBorders>
          </w:tcPr>
          <w:p w14:paraId="7A64874D" w14:textId="77777777" w:rsidR="00590616" w:rsidRDefault="00590616" w:rsidP="00042D43">
            <w:pPr>
              <w:ind w:left="175"/>
              <w:jc w:val="left"/>
            </w:pPr>
            <w:r>
              <w:t>17 May 2016</w:t>
            </w:r>
          </w:p>
        </w:tc>
        <w:tc>
          <w:tcPr>
            <w:tcW w:w="5103" w:type="dxa"/>
          </w:tcPr>
          <w:p w14:paraId="7DA77F84" w14:textId="77777777" w:rsidR="00590616" w:rsidRDefault="00590616" w:rsidP="00042D43">
            <w:pPr>
              <w:ind w:left="33"/>
              <w:cnfStyle w:val="000000000000" w:firstRow="0" w:lastRow="0" w:firstColumn="0" w:lastColumn="0" w:oddVBand="0" w:evenVBand="0" w:oddHBand="0" w:evenHBand="0" w:firstRowFirstColumn="0" w:firstRowLastColumn="0" w:lastRowFirstColumn="0" w:lastRowLastColumn="0"/>
            </w:pPr>
            <w:r>
              <w:t>Exhibition at the Smart Manufacturing Expo 2016</w:t>
            </w:r>
          </w:p>
        </w:tc>
        <w:tc>
          <w:tcPr>
            <w:tcW w:w="2256" w:type="dxa"/>
          </w:tcPr>
          <w:p w14:paraId="1DD3F68C" w14:textId="77777777" w:rsidR="00590616" w:rsidRDefault="00590616" w:rsidP="00042D43">
            <w:pPr>
              <w:ind w:left="0"/>
              <w:cnfStyle w:val="000000000000" w:firstRow="0" w:lastRow="0" w:firstColumn="0" w:lastColumn="0" w:oddVBand="0" w:evenVBand="0" w:oddHBand="0" w:evenHBand="0" w:firstRowFirstColumn="0" w:firstRowLastColumn="0" w:lastRowFirstColumn="0" w:lastRowLastColumn="0"/>
            </w:pPr>
            <w:r>
              <w:t>1,000+</w:t>
            </w:r>
          </w:p>
        </w:tc>
      </w:tr>
      <w:tr w:rsidR="00590616" w14:paraId="1BC69A30" w14:textId="77777777" w:rsidTr="00042D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none" w:sz="0" w:space="0" w:color="auto"/>
              <w:bottom w:val="none" w:sz="0" w:space="0" w:color="auto"/>
              <w:right w:val="none" w:sz="0" w:space="0" w:color="auto"/>
            </w:tcBorders>
          </w:tcPr>
          <w:p w14:paraId="6A7E7687" w14:textId="77777777" w:rsidR="00590616" w:rsidRDefault="00590616" w:rsidP="00042D43">
            <w:pPr>
              <w:ind w:left="175"/>
              <w:jc w:val="left"/>
            </w:pPr>
            <w:r>
              <w:t>31 May 2016</w:t>
            </w:r>
          </w:p>
        </w:tc>
        <w:tc>
          <w:tcPr>
            <w:tcW w:w="5103" w:type="dxa"/>
            <w:tcBorders>
              <w:top w:val="none" w:sz="0" w:space="0" w:color="auto"/>
              <w:bottom w:val="none" w:sz="0" w:space="0" w:color="auto"/>
            </w:tcBorders>
          </w:tcPr>
          <w:p w14:paraId="10961C19" w14:textId="77777777" w:rsidR="00590616" w:rsidRDefault="00590616" w:rsidP="00042D43">
            <w:pPr>
              <w:ind w:left="33"/>
              <w:cnfStyle w:val="000000100000" w:firstRow="0" w:lastRow="0" w:firstColumn="0" w:lastColumn="0" w:oddVBand="0" w:evenVBand="0" w:oddHBand="1" w:evenHBand="0" w:firstRowFirstColumn="0" w:firstRowLastColumn="0" w:lastRowFirstColumn="0" w:lastRowLastColumn="0"/>
            </w:pPr>
            <w:r>
              <w:t>Property Industry &amp; Planning Workshop</w:t>
            </w:r>
          </w:p>
        </w:tc>
        <w:tc>
          <w:tcPr>
            <w:tcW w:w="2256" w:type="dxa"/>
            <w:tcBorders>
              <w:top w:val="none" w:sz="0" w:space="0" w:color="auto"/>
              <w:bottom w:val="none" w:sz="0" w:space="0" w:color="auto"/>
            </w:tcBorders>
          </w:tcPr>
          <w:p w14:paraId="69C092A4" w14:textId="77777777" w:rsidR="00590616" w:rsidRDefault="00590616" w:rsidP="00042D43">
            <w:pPr>
              <w:ind w:left="0"/>
              <w:cnfStyle w:val="000000100000" w:firstRow="0" w:lastRow="0" w:firstColumn="0" w:lastColumn="0" w:oddVBand="0" w:evenVBand="0" w:oddHBand="1" w:evenHBand="0" w:firstRowFirstColumn="0" w:firstRowLastColumn="0" w:lastRowFirstColumn="0" w:lastRowLastColumn="0"/>
            </w:pPr>
            <w:r>
              <w:t xml:space="preserve">15 participants </w:t>
            </w:r>
          </w:p>
        </w:tc>
      </w:tr>
    </w:tbl>
    <w:p w14:paraId="0775ABDC" w14:textId="3838FD4C" w:rsidR="002E68D6" w:rsidRDefault="00A614EB" w:rsidP="0008349D">
      <w:pPr>
        <w:pStyle w:val="Heading2"/>
      </w:pPr>
      <w:bookmarkStart w:id="23" w:name="_Toc459986659"/>
      <w:bookmarkEnd w:id="23"/>
      <w:r>
        <w:t xml:space="preserve"> </w:t>
      </w:r>
      <w:bookmarkStart w:id="24" w:name="_Toc459993703"/>
      <w:r w:rsidR="002E68D6">
        <w:t>Shape Victoria</w:t>
      </w:r>
      <w:bookmarkEnd w:id="24"/>
    </w:p>
    <w:p w14:paraId="484EBCC3" w14:textId="40392622" w:rsidR="002E54D4" w:rsidRPr="002E54D4" w:rsidRDefault="002E54D4" w:rsidP="00044CEF">
      <w:r w:rsidRPr="002E54D4">
        <w:t xml:space="preserve">Shape Victoria is the online communication and engagement platform </w:t>
      </w:r>
      <w:r w:rsidR="00B05A86">
        <w:t>used</w:t>
      </w:r>
      <w:r w:rsidRPr="002E54D4">
        <w:t xml:space="preserve"> by the </w:t>
      </w:r>
      <w:r w:rsidR="00042D43">
        <w:t>VPA</w:t>
      </w:r>
      <w:r w:rsidRPr="002E54D4">
        <w:t xml:space="preserve"> for</w:t>
      </w:r>
      <w:r w:rsidR="00B05A86">
        <w:t xml:space="preserve"> engagement on</w:t>
      </w:r>
      <w:r w:rsidRPr="002E54D4">
        <w:t xml:space="preserve"> the Monash </w:t>
      </w:r>
      <w:r w:rsidR="00C772FE">
        <w:t>NEC</w:t>
      </w:r>
      <w:r w:rsidR="004A0D38">
        <w:t>. I</w:t>
      </w:r>
      <w:r w:rsidR="00B05A86">
        <w:t xml:space="preserve">t also provides </w:t>
      </w:r>
      <w:r w:rsidRPr="002E54D4">
        <w:t xml:space="preserve">information and resources regarding the Monash </w:t>
      </w:r>
      <w:r w:rsidR="00C772FE">
        <w:t>NEC</w:t>
      </w:r>
      <w:r w:rsidRPr="002E54D4">
        <w:t xml:space="preserve"> </w:t>
      </w:r>
      <w:r w:rsidR="00B05A86">
        <w:t>maps, descriptions, event information, project</w:t>
      </w:r>
      <w:r w:rsidR="004A0D38">
        <w:t xml:space="preserve"> updates and background reports.</w:t>
      </w:r>
      <w:r w:rsidR="00B05A86">
        <w:t xml:space="preserve"> </w:t>
      </w:r>
    </w:p>
    <w:p w14:paraId="0FAC5444" w14:textId="114E429A" w:rsidR="002E54D4" w:rsidRPr="002E54D4" w:rsidRDefault="002E54D4" w:rsidP="00044CEF">
      <w:r w:rsidRPr="002E54D4">
        <w:t>The webpage went live on the 12</w:t>
      </w:r>
      <w:r w:rsidR="00FB73CF">
        <w:t xml:space="preserve"> </w:t>
      </w:r>
      <w:r w:rsidRPr="002E54D4">
        <w:t xml:space="preserve">April, 2016 and signalling the beginning of the 6 week public engagement process (12 April – 31 May 2016). </w:t>
      </w:r>
      <w:r w:rsidR="00843073">
        <w:t>During the public engagement process</w:t>
      </w:r>
      <w:r w:rsidRPr="002E54D4">
        <w:t xml:space="preserve"> </w:t>
      </w:r>
      <w:r w:rsidR="00843073">
        <w:t xml:space="preserve">the project page within </w:t>
      </w:r>
      <w:r w:rsidRPr="002E54D4">
        <w:t xml:space="preserve">Shape Victoria received 1,362 hits, with 60% of users frequenting the webpage more than once. The webpage allows users to engage with a range of material that will inform and provide details of what </w:t>
      </w:r>
      <w:r w:rsidR="00AA1D8D">
        <w:t>is proposed for the Monash Cluster.</w:t>
      </w:r>
    </w:p>
    <w:p w14:paraId="61297CDB" w14:textId="77777777" w:rsidR="002E54D4" w:rsidRPr="002E54D4" w:rsidRDefault="002E54D4" w:rsidP="00044CEF">
      <w:r w:rsidRPr="002E54D4">
        <w:t>Shape Victoria offered users access to:</w:t>
      </w:r>
    </w:p>
    <w:p w14:paraId="0FA7DAB1" w14:textId="210FD3FC" w:rsidR="002E54D4" w:rsidRPr="002E54D4" w:rsidRDefault="002E54D4" w:rsidP="00042D43">
      <w:pPr>
        <w:pStyle w:val="List1bullet"/>
      </w:pPr>
      <w:r w:rsidRPr="002E54D4">
        <w:t xml:space="preserve">Information </w:t>
      </w:r>
      <w:r w:rsidR="00DC7BCD">
        <w:t>B</w:t>
      </w:r>
      <w:r w:rsidRPr="002E54D4">
        <w:t xml:space="preserve">rochure, </w:t>
      </w:r>
      <w:r w:rsidR="00DC7BCD">
        <w:t>M</w:t>
      </w:r>
      <w:r w:rsidRPr="002E54D4">
        <w:t xml:space="preserve">aps and </w:t>
      </w:r>
      <w:r w:rsidR="00DC7BCD">
        <w:t>P</w:t>
      </w:r>
      <w:r w:rsidRPr="002E54D4">
        <w:t xml:space="preserve">resentations on the Monash </w:t>
      </w:r>
      <w:r w:rsidR="00C772FE">
        <w:t>NEC</w:t>
      </w:r>
      <w:r w:rsidRPr="002E54D4">
        <w:t xml:space="preserve"> </w:t>
      </w:r>
    </w:p>
    <w:p w14:paraId="357D78D1" w14:textId="77777777" w:rsidR="002E54D4" w:rsidRPr="002E54D4" w:rsidRDefault="002E54D4" w:rsidP="00042D43">
      <w:pPr>
        <w:pStyle w:val="List1bullet"/>
      </w:pPr>
      <w:r w:rsidRPr="002E54D4">
        <w:t>Upcoming event information</w:t>
      </w:r>
    </w:p>
    <w:p w14:paraId="2990AC77" w14:textId="77777777" w:rsidR="002E54D4" w:rsidRPr="002E54D4" w:rsidRDefault="002E54D4" w:rsidP="00042D43">
      <w:pPr>
        <w:pStyle w:val="List1bullet"/>
      </w:pPr>
      <w:r w:rsidRPr="002E54D4">
        <w:t>Background documents and reports</w:t>
      </w:r>
    </w:p>
    <w:p w14:paraId="2E351019" w14:textId="77777777" w:rsidR="002E54D4" w:rsidRPr="002E54D4" w:rsidRDefault="002E54D4" w:rsidP="00042D43">
      <w:pPr>
        <w:pStyle w:val="List1bullet"/>
      </w:pPr>
      <w:r w:rsidRPr="002E54D4">
        <w:t>Latest news from the Monash NIEC</w:t>
      </w:r>
    </w:p>
    <w:p w14:paraId="44B751C5" w14:textId="77777777" w:rsidR="002E54D4" w:rsidRPr="002E54D4" w:rsidRDefault="002E54D4" w:rsidP="00042D43">
      <w:pPr>
        <w:pStyle w:val="List1bullet"/>
      </w:pPr>
      <w:r w:rsidRPr="002E54D4">
        <w:t>‘Have your say!’ survey</w:t>
      </w:r>
    </w:p>
    <w:p w14:paraId="47C8BF5E" w14:textId="77777777" w:rsidR="002E54D4" w:rsidRPr="002E54D4" w:rsidRDefault="002E54D4" w:rsidP="00042D43">
      <w:pPr>
        <w:pStyle w:val="List1bullet"/>
      </w:pPr>
      <w:r w:rsidRPr="002E54D4">
        <w:t>Project timeline</w:t>
      </w:r>
    </w:p>
    <w:p w14:paraId="7B6259F4" w14:textId="77777777" w:rsidR="002E54D4" w:rsidRPr="002E54D4" w:rsidRDefault="002E54D4" w:rsidP="00042D43">
      <w:pPr>
        <w:pStyle w:val="List1bullet"/>
      </w:pPr>
      <w:r w:rsidRPr="002E54D4">
        <w:t>An extensive list of FAQ’s  </w:t>
      </w:r>
    </w:p>
    <w:p w14:paraId="0721D98F" w14:textId="77777777" w:rsidR="002E54D4" w:rsidRPr="002E54D4" w:rsidRDefault="002E54D4" w:rsidP="00042D43">
      <w:pPr>
        <w:pStyle w:val="List1bullet"/>
      </w:pPr>
      <w:r w:rsidRPr="002E54D4">
        <w:t xml:space="preserve">Useful links to external resources such as other State and Local Government websites </w:t>
      </w:r>
    </w:p>
    <w:p w14:paraId="38A3F66D" w14:textId="77777777" w:rsidR="002E54D4" w:rsidRDefault="002E54D4" w:rsidP="00042D43">
      <w:pPr>
        <w:pStyle w:val="List1bullet"/>
      </w:pPr>
      <w:r w:rsidRPr="002E54D4">
        <w:t xml:space="preserve">Key contact information </w:t>
      </w:r>
    </w:p>
    <w:p w14:paraId="4CC104B8" w14:textId="4E0B7903" w:rsidR="00C00041" w:rsidRPr="002E54D4" w:rsidRDefault="00843073" w:rsidP="008E42A0">
      <w:pPr>
        <w:pStyle w:val="List1bullet"/>
      </w:pPr>
      <w:r>
        <w:t>Updates about activities completed</w:t>
      </w:r>
    </w:p>
    <w:p w14:paraId="05318546" w14:textId="77777777" w:rsidR="002E54D4" w:rsidRPr="002E54D4" w:rsidRDefault="002E54D4" w:rsidP="008E42A0">
      <w:r w:rsidRPr="002E54D4">
        <w:t>Over the 6 week public engagement period:</w:t>
      </w:r>
    </w:p>
    <w:p w14:paraId="57D28174" w14:textId="1D03B5C3" w:rsidR="002E54D4" w:rsidRPr="002E54D4" w:rsidRDefault="002E54D4" w:rsidP="00042D43">
      <w:pPr>
        <w:pStyle w:val="List1bullet"/>
      </w:pPr>
      <w:r w:rsidRPr="002E54D4">
        <w:t xml:space="preserve">98 stakeholders downloaded </w:t>
      </w:r>
      <w:r w:rsidR="00843073">
        <w:t>the</w:t>
      </w:r>
      <w:r w:rsidRPr="002E54D4">
        <w:t xml:space="preserve"> Future Planning Outlook Seminar presentation</w:t>
      </w:r>
    </w:p>
    <w:p w14:paraId="41BD33BB" w14:textId="3260C1D9" w:rsidR="002E54D4" w:rsidRPr="002E54D4" w:rsidRDefault="002E54D4" w:rsidP="00042D43">
      <w:pPr>
        <w:pStyle w:val="List1bullet"/>
      </w:pPr>
      <w:r w:rsidRPr="002E54D4">
        <w:t xml:space="preserve">107 downloaded </w:t>
      </w:r>
      <w:r w:rsidR="00843073">
        <w:t>the</w:t>
      </w:r>
      <w:r w:rsidRPr="002E54D4">
        <w:t xml:space="preserve"> Key Ideas Brochure</w:t>
      </w:r>
    </w:p>
    <w:p w14:paraId="127658B0" w14:textId="44F96AAA" w:rsidR="002E54D4" w:rsidRPr="002E54D4" w:rsidRDefault="002E54D4" w:rsidP="00042D43">
      <w:pPr>
        <w:pStyle w:val="List1bullet"/>
      </w:pPr>
      <w:r w:rsidRPr="002E54D4">
        <w:t xml:space="preserve">103 downloaded </w:t>
      </w:r>
      <w:r w:rsidR="00843073">
        <w:t>the</w:t>
      </w:r>
      <w:r w:rsidRPr="002E54D4">
        <w:t xml:space="preserve"> Future Planning Ideas Map</w:t>
      </w:r>
    </w:p>
    <w:p w14:paraId="613523EA" w14:textId="607E4667" w:rsidR="002E54D4" w:rsidRPr="002E54D4" w:rsidRDefault="002E54D4" w:rsidP="00042D43">
      <w:pPr>
        <w:pStyle w:val="List1bullet"/>
      </w:pPr>
      <w:r w:rsidRPr="002E54D4">
        <w:t>178 downloaded one of the background report</w:t>
      </w:r>
      <w:r w:rsidR="00843073">
        <w:t>s</w:t>
      </w:r>
      <w:r w:rsidRPr="002E54D4">
        <w:t xml:space="preserve"> for the project. </w:t>
      </w:r>
    </w:p>
    <w:p w14:paraId="119FDA31" w14:textId="7E7CE8E1" w:rsidR="00F63EB9" w:rsidRPr="000E7787" w:rsidRDefault="00F63EB9" w:rsidP="0008349D">
      <w:pPr>
        <w:pStyle w:val="Heading2"/>
      </w:pPr>
      <w:bookmarkStart w:id="25" w:name="_Toc459993704"/>
      <w:r w:rsidRPr="000E7787">
        <w:lastRenderedPageBreak/>
        <w:t>Notification and Advertising</w:t>
      </w:r>
      <w:bookmarkEnd w:id="25"/>
    </w:p>
    <w:p w14:paraId="0257D46C" w14:textId="6976ECF8" w:rsidR="00F63EB9" w:rsidRDefault="00F63EB9" w:rsidP="00044CEF">
      <w:r w:rsidRPr="000E7787">
        <w:t xml:space="preserve">Upon commencing consultation the </w:t>
      </w:r>
      <w:r w:rsidR="00042D43">
        <w:t>VPA</w:t>
      </w:r>
      <w:r w:rsidRPr="000E7787">
        <w:t xml:space="preserve"> worked with </w:t>
      </w:r>
      <w:r w:rsidR="00DC7BCD">
        <w:t>The Department of Economic Development, Jobs, Transport and Resources (</w:t>
      </w:r>
      <w:r w:rsidRPr="000E7787">
        <w:t>DEDJTR</w:t>
      </w:r>
      <w:r w:rsidR="00DC7BCD">
        <w:t>)</w:t>
      </w:r>
      <w:r w:rsidRPr="000E7787">
        <w:t xml:space="preserve"> to identify businesses in and near to the precinct to receive email communications</w:t>
      </w:r>
      <w:r w:rsidR="000E7787" w:rsidRPr="000E7787">
        <w:t>. Approximately 1000 businesses and interested parties were invited to participate in the public engagement activities. Three emails were issued during the course of the feedback period to promote the events, the survey and the website.</w:t>
      </w:r>
      <w:r w:rsidR="000E7787">
        <w:t xml:space="preserve"> </w:t>
      </w:r>
    </w:p>
    <w:p w14:paraId="6473A9B0" w14:textId="458A182F" w:rsidR="00AA1492" w:rsidRPr="00E06C92" w:rsidRDefault="00AA1492" w:rsidP="00044CEF">
      <w:r>
        <w:t xml:space="preserve">Furthermore, advertising notices were placed in each of the </w:t>
      </w:r>
      <w:r w:rsidR="00AA1D8D">
        <w:t xml:space="preserve">Greater Dandenong, </w:t>
      </w:r>
      <w:r>
        <w:t xml:space="preserve">Monash, </w:t>
      </w:r>
      <w:r w:rsidR="00AA1D8D">
        <w:t>and Moorabbin</w:t>
      </w:r>
      <w:r>
        <w:t xml:space="preserve"> Leader newspapers on </w:t>
      </w:r>
      <w:r w:rsidR="00AA1D8D">
        <w:t>25, 26 and 27 April 2016, respectively.</w:t>
      </w:r>
    </w:p>
    <w:p w14:paraId="62770BF8" w14:textId="77777777" w:rsidR="001A4667" w:rsidRPr="002E54D4" w:rsidRDefault="001A4667" w:rsidP="0008349D">
      <w:pPr>
        <w:pStyle w:val="Heading2"/>
      </w:pPr>
      <w:bookmarkStart w:id="26" w:name="_Toc459993705"/>
      <w:r w:rsidRPr="002E54D4">
        <w:t>Monash Business awards</w:t>
      </w:r>
      <w:bookmarkEnd w:id="26"/>
    </w:p>
    <w:p w14:paraId="0C13178B" w14:textId="195D3D62" w:rsidR="001A4667" w:rsidRPr="002E54D4" w:rsidRDefault="001A4667" w:rsidP="00044CEF">
      <w:r w:rsidRPr="002E54D4">
        <w:t>On 13 April 2016</w:t>
      </w:r>
      <w:r>
        <w:t>,</w:t>
      </w:r>
      <w:r w:rsidRPr="002E54D4">
        <w:t xml:space="preserve"> the </w:t>
      </w:r>
      <w:r w:rsidR="00042D43">
        <w:t>VPA</w:t>
      </w:r>
      <w:r w:rsidRPr="002E54D4">
        <w:t xml:space="preserve"> </w:t>
      </w:r>
      <w:r>
        <w:t>p</w:t>
      </w:r>
      <w:r w:rsidRPr="002E54D4">
        <w:t>resented at the Monash Business Awards Lunch, held at the Mulgrave Country Club, Wheelers Hill.  T</w:t>
      </w:r>
      <w:r>
        <w:t xml:space="preserve">he event combined a presentation to launch public engagement for Monash cluster with the Monash Business Awards and was attended </w:t>
      </w:r>
      <w:r w:rsidRPr="002E54D4">
        <w:t xml:space="preserve">by around 50 members of the local business community and showcased individuals exhibiting outstanding excellence in their fields. </w:t>
      </w:r>
    </w:p>
    <w:p w14:paraId="537AD8EE" w14:textId="48EFA18E" w:rsidR="001A4667" w:rsidRDefault="001A4667" w:rsidP="00044CEF">
      <w:r w:rsidRPr="002E54D4">
        <w:t xml:space="preserve">This was the first opportunity the </w:t>
      </w:r>
      <w:r w:rsidR="00042D43">
        <w:t>VPA</w:t>
      </w:r>
      <w:r w:rsidRPr="002E54D4">
        <w:t xml:space="preserve"> had to present and discuss the Monash </w:t>
      </w:r>
      <w:r>
        <w:t>NEC</w:t>
      </w:r>
      <w:r w:rsidRPr="002E54D4">
        <w:t xml:space="preserve"> </w:t>
      </w:r>
      <w:r>
        <w:t>ideas</w:t>
      </w:r>
      <w:r w:rsidRPr="002E54D4">
        <w:t xml:space="preserve"> with the business community. A range of brochures, maps, surveys and upcoming event information were made available on the day for attendees.  </w:t>
      </w:r>
      <w:r>
        <w:t>Attendees were able to discuss the project one-on-one with officers before and after the formalities of the event.</w:t>
      </w:r>
    </w:p>
    <w:p w14:paraId="43EF0759" w14:textId="35B00B67" w:rsidR="002E54D4" w:rsidRPr="00A614EB" w:rsidRDefault="00C772FE" w:rsidP="0008349D">
      <w:pPr>
        <w:pStyle w:val="Heading2"/>
      </w:pPr>
      <w:bookmarkStart w:id="27" w:name="_Toc459993706"/>
      <w:r w:rsidRPr="00A614EB">
        <w:t>Monash National Employment</w:t>
      </w:r>
      <w:r w:rsidR="002E54D4" w:rsidRPr="00A614EB">
        <w:t xml:space="preserve"> Cluster Future Outlook Seminar</w:t>
      </w:r>
      <w:bookmarkEnd w:id="27"/>
    </w:p>
    <w:p w14:paraId="43F9B6FA" w14:textId="577F29D5" w:rsidR="002E54D4" w:rsidRPr="002E54D4" w:rsidRDefault="002E54D4" w:rsidP="00044CEF">
      <w:r w:rsidRPr="002E54D4">
        <w:t xml:space="preserve">On 4 May 2016, the </w:t>
      </w:r>
      <w:r w:rsidR="00042D43">
        <w:t>VPA</w:t>
      </w:r>
      <w:r w:rsidRPr="002E54D4">
        <w:t xml:space="preserve"> in conjunction with the Department of Economics (DEDJTR) held the </w:t>
      </w:r>
      <w:r w:rsidRPr="00E06C92">
        <w:rPr>
          <w:i/>
        </w:rPr>
        <w:t xml:space="preserve">Monash National Employment Cluster Future Outlook Seminar </w:t>
      </w:r>
      <w:r w:rsidRPr="002E54D4">
        <w:t xml:space="preserve">at the Australian Synchrotron, Clayton. </w:t>
      </w:r>
    </w:p>
    <w:p w14:paraId="5DED5FE6" w14:textId="16C79E6E" w:rsidR="002E54D4" w:rsidRPr="002E54D4" w:rsidRDefault="002E54D4" w:rsidP="00044CEF">
      <w:r w:rsidRPr="002E54D4">
        <w:t>The aim of the event was to bring together business owners, investors, key institutions and member</w:t>
      </w:r>
      <w:r w:rsidR="00BF7262">
        <w:t>s</w:t>
      </w:r>
      <w:r w:rsidRPr="002E54D4">
        <w:t xml:space="preserve"> of the general public interested in the future aspirations for employment growth and investment opportunities in the Monash </w:t>
      </w:r>
      <w:r w:rsidR="00C772FE">
        <w:t>NEC</w:t>
      </w:r>
      <w:r w:rsidRPr="002E54D4">
        <w:t xml:space="preserve">. </w:t>
      </w:r>
    </w:p>
    <w:p w14:paraId="7684D48A" w14:textId="77777777" w:rsidR="002E54D4" w:rsidRPr="002E54D4" w:rsidRDefault="002E54D4" w:rsidP="00044CEF">
      <w:r w:rsidRPr="002E54D4">
        <w:t xml:space="preserve">Key speakers and panellists on the night included: </w:t>
      </w:r>
    </w:p>
    <w:p w14:paraId="60DAB81A" w14:textId="77777777" w:rsidR="002E54D4" w:rsidRPr="002E54D4" w:rsidRDefault="002E54D4" w:rsidP="00042D43">
      <w:pPr>
        <w:pStyle w:val="List1bullet"/>
      </w:pPr>
      <w:r w:rsidRPr="002E54D4">
        <w:t>Peter Seamer, CEO, Metropolitan Planning Authority</w:t>
      </w:r>
    </w:p>
    <w:p w14:paraId="41D5B4F5" w14:textId="77777777" w:rsidR="002E54D4" w:rsidRPr="002E54D4" w:rsidRDefault="002E54D4" w:rsidP="00042D43">
      <w:pPr>
        <w:pStyle w:val="List1bullet"/>
      </w:pPr>
      <w:r w:rsidRPr="002E54D4">
        <w:t>Professor Ian Smith, Vice-Provost, Research &amp; Research Infrastructure, Monash University</w:t>
      </w:r>
    </w:p>
    <w:p w14:paraId="3E8BE9FB" w14:textId="77777777" w:rsidR="002E54D4" w:rsidRPr="002E54D4" w:rsidRDefault="002E54D4" w:rsidP="00042D43">
      <w:pPr>
        <w:pStyle w:val="List1bullet"/>
      </w:pPr>
      <w:r w:rsidRPr="002E54D4">
        <w:t>Gavin Smith, President, Bosch Australia</w:t>
      </w:r>
    </w:p>
    <w:p w14:paraId="189C06E5" w14:textId="45961B7C" w:rsidR="002E54D4" w:rsidRPr="002E54D4" w:rsidRDefault="002E54D4" w:rsidP="00042D43">
      <w:pPr>
        <w:pStyle w:val="List1bullet"/>
      </w:pPr>
      <w:r w:rsidRPr="002E54D4">
        <w:t xml:space="preserve">Roslyn Hore,  Director </w:t>
      </w:r>
      <w:r w:rsidR="00843073">
        <w:t>S</w:t>
      </w:r>
      <w:r w:rsidRPr="002E54D4">
        <w:t>trategic Initiatives &amp; Collaborations, CSIRO</w:t>
      </w:r>
    </w:p>
    <w:p w14:paraId="39670238" w14:textId="4DE35349" w:rsidR="00843073" w:rsidRDefault="00843073" w:rsidP="00044CEF">
      <w:r w:rsidRPr="002E54D4">
        <w:t>Approximately 60 guests attended the night</w:t>
      </w:r>
      <w:r w:rsidR="00495D3B">
        <w:t xml:space="preserve"> from a cross section of business and research sectors</w:t>
      </w:r>
      <w:r w:rsidRPr="002E54D4">
        <w:t xml:space="preserve">, along with representatives from the </w:t>
      </w:r>
      <w:r w:rsidR="00042D43">
        <w:t>VPA</w:t>
      </w:r>
      <w:r w:rsidRPr="002E54D4">
        <w:t xml:space="preserve">, </w:t>
      </w:r>
      <w:r w:rsidR="00AA1492">
        <w:t xml:space="preserve">City of Monash, </w:t>
      </w:r>
      <w:r w:rsidRPr="002E54D4">
        <w:t>City of Greater Dandenong, City of Kingston, VicRoads</w:t>
      </w:r>
      <w:r w:rsidR="00AA1492">
        <w:t>,</w:t>
      </w:r>
      <w:r w:rsidR="008D6C01">
        <w:t xml:space="preserve"> and</w:t>
      </w:r>
      <w:r w:rsidR="00AA1492">
        <w:t xml:space="preserve"> </w:t>
      </w:r>
      <w:r w:rsidR="008D6C01">
        <w:t xml:space="preserve">state government </w:t>
      </w:r>
      <w:r w:rsidRPr="002E54D4">
        <w:t>Department</w:t>
      </w:r>
      <w:r w:rsidR="008D6C01">
        <w:t>s</w:t>
      </w:r>
      <w:r w:rsidRPr="002E54D4">
        <w:t xml:space="preserve"> </w:t>
      </w:r>
      <w:r w:rsidR="008D6C01">
        <w:t>of Economic Development (DEDJTR</w:t>
      </w:r>
      <w:r w:rsidRPr="002E54D4">
        <w:t>)</w:t>
      </w:r>
      <w:r w:rsidR="008D6C01">
        <w:t>, Land Environment Water and Planning (DELWP), Health and Human Services (DHHS), and</w:t>
      </w:r>
      <w:r w:rsidR="00AA1492">
        <w:t xml:space="preserve"> Department of Education and Training</w:t>
      </w:r>
      <w:r w:rsidR="008D6C01">
        <w:t xml:space="preserve"> (DET)</w:t>
      </w:r>
      <w:r w:rsidR="00495D3B">
        <w:t>.</w:t>
      </w:r>
      <w:r w:rsidR="002E54D4" w:rsidRPr="002E54D4">
        <w:tab/>
      </w:r>
    </w:p>
    <w:p w14:paraId="76BFB0B8" w14:textId="66414847" w:rsidR="00495D3B" w:rsidRDefault="002E54D4" w:rsidP="00044CEF">
      <w:r w:rsidRPr="002E54D4">
        <w:t xml:space="preserve">At the event </w:t>
      </w:r>
      <w:r w:rsidR="00042D43">
        <w:t>VPA</w:t>
      </w:r>
      <w:r w:rsidR="00DC7BCD">
        <w:t xml:space="preserve"> staff</w:t>
      </w:r>
      <w:r w:rsidR="00495D3B">
        <w:t xml:space="preserve"> were on hand to discuss the </w:t>
      </w:r>
      <w:r w:rsidR="00847D61">
        <w:t>K</w:t>
      </w:r>
      <w:r w:rsidR="00495D3B">
        <w:t xml:space="preserve">ey </w:t>
      </w:r>
      <w:r w:rsidR="00847D61">
        <w:t>I</w:t>
      </w:r>
      <w:r w:rsidR="00495D3B">
        <w:t>deas with attendees one-on-one supported by displays</w:t>
      </w:r>
      <w:r w:rsidR="007E336F">
        <w:t xml:space="preserve"> and</w:t>
      </w:r>
      <w:r w:rsidR="00495D3B">
        <w:t xml:space="preserve"> </w:t>
      </w:r>
      <w:r w:rsidRPr="002E54D4">
        <w:t>information brochures</w:t>
      </w:r>
      <w:r w:rsidR="007E336F">
        <w:t xml:space="preserve">. </w:t>
      </w:r>
      <w:r w:rsidRPr="002E54D4">
        <w:t>‘Have your say!’ surveys were provided to all those who attended.</w:t>
      </w:r>
      <w:r w:rsidR="00495D3B">
        <w:t xml:space="preserve"> VicRoads, City of Greater Dandenong and City of Monash representatives shared in the opportunity for attendees to discuss current projects by each of the organisations.</w:t>
      </w:r>
    </w:p>
    <w:p w14:paraId="34C14853" w14:textId="25E0E448" w:rsidR="002E54D4" w:rsidRPr="002E54D4" w:rsidRDefault="00495D3B" w:rsidP="00044CEF">
      <w:r>
        <w:t xml:space="preserve">The seminar included </w:t>
      </w:r>
      <w:r w:rsidR="00042D43">
        <w:t>VPA</w:t>
      </w:r>
      <w:r w:rsidR="002E54D4" w:rsidRPr="002E54D4">
        <w:t xml:space="preserve"> introduc</w:t>
      </w:r>
      <w:r>
        <w:t>ing</w:t>
      </w:r>
      <w:r w:rsidR="002E54D4" w:rsidRPr="002E54D4">
        <w:t xml:space="preserve"> the Monash </w:t>
      </w:r>
      <w:r w:rsidR="00C772FE">
        <w:t>NEC</w:t>
      </w:r>
      <w:r w:rsidR="002E54D4" w:rsidRPr="002E54D4">
        <w:t xml:space="preserve"> </w:t>
      </w:r>
      <w:r w:rsidR="00DC7BCD">
        <w:t>Key I</w:t>
      </w:r>
      <w:r>
        <w:t>deas for future planning and development</w:t>
      </w:r>
      <w:r w:rsidR="002E54D4" w:rsidRPr="002E54D4">
        <w:t xml:space="preserve"> to the audience followed by speakers discuss</w:t>
      </w:r>
      <w:r>
        <w:t>ing</w:t>
      </w:r>
      <w:r w:rsidR="002E54D4" w:rsidRPr="002E54D4">
        <w:t xml:space="preserve"> the issues and opportunities in regards to their</w:t>
      </w:r>
      <w:r>
        <w:t xml:space="preserve"> view on the future of</w:t>
      </w:r>
      <w:r w:rsidR="002E54D4" w:rsidRPr="002E54D4">
        <w:t xml:space="preserve"> </w:t>
      </w:r>
      <w:r>
        <w:t>research, innovation and business activities</w:t>
      </w:r>
      <w:r w:rsidR="002E54D4" w:rsidRPr="002E54D4">
        <w:t xml:space="preserve"> in the Cluster. Panel discussions ended the night, with the opportunity for </w:t>
      </w:r>
      <w:r>
        <w:t>the audience to ask questions and participate in discussion</w:t>
      </w:r>
      <w:r w:rsidR="002E54D4" w:rsidRPr="002E54D4">
        <w:t xml:space="preserve"> to close the event.  </w:t>
      </w:r>
    </w:p>
    <w:p w14:paraId="0790E9DA" w14:textId="295B0FE6" w:rsidR="001A4667" w:rsidRDefault="002E54D4" w:rsidP="00044CEF">
      <w:r w:rsidRPr="002E54D4">
        <w:lastRenderedPageBreak/>
        <w:t>General stakeholder feedback on the night</w:t>
      </w:r>
      <w:r w:rsidR="001A4667">
        <w:t xml:space="preserve"> generally supported the identifie</w:t>
      </w:r>
      <w:r w:rsidRPr="002E54D4">
        <w:t>d issues and opportunities that have driven the proposed Vision, Principles and Key Ideas.</w:t>
      </w:r>
      <w:r w:rsidR="00495D3B">
        <w:t xml:space="preserve">  A greater depth of understanding and insights were gained through the shared stories of panel and audience members.</w:t>
      </w:r>
    </w:p>
    <w:p w14:paraId="06001E8B" w14:textId="0F7145D6" w:rsidR="002E54D4" w:rsidRPr="002E54D4" w:rsidRDefault="002E54D4" w:rsidP="00044CEF">
      <w:r w:rsidRPr="002E54D4">
        <w:t xml:space="preserve">Key topics raised during the </w:t>
      </w:r>
      <w:r w:rsidR="00495D3B">
        <w:t>panel and audience discussion included</w:t>
      </w:r>
      <w:r w:rsidRPr="002E54D4">
        <w:t>:</w:t>
      </w:r>
    </w:p>
    <w:p w14:paraId="4DA05BB0" w14:textId="3978EE7B" w:rsidR="002E54D4" w:rsidRPr="002E54D4" w:rsidRDefault="002E54D4" w:rsidP="00042D43">
      <w:pPr>
        <w:pStyle w:val="List1bullet"/>
      </w:pPr>
      <w:r w:rsidRPr="002E54D4">
        <w:t>Tra</w:t>
      </w:r>
      <w:r w:rsidR="000E7787">
        <w:t>ffic</w:t>
      </w:r>
      <w:r w:rsidRPr="002E54D4">
        <w:t xml:space="preserve"> congestion</w:t>
      </w:r>
    </w:p>
    <w:p w14:paraId="1BEA5AB0" w14:textId="77777777" w:rsidR="002E54D4" w:rsidRDefault="002E54D4" w:rsidP="00042D43">
      <w:pPr>
        <w:pStyle w:val="List1bullet"/>
      </w:pPr>
      <w:r w:rsidRPr="002E54D4">
        <w:t>Public transport access</w:t>
      </w:r>
    </w:p>
    <w:p w14:paraId="6C298C76" w14:textId="3578E542" w:rsidR="00843073" w:rsidRPr="002E54D4" w:rsidRDefault="00843073" w:rsidP="00042D43">
      <w:pPr>
        <w:pStyle w:val="List1bullet"/>
      </w:pPr>
      <w:r>
        <w:t>Bicycle access and safety</w:t>
      </w:r>
    </w:p>
    <w:p w14:paraId="08A5CD0F" w14:textId="379C446C" w:rsidR="002E54D4" w:rsidRPr="002E54D4" w:rsidRDefault="002E54D4" w:rsidP="00042D43">
      <w:pPr>
        <w:pStyle w:val="List1bullet"/>
      </w:pPr>
      <w:r w:rsidRPr="002E54D4">
        <w:t>Lack of business services</w:t>
      </w:r>
    </w:p>
    <w:p w14:paraId="7C6FC31F" w14:textId="087D3F45" w:rsidR="000039AE" w:rsidRDefault="002E54D4" w:rsidP="00042D43">
      <w:pPr>
        <w:pStyle w:val="List1bullet"/>
      </w:pPr>
      <w:r w:rsidRPr="002E54D4">
        <w:t xml:space="preserve">Lack of worker amenities </w:t>
      </w:r>
    </w:p>
    <w:p w14:paraId="00C0AC53" w14:textId="760B4201" w:rsidR="000039AE" w:rsidRPr="00FA30C6" w:rsidRDefault="008E42A0" w:rsidP="008E42A0">
      <w:pPr>
        <w:pStyle w:val="List1bullet"/>
        <w:numPr>
          <w:ilvl w:val="0"/>
          <w:numId w:val="0"/>
        </w:numPr>
        <w:ind w:left="142"/>
      </w:pPr>
      <w:r>
        <w:rPr>
          <w:noProof/>
        </w:rPr>
        <w:drawing>
          <wp:anchor distT="0" distB="0" distL="114300" distR="114300" simplePos="0" relativeHeight="251675648" behindDoc="0" locked="0" layoutInCell="1" allowOverlap="1" wp14:anchorId="37E7D176" wp14:editId="3EF43E78">
            <wp:simplePos x="0" y="0"/>
            <wp:positionH relativeFrom="column">
              <wp:posOffset>2962275</wp:posOffset>
            </wp:positionH>
            <wp:positionV relativeFrom="paragraph">
              <wp:posOffset>2663825</wp:posOffset>
            </wp:positionV>
            <wp:extent cx="2218690" cy="2191385"/>
            <wp:effectExtent l="57150" t="57150" r="48260" b="5651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rotWithShape="1">
                    <a:blip r:embed="rId17" cstate="print">
                      <a:extLst>
                        <a:ext uri="{BEBA8EAE-BF5A-486C-A8C5-ECC9F3942E4B}">
                          <a14:imgProps xmlns:a14="http://schemas.microsoft.com/office/drawing/2010/main">
                            <a14:imgLayer r:embed="rId18">
                              <a14:imgEffect>
                                <a14:saturation sat="66000"/>
                              </a14:imgEffect>
                            </a14:imgLayer>
                          </a14:imgProps>
                        </a:ext>
                        <a:ext uri="{28A0092B-C50C-407E-A947-70E740481C1C}">
                          <a14:useLocalDpi xmlns:a14="http://schemas.microsoft.com/office/drawing/2010/main" val="0"/>
                        </a:ext>
                      </a:extLst>
                    </a:blip>
                    <a:srcRect l="17548" r="14791"/>
                    <a:stretch/>
                  </pic:blipFill>
                  <pic:spPr bwMode="auto">
                    <a:xfrm>
                      <a:off x="0" y="0"/>
                      <a:ext cx="2218690" cy="2191385"/>
                    </a:xfrm>
                    <a:prstGeom prst="rect">
                      <a:avLst/>
                    </a:prstGeom>
                    <a:noFill/>
                    <a:ln w="12700" cap="sq">
                      <a:solidFill>
                        <a:srgbClr val="0070C0"/>
                      </a:solidFill>
                      <a:miter lim="800000"/>
                    </a:ln>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6672" behindDoc="0" locked="0" layoutInCell="1" allowOverlap="1" wp14:anchorId="0BA9088F" wp14:editId="4034A6EA">
            <wp:simplePos x="0" y="0"/>
            <wp:positionH relativeFrom="column">
              <wp:posOffset>-86149</wp:posOffset>
            </wp:positionH>
            <wp:positionV relativeFrom="paragraph">
              <wp:posOffset>2647000</wp:posOffset>
            </wp:positionV>
            <wp:extent cx="2969895" cy="2209165"/>
            <wp:effectExtent l="57150" t="57150" r="59055" b="5778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rotWithShape="1">
                    <a:blip r:embed="rId19" cstate="print">
                      <a:extLst>
                        <a:ext uri="{BEBA8EAE-BF5A-486C-A8C5-ECC9F3942E4B}">
                          <a14:imgProps xmlns:a14="http://schemas.microsoft.com/office/drawing/2010/main">
                            <a14:imgLayer r:embed="rId20">
                              <a14:imgEffect>
                                <a14:sharpenSoften amount="25000"/>
                              </a14:imgEffect>
                              <a14:imgEffect>
                                <a14:saturation sat="66000"/>
                              </a14:imgEffect>
                            </a14:imgLayer>
                          </a14:imgProps>
                        </a:ext>
                        <a:ext uri="{28A0092B-C50C-407E-A947-70E740481C1C}">
                          <a14:useLocalDpi xmlns:a14="http://schemas.microsoft.com/office/drawing/2010/main" val="0"/>
                        </a:ext>
                      </a:extLst>
                    </a:blip>
                    <a:srcRect l="7305" r="3556"/>
                    <a:stretch/>
                  </pic:blipFill>
                  <pic:spPr bwMode="auto">
                    <a:xfrm>
                      <a:off x="0" y="0"/>
                      <a:ext cx="2969895" cy="2209165"/>
                    </a:xfrm>
                    <a:prstGeom prst="rect">
                      <a:avLst/>
                    </a:prstGeom>
                    <a:noFill/>
                    <a:ln w="12700" cap="sq">
                      <a:solidFill>
                        <a:srgbClr val="0070C0"/>
                      </a:solidFill>
                      <a:miter lim="800000"/>
                    </a:ln>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A401E6">
        <w:rPr>
          <w:noProof/>
        </w:rPr>
        <mc:AlternateContent>
          <mc:Choice Requires="wps">
            <w:drawing>
              <wp:anchor distT="45720" distB="45720" distL="114300" distR="114300" simplePos="0" relativeHeight="251666432" behindDoc="0" locked="0" layoutInCell="1" allowOverlap="1" wp14:anchorId="13E7FB84" wp14:editId="06F1FA94">
                <wp:simplePos x="0" y="0"/>
                <wp:positionH relativeFrom="column">
                  <wp:posOffset>-88900</wp:posOffset>
                </wp:positionH>
                <wp:positionV relativeFrom="paragraph">
                  <wp:posOffset>4733925</wp:posOffset>
                </wp:positionV>
                <wp:extent cx="5271770" cy="532130"/>
                <wp:effectExtent l="0" t="0" r="5080" b="12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1770" cy="532130"/>
                        </a:xfrm>
                        <a:prstGeom prst="rect">
                          <a:avLst/>
                        </a:prstGeom>
                        <a:solidFill>
                          <a:srgbClr val="FFFFFF"/>
                        </a:solidFill>
                        <a:ln w="9525">
                          <a:noFill/>
                          <a:miter lim="800000"/>
                          <a:headEnd/>
                          <a:tailEnd/>
                        </a:ln>
                      </wps:spPr>
                      <wps:txbx>
                        <w:txbxContent>
                          <w:p w14:paraId="5A9CDFF2" w14:textId="1A7D6738" w:rsidR="00D5662B" w:rsidRPr="00A614EB" w:rsidRDefault="00D5662B" w:rsidP="008E42A0">
                            <w:pPr>
                              <w:pStyle w:val="Captionfigures"/>
                              <w:ind w:left="0"/>
                            </w:pPr>
                            <w:r w:rsidRPr="00A614EB">
                              <w:t xml:space="preserve">Monash National Employment Cluster Future Outlook Seminar – 4 May 2016 – Australian Synchrotron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E7FB84" id="_x0000_t202" coordsize="21600,21600" o:spt="202" path="m,l,21600r21600,l21600,xe">
                <v:stroke joinstyle="miter"/>
                <v:path gradientshapeok="t" o:connecttype="rect"/>
              </v:shapetype>
              <v:shape id="Text Box 2" o:spid="_x0000_s1026" type="#_x0000_t202" style="position:absolute;left:0;text-align:left;margin-left:-7pt;margin-top:372.75pt;width:415.1pt;height:41.9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" stroked="f">
                <v:textbox>
                  <w:txbxContent>
                    <w:p w14:paraId="5A9CDFF2" w14:textId="1A7D6738" w:rsidR="00D5662B" w:rsidRPr="00A614EB" w:rsidRDefault="00D5662B" w:rsidP="008E42A0">
                      <w:pPr>
                        <w:pStyle w:val="Captionfigures"/>
                        <w:ind w:left="0"/>
                      </w:pPr>
                      <w:r w:rsidRPr="00A614EB">
                        <w:t xml:space="preserve">Monash National Employment Cluster Future Outlook Seminar – 4 May 2016 – Australian Synchrotron </w:t>
                      </w:r>
                    </w:p>
                  </w:txbxContent>
                </v:textbox>
                <w10:wrap type="square"/>
              </v:shape>
            </w:pict>
          </mc:Fallback>
        </mc:AlternateContent>
      </w:r>
      <w:r w:rsidR="00A401E6">
        <w:rPr>
          <w:noProof/>
        </w:rPr>
        <w:drawing>
          <wp:anchor distT="0" distB="0" distL="114300" distR="114300" simplePos="0" relativeHeight="251652095" behindDoc="0" locked="0" layoutInCell="1" allowOverlap="1" wp14:anchorId="0A64B2AD" wp14:editId="0C26B6FE">
            <wp:simplePos x="0" y="0"/>
            <wp:positionH relativeFrom="column">
              <wp:posOffset>-75841</wp:posOffset>
            </wp:positionH>
            <wp:positionV relativeFrom="paragraph">
              <wp:posOffset>359242</wp:posOffset>
            </wp:positionV>
            <wp:extent cx="2207895" cy="2207895"/>
            <wp:effectExtent l="57150" t="57150" r="59055" b="5905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207895" cy="2207895"/>
                    </a:xfrm>
                    <a:prstGeom prst="rect">
                      <a:avLst/>
                    </a:prstGeom>
                    <a:noFill/>
                    <a:ln w="12700" cap="sq">
                      <a:solidFill>
                        <a:srgbClr val="0070C0"/>
                      </a:solidFill>
                      <a:miter lim="800000"/>
                    </a:ln>
                    <a:effectLst/>
                    <a:scene3d>
                      <a:camera prst="orthographicFront"/>
                      <a:lightRig rig="twoPt" dir="t">
                        <a:rot lat="0" lon="0" rev="7200000"/>
                      </a:lightRig>
                    </a:scene3d>
                    <a:sp3d>
                      <a:bevelT w="25400" h="19050"/>
                      <a:contourClr>
                        <a:srgbClr val="FFFFFF"/>
                      </a:contourClr>
                    </a:sp3d>
                  </pic:spPr>
                </pic:pic>
              </a:graphicData>
            </a:graphic>
          </wp:anchor>
        </w:drawing>
      </w:r>
      <w:r w:rsidR="000B6FAC">
        <w:rPr>
          <w:noProof/>
        </w:rPr>
        <w:drawing>
          <wp:anchor distT="0" distB="0" distL="114300" distR="114300" simplePos="0" relativeHeight="251678720" behindDoc="0" locked="0" layoutInCell="1" allowOverlap="1" wp14:anchorId="786ED97C" wp14:editId="4446DCBB">
            <wp:simplePos x="0" y="0"/>
            <wp:positionH relativeFrom="column">
              <wp:posOffset>2226310</wp:posOffset>
            </wp:positionH>
            <wp:positionV relativeFrom="paragraph">
              <wp:posOffset>365760</wp:posOffset>
            </wp:positionV>
            <wp:extent cx="2963545" cy="2209800"/>
            <wp:effectExtent l="57150" t="57150" r="46355" b="5715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23" cstate="print">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963545" cy="2209800"/>
                    </a:xfrm>
                    <a:prstGeom prst="rect">
                      <a:avLst/>
                    </a:prstGeom>
                    <a:noFill/>
                    <a:ln w="12700" cap="sq">
                      <a:solidFill>
                        <a:srgbClr val="0070C0"/>
                      </a:solidFill>
                      <a:miter lim="800000"/>
                    </a:ln>
                    <a:effectLst/>
                    <a:scene3d>
                      <a:camera prst="orthographicFront"/>
                      <a:lightRig rig="twoPt" dir="t">
                        <a:rot lat="0" lon="0" rev="7200000"/>
                      </a:lightRig>
                    </a:scene3d>
                    <a:sp3d>
                      <a:bevelT w="25400" h="19050"/>
                      <a:contourClr>
                        <a:srgbClr val="FFFFFF"/>
                      </a:contourClr>
                    </a:sp3d>
                  </pic:spPr>
                </pic:pic>
              </a:graphicData>
            </a:graphic>
          </wp:anchor>
        </w:drawing>
      </w:r>
      <w:r w:rsidR="000039AE">
        <w:br w:type="page"/>
      </w:r>
    </w:p>
    <w:p w14:paraId="4EDFFFF3" w14:textId="1DF5BF16" w:rsidR="00FA30C6" w:rsidRPr="00FA30C6" w:rsidRDefault="002E54D4" w:rsidP="0008349D">
      <w:pPr>
        <w:pStyle w:val="Heading2"/>
      </w:pPr>
      <w:bookmarkStart w:id="28" w:name="_Toc459993707"/>
      <w:r>
        <w:lastRenderedPageBreak/>
        <w:t>Business Focus Groups</w:t>
      </w:r>
      <w:bookmarkEnd w:id="28"/>
      <w:r>
        <w:t xml:space="preserve"> </w:t>
      </w:r>
    </w:p>
    <w:p w14:paraId="6B78B40D" w14:textId="77777777" w:rsidR="004A0D38" w:rsidRDefault="002E54D4" w:rsidP="00044CEF">
      <w:r w:rsidRPr="002E54D4">
        <w:t xml:space="preserve">Following the Future Outlook Seminar the </w:t>
      </w:r>
      <w:r w:rsidR="00042D43">
        <w:t>VPA</w:t>
      </w:r>
      <w:r w:rsidRPr="002E54D4">
        <w:t xml:space="preserve"> undertook </w:t>
      </w:r>
      <w:r w:rsidR="00495D3B">
        <w:t>three</w:t>
      </w:r>
      <w:r w:rsidRPr="002E54D4">
        <w:t xml:space="preserve"> Business Focus Groups. These were held between 10-19 May 2016 in various locations across the Cluster with an aim to gain feedback and ideas on the Monash </w:t>
      </w:r>
      <w:r w:rsidR="00C772FE">
        <w:t>NEC</w:t>
      </w:r>
      <w:r w:rsidRPr="002E54D4">
        <w:t xml:space="preserve"> proposed Vision, Principles &amp; Key Ideas for the draft F</w:t>
      </w:r>
      <w:r w:rsidR="001A4667">
        <w:t>ramework Plan. Forty p</w:t>
      </w:r>
      <w:r w:rsidRPr="002E54D4">
        <w:t xml:space="preserve">eople attended across the 3 sessions, representing 10 different industry sectors operating in the area. </w:t>
      </w:r>
    </w:p>
    <w:p w14:paraId="586DEFE0" w14:textId="10A03E6D" w:rsidR="002E54D4" w:rsidRPr="002E54D4" w:rsidRDefault="002E54D4" w:rsidP="00044CEF">
      <w:r w:rsidRPr="002E54D4">
        <w:t xml:space="preserve">The </w:t>
      </w:r>
      <w:r w:rsidR="00042D43">
        <w:t>VPA</w:t>
      </w:r>
      <w:r w:rsidRPr="002E54D4">
        <w:t xml:space="preserve">, with the aid of VicRoads and Local Government representatives facilitated the small interactive forum discussions at each event, with all feedback formally recorded by the </w:t>
      </w:r>
      <w:r w:rsidR="00042D43">
        <w:t>VPA</w:t>
      </w:r>
      <w:r w:rsidRPr="002E54D4">
        <w:t xml:space="preserve"> for the purposes of this report. Key topics for discussion were structured around growing employment, transport network, walk</w:t>
      </w:r>
      <w:r w:rsidR="00571672">
        <w:t>ing</w:t>
      </w:r>
      <w:r w:rsidRPr="002E54D4">
        <w:t xml:space="preserve"> &amp; cycling connections, open space and community services within the Cluster. </w:t>
      </w:r>
    </w:p>
    <w:p w14:paraId="0C98389A" w14:textId="665A0307" w:rsidR="002E54D4" w:rsidRPr="002E54D4" w:rsidRDefault="004A0D38" w:rsidP="00044CEF">
      <w:r>
        <w:t>At the conclusion of each event we asked participants to give feedback on the conduct of the focus groups. These exit</w:t>
      </w:r>
      <w:r w:rsidR="002E54D4" w:rsidRPr="002E54D4">
        <w:t xml:space="preserve"> survey</w:t>
      </w:r>
      <w:r>
        <w:t>s received comments such as the following</w:t>
      </w:r>
      <w:r w:rsidR="002E54D4" w:rsidRPr="002E54D4">
        <w:t>:</w:t>
      </w:r>
    </w:p>
    <w:p w14:paraId="46C0165B" w14:textId="12E6608E" w:rsidR="002E54D4" w:rsidRPr="004A0D38" w:rsidRDefault="002E54D4" w:rsidP="00042D43">
      <w:pPr>
        <w:pStyle w:val="List1bullet"/>
        <w:rPr>
          <w:i/>
        </w:rPr>
      </w:pPr>
      <w:r w:rsidRPr="004A0D38">
        <w:rPr>
          <w:i/>
        </w:rPr>
        <w:t>‘Positive engaging discussions.’</w:t>
      </w:r>
    </w:p>
    <w:p w14:paraId="5226738E" w14:textId="0D9A9055" w:rsidR="002E54D4" w:rsidRPr="004A0D38" w:rsidRDefault="002E54D4" w:rsidP="00042D43">
      <w:pPr>
        <w:pStyle w:val="List1bullet"/>
        <w:rPr>
          <w:i/>
        </w:rPr>
      </w:pPr>
      <w:r w:rsidRPr="004A0D38">
        <w:rPr>
          <w:i/>
        </w:rPr>
        <w:t>‘Good to see you taking feedback.’</w:t>
      </w:r>
    </w:p>
    <w:p w14:paraId="282BE7E7" w14:textId="2228C78B" w:rsidR="002E54D4" w:rsidRPr="004A0D38" w:rsidRDefault="002E54D4" w:rsidP="00042D43">
      <w:pPr>
        <w:pStyle w:val="List1bullet"/>
        <w:rPr>
          <w:i/>
        </w:rPr>
      </w:pPr>
      <w:r w:rsidRPr="004A0D38">
        <w:rPr>
          <w:i/>
        </w:rPr>
        <w:t xml:space="preserve">‘Well organised and impressed how thoroughly the </w:t>
      </w:r>
      <w:r w:rsidR="00042D43" w:rsidRPr="004A0D38">
        <w:rPr>
          <w:i/>
        </w:rPr>
        <w:t>VPA</w:t>
      </w:r>
      <w:r w:rsidRPr="004A0D38">
        <w:rPr>
          <w:i/>
        </w:rPr>
        <w:t xml:space="preserve"> are engaging with the community.’</w:t>
      </w:r>
    </w:p>
    <w:p w14:paraId="376C502D" w14:textId="59447D56" w:rsidR="002E54D4" w:rsidRPr="004A0D38" w:rsidRDefault="002E54D4" w:rsidP="00042D43">
      <w:pPr>
        <w:pStyle w:val="List1bullet"/>
        <w:rPr>
          <w:i/>
        </w:rPr>
      </w:pPr>
      <w:r w:rsidRPr="004A0D38">
        <w:rPr>
          <w:i/>
        </w:rPr>
        <w:t>‘It was good to be a part of the discussion group and provide thoughts on the future.’</w:t>
      </w:r>
    </w:p>
    <w:p w14:paraId="6E9249B3" w14:textId="31C5CAC5" w:rsidR="00FB73CF" w:rsidRDefault="002E54D4" w:rsidP="00044CEF">
      <w:r w:rsidRPr="002E54D4">
        <w:t>Results from the survey highlighted that out of those who attended 100%</w:t>
      </w:r>
      <w:r w:rsidR="001A4667">
        <w:t xml:space="preserve"> of respondents said they</w:t>
      </w:r>
      <w:r w:rsidRPr="002E54D4">
        <w:t xml:space="preserve"> learnt someth</w:t>
      </w:r>
      <w:r w:rsidR="001A4667">
        <w:t xml:space="preserve">ing new during the focus group </w:t>
      </w:r>
      <w:r w:rsidRPr="002E54D4">
        <w:t>would consider attend</w:t>
      </w:r>
      <w:r w:rsidR="001A4667">
        <w:t>ing</w:t>
      </w:r>
      <w:r w:rsidRPr="002E54D4">
        <w:t xml:space="preserve"> another event like this in the future. </w:t>
      </w:r>
    </w:p>
    <w:p w14:paraId="3BEB5919" w14:textId="0AA194E5" w:rsidR="008B28FC" w:rsidRDefault="008B28FC" w:rsidP="00044CEF"/>
    <w:p w14:paraId="21FF3B39" w14:textId="73D9D69A" w:rsidR="008B28FC" w:rsidRDefault="00A401E6" w:rsidP="00044CEF">
      <w:r>
        <w:rPr>
          <w:noProof/>
        </w:rPr>
        <w:drawing>
          <wp:anchor distT="0" distB="0" distL="114300" distR="114300" simplePos="0" relativeHeight="251674624" behindDoc="0" locked="0" layoutInCell="1" allowOverlap="1" wp14:anchorId="589E46C9" wp14:editId="411E6554">
            <wp:simplePos x="0" y="0"/>
            <wp:positionH relativeFrom="column">
              <wp:posOffset>1906270</wp:posOffset>
            </wp:positionH>
            <wp:positionV relativeFrom="paragraph">
              <wp:posOffset>82512</wp:posOffset>
            </wp:positionV>
            <wp:extent cx="3310122" cy="2483485"/>
            <wp:effectExtent l="57150" t="57150" r="62230" b="5016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onash Focus group extended.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10122" cy="2483485"/>
                    </a:xfrm>
                    <a:prstGeom prst="rect">
                      <a:avLst/>
                    </a:prstGeom>
                    <a:solidFill>
                      <a:srgbClr val="FFFFFF">
                        <a:shade val="85000"/>
                      </a:srgbClr>
                    </a:solidFill>
                    <a:ln w="12700" cap="sq">
                      <a:solidFill>
                        <a:srgbClr val="0070C0"/>
                      </a:solidFill>
                      <a:miter lim="800000"/>
                    </a:ln>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B28FC">
        <w:rPr>
          <w:noProof/>
        </w:rPr>
        <w:drawing>
          <wp:anchor distT="0" distB="0" distL="114300" distR="114300" simplePos="0" relativeHeight="251663360" behindDoc="0" locked="0" layoutInCell="1" allowOverlap="1" wp14:anchorId="5A5F3EDC" wp14:editId="4F56D6F2">
            <wp:simplePos x="0" y="0"/>
            <wp:positionH relativeFrom="column">
              <wp:posOffset>-45824</wp:posOffset>
            </wp:positionH>
            <wp:positionV relativeFrom="paragraph">
              <wp:posOffset>82711</wp:posOffset>
            </wp:positionV>
            <wp:extent cx="1863220" cy="2483893"/>
            <wp:effectExtent l="57150" t="57150" r="41910" b="5016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60519_17541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65533" cy="2486977"/>
                    </a:xfrm>
                    <a:prstGeom prst="rect">
                      <a:avLst/>
                    </a:prstGeom>
                    <a:noFill/>
                    <a:ln w="12700" cap="sq">
                      <a:noFill/>
                      <a:miter lim="800000"/>
                    </a:ln>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78FC3A9" w14:textId="7345DA10" w:rsidR="008B28FC" w:rsidRDefault="008B28FC" w:rsidP="00044CEF"/>
    <w:p w14:paraId="41520EF3" w14:textId="4935ECA7" w:rsidR="008B28FC" w:rsidRDefault="008B28FC" w:rsidP="00044CEF"/>
    <w:p w14:paraId="041450FB" w14:textId="514F6C06" w:rsidR="008B28FC" w:rsidRDefault="008B28FC" w:rsidP="00044CEF"/>
    <w:p w14:paraId="1A73525A" w14:textId="4069D7AD" w:rsidR="008B28FC" w:rsidRDefault="008B28FC" w:rsidP="00044CEF"/>
    <w:p w14:paraId="552AFDC4" w14:textId="42AB2261" w:rsidR="008B28FC" w:rsidRDefault="008B28FC" w:rsidP="00044CEF"/>
    <w:p w14:paraId="08558E2A" w14:textId="3E2CACE1" w:rsidR="008B28FC" w:rsidRDefault="008B28FC" w:rsidP="00044CEF"/>
    <w:p w14:paraId="553B8AD8" w14:textId="480EAA14" w:rsidR="008B28FC" w:rsidRDefault="008B28FC" w:rsidP="00044CEF"/>
    <w:p w14:paraId="684A530A" w14:textId="51037186" w:rsidR="008B28FC" w:rsidRDefault="008B28FC" w:rsidP="00044CEF"/>
    <w:p w14:paraId="066086EB" w14:textId="30BA2084" w:rsidR="008B28FC" w:rsidRDefault="008B28FC" w:rsidP="00044CEF"/>
    <w:p w14:paraId="4024A882" w14:textId="51B38DF5" w:rsidR="008B28FC" w:rsidRDefault="008B28FC" w:rsidP="00044CEF">
      <w:r>
        <w:rPr>
          <w:noProof/>
        </w:rPr>
        <mc:AlternateContent>
          <mc:Choice Requires="wps">
            <w:drawing>
              <wp:anchor distT="45720" distB="45720" distL="114300" distR="114300" simplePos="0" relativeHeight="251651070" behindDoc="0" locked="0" layoutInCell="1" allowOverlap="1" wp14:anchorId="0224A770" wp14:editId="58A91F34">
                <wp:simplePos x="0" y="0"/>
                <wp:positionH relativeFrom="column">
                  <wp:posOffset>-41275</wp:posOffset>
                </wp:positionH>
                <wp:positionV relativeFrom="paragraph">
                  <wp:posOffset>117475</wp:posOffset>
                </wp:positionV>
                <wp:extent cx="5252720" cy="1404620"/>
                <wp:effectExtent l="0" t="0" r="5080" b="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2720" cy="1404620"/>
                        </a:xfrm>
                        <a:prstGeom prst="rect">
                          <a:avLst/>
                        </a:prstGeom>
                        <a:solidFill>
                          <a:srgbClr val="FFFFFF"/>
                        </a:solidFill>
                        <a:ln w="9525">
                          <a:noFill/>
                          <a:miter lim="800000"/>
                          <a:headEnd/>
                          <a:tailEnd/>
                        </a:ln>
                      </wps:spPr>
                      <wps:txbx>
                        <w:txbxContent>
                          <w:p w14:paraId="1DBD384B" w14:textId="4485D17B" w:rsidR="00D5662B" w:rsidRPr="00A614EB" w:rsidRDefault="00D5662B" w:rsidP="008E42A0">
                            <w:pPr>
                              <w:pStyle w:val="Captionfigures"/>
                              <w:ind w:left="0"/>
                            </w:pPr>
                            <w:r w:rsidRPr="00A614EB">
                              <w:t xml:space="preserve">Monash National Employment Cluster Focus Groups – 10-19 May 2016 – Clayton Community Centre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24A770" id="_x0000_s1027" type="#_x0000_t202" style="position:absolute;left:0;text-align:left;margin-left:-3.25pt;margin-top:9.25pt;width:413.6pt;height:110.6pt;z-index:25165107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" stroked="f">
                <v:textbox style="mso-fit-shape-to-text:t">
                  <w:txbxContent>
                    <w:p w14:paraId="1DBD384B" w14:textId="4485D17B" w:rsidR="00D5662B" w:rsidRPr="00A614EB" w:rsidRDefault="00D5662B" w:rsidP="008E42A0">
                      <w:pPr>
                        <w:pStyle w:val="Captionfigures"/>
                        <w:ind w:left="0"/>
                      </w:pPr>
                      <w:r w:rsidRPr="00A614EB">
                        <w:t xml:space="preserve">Monash National Employment Cluster Focus Groups – 10-19 May 2016 – Clayton Community Centre </w:t>
                      </w:r>
                    </w:p>
                  </w:txbxContent>
                </v:textbox>
                <w10:wrap type="square"/>
              </v:shape>
            </w:pict>
          </mc:Fallback>
        </mc:AlternateContent>
      </w:r>
    </w:p>
    <w:p w14:paraId="05CC3768" w14:textId="45E84B23" w:rsidR="008B28FC" w:rsidRDefault="008B28FC" w:rsidP="00044CEF"/>
    <w:p w14:paraId="646B071A" w14:textId="35D89C31" w:rsidR="002E54D4" w:rsidRDefault="002E54D4" w:rsidP="0008349D">
      <w:pPr>
        <w:pStyle w:val="Heading2"/>
      </w:pPr>
      <w:bookmarkStart w:id="29" w:name="_Toc459993708"/>
      <w:r>
        <w:t>Surveys</w:t>
      </w:r>
      <w:bookmarkEnd w:id="29"/>
    </w:p>
    <w:p w14:paraId="78FC5991" w14:textId="55D6FD17" w:rsidR="002E54D4" w:rsidRPr="002E54D4" w:rsidRDefault="002E54D4" w:rsidP="00044CEF">
      <w:r w:rsidRPr="002E54D4">
        <w:t>The ‘Have your say!’ Survey was the primary form for giving feedback adopted by stakeholders during the process</w:t>
      </w:r>
      <w:r w:rsidR="001A4667">
        <w:t xml:space="preserve"> and was available online and in hard copy</w:t>
      </w:r>
      <w:r w:rsidRPr="002E54D4">
        <w:t>. The survey was designed to give stakeholders the opportunity to provide feedback in a quick, simple, but meaningful fashion t</w:t>
      </w:r>
      <w:r w:rsidR="00FB73CF">
        <w:t xml:space="preserve">o aid the development of </w:t>
      </w:r>
      <w:r w:rsidR="008D6C01">
        <w:t xml:space="preserve">the </w:t>
      </w:r>
      <w:r w:rsidR="008D6C01" w:rsidRPr="002E54D4">
        <w:t>draft</w:t>
      </w:r>
      <w:r w:rsidRPr="002E54D4">
        <w:t xml:space="preserve"> Framework Plan</w:t>
      </w:r>
      <w:r w:rsidR="001A4667">
        <w:t>.</w:t>
      </w:r>
      <w:r w:rsidRPr="002E54D4">
        <w:t xml:space="preserve"> </w:t>
      </w:r>
    </w:p>
    <w:p w14:paraId="3E2701CE" w14:textId="3C849610" w:rsidR="008B28FC" w:rsidRDefault="002E54D4" w:rsidP="00044CEF">
      <w:pPr>
        <w:rPr>
          <w:i/>
          <w:iCs/>
          <w:color w:val="17406D" w:themeColor="text2"/>
          <w:sz w:val="18"/>
          <w:szCs w:val="18"/>
        </w:rPr>
      </w:pPr>
      <w:r w:rsidRPr="002E54D4">
        <w:t>There were a total of 53 survey respondent</w:t>
      </w:r>
      <w:r w:rsidR="00FB73CF">
        <w:t>s</w:t>
      </w:r>
      <w:r w:rsidRPr="002E54D4">
        <w:t xml:space="preserve"> from industry, workers, students, residents and visitors within the Monash </w:t>
      </w:r>
      <w:r w:rsidR="00C772FE">
        <w:t>NEC</w:t>
      </w:r>
      <w:r w:rsidRPr="002E54D4">
        <w:t>.</w:t>
      </w:r>
      <w:r w:rsidR="00FB73CF">
        <w:t xml:space="preserve"> The majority of responses were from people who live, work or own a business in the Cluster as noted in </w:t>
      </w:r>
      <w:r w:rsidR="000E7787" w:rsidRPr="000E7787">
        <w:t>Figure 3</w:t>
      </w:r>
      <w:r w:rsidR="00FB73CF" w:rsidRPr="000E7787">
        <w:t xml:space="preserve"> below.</w:t>
      </w:r>
      <w:r w:rsidR="008B28FC">
        <w:rPr>
          <w:i/>
          <w:iCs/>
          <w:color w:val="17406D" w:themeColor="text2"/>
          <w:sz w:val="18"/>
          <w:szCs w:val="18"/>
        </w:rPr>
        <w:br w:type="page"/>
      </w:r>
    </w:p>
    <w:p w14:paraId="001B0E51" w14:textId="57526723" w:rsidR="00FB73CF" w:rsidRDefault="00FB73CF" w:rsidP="00044CEF">
      <w:pPr>
        <w:pStyle w:val="Captionfigures"/>
      </w:pPr>
      <w:bookmarkStart w:id="30" w:name="_Toc459136304"/>
      <w:r>
        <w:lastRenderedPageBreak/>
        <w:t xml:space="preserve">Figure </w:t>
      </w:r>
      <w:fldSimple w:instr=" SEQ Figure \* ARABIC ">
        <w:r w:rsidR="00D5662B">
          <w:rPr>
            <w:noProof/>
          </w:rPr>
          <w:t>3</w:t>
        </w:r>
      </w:fldSimple>
      <w:r>
        <w:t xml:space="preserve"> </w:t>
      </w:r>
      <w:r w:rsidR="00C66AD9">
        <w:t>–</w:t>
      </w:r>
      <w:r>
        <w:t xml:space="preserve"> Survey Participants Relationship to the Cluster</w:t>
      </w:r>
      <w:bookmarkEnd w:id="30"/>
    </w:p>
    <w:p w14:paraId="0846084C" w14:textId="32B81D29" w:rsidR="008F35FA" w:rsidRDefault="0073387F" w:rsidP="00044CEF">
      <w:r w:rsidRPr="00454B0A">
        <w:rPr>
          <w:noProof/>
        </w:rPr>
        <w:drawing>
          <wp:inline distT="0" distB="0" distL="0" distR="0" wp14:anchorId="772F9E3E" wp14:editId="6329A241">
            <wp:extent cx="5486400" cy="3200400"/>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E89679F" w14:textId="59AE035D" w:rsidR="002E54D4" w:rsidRPr="002E54D4" w:rsidRDefault="002E54D4" w:rsidP="0008349D">
      <w:pPr>
        <w:pStyle w:val="Heading2"/>
      </w:pPr>
      <w:bookmarkStart w:id="31" w:name="_Toc459993709"/>
      <w:r w:rsidRPr="002E54D4">
        <w:t>Smart Manufacturing Expo 2016</w:t>
      </w:r>
      <w:bookmarkEnd w:id="31"/>
      <w:r w:rsidRPr="002E54D4">
        <w:t xml:space="preserve"> </w:t>
      </w:r>
    </w:p>
    <w:p w14:paraId="58591E85" w14:textId="5A58BE16" w:rsidR="002E54D4" w:rsidRPr="002E54D4" w:rsidRDefault="002E54D4" w:rsidP="00044CEF">
      <w:r w:rsidRPr="002E54D4">
        <w:t xml:space="preserve">On 17 May 2016 the </w:t>
      </w:r>
      <w:r w:rsidR="00042D43">
        <w:t>VPA</w:t>
      </w:r>
      <w:r w:rsidRPr="002E54D4">
        <w:t xml:space="preserve"> in conjunction with the City of Monash took part in the Smart Manufacturing Expo 2016, held in Dandenong. The expo was an industry showcase that aimed to promote Dandenong and South-East Melbourne as the largest and most innovative manufacturing area in the State. Over 60 exhibitors took part in the 2016 event attended by over 1,000 people, organised in conjunction with the City of Dandenong, and the South East Melbourne Manufacturing Alliance (SEMMA), a key industry body in the area. Job growth and investment opportunities in manufacturing </w:t>
      </w:r>
      <w:r w:rsidR="001A4667">
        <w:t xml:space="preserve">underpinned </w:t>
      </w:r>
      <w:r w:rsidR="001F4C8D">
        <w:t>the event</w:t>
      </w:r>
      <w:r w:rsidRPr="002E54D4">
        <w:t>.</w:t>
      </w:r>
      <w:r w:rsidR="00366E1D" w:rsidRPr="00366E1D">
        <w:rPr>
          <w:noProof/>
        </w:rPr>
        <w:t xml:space="preserve"> </w:t>
      </w:r>
    </w:p>
    <w:p w14:paraId="6DF4B366" w14:textId="48602C38" w:rsidR="002E54D4" w:rsidRDefault="002E54D4" w:rsidP="00044CEF">
      <w:r w:rsidRPr="002E54D4">
        <w:t xml:space="preserve">Representatives of the </w:t>
      </w:r>
      <w:r w:rsidR="00042D43">
        <w:t>VPA</w:t>
      </w:r>
      <w:r w:rsidR="008D6C01">
        <w:t xml:space="preserve"> spoke</w:t>
      </w:r>
      <w:r w:rsidRPr="002E54D4">
        <w:t xml:space="preserve"> with the public</w:t>
      </w:r>
      <w:r w:rsidR="008D6C01">
        <w:t>, answered questions</w:t>
      </w:r>
      <w:r w:rsidRPr="002E54D4">
        <w:t xml:space="preserve"> and handed out information brochures, maps, ‘Have your say!’ surveys and event information to attendees. This event was a great opportunity for the </w:t>
      </w:r>
      <w:r w:rsidR="00042D43">
        <w:t>VPA</w:t>
      </w:r>
      <w:r w:rsidRPr="002E54D4">
        <w:t xml:space="preserve"> to promote what is happening in the Monash </w:t>
      </w:r>
      <w:r w:rsidR="00C772FE">
        <w:t>NEC</w:t>
      </w:r>
      <w:r w:rsidR="008D6C01">
        <w:t xml:space="preserve"> and to engage with</w:t>
      </w:r>
      <w:r w:rsidRPr="002E54D4">
        <w:t xml:space="preserve"> business representative and members of the general public alike</w:t>
      </w:r>
      <w:r w:rsidR="008D6C01">
        <w:t xml:space="preserve"> about the future of the area</w:t>
      </w:r>
      <w:r w:rsidRPr="002E54D4">
        <w:t>.</w:t>
      </w:r>
    </w:p>
    <w:p w14:paraId="76D54446" w14:textId="3811765A" w:rsidR="005B16CC" w:rsidRDefault="0008349D" w:rsidP="00044CEF">
      <w:r>
        <w:rPr>
          <w:noProof/>
        </w:rPr>
        <w:drawing>
          <wp:anchor distT="0" distB="0" distL="114300" distR="114300" simplePos="0" relativeHeight="251679744" behindDoc="0" locked="0" layoutInCell="1" allowOverlap="1" wp14:anchorId="253E5E36" wp14:editId="09FAD0BB">
            <wp:simplePos x="0" y="0"/>
            <wp:positionH relativeFrom="column">
              <wp:posOffset>-14605</wp:posOffset>
            </wp:positionH>
            <wp:positionV relativeFrom="paragraph">
              <wp:posOffset>114300</wp:posOffset>
            </wp:positionV>
            <wp:extent cx="3310255" cy="2483485"/>
            <wp:effectExtent l="57150" t="57150" r="61595" b="5016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898 MPA exhibit.JPG"/>
                    <pic:cNvPicPr/>
                  </pic:nvPicPr>
                  <pic:blipFill>
                    <a:blip r:embed="rId28" cstate="print">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310255" cy="2483485"/>
                    </a:xfrm>
                    <a:prstGeom prst="rect">
                      <a:avLst/>
                    </a:prstGeom>
                    <a:noFill/>
                    <a:ln w="12700" cap="sq">
                      <a:solidFill>
                        <a:srgbClr val="005EA1"/>
                      </a:solidFill>
                      <a:miter lim="800000"/>
                    </a:ln>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0" locked="0" layoutInCell="1" allowOverlap="1" wp14:anchorId="5BE172E5" wp14:editId="1D636A89">
            <wp:simplePos x="0" y="0"/>
            <wp:positionH relativeFrom="column">
              <wp:posOffset>3368040</wp:posOffset>
            </wp:positionH>
            <wp:positionV relativeFrom="paragraph">
              <wp:posOffset>111125</wp:posOffset>
            </wp:positionV>
            <wp:extent cx="1861185" cy="2480945"/>
            <wp:effectExtent l="57150" t="57150" r="62865" b="5270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906.JPG"/>
                    <pic:cNvPicPr/>
                  </pic:nvPicPr>
                  <pic:blipFill>
                    <a:blip r:embed="rId30" cstate="print">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861185" cy="2480945"/>
                    </a:xfrm>
                    <a:prstGeom prst="rect">
                      <a:avLst/>
                    </a:prstGeom>
                    <a:noFill/>
                    <a:ln w="12700" cap="sq">
                      <a:solidFill>
                        <a:srgbClr val="005EA1"/>
                      </a:solidFill>
                      <a:miter lim="800000"/>
                    </a:ln>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73600" behindDoc="0" locked="0" layoutInCell="1" allowOverlap="1" wp14:anchorId="35D70BCD" wp14:editId="35C68EDC">
                <wp:simplePos x="0" y="0"/>
                <wp:positionH relativeFrom="column">
                  <wp:posOffset>-10078</wp:posOffset>
                </wp:positionH>
                <wp:positionV relativeFrom="paragraph">
                  <wp:posOffset>2476669</wp:posOffset>
                </wp:positionV>
                <wp:extent cx="5231130" cy="1404620"/>
                <wp:effectExtent l="0" t="0" r="7620" b="127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1130" cy="1404620"/>
                        </a:xfrm>
                        <a:prstGeom prst="rect">
                          <a:avLst/>
                        </a:prstGeom>
                        <a:solidFill>
                          <a:srgbClr val="FFFFFF"/>
                        </a:solidFill>
                        <a:ln w="9525">
                          <a:noFill/>
                          <a:miter lim="800000"/>
                          <a:headEnd/>
                          <a:tailEnd/>
                        </a:ln>
                      </wps:spPr>
                      <wps:txbx>
                        <w:txbxContent>
                          <w:p w14:paraId="71E3637F" w14:textId="5442EB93" w:rsidR="00D5662B" w:rsidRPr="00A614EB" w:rsidRDefault="00D5662B" w:rsidP="008E42A0">
                            <w:pPr>
                              <w:pStyle w:val="Captionfigures"/>
                              <w:ind w:left="0"/>
                            </w:pPr>
                            <w:r w:rsidRPr="00A614EB">
                              <w:t xml:space="preserve">Smart Manufacturing Expo 2016 – 17 May 2016 – Lonsdale Street, Dandenong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D70BCD" id="_x0000_s1028" type="#_x0000_t202" style="position:absolute;left:0;text-align:left;margin-left:-.8pt;margin-top:195pt;width:411.9pt;height:110.6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" stroked="f">
                <v:textbox style="mso-fit-shape-to-text:t">
                  <w:txbxContent>
                    <w:p w14:paraId="71E3637F" w14:textId="5442EB93" w:rsidR="00D5662B" w:rsidRPr="00A614EB" w:rsidRDefault="00D5662B" w:rsidP="008E42A0">
                      <w:pPr>
                        <w:pStyle w:val="Captionfigures"/>
                        <w:ind w:left="0"/>
                      </w:pPr>
                      <w:r w:rsidRPr="00A614EB">
                        <w:t xml:space="preserve">Smart Manufacturing Expo 2016 – 17 May 2016 – Lonsdale Street, Dandenong </w:t>
                      </w:r>
                    </w:p>
                  </w:txbxContent>
                </v:textbox>
                <w10:wrap type="square"/>
              </v:shape>
            </w:pict>
          </mc:Fallback>
        </mc:AlternateContent>
      </w:r>
      <w:r w:rsidR="005B16CC">
        <w:br w:type="page"/>
      </w:r>
    </w:p>
    <w:p w14:paraId="5F933D26" w14:textId="77777777" w:rsidR="002E54D4" w:rsidRPr="002E54D4" w:rsidRDefault="002E54D4" w:rsidP="0008349D">
      <w:pPr>
        <w:pStyle w:val="Heading2"/>
      </w:pPr>
      <w:bookmarkStart w:id="32" w:name="_Toc459993710"/>
      <w:r w:rsidRPr="002E54D4">
        <w:lastRenderedPageBreak/>
        <w:t>Ongoing stakeholder engagement</w:t>
      </w:r>
      <w:bookmarkEnd w:id="32"/>
      <w:r w:rsidRPr="002E54D4">
        <w:t xml:space="preserve"> </w:t>
      </w:r>
    </w:p>
    <w:p w14:paraId="2E9DC6A1" w14:textId="3E7FCB75" w:rsidR="002E54D4" w:rsidRPr="002E54D4" w:rsidRDefault="00760BD8" w:rsidP="00044CEF">
      <w:r>
        <w:t xml:space="preserve">The </w:t>
      </w:r>
      <w:r w:rsidR="00042D43">
        <w:t>VPA</w:t>
      </w:r>
      <w:r>
        <w:t xml:space="preserve"> will continue to </w:t>
      </w:r>
      <w:r w:rsidR="002E54D4" w:rsidRPr="002E54D4">
        <w:t>work collaboratively with stakeholders on</w:t>
      </w:r>
      <w:r>
        <w:t xml:space="preserve"> developing the ideas for the </w:t>
      </w:r>
      <w:r w:rsidR="00847D61">
        <w:t>F</w:t>
      </w:r>
      <w:r>
        <w:t>ramework plan, and</w:t>
      </w:r>
      <w:r w:rsidR="002E54D4" w:rsidRPr="002E54D4">
        <w:t xml:space="preserve"> a range of key strategic sites and projects within the Monash </w:t>
      </w:r>
      <w:r w:rsidR="00C772FE">
        <w:t>NEC</w:t>
      </w:r>
      <w:r w:rsidR="002E54D4" w:rsidRPr="002E54D4">
        <w:t>.  </w:t>
      </w:r>
    </w:p>
    <w:p w14:paraId="75D9D092" w14:textId="56F38981" w:rsidR="002E54D4" w:rsidRPr="002E54D4" w:rsidRDefault="002E54D4" w:rsidP="00044CEF">
      <w:pPr>
        <w:rPr>
          <w:lang w:eastAsia="en-US"/>
        </w:rPr>
      </w:pPr>
      <w:r w:rsidRPr="002E54D4">
        <w:t>Ongoing facilitation and involvement in projects relating to key sites, such as the Clayton Business Park redevelopment</w:t>
      </w:r>
      <w:r w:rsidR="00760BD8" w:rsidRPr="002E54D4">
        <w:t>,</w:t>
      </w:r>
      <w:r w:rsidR="00760BD8">
        <w:t xml:space="preserve"> Monash Technology Precinct, </w:t>
      </w:r>
      <w:r w:rsidRPr="002E54D4">
        <w:t>Westall Road extension</w:t>
      </w:r>
      <w:r w:rsidR="008D6C01">
        <w:t xml:space="preserve"> planning and business case, PMP Printing future site planning,</w:t>
      </w:r>
      <w:r w:rsidRPr="002E54D4">
        <w:t xml:space="preserve"> and the Clayton Shopping Centre Structure Plan, are vital pieces of the puzzle in the successful transformation of the Cluster. The </w:t>
      </w:r>
      <w:r w:rsidR="00042D43">
        <w:t>VPA</w:t>
      </w:r>
      <w:r w:rsidRPr="002E54D4">
        <w:t xml:space="preserve">’s aim is that these sites achieve optimal integration within the wider context and work towards meeting the proposed </w:t>
      </w:r>
      <w:r w:rsidR="00847D61">
        <w:t>V</w:t>
      </w:r>
      <w:r w:rsidRPr="002E54D4">
        <w:t xml:space="preserve">ision, </w:t>
      </w:r>
      <w:r w:rsidR="00847D61">
        <w:t>P</w:t>
      </w:r>
      <w:r w:rsidRPr="002E54D4">
        <w:t xml:space="preserve">rinciples and </w:t>
      </w:r>
      <w:r w:rsidR="00847D61">
        <w:t>K</w:t>
      </w:r>
      <w:r w:rsidRPr="002E54D4">
        <w:t xml:space="preserve">ey </w:t>
      </w:r>
      <w:r w:rsidR="00847D61">
        <w:t>I</w:t>
      </w:r>
      <w:r w:rsidRPr="002E54D4">
        <w:t>deas of the future Framework Plan.  It is anticipated that involvement with key sites and projects in the Cluster will continue as the project progresses.</w:t>
      </w:r>
    </w:p>
    <w:p w14:paraId="4023792F" w14:textId="5BC84A3A" w:rsidR="00FA30C6" w:rsidRDefault="00FA30C6" w:rsidP="0008349D">
      <w:pPr>
        <w:pStyle w:val="Heading2"/>
      </w:pPr>
      <w:bookmarkStart w:id="33" w:name="_Toc459993711"/>
      <w:r>
        <w:t xml:space="preserve">Culturally &amp; Linguistically </w:t>
      </w:r>
      <w:r w:rsidR="00347701">
        <w:t>D</w:t>
      </w:r>
      <w:r>
        <w:t xml:space="preserve">iverse </w:t>
      </w:r>
      <w:r w:rsidR="00347701">
        <w:t>C</w:t>
      </w:r>
      <w:r>
        <w:t>ommunities</w:t>
      </w:r>
      <w:bookmarkEnd w:id="33"/>
      <w:r>
        <w:t xml:space="preserve"> </w:t>
      </w:r>
    </w:p>
    <w:p w14:paraId="2BECDB90" w14:textId="3CBF5675" w:rsidR="002E54D4" w:rsidRPr="002E54D4" w:rsidRDefault="002E54D4" w:rsidP="00044CEF">
      <w:r w:rsidRPr="002E54D4">
        <w:t xml:space="preserve">Translation services were made available in the </w:t>
      </w:r>
      <w:r w:rsidR="008D6C01">
        <w:t>seven</w:t>
      </w:r>
      <w:r w:rsidRPr="002E54D4">
        <w:t xml:space="preserve"> identified primary languages of the area. All information provided to the public for the Monash </w:t>
      </w:r>
      <w:r w:rsidR="00C772FE">
        <w:t>NEC</w:t>
      </w:r>
      <w:r w:rsidRPr="002E54D4">
        <w:t xml:space="preserve"> draft Framework Plan were made digitally and graphically accessible for screen readers and the colour blind, and in downloadable in various formats (both PDF &amp; Word DOC). </w:t>
      </w:r>
    </w:p>
    <w:p w14:paraId="38AFF4D6" w14:textId="369D6D82" w:rsidR="00FA30C6" w:rsidRDefault="002E54D4" w:rsidP="00044CEF">
      <w:r w:rsidRPr="002E54D4">
        <w:t xml:space="preserve">There were no requests for translation services made during the </w:t>
      </w:r>
      <w:r w:rsidR="00E90D6B">
        <w:t>public e</w:t>
      </w:r>
      <w:r w:rsidRPr="002E54D4">
        <w:t>ngagement period, however 45 stakeholders took advantage of downloading the br</w:t>
      </w:r>
      <w:r w:rsidR="00E90D6B">
        <w:t>ochure in an alternative format.</w:t>
      </w:r>
    </w:p>
    <w:p w14:paraId="51508132" w14:textId="77777777" w:rsidR="00FA30C6" w:rsidRDefault="00FA30C6" w:rsidP="0008349D">
      <w:pPr>
        <w:pStyle w:val="Heading1"/>
        <w:ind w:left="0" w:hanging="567"/>
      </w:pPr>
      <w:bookmarkStart w:id="34" w:name="_Toc459993712"/>
      <w:r>
        <w:lastRenderedPageBreak/>
        <w:t>Feedback &amp; Outcomes</w:t>
      </w:r>
      <w:bookmarkEnd w:id="34"/>
      <w:r>
        <w:t xml:space="preserve"> </w:t>
      </w:r>
    </w:p>
    <w:p w14:paraId="187931A2" w14:textId="4BE54417" w:rsidR="00FA30C6" w:rsidRDefault="00FA30C6" w:rsidP="0008349D">
      <w:pPr>
        <w:pStyle w:val="Heading2"/>
      </w:pPr>
      <w:bookmarkStart w:id="35" w:name="_Toc459986670"/>
      <w:bookmarkStart w:id="36" w:name="_Toc459993713"/>
      <w:bookmarkEnd w:id="35"/>
      <w:r>
        <w:t xml:space="preserve">What we </w:t>
      </w:r>
      <w:r w:rsidR="00347701">
        <w:t>L</w:t>
      </w:r>
      <w:r>
        <w:t>earnt</w:t>
      </w:r>
      <w:bookmarkEnd w:id="36"/>
      <w:r>
        <w:t xml:space="preserve"> </w:t>
      </w:r>
    </w:p>
    <w:p w14:paraId="7C71DEDA" w14:textId="0519514A" w:rsidR="002E54D4" w:rsidRDefault="00E90D6B" w:rsidP="00044CEF">
      <w:r>
        <w:t>P</w:t>
      </w:r>
      <w:r w:rsidR="00495D3B">
        <w:t xml:space="preserve">articipation in the </w:t>
      </w:r>
      <w:r w:rsidR="002E54D4" w:rsidRPr="002E54D4">
        <w:t xml:space="preserve"> </w:t>
      </w:r>
      <w:r w:rsidR="00495D3B">
        <w:t>six</w:t>
      </w:r>
      <w:r w:rsidR="00983F32">
        <w:t xml:space="preserve"> </w:t>
      </w:r>
      <w:r w:rsidR="002E54D4" w:rsidRPr="002E54D4">
        <w:t xml:space="preserve">week engagement period </w:t>
      </w:r>
      <w:r w:rsidR="00495D3B">
        <w:t xml:space="preserve">in </w:t>
      </w:r>
      <w:r w:rsidR="002E54D4" w:rsidRPr="002E54D4">
        <w:t xml:space="preserve"> the ‘Have your say!’ survey, focus groups, written submissions and general discussions with stakeholders</w:t>
      </w:r>
      <w:r w:rsidR="00495D3B">
        <w:t xml:space="preserve"> has helped the </w:t>
      </w:r>
      <w:r w:rsidR="00042D43">
        <w:t>VPA</w:t>
      </w:r>
      <w:r w:rsidR="00495D3B">
        <w:t xml:space="preserve"> to develop a better understanding of issues with many participants offering up id</w:t>
      </w:r>
      <w:r w:rsidR="00115CB4">
        <w:t xml:space="preserve">eas for what should be done to achieve the Monash NEC </w:t>
      </w:r>
      <w:r w:rsidR="00230D36">
        <w:t>V</w:t>
      </w:r>
      <w:r w:rsidR="00115CB4">
        <w:t>ision.</w:t>
      </w:r>
    </w:p>
    <w:p w14:paraId="4374550A" w14:textId="0E681822" w:rsidR="00950560" w:rsidRDefault="00950560" w:rsidP="00044CEF">
      <w:pPr>
        <w:pStyle w:val="Caption"/>
      </w:pPr>
    </w:p>
    <w:p w14:paraId="3ABA10BB" w14:textId="524BC301" w:rsidR="00950560" w:rsidRDefault="00950560" w:rsidP="0008349D">
      <w:pPr>
        <w:pStyle w:val="Captionfigures"/>
      </w:pPr>
      <w:bookmarkStart w:id="37" w:name="_Toc459136305"/>
      <w:r>
        <w:t xml:space="preserve">Figure </w:t>
      </w:r>
      <w:fldSimple w:instr=" SEQ Figure \* ARABIC ">
        <w:r w:rsidR="00D5662B">
          <w:rPr>
            <w:noProof/>
          </w:rPr>
          <w:t>4</w:t>
        </w:r>
      </w:fldSimple>
      <w:r>
        <w:t xml:space="preserve"> </w:t>
      </w:r>
      <w:r w:rsidR="004A1A1F">
        <w:t>–</w:t>
      </w:r>
      <w:r>
        <w:t xml:space="preserve"> </w:t>
      </w:r>
      <w:r w:rsidR="004A1A1F">
        <w:t>Participant Comments A</w:t>
      </w:r>
      <w:r>
        <w:t>bout the Monash NEC</w:t>
      </w:r>
      <w:bookmarkEnd w:id="37"/>
    </w:p>
    <w:p w14:paraId="5F8FC7ED" w14:textId="3F84E7B0" w:rsidR="00950560" w:rsidRDefault="009218C3" w:rsidP="00044CEF">
      <w:r>
        <w:rPr>
          <w:noProof/>
        </w:rPr>
        <w:drawing>
          <wp:anchor distT="0" distB="0" distL="114300" distR="114300" simplePos="0" relativeHeight="251682816" behindDoc="0" locked="0" layoutInCell="1" allowOverlap="1" wp14:anchorId="3DBF904A" wp14:editId="2051E8A6">
            <wp:simplePos x="0" y="0"/>
            <wp:positionH relativeFrom="column">
              <wp:posOffset>-941070</wp:posOffset>
            </wp:positionH>
            <wp:positionV relativeFrom="paragraph">
              <wp:posOffset>147320</wp:posOffset>
            </wp:positionV>
            <wp:extent cx="6853555" cy="3124835"/>
            <wp:effectExtent l="0" t="0" r="444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ord Cloud - Reduced-01.jpg"/>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6853555" cy="3124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F5B3A7" w14:textId="3F1E53EE" w:rsidR="00950560" w:rsidRDefault="00950560" w:rsidP="00044CEF"/>
    <w:p w14:paraId="108061C0" w14:textId="2A4B2098" w:rsidR="0041177E" w:rsidRDefault="0041177E" w:rsidP="00044CEF"/>
    <w:p w14:paraId="67407E66" w14:textId="00C6E6B2" w:rsidR="0041177E" w:rsidRDefault="0041177E" w:rsidP="00044CEF"/>
    <w:p w14:paraId="303E04D8" w14:textId="77777777" w:rsidR="0041177E" w:rsidRDefault="0041177E" w:rsidP="00044CEF"/>
    <w:p w14:paraId="564C9AA0" w14:textId="77777777" w:rsidR="0041177E" w:rsidRDefault="0041177E" w:rsidP="00044CEF"/>
    <w:p w14:paraId="53D4C2E4" w14:textId="77777777" w:rsidR="0041177E" w:rsidRDefault="0041177E" w:rsidP="00044CEF"/>
    <w:p w14:paraId="24458BB5" w14:textId="77777777" w:rsidR="0041177E" w:rsidRDefault="0041177E" w:rsidP="00044CEF"/>
    <w:p w14:paraId="1B0D614B" w14:textId="77777777" w:rsidR="0041177E" w:rsidRDefault="0041177E" w:rsidP="00044CEF"/>
    <w:p w14:paraId="6B5A391C" w14:textId="77777777" w:rsidR="0041177E" w:rsidRDefault="0041177E" w:rsidP="00044CEF"/>
    <w:p w14:paraId="7F4DD038" w14:textId="77777777" w:rsidR="0041177E" w:rsidRDefault="0041177E" w:rsidP="00044CEF"/>
    <w:p w14:paraId="6739E7A8" w14:textId="77777777" w:rsidR="0041177E" w:rsidRDefault="0041177E" w:rsidP="00044CEF"/>
    <w:p w14:paraId="77C0E959" w14:textId="77777777" w:rsidR="0041177E" w:rsidRDefault="0041177E" w:rsidP="00044CEF"/>
    <w:p w14:paraId="3EC4E5BB" w14:textId="77777777" w:rsidR="0041177E" w:rsidRDefault="0041177E" w:rsidP="00044CEF"/>
    <w:p w14:paraId="22AE0E14" w14:textId="77777777" w:rsidR="0041177E" w:rsidRDefault="0041177E" w:rsidP="00044CEF"/>
    <w:p w14:paraId="377F4A94" w14:textId="3F01EBBF" w:rsidR="00FA30C6" w:rsidRDefault="00FA30C6" w:rsidP="0008349D">
      <w:pPr>
        <w:pStyle w:val="Heading2"/>
      </w:pPr>
      <w:bookmarkStart w:id="38" w:name="_Toc459993714"/>
      <w:r>
        <w:t>Vision</w:t>
      </w:r>
      <w:bookmarkEnd w:id="38"/>
      <w:r>
        <w:t xml:space="preserve"> </w:t>
      </w:r>
    </w:p>
    <w:p w14:paraId="2A52ED21" w14:textId="1E9F0D3E" w:rsidR="00950560" w:rsidRDefault="00950560" w:rsidP="00044CEF">
      <w:r>
        <w:t xml:space="preserve">The </w:t>
      </w:r>
      <w:r w:rsidR="00230D36">
        <w:t>V</w:t>
      </w:r>
      <w:r w:rsidR="00E90D6B">
        <w:t>i</w:t>
      </w:r>
      <w:r>
        <w:t>sion proposed for the Monash NEC is:</w:t>
      </w:r>
    </w:p>
    <w:p w14:paraId="295CF37F" w14:textId="2278B89E" w:rsidR="002E54D4" w:rsidRPr="007E46E1" w:rsidRDefault="00115CB4" w:rsidP="00044CEF">
      <w:pPr>
        <w:rPr>
          <w:i/>
        </w:rPr>
      </w:pPr>
      <w:r w:rsidRPr="007E46E1">
        <w:rPr>
          <w:i/>
        </w:rPr>
        <w:t>“</w:t>
      </w:r>
      <w:r w:rsidR="002E54D4" w:rsidRPr="007E46E1">
        <w:rPr>
          <w:i/>
        </w:rPr>
        <w:t>Growing jobs and investment in the Cluster by:</w:t>
      </w:r>
    </w:p>
    <w:p w14:paraId="6DF61FE8" w14:textId="7833511A" w:rsidR="002E54D4" w:rsidRPr="007E46E1" w:rsidRDefault="002E54D4" w:rsidP="00042D43">
      <w:pPr>
        <w:pStyle w:val="List1bullet"/>
        <w:rPr>
          <w:i/>
        </w:rPr>
      </w:pPr>
      <w:r w:rsidRPr="007E46E1">
        <w:rPr>
          <w:i/>
        </w:rPr>
        <w:t>Creating a place that attracts 21st Century jobs</w:t>
      </w:r>
    </w:p>
    <w:p w14:paraId="16330025" w14:textId="6F34CF21" w:rsidR="002E54D4" w:rsidRPr="007E46E1" w:rsidRDefault="002E54D4" w:rsidP="00042D43">
      <w:pPr>
        <w:pStyle w:val="List1bullet"/>
        <w:rPr>
          <w:i/>
        </w:rPr>
      </w:pPr>
      <w:r w:rsidRPr="007E46E1">
        <w:rPr>
          <w:i/>
        </w:rPr>
        <w:t>Improving local access and transport networks</w:t>
      </w:r>
    </w:p>
    <w:p w14:paraId="3D993E78" w14:textId="12BEE5B3" w:rsidR="002E54D4" w:rsidRPr="007E46E1" w:rsidRDefault="002E54D4" w:rsidP="00042D43">
      <w:pPr>
        <w:pStyle w:val="List1bullet"/>
        <w:rPr>
          <w:i/>
        </w:rPr>
      </w:pPr>
      <w:r w:rsidRPr="007E46E1">
        <w:rPr>
          <w:i/>
        </w:rPr>
        <w:t>Building on the investment of significant government infrastructure</w:t>
      </w:r>
      <w:r w:rsidR="00115CB4" w:rsidRPr="007E46E1">
        <w:rPr>
          <w:i/>
        </w:rPr>
        <w:t>”</w:t>
      </w:r>
    </w:p>
    <w:p w14:paraId="0E8A5446" w14:textId="2D279D09" w:rsidR="00950560" w:rsidRPr="007E46E1" w:rsidRDefault="008C7FDA" w:rsidP="00044CEF">
      <w:pPr>
        <w:pStyle w:val="Caption"/>
      </w:pPr>
      <w:r w:rsidRPr="007E46E1">
        <w:softHyphen/>
      </w:r>
      <w:r w:rsidRPr="007E46E1">
        <w:softHyphen/>
      </w:r>
      <w:r w:rsidRPr="007E46E1">
        <w:softHyphen/>
      </w:r>
    </w:p>
    <w:p w14:paraId="1448B419" w14:textId="502C2F6F" w:rsidR="00950560" w:rsidRDefault="00950560" w:rsidP="00044CEF">
      <w:pPr>
        <w:rPr>
          <w:color w:val="17406D" w:themeColor="text2"/>
          <w:sz w:val="18"/>
          <w:szCs w:val="18"/>
        </w:rPr>
      </w:pPr>
      <w:r>
        <w:br w:type="page"/>
      </w:r>
    </w:p>
    <w:p w14:paraId="3AFE4FD2" w14:textId="2E26744F" w:rsidR="002E54D4" w:rsidRDefault="00950560" w:rsidP="00044CEF">
      <w:pPr>
        <w:pStyle w:val="Captionfigures"/>
      </w:pPr>
      <w:bookmarkStart w:id="39" w:name="_Toc459136306"/>
      <w:r>
        <w:lastRenderedPageBreak/>
        <w:t xml:space="preserve">Figure </w:t>
      </w:r>
      <w:fldSimple w:instr=" SEQ Figure \* ARABIC ">
        <w:r w:rsidR="00D5662B">
          <w:rPr>
            <w:noProof/>
          </w:rPr>
          <w:t>5</w:t>
        </w:r>
      </w:fldSimple>
      <w:r>
        <w:t xml:space="preserve"> – Vision </w:t>
      </w:r>
      <w:r w:rsidR="002E54D4">
        <w:t>Survey Results</w:t>
      </w:r>
      <w:bookmarkEnd w:id="39"/>
      <w:r w:rsidR="002E54D4">
        <w:t xml:space="preserve"> </w:t>
      </w:r>
    </w:p>
    <w:p w14:paraId="3F37E809" w14:textId="559E6E48" w:rsidR="00216292" w:rsidRDefault="0073387F" w:rsidP="00044CEF">
      <w:r w:rsidRPr="00454B0A">
        <w:rPr>
          <w:noProof/>
        </w:rPr>
        <w:drawing>
          <wp:inline distT="0" distB="0" distL="0" distR="0" wp14:anchorId="39F994FA" wp14:editId="4FD6514B">
            <wp:extent cx="5486400" cy="3200400"/>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ECD7F01" w14:textId="07283605" w:rsidR="00216292" w:rsidRDefault="00216292" w:rsidP="00044CEF"/>
    <w:p w14:paraId="0F3A2CFA" w14:textId="473FCF35" w:rsidR="002E54D4" w:rsidRDefault="00950560" w:rsidP="00044CEF">
      <w:r>
        <w:t>The s</w:t>
      </w:r>
      <w:r w:rsidR="002E54D4" w:rsidRPr="002E54D4">
        <w:t>urvey results show that there is clear support</w:t>
      </w:r>
      <w:r w:rsidR="00E90D6B">
        <w:t xml:space="preserve"> by the respondents fo</w:t>
      </w:r>
      <w:r w:rsidR="002E54D4" w:rsidRPr="002E54D4">
        <w:t xml:space="preserve">r the proposed Vision for the Monash </w:t>
      </w:r>
      <w:r w:rsidR="00C772FE">
        <w:t>NEC</w:t>
      </w:r>
      <w:r w:rsidR="00115CB4">
        <w:t xml:space="preserve"> (refer </w:t>
      </w:r>
      <w:r w:rsidR="00230D36">
        <w:t>F</w:t>
      </w:r>
      <w:r w:rsidR="00531E2F">
        <w:t>igure 5</w:t>
      </w:r>
      <w:r w:rsidR="00115CB4">
        <w:t>)</w:t>
      </w:r>
      <w:r w:rsidR="002E54D4" w:rsidRPr="002E54D4">
        <w:t>. With minimal diff</w:t>
      </w:r>
      <w:r w:rsidR="002E54D4">
        <w:t>erence in the level of importance</w:t>
      </w:r>
      <w:r w:rsidR="002E54D4" w:rsidRPr="002E54D4">
        <w:t xml:space="preserve"> between the 3 driving elements of the proposed Vision</w:t>
      </w:r>
      <w:r w:rsidR="00115CB4">
        <w:t xml:space="preserve"> (refer </w:t>
      </w:r>
      <w:r w:rsidR="00230D36">
        <w:t>F</w:t>
      </w:r>
      <w:r w:rsidR="00531E2F">
        <w:t>igure 6</w:t>
      </w:r>
      <w:r w:rsidR="00115CB4">
        <w:t>)</w:t>
      </w:r>
      <w:r w:rsidR="002E54D4" w:rsidRPr="002E54D4">
        <w:t>.  </w:t>
      </w:r>
    </w:p>
    <w:p w14:paraId="15768230" w14:textId="77777777" w:rsidR="0070105F" w:rsidRDefault="0070105F" w:rsidP="00044CEF">
      <w:r>
        <w:t>A range of feedback comments were received including the following:</w:t>
      </w:r>
    </w:p>
    <w:p w14:paraId="71EA701A" w14:textId="73025277" w:rsidR="000E7787" w:rsidRPr="007E46E1" w:rsidRDefault="00224C02" w:rsidP="00042D43">
      <w:pPr>
        <w:pStyle w:val="List1bullet"/>
        <w:rPr>
          <w:i/>
        </w:rPr>
      </w:pPr>
      <w:r w:rsidRPr="007E46E1">
        <w:rPr>
          <w:i/>
        </w:rPr>
        <w:t>‘</w:t>
      </w:r>
      <w:r w:rsidR="000E7787" w:rsidRPr="007E46E1">
        <w:rPr>
          <w:i/>
        </w:rPr>
        <w:t xml:space="preserve">Achieving your </w:t>
      </w:r>
      <w:r w:rsidR="001A38BE" w:rsidRPr="007E46E1">
        <w:rPr>
          <w:i/>
        </w:rPr>
        <w:t>V</w:t>
      </w:r>
      <w:r w:rsidR="000E7787" w:rsidRPr="007E46E1">
        <w:rPr>
          <w:i/>
        </w:rPr>
        <w:t>ision will likely promote local people working locally if the jobs are available, minimizing the need for travel and subsequent congestion on roads and public transport.</w:t>
      </w:r>
      <w:r w:rsidRPr="007E46E1">
        <w:rPr>
          <w:i/>
        </w:rPr>
        <w:t>’</w:t>
      </w:r>
    </w:p>
    <w:p w14:paraId="4DA3ED68" w14:textId="2B2081D0" w:rsidR="00C3713F" w:rsidRPr="007E46E1" w:rsidRDefault="00224C02" w:rsidP="00042D43">
      <w:pPr>
        <w:pStyle w:val="List1bullet"/>
        <w:rPr>
          <w:i/>
        </w:rPr>
      </w:pPr>
      <w:r w:rsidRPr="007E46E1">
        <w:rPr>
          <w:i/>
        </w:rPr>
        <w:t>‘</w:t>
      </w:r>
      <w:r w:rsidR="00C3713F" w:rsidRPr="007E46E1">
        <w:rPr>
          <w:i/>
        </w:rPr>
        <w:t>Transportation access is the key. Also good places for people to dine, especially when they have business partners come over.</w:t>
      </w:r>
      <w:r w:rsidRPr="007E46E1">
        <w:rPr>
          <w:i/>
        </w:rPr>
        <w:t>’</w:t>
      </w:r>
    </w:p>
    <w:p w14:paraId="24713F42" w14:textId="50EA15D3" w:rsidR="00C3713F" w:rsidRPr="007E46E1" w:rsidRDefault="00224C02" w:rsidP="00042D43">
      <w:pPr>
        <w:pStyle w:val="List1bullet"/>
        <w:rPr>
          <w:i/>
        </w:rPr>
      </w:pPr>
      <w:r w:rsidRPr="007E46E1">
        <w:rPr>
          <w:i/>
        </w:rPr>
        <w:t>‘</w:t>
      </w:r>
      <w:r w:rsidR="00C3713F" w:rsidRPr="007E46E1">
        <w:rPr>
          <w:i/>
        </w:rPr>
        <w:t>The university and business types and density are great. As an electronics engineering co</w:t>
      </w:r>
      <w:r w:rsidR="007E46E1" w:rsidRPr="007E46E1">
        <w:rPr>
          <w:i/>
        </w:rPr>
        <w:t>mpa</w:t>
      </w:r>
      <w:r w:rsidR="00C3713F" w:rsidRPr="007E46E1">
        <w:rPr>
          <w:i/>
        </w:rPr>
        <w:t>ny, it is great to have businesses and Monash Uni in such close proximity.</w:t>
      </w:r>
      <w:r w:rsidRPr="007E46E1">
        <w:rPr>
          <w:i/>
        </w:rPr>
        <w:t>’</w:t>
      </w:r>
    </w:p>
    <w:p w14:paraId="418511D9" w14:textId="25BEC8CD" w:rsidR="00C3713F" w:rsidRPr="007E46E1" w:rsidRDefault="00224C02" w:rsidP="00042D43">
      <w:pPr>
        <w:pStyle w:val="List1bullet"/>
        <w:rPr>
          <w:i/>
        </w:rPr>
      </w:pPr>
      <w:r w:rsidRPr="007E46E1">
        <w:rPr>
          <w:i/>
        </w:rPr>
        <w:t>‘</w:t>
      </w:r>
      <w:r w:rsidR="00C3713F" w:rsidRPr="007E46E1">
        <w:rPr>
          <w:i/>
        </w:rPr>
        <w:t>We are looking for Monash to become a sub city in itself that attracts talent from all over, to live and work.</w:t>
      </w:r>
      <w:r w:rsidRPr="007E46E1">
        <w:rPr>
          <w:i/>
        </w:rPr>
        <w:t>’</w:t>
      </w:r>
    </w:p>
    <w:p w14:paraId="4A1FE5F9" w14:textId="345D8BCF" w:rsidR="00C3713F" w:rsidRPr="007E46E1" w:rsidRDefault="00224C02" w:rsidP="00042D43">
      <w:pPr>
        <w:pStyle w:val="List1bullet"/>
        <w:rPr>
          <w:i/>
        </w:rPr>
      </w:pPr>
      <w:r w:rsidRPr="007E46E1">
        <w:rPr>
          <w:i/>
        </w:rPr>
        <w:t>‘</w:t>
      </w:r>
      <w:r w:rsidR="00C3713F" w:rsidRPr="007E46E1">
        <w:rPr>
          <w:i/>
        </w:rPr>
        <w:t>It would be great to see a small portion of some sites set aside for social enterprises to enjoy low or no cost space to start up and become viable within a prescribed time limit. This will add to both quality of lifestyle (necessary to attract talent) and the economic diversity of the cluster.</w:t>
      </w:r>
      <w:r w:rsidRPr="007E46E1">
        <w:rPr>
          <w:i/>
        </w:rPr>
        <w:t>’</w:t>
      </w:r>
    </w:p>
    <w:p w14:paraId="42521FC5" w14:textId="3B228AAE" w:rsidR="00115CB4" w:rsidRPr="007E46E1" w:rsidRDefault="00224C02" w:rsidP="00042D43">
      <w:pPr>
        <w:pStyle w:val="List1bullet"/>
        <w:rPr>
          <w:i/>
        </w:rPr>
      </w:pPr>
      <w:r w:rsidRPr="007E46E1">
        <w:rPr>
          <w:i/>
        </w:rPr>
        <w:t>‘</w:t>
      </w:r>
      <w:r w:rsidR="00C3713F" w:rsidRPr="007E46E1">
        <w:rPr>
          <w:i/>
        </w:rPr>
        <w:t xml:space="preserve">I think it all sounds great as long as the green/environmental parts of the </w:t>
      </w:r>
      <w:r w:rsidR="00230D36" w:rsidRPr="007E46E1">
        <w:rPr>
          <w:i/>
        </w:rPr>
        <w:t>V</w:t>
      </w:r>
      <w:r w:rsidR="00C3713F" w:rsidRPr="007E46E1">
        <w:rPr>
          <w:i/>
        </w:rPr>
        <w:t>ision are not left out, that is, planning for green spaces and recreation and spaces for trees and birds etc. to be part of our future.</w:t>
      </w:r>
      <w:r w:rsidR="00E90D6B" w:rsidRPr="007E46E1">
        <w:rPr>
          <w:i/>
        </w:rPr>
        <w:t>’</w:t>
      </w:r>
    </w:p>
    <w:p w14:paraId="1E59A794" w14:textId="77777777" w:rsidR="00115CB4" w:rsidRPr="007E46E1" w:rsidRDefault="00115CB4" w:rsidP="00044CEF">
      <w:pPr>
        <w:pStyle w:val="Caption"/>
      </w:pPr>
    </w:p>
    <w:p w14:paraId="43F63FC1" w14:textId="77777777" w:rsidR="00115CB4" w:rsidRDefault="00115CB4" w:rsidP="00044CEF">
      <w:pPr>
        <w:rPr>
          <w:color w:val="17406D" w:themeColor="text2"/>
          <w:sz w:val="18"/>
          <w:szCs w:val="18"/>
        </w:rPr>
      </w:pPr>
      <w:r>
        <w:br w:type="page"/>
      </w:r>
    </w:p>
    <w:p w14:paraId="18A5C848" w14:textId="2C0BDB01" w:rsidR="00C3713F" w:rsidRPr="00C3713F" w:rsidRDefault="00115CB4" w:rsidP="00044CEF">
      <w:pPr>
        <w:pStyle w:val="Captionplans"/>
      </w:pPr>
      <w:bookmarkStart w:id="40" w:name="_Toc459136307"/>
      <w:r>
        <w:lastRenderedPageBreak/>
        <w:t xml:space="preserve">Figure </w:t>
      </w:r>
      <w:fldSimple w:instr=" SEQ Figure \* ARABIC ">
        <w:r w:rsidR="00D5662B">
          <w:rPr>
            <w:noProof/>
          </w:rPr>
          <w:t>6</w:t>
        </w:r>
      </w:fldSimple>
      <w:r>
        <w:t xml:space="preserve"> –</w:t>
      </w:r>
      <w:r w:rsidR="004A1A1F">
        <w:t xml:space="preserve"> </w:t>
      </w:r>
      <w:r>
        <w:t xml:space="preserve">Survey results: </w:t>
      </w:r>
      <w:r w:rsidR="002966EF">
        <w:t>Importance of Monash NEC Vision K</w:t>
      </w:r>
      <w:r>
        <w:t xml:space="preserve">ey </w:t>
      </w:r>
      <w:r w:rsidR="002966EF">
        <w:t>E</w:t>
      </w:r>
      <w:r>
        <w:t>lements</w:t>
      </w:r>
      <w:bookmarkEnd w:id="40"/>
      <w:r>
        <w:t xml:space="preserve"> </w:t>
      </w:r>
    </w:p>
    <w:p w14:paraId="48CEF94E" w14:textId="1F4FC3E8" w:rsidR="0073387F" w:rsidRDefault="0073387F" w:rsidP="00044CEF">
      <w:r w:rsidRPr="00454B0A">
        <w:rPr>
          <w:noProof/>
        </w:rPr>
        <w:drawing>
          <wp:inline distT="0" distB="0" distL="0" distR="0" wp14:anchorId="521B5340" wp14:editId="01170156">
            <wp:extent cx="5486400" cy="3200400"/>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3A935BF" w14:textId="025849A1" w:rsidR="00EC40EC" w:rsidRPr="00EC40EC" w:rsidRDefault="00FA30C6" w:rsidP="0008349D">
      <w:pPr>
        <w:pStyle w:val="Heading2"/>
      </w:pPr>
      <w:bookmarkStart w:id="41" w:name="_Toc459993715"/>
      <w:r>
        <w:t>Principles &amp; Key Ideas</w:t>
      </w:r>
      <w:bookmarkEnd w:id="41"/>
      <w:r>
        <w:t xml:space="preserve"> </w:t>
      </w:r>
    </w:p>
    <w:p w14:paraId="44839C45" w14:textId="46FBC45E" w:rsidR="00FA30C6" w:rsidRPr="005965DF" w:rsidRDefault="002E54D4" w:rsidP="00435C21">
      <w:pPr>
        <w:pStyle w:val="Heading3"/>
      </w:pPr>
      <w:r w:rsidRPr="005965DF">
        <w:t>Principle 1 – Create better places to work and do business</w:t>
      </w:r>
    </w:p>
    <w:p w14:paraId="080ECE26" w14:textId="08B03454" w:rsidR="002E54D4" w:rsidRPr="002E54D4" w:rsidRDefault="00115CB4" w:rsidP="00044CEF">
      <w:pPr>
        <w:pStyle w:val="Captionfigures"/>
        <w:rPr>
          <w:lang w:eastAsia="en-US"/>
        </w:rPr>
      </w:pPr>
      <w:bookmarkStart w:id="42" w:name="_Toc459136308"/>
      <w:r>
        <w:t xml:space="preserve">Figure </w:t>
      </w:r>
      <w:fldSimple w:instr=" SEQ Figure \* ARABIC ">
        <w:r w:rsidR="00D5662B">
          <w:rPr>
            <w:noProof/>
          </w:rPr>
          <w:t>7</w:t>
        </w:r>
      </w:fldSimple>
      <w:r>
        <w:t xml:space="preserve"> – Survey Results: Principle 1</w:t>
      </w:r>
      <w:bookmarkEnd w:id="42"/>
      <w:r w:rsidR="002E54D4">
        <w:t xml:space="preserve"> </w:t>
      </w:r>
    </w:p>
    <w:p w14:paraId="419428BE" w14:textId="26F69046" w:rsidR="005779AF" w:rsidRDefault="0073387F" w:rsidP="00435C21">
      <w:pPr>
        <w:pStyle w:val="Heading4"/>
        <w:numPr>
          <w:ilvl w:val="0"/>
          <w:numId w:val="0"/>
        </w:numPr>
        <w:ind w:left="-284"/>
        <w:jc w:val="left"/>
        <w:rPr>
          <w:noProof/>
        </w:rPr>
      </w:pPr>
      <w:r w:rsidRPr="00454B0A">
        <w:rPr>
          <w:noProof/>
        </w:rPr>
        <w:drawing>
          <wp:inline distT="0" distB="0" distL="0" distR="0" wp14:anchorId="131010AA" wp14:editId="6BF98582">
            <wp:extent cx="5486400" cy="320040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23B24AC" w14:textId="33040F79" w:rsidR="005779AF" w:rsidRDefault="005779AF" w:rsidP="00044CEF">
      <w:r>
        <w:t>A range of feedback comments were received including the following:</w:t>
      </w:r>
    </w:p>
    <w:p w14:paraId="51E1E5D6" w14:textId="2943177E" w:rsidR="005779AF" w:rsidRPr="007E46E1" w:rsidRDefault="00224C02" w:rsidP="00042D43">
      <w:pPr>
        <w:pStyle w:val="List1bullet"/>
        <w:rPr>
          <w:i/>
          <w:noProof/>
          <w:color w:val="FFC000"/>
        </w:rPr>
      </w:pPr>
      <w:r w:rsidRPr="007E46E1">
        <w:rPr>
          <w:i/>
        </w:rPr>
        <w:t>‘</w:t>
      </w:r>
      <w:r w:rsidR="005779AF" w:rsidRPr="007E46E1">
        <w:rPr>
          <w:i/>
        </w:rPr>
        <w:t>Monash does not reflect the modern business or their needs, buildings and access to services are not reflecting a good ‘brand’ or ‘identity’ to attract and retain high value adding business or workers.</w:t>
      </w:r>
      <w:r w:rsidRPr="007E46E1">
        <w:rPr>
          <w:i/>
        </w:rPr>
        <w:t>’</w:t>
      </w:r>
    </w:p>
    <w:p w14:paraId="047D10D8" w14:textId="7310D9DF" w:rsidR="005779AF" w:rsidRPr="007E46E1" w:rsidRDefault="00224C02" w:rsidP="00042D43">
      <w:pPr>
        <w:pStyle w:val="List1bullet"/>
        <w:rPr>
          <w:i/>
        </w:rPr>
      </w:pPr>
      <w:r w:rsidRPr="007E46E1">
        <w:rPr>
          <w:i/>
        </w:rPr>
        <w:t>‘</w:t>
      </w:r>
      <w:r w:rsidR="005779AF" w:rsidRPr="007E46E1">
        <w:rPr>
          <w:i/>
        </w:rPr>
        <w:t>Lack of hotels within 5-10 mins of the area.</w:t>
      </w:r>
      <w:r w:rsidRPr="007E46E1">
        <w:rPr>
          <w:i/>
        </w:rPr>
        <w:t>’</w:t>
      </w:r>
    </w:p>
    <w:p w14:paraId="3CB56C0B" w14:textId="3C3A579C" w:rsidR="005779AF" w:rsidRPr="007E46E1" w:rsidRDefault="00224C02" w:rsidP="00042D43">
      <w:pPr>
        <w:pStyle w:val="List1bullet"/>
        <w:rPr>
          <w:i/>
        </w:rPr>
      </w:pPr>
      <w:r w:rsidRPr="007E46E1">
        <w:rPr>
          <w:i/>
        </w:rPr>
        <w:lastRenderedPageBreak/>
        <w:t>‘</w:t>
      </w:r>
      <w:r w:rsidR="005779AF" w:rsidRPr="007E46E1">
        <w:rPr>
          <w:i/>
        </w:rPr>
        <w:t>Need more large multi-national pull and increase visitor base</w:t>
      </w:r>
      <w:r w:rsidRPr="007E46E1">
        <w:rPr>
          <w:i/>
        </w:rPr>
        <w:t>.’</w:t>
      </w:r>
    </w:p>
    <w:p w14:paraId="43484BA2" w14:textId="7C1F59AE" w:rsidR="005779AF" w:rsidRPr="007E46E1" w:rsidRDefault="001E6BAF" w:rsidP="00042D43">
      <w:pPr>
        <w:pStyle w:val="List1bullet"/>
        <w:rPr>
          <w:i/>
        </w:rPr>
      </w:pPr>
      <w:r w:rsidRPr="007E46E1">
        <w:rPr>
          <w:i/>
        </w:rPr>
        <w:t>‘</w:t>
      </w:r>
      <w:r w:rsidR="005779AF" w:rsidRPr="007E46E1">
        <w:rPr>
          <w:i/>
        </w:rPr>
        <w:t>The area needs to attract more food and beverage vendors from the city</w:t>
      </w:r>
      <w:r w:rsidRPr="007E46E1">
        <w:rPr>
          <w:i/>
        </w:rPr>
        <w:t>.’</w:t>
      </w:r>
    </w:p>
    <w:p w14:paraId="2226FF3E" w14:textId="1DCAD417" w:rsidR="005779AF" w:rsidRPr="007E46E1" w:rsidRDefault="001E6BAF" w:rsidP="00042D43">
      <w:pPr>
        <w:pStyle w:val="List1bullet"/>
        <w:rPr>
          <w:i/>
        </w:rPr>
      </w:pPr>
      <w:r w:rsidRPr="007E46E1">
        <w:rPr>
          <w:i/>
        </w:rPr>
        <w:t>‘</w:t>
      </w:r>
      <w:r w:rsidR="005779AF" w:rsidRPr="007E46E1">
        <w:rPr>
          <w:i/>
        </w:rPr>
        <w:t>Struggle to attract high quality staff to area due to lack of amenity and unaffordable house and land prices.</w:t>
      </w:r>
      <w:r w:rsidRPr="007E46E1">
        <w:rPr>
          <w:i/>
        </w:rPr>
        <w:t>’</w:t>
      </w:r>
      <w:r w:rsidR="005779AF" w:rsidRPr="007E46E1">
        <w:rPr>
          <w:i/>
        </w:rPr>
        <w:t xml:space="preserve">  </w:t>
      </w:r>
    </w:p>
    <w:p w14:paraId="14B00B5E" w14:textId="7CAC163A" w:rsidR="005779AF" w:rsidRPr="007E46E1" w:rsidRDefault="001E6BAF" w:rsidP="00042D43">
      <w:pPr>
        <w:pStyle w:val="List1bullet"/>
        <w:rPr>
          <w:i/>
        </w:rPr>
      </w:pPr>
      <w:r w:rsidRPr="007E46E1">
        <w:rPr>
          <w:i/>
        </w:rPr>
        <w:t>‘</w:t>
      </w:r>
      <w:r w:rsidR="005779AF" w:rsidRPr="007E46E1">
        <w:rPr>
          <w:i/>
        </w:rPr>
        <w:t>Ability to work and play is also needed to attract people.</w:t>
      </w:r>
      <w:r w:rsidRPr="007E46E1">
        <w:rPr>
          <w:i/>
        </w:rPr>
        <w:t>’</w:t>
      </w:r>
    </w:p>
    <w:p w14:paraId="7088AA5B" w14:textId="5C4F983B" w:rsidR="005779AF" w:rsidRPr="007E46E1" w:rsidRDefault="001E6BAF" w:rsidP="00042D43">
      <w:pPr>
        <w:pStyle w:val="List1bullet"/>
        <w:rPr>
          <w:i/>
        </w:rPr>
      </w:pPr>
      <w:r w:rsidRPr="007E46E1">
        <w:rPr>
          <w:i/>
        </w:rPr>
        <w:t>‘</w:t>
      </w:r>
      <w:r w:rsidR="005779AF" w:rsidRPr="007E46E1">
        <w:rPr>
          <w:i/>
        </w:rPr>
        <w:t>Lifestyle facilities are needed</w:t>
      </w:r>
      <w:r w:rsidR="00902FDD" w:rsidRPr="007E46E1">
        <w:rPr>
          <w:i/>
        </w:rPr>
        <w:t>.</w:t>
      </w:r>
      <w:r w:rsidRPr="007E46E1">
        <w:rPr>
          <w:i/>
        </w:rPr>
        <w:t>’</w:t>
      </w:r>
    </w:p>
    <w:p w14:paraId="1F7FCA92" w14:textId="6BEBD89D" w:rsidR="002E54D4" w:rsidRPr="009F6882" w:rsidRDefault="002E54D4" w:rsidP="00435C21">
      <w:pPr>
        <w:pStyle w:val="Captionfigures"/>
      </w:pPr>
      <w:r w:rsidRPr="009F6882">
        <w:t>Key Discussion Themes</w:t>
      </w:r>
    </w:p>
    <w:p w14:paraId="048B1431" w14:textId="77777777" w:rsidR="002E54D4" w:rsidRPr="002E54D4" w:rsidRDefault="002E54D4" w:rsidP="00044CEF">
      <w:pPr>
        <w:pStyle w:val="Captionplans"/>
      </w:pPr>
      <w:r w:rsidRPr="002E54D4">
        <w:t>Employment</w:t>
      </w:r>
    </w:p>
    <w:p w14:paraId="66924469" w14:textId="13648AB1" w:rsidR="002E54D4" w:rsidRPr="002E54D4" w:rsidRDefault="002E54D4" w:rsidP="00044CEF">
      <w:r w:rsidRPr="002E54D4">
        <w:t>Businesses have indicated that there is a clear industry shift occurring in the Cluster, with traditional types of Industry diversifying practices or relocating (mostly to locations like Dandenong</w:t>
      </w:r>
      <w:r w:rsidR="008D6C01">
        <w:t xml:space="preserve"> South and in the south-eastern suburbs of Melbourne</w:t>
      </w:r>
      <w:r w:rsidRPr="002E54D4">
        <w:t xml:space="preserve">) and being replaced by commercial and advanced industry uses. </w:t>
      </w:r>
    </w:p>
    <w:p w14:paraId="14575B38" w14:textId="070BFBCE" w:rsidR="002E54D4" w:rsidRPr="002E54D4" w:rsidRDefault="00E90D6B" w:rsidP="00044CEF">
      <w:r>
        <w:t>A</w:t>
      </w:r>
      <w:r w:rsidR="002E54D4" w:rsidRPr="002E54D4">
        <w:t>s a</w:t>
      </w:r>
      <w:r>
        <w:t xml:space="preserve"> result many </w:t>
      </w:r>
      <w:r w:rsidR="002E54D4" w:rsidRPr="002E54D4">
        <w:t xml:space="preserve">commercial </w:t>
      </w:r>
      <w:r>
        <w:t xml:space="preserve">businesses are </w:t>
      </w:r>
      <w:r w:rsidR="002E54D4" w:rsidRPr="002E54D4">
        <w:t>operating under Industrial 1 Zon</w:t>
      </w:r>
      <w:r w:rsidR="00495D3B">
        <w:t>e</w:t>
      </w:r>
      <w:r w:rsidR="002E54D4" w:rsidRPr="002E54D4">
        <w:t xml:space="preserve"> provisions, such as in Clayton South and Huntingdale, or under </w:t>
      </w:r>
      <w:r w:rsidR="008D6C01">
        <w:t>the</w:t>
      </w:r>
      <w:r w:rsidR="002E54D4" w:rsidRPr="002E54D4">
        <w:t xml:space="preserve"> </w:t>
      </w:r>
      <w:r>
        <w:t>Special Use Zone</w:t>
      </w:r>
      <w:r w:rsidR="002E54D4" w:rsidRPr="002E54D4">
        <w:t xml:space="preserve"> of the Monash Technology Precinct.  According to </w:t>
      </w:r>
      <w:r>
        <w:t>some participants in these area</w:t>
      </w:r>
      <w:r w:rsidR="002E54D4" w:rsidRPr="002E54D4">
        <w:t>s</w:t>
      </w:r>
      <w:r>
        <w:t>,</w:t>
      </w:r>
      <w:r w:rsidR="002E54D4" w:rsidRPr="002E54D4">
        <w:t xml:space="preserve"> zoning provisions are limiting business growth an</w:t>
      </w:r>
      <w:r>
        <w:t>d diversification impeding business’</w:t>
      </w:r>
      <w:r w:rsidR="002E54D4" w:rsidRPr="002E54D4">
        <w:t xml:space="preserve"> ability to create a 21st Century business environment for their workers. Consequently businesses are finding it difficult to attract and retain workers in their sectors to the Cluster, with </w:t>
      </w:r>
      <w:r>
        <w:t xml:space="preserve">locations such as the CBD and inner suburbs </w:t>
      </w:r>
      <w:r w:rsidR="002E54D4" w:rsidRPr="002E54D4">
        <w:t xml:space="preserve">being a much more attractive location for workers due the level of access to services and amenity it offers. </w:t>
      </w:r>
    </w:p>
    <w:p w14:paraId="76533C79" w14:textId="1F121947" w:rsidR="002E54D4" w:rsidRPr="002E54D4" w:rsidRDefault="002B6B6B" w:rsidP="00044CEF">
      <w:r>
        <w:t xml:space="preserve">Feedback also reiterated the need to be planning for the future of the Cluster and taking account of telecommunication needs, the shift toward the digital economy and connection to global markets. </w:t>
      </w:r>
    </w:p>
    <w:p w14:paraId="7243D295" w14:textId="77777777" w:rsidR="002E54D4" w:rsidRPr="002E54D4" w:rsidRDefault="002E54D4" w:rsidP="00044CEF">
      <w:pPr>
        <w:pStyle w:val="Captionplans"/>
      </w:pPr>
      <w:r w:rsidRPr="002E54D4">
        <w:t xml:space="preserve">Industry Needs &amp; Desires </w:t>
      </w:r>
      <w:r w:rsidRPr="002E54D4">
        <w:rPr>
          <w:rFonts w:ascii="Calibri" w:hAnsi="Calibri" w:cs="Calibri"/>
        </w:rPr>
        <w:t> </w:t>
      </w:r>
    </w:p>
    <w:p w14:paraId="2EF29C3C" w14:textId="77777777" w:rsidR="002E54D4" w:rsidRPr="002E54D4" w:rsidRDefault="002E54D4" w:rsidP="00044CEF">
      <w:r w:rsidRPr="002E54D4">
        <w:t>In depth discussions with representatives from over 10 industry sectors operating in the Cluster presented similar issues:</w:t>
      </w:r>
    </w:p>
    <w:p w14:paraId="2C607840" w14:textId="55793E75" w:rsidR="002E54D4" w:rsidRPr="002E54D4" w:rsidRDefault="002E54D4" w:rsidP="00042D43">
      <w:pPr>
        <w:pStyle w:val="List1bullet"/>
      </w:pPr>
      <w:r w:rsidRPr="002E54D4">
        <w:t>A need for short stay busines</w:t>
      </w:r>
      <w:r w:rsidR="002B6B6B">
        <w:t>s styled accommodation services (e.g. residential hotels, serviced apartments).</w:t>
      </w:r>
    </w:p>
    <w:p w14:paraId="0BF1E98C" w14:textId="77777777" w:rsidR="002E54D4" w:rsidRPr="002E54D4" w:rsidRDefault="002E54D4" w:rsidP="00042D43">
      <w:pPr>
        <w:pStyle w:val="List1bullet"/>
      </w:pPr>
      <w:r w:rsidRPr="002E54D4">
        <w:t>A need for increased access to business spaces, such as meeting, seminar and conference rooms.</w:t>
      </w:r>
    </w:p>
    <w:p w14:paraId="5A995F79" w14:textId="2B675A75" w:rsidR="002E54D4" w:rsidRPr="002E54D4" w:rsidRDefault="002E54D4" w:rsidP="00042D43">
      <w:pPr>
        <w:pStyle w:val="List1bullet"/>
      </w:pPr>
      <w:r w:rsidRPr="002E54D4">
        <w:t>A need for increase access to convenience amenities, such as cafes, restaurants, small supermarkets, post offices, dry cleaners and small retail.</w:t>
      </w:r>
    </w:p>
    <w:p w14:paraId="48F086F7" w14:textId="77777777" w:rsidR="002E54D4" w:rsidRPr="002E54D4" w:rsidRDefault="002E54D4" w:rsidP="00042D43">
      <w:pPr>
        <w:pStyle w:val="List1bullet"/>
      </w:pPr>
      <w:r w:rsidRPr="002E54D4">
        <w:t>Recognition that telecommunication access, such as high speed broadband, is just as important as transport connections, with increasing levels of international business and collaboration occurring between businesses. This is particularly relevant in the Cluster with large education and research institutions as well as IT businesses operating.  </w:t>
      </w:r>
    </w:p>
    <w:p w14:paraId="4E767BAF" w14:textId="77777777" w:rsidR="002E54D4" w:rsidRPr="002E54D4" w:rsidRDefault="002E54D4" w:rsidP="00042D43">
      <w:pPr>
        <w:pStyle w:val="List1bullet"/>
      </w:pPr>
      <w:r w:rsidRPr="002E54D4">
        <w:t xml:space="preserve">The desire for an urban landscape that reflects the types of businesses that are operating in the area. Business want to be seen, not hidden away in the landscape, </w:t>
      </w:r>
      <w:r w:rsidRPr="008D6C01">
        <w:rPr>
          <w:i/>
        </w:rPr>
        <w:t>‘this is not how businesses operate in the 21st century’</w:t>
      </w:r>
      <w:r w:rsidRPr="002E54D4">
        <w:t>.</w:t>
      </w:r>
    </w:p>
    <w:p w14:paraId="3273CD21" w14:textId="59C0FCF7" w:rsidR="002E54D4" w:rsidRPr="002E54D4" w:rsidRDefault="002E54D4" w:rsidP="00044CEF">
      <w:r w:rsidRPr="002E54D4">
        <w:t xml:space="preserve">However when asked where would be the optimal locations for these elements, there was a strong </w:t>
      </w:r>
      <w:r w:rsidRPr="008D6C01">
        <w:rPr>
          <w:i/>
        </w:rPr>
        <w:t>'let the market decide'</w:t>
      </w:r>
      <w:r w:rsidRPr="002E54D4">
        <w:t xml:space="preserve"> attitude</w:t>
      </w:r>
      <w:r w:rsidR="002B6B6B">
        <w:t>.</w:t>
      </w:r>
    </w:p>
    <w:p w14:paraId="1F913BB0" w14:textId="77777777" w:rsidR="002E54D4" w:rsidRPr="002E54D4" w:rsidRDefault="002E54D4" w:rsidP="00044CEF">
      <w:pPr>
        <w:pStyle w:val="Captionplans"/>
      </w:pPr>
      <w:r w:rsidRPr="002E54D4">
        <w:t xml:space="preserve">Identity </w:t>
      </w:r>
    </w:p>
    <w:p w14:paraId="21AB9A78" w14:textId="4AC8D776" w:rsidR="002E54D4" w:rsidRPr="002E54D4" w:rsidRDefault="002B6B6B" w:rsidP="00044CEF">
      <w:r>
        <w:t xml:space="preserve">There was discussion </w:t>
      </w:r>
      <w:r w:rsidR="002E54D4" w:rsidRPr="002E54D4">
        <w:t xml:space="preserve">of what qualities </w:t>
      </w:r>
      <w:r w:rsidR="004B1D85">
        <w:t xml:space="preserve">reflect </w:t>
      </w:r>
      <w:r w:rsidR="002E54D4" w:rsidRPr="002E54D4">
        <w:t>a 21st Century business environment</w:t>
      </w:r>
      <w:r>
        <w:t xml:space="preserve"> and views that the Monash NEC lacks </w:t>
      </w:r>
      <w:r w:rsidR="002E54D4" w:rsidRPr="002E54D4">
        <w:t>distinguishing character or ide</w:t>
      </w:r>
      <w:r w:rsidR="004B1D85">
        <w:t>ntity</w:t>
      </w:r>
      <w:r w:rsidR="001A3515">
        <w:t>.  </w:t>
      </w:r>
    </w:p>
    <w:p w14:paraId="4F51A4AA" w14:textId="77777777" w:rsidR="002E54D4" w:rsidRPr="002E54D4" w:rsidRDefault="002E54D4" w:rsidP="00044CEF">
      <w:r w:rsidRPr="002E54D4">
        <w:t>When asked 'What are the key sectors participants associated with the Cluster?' common responses included:</w:t>
      </w:r>
    </w:p>
    <w:p w14:paraId="0A26FB02" w14:textId="77777777" w:rsidR="002E54D4" w:rsidRPr="002E54D4" w:rsidRDefault="002E54D4" w:rsidP="00042D43">
      <w:pPr>
        <w:pStyle w:val="List1bullet"/>
      </w:pPr>
      <w:r w:rsidRPr="002E54D4">
        <w:lastRenderedPageBreak/>
        <w:t xml:space="preserve">Health – Monash Medical Centre </w:t>
      </w:r>
    </w:p>
    <w:p w14:paraId="147828C3" w14:textId="77777777" w:rsidR="002E54D4" w:rsidRPr="002E54D4" w:rsidRDefault="002E54D4" w:rsidP="00042D43">
      <w:pPr>
        <w:pStyle w:val="List1bullet"/>
      </w:pPr>
      <w:r w:rsidRPr="002E54D4">
        <w:t>Education - Monash University</w:t>
      </w:r>
    </w:p>
    <w:p w14:paraId="60C07AAF" w14:textId="77777777" w:rsidR="002E54D4" w:rsidRPr="002E54D4" w:rsidRDefault="002E54D4" w:rsidP="00042D43">
      <w:pPr>
        <w:pStyle w:val="List1bullet"/>
      </w:pPr>
      <w:r w:rsidRPr="002E54D4">
        <w:t xml:space="preserve">Research – CSIRO, Australian Synchrotron </w:t>
      </w:r>
    </w:p>
    <w:p w14:paraId="532F6E1B" w14:textId="6D5E9FF8" w:rsidR="002E54D4" w:rsidRPr="002E54D4" w:rsidRDefault="002E54D4" w:rsidP="00044CEF">
      <w:r w:rsidRPr="002E54D4">
        <w:t>Though these elements were clearly identifiable by participants, alone they were not considered large enough to establish an identity (or brand) for the Cluster, distinguishable from other locations.  </w:t>
      </w:r>
      <w:r w:rsidR="004B1D85">
        <w:t>In many instances awareness of the breadth of services and activities taking place at some of these organisations was not fully appreciated. Feedback also reiterated that engaging with some organisations and their facilities was challenging because it was unknown how to or who to approach to discuss business development or research matters.</w:t>
      </w:r>
      <w:r w:rsidR="001A3515">
        <w:t xml:space="preserve"> One suggestion received is to describe the </w:t>
      </w:r>
      <w:r w:rsidR="009D1358">
        <w:t>University and Hospital parts</w:t>
      </w:r>
      <w:r w:rsidR="001A3515">
        <w:t xml:space="preserve"> of the cluster as the </w:t>
      </w:r>
      <w:r w:rsidR="001A3515" w:rsidRPr="001A3515">
        <w:rPr>
          <w:i/>
        </w:rPr>
        <w:t>‘Health, Education and Research Precinct’</w:t>
      </w:r>
      <w:r w:rsidR="001A3515">
        <w:t xml:space="preserve"> in recognition that it is more than just education, a core part of the precinct is the research function at Monash University, CSIRO and Australian Synchrotron.</w:t>
      </w:r>
    </w:p>
    <w:p w14:paraId="5D9FD62D" w14:textId="77777777" w:rsidR="003915DF" w:rsidRPr="003915DF" w:rsidRDefault="003915DF" w:rsidP="00044CEF">
      <w:pPr>
        <w:pStyle w:val="Captionplans"/>
      </w:pPr>
      <w:r w:rsidRPr="003915DF">
        <w:t xml:space="preserve">Amenity &amp; Activity </w:t>
      </w:r>
    </w:p>
    <w:p w14:paraId="57E86A6B" w14:textId="2DFA348C" w:rsidR="002E54D4" w:rsidRPr="002E54D4" w:rsidRDefault="002E54D4" w:rsidP="00044CEF">
      <w:r w:rsidRPr="002E54D4">
        <w:t>A common response to the question '</w:t>
      </w:r>
      <w:r w:rsidRPr="004B1D85">
        <w:rPr>
          <w:i/>
        </w:rPr>
        <w:t xml:space="preserve">What can be improved to help business do better in the Monash </w:t>
      </w:r>
      <w:r w:rsidR="00C772FE" w:rsidRPr="004B1D85">
        <w:rPr>
          <w:i/>
        </w:rPr>
        <w:t>NEC</w:t>
      </w:r>
      <w:r w:rsidRPr="004B1D85">
        <w:rPr>
          <w:i/>
        </w:rPr>
        <w:t>?</w:t>
      </w:r>
      <w:r w:rsidRPr="002E54D4">
        <w:t xml:space="preserve">' </w:t>
      </w:r>
      <w:r w:rsidR="002B6B6B">
        <w:t>was a</w:t>
      </w:r>
      <w:r w:rsidRPr="002E54D4">
        <w:t>ccess to amenity and level of activity</w:t>
      </w:r>
      <w:r w:rsidR="004B1D85">
        <w:t xml:space="preserve"> or </w:t>
      </w:r>
      <w:r w:rsidR="004B1D85" w:rsidRPr="004B1D85">
        <w:rPr>
          <w:i/>
        </w:rPr>
        <w:t>‘buzz’</w:t>
      </w:r>
      <w:r w:rsidRPr="002E54D4">
        <w:t xml:space="preserve"> in the area. At the moment</w:t>
      </w:r>
      <w:r w:rsidR="002B6B6B">
        <w:t xml:space="preserve"> participants commented </w:t>
      </w:r>
      <w:r w:rsidRPr="002E54D4">
        <w:t xml:space="preserve">the Cluster is lacking in what can be described as </w:t>
      </w:r>
      <w:r w:rsidR="002B6B6B">
        <w:t xml:space="preserve">businesses </w:t>
      </w:r>
      <w:r w:rsidRPr="002E54D4">
        <w:t>which stimulate 24/7 activity, attracting people to the area outside of business hours. As a result there is a limited</w:t>
      </w:r>
      <w:r w:rsidR="004B1D85">
        <w:t xml:space="preserve"> or dispersed</w:t>
      </w:r>
      <w:r w:rsidRPr="002E54D4">
        <w:t xml:space="preserve"> night time economy in the Cluster, placing limitations to the diversity of businesses that can viably operate outside of business hours. For example there are limited restaurants, bars, entertainment facilities such as cinemas in the area resulting in a large amount of </w:t>
      </w:r>
      <w:r w:rsidR="004B1D85">
        <w:t>movement to other locations</w:t>
      </w:r>
      <w:r w:rsidRPr="002E54D4">
        <w:t xml:space="preserve"> such as Oakleigh, Glen Waverley</w:t>
      </w:r>
      <w:r w:rsidR="004B1D85">
        <w:t xml:space="preserve">, </w:t>
      </w:r>
      <w:r w:rsidRPr="002E54D4">
        <w:t>Chadstone</w:t>
      </w:r>
      <w:r w:rsidR="004B1D85">
        <w:t xml:space="preserve"> and more frequently the inner city area of Melbourne where the widest range of choice is available</w:t>
      </w:r>
      <w:r w:rsidRPr="002E54D4">
        <w:t xml:space="preserve">. </w:t>
      </w:r>
    </w:p>
    <w:p w14:paraId="0A475E32" w14:textId="0C3DA8D7" w:rsidR="002E54D4" w:rsidRDefault="002B6B6B" w:rsidP="00044CEF">
      <w:r>
        <w:t xml:space="preserve">This is not only important to people working in the area but also business visitors and guests. </w:t>
      </w:r>
      <w:r w:rsidR="002E54D4" w:rsidRPr="002E54D4">
        <w:t xml:space="preserve">Though Monash University </w:t>
      </w:r>
      <w:r w:rsidR="004B1D85">
        <w:t xml:space="preserve">Clayton </w:t>
      </w:r>
      <w:r w:rsidR="002E54D4" w:rsidRPr="002E54D4">
        <w:t xml:space="preserve">Campus houses a diverse offering of activity, it is seen by many as exclusive and not for general public usage. </w:t>
      </w:r>
      <w:r>
        <w:t>The Monash University masterplan seeks to address these concerns and build more connections with the surrounding community by i</w:t>
      </w:r>
      <w:r w:rsidR="004B1D85">
        <w:t>mp</w:t>
      </w:r>
      <w:r>
        <w:t xml:space="preserve">rovements to wayfinding on site </w:t>
      </w:r>
      <w:r w:rsidR="004B1D85">
        <w:t>increas</w:t>
      </w:r>
      <w:r>
        <w:t>ing</w:t>
      </w:r>
      <w:r w:rsidR="004B1D85">
        <w:t xml:space="preserve"> the university’</w:t>
      </w:r>
      <w:r w:rsidR="002E54D4" w:rsidRPr="002E54D4">
        <w:t xml:space="preserve">s participation and collaboration within the Cluster. </w:t>
      </w:r>
    </w:p>
    <w:p w14:paraId="080630C2" w14:textId="469447D2" w:rsidR="00950560" w:rsidRPr="005779AF" w:rsidRDefault="005779AF" w:rsidP="008E42A0">
      <w:pPr>
        <w:pStyle w:val="List1bullet"/>
        <w:numPr>
          <w:ilvl w:val="0"/>
          <w:numId w:val="0"/>
        </w:numPr>
        <w:ind w:left="142"/>
      </w:pPr>
      <w:r w:rsidRPr="005779AF">
        <w:br/>
      </w:r>
    </w:p>
    <w:p w14:paraId="6EF5570A" w14:textId="77777777" w:rsidR="002E54D4" w:rsidRPr="002E54D4" w:rsidRDefault="002E54D4" w:rsidP="00044CEF"/>
    <w:p w14:paraId="1CAA4A51" w14:textId="77777777" w:rsidR="002C6932" w:rsidRDefault="002C6932" w:rsidP="00044CEF">
      <w:pPr>
        <w:rPr>
          <w:rFonts w:ascii="Franklin Gothic Medium" w:hAnsi="Franklin Gothic Medium" w:cs="Arial"/>
          <w:sz w:val="24"/>
          <w:szCs w:val="20"/>
          <w:lang w:eastAsia="en-US"/>
        </w:rPr>
      </w:pPr>
      <w:r>
        <w:br w:type="page"/>
      </w:r>
    </w:p>
    <w:p w14:paraId="55190149" w14:textId="64B20658" w:rsidR="003915DF" w:rsidRDefault="003915DF" w:rsidP="00435C21">
      <w:pPr>
        <w:pStyle w:val="Heading3"/>
      </w:pPr>
      <w:r w:rsidRPr="003915DF">
        <w:lastRenderedPageBreak/>
        <w:t>Principle 2 – Better connections within the south-east corridor</w:t>
      </w:r>
    </w:p>
    <w:p w14:paraId="4BF1D1ED" w14:textId="77777777" w:rsidR="002C6932" w:rsidRDefault="002C6932" w:rsidP="00044CEF">
      <w:pPr>
        <w:pStyle w:val="Caption"/>
      </w:pPr>
    </w:p>
    <w:p w14:paraId="3B5321AA" w14:textId="77DF0BF0" w:rsidR="003915DF" w:rsidRDefault="004B1D85" w:rsidP="00044CEF">
      <w:pPr>
        <w:pStyle w:val="Captionplans"/>
      </w:pPr>
      <w:bookmarkStart w:id="43" w:name="_Toc459136309"/>
      <w:r>
        <w:t xml:space="preserve">Figure </w:t>
      </w:r>
      <w:fldSimple w:instr=" SEQ Figure \* ARABIC ">
        <w:r w:rsidR="00D5662B">
          <w:rPr>
            <w:noProof/>
          </w:rPr>
          <w:t>8</w:t>
        </w:r>
      </w:fldSimple>
      <w:r>
        <w:t xml:space="preserve"> </w:t>
      </w:r>
      <w:r w:rsidR="004A1A1F">
        <w:t>–</w:t>
      </w:r>
      <w:r>
        <w:t xml:space="preserve"> </w:t>
      </w:r>
      <w:r w:rsidR="003915DF">
        <w:t>Survey Results</w:t>
      </w:r>
      <w:r>
        <w:t>: Principle 2</w:t>
      </w:r>
      <w:bookmarkEnd w:id="43"/>
      <w:r w:rsidR="003915DF">
        <w:t xml:space="preserve"> </w:t>
      </w:r>
    </w:p>
    <w:p w14:paraId="4D067910" w14:textId="54C5F9B3" w:rsidR="0070105F" w:rsidRDefault="0073387F" w:rsidP="00435C21">
      <w:pPr>
        <w:pStyle w:val="Heading4"/>
        <w:numPr>
          <w:ilvl w:val="0"/>
          <w:numId w:val="0"/>
        </w:numPr>
        <w:ind w:left="-284"/>
        <w:jc w:val="center"/>
        <w:rPr>
          <w:noProof/>
        </w:rPr>
      </w:pPr>
      <w:r w:rsidRPr="00454B0A">
        <w:rPr>
          <w:noProof/>
        </w:rPr>
        <w:drawing>
          <wp:inline distT="0" distB="0" distL="0" distR="0" wp14:anchorId="2B898ACD" wp14:editId="060F7FB8">
            <wp:extent cx="5486400" cy="3200400"/>
            <wp:effectExtent l="0" t="0" r="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E3FD77E" w14:textId="77777777" w:rsidR="0070105F" w:rsidRDefault="0070105F" w:rsidP="00044CEF">
      <w:r>
        <w:t>A range of feedback comments were received including the following:</w:t>
      </w:r>
    </w:p>
    <w:p w14:paraId="523AE359" w14:textId="38D3AC08" w:rsidR="0070105F" w:rsidRPr="0070105F" w:rsidRDefault="001E6BAF" w:rsidP="00042D43">
      <w:pPr>
        <w:pStyle w:val="List1bullet"/>
      </w:pPr>
      <w:r>
        <w:t>‘</w:t>
      </w:r>
      <w:r w:rsidR="0070105F" w:rsidRPr="0070105F">
        <w:t>IT access is just as important as transport</w:t>
      </w:r>
      <w:r>
        <w:t>.’</w:t>
      </w:r>
    </w:p>
    <w:p w14:paraId="1765E5CD" w14:textId="7DED6BCF" w:rsidR="0070105F" w:rsidRPr="0070105F" w:rsidRDefault="001E6BAF" w:rsidP="00042D43">
      <w:pPr>
        <w:pStyle w:val="List1bullet"/>
      </w:pPr>
      <w:r>
        <w:t>‘</w:t>
      </w:r>
      <w:r w:rsidR="0070105F" w:rsidRPr="0070105F">
        <w:t>Need accessibility to the rest of Melbourne</w:t>
      </w:r>
      <w:r>
        <w:t>.’</w:t>
      </w:r>
    </w:p>
    <w:p w14:paraId="1CE4BBF2" w14:textId="7B343A88" w:rsidR="0070105F" w:rsidRPr="0070105F" w:rsidRDefault="001E6BAF" w:rsidP="00042D43">
      <w:pPr>
        <w:pStyle w:val="List1bullet"/>
      </w:pPr>
      <w:r>
        <w:t>‘</w:t>
      </w:r>
      <w:r w:rsidR="0070105F" w:rsidRPr="0070105F">
        <w:t>Lack of connection to key entertainment destinations, e.g. Chadstone</w:t>
      </w:r>
      <w:r>
        <w:t>.’</w:t>
      </w:r>
    </w:p>
    <w:p w14:paraId="23927723" w14:textId="421352F7" w:rsidR="0070105F" w:rsidRPr="0070105F" w:rsidRDefault="001E6BAF" w:rsidP="00042D43">
      <w:pPr>
        <w:pStyle w:val="List1bullet"/>
      </w:pPr>
      <w:r>
        <w:t>‘</w:t>
      </w:r>
      <w:r w:rsidR="0070105F" w:rsidRPr="0070105F">
        <w:t>Unclutter existing thoroughfares…particularly for public transport</w:t>
      </w:r>
      <w:r>
        <w:t>.’</w:t>
      </w:r>
    </w:p>
    <w:p w14:paraId="04E30A44" w14:textId="576A17C6" w:rsidR="0070105F" w:rsidRPr="0070105F" w:rsidRDefault="001E6BAF" w:rsidP="00042D43">
      <w:pPr>
        <w:pStyle w:val="List1bullet"/>
      </w:pPr>
      <w:r>
        <w:t>‘</w:t>
      </w:r>
      <w:r w:rsidR="0070105F" w:rsidRPr="0070105F">
        <w:t>Buses and trains very hard to get to.</w:t>
      </w:r>
      <w:r>
        <w:t>’</w:t>
      </w:r>
    </w:p>
    <w:p w14:paraId="41409723" w14:textId="062DB3D7" w:rsidR="0070105F" w:rsidRDefault="001E6BAF" w:rsidP="00042D43">
      <w:pPr>
        <w:pStyle w:val="List1bullet"/>
      </w:pPr>
      <w:r>
        <w:t>‘</w:t>
      </w:r>
      <w:r w:rsidR="0070105F" w:rsidRPr="0070105F">
        <w:t>Some businesses have stronger connections with other inner city institutions such as RMIT in the city which has strong student involvement in the Cluster and a high percentage of graduate workforce is drawn from RMIT.</w:t>
      </w:r>
      <w:r>
        <w:t>’</w:t>
      </w:r>
    </w:p>
    <w:p w14:paraId="57DA3BDE" w14:textId="03662482" w:rsidR="00213C81" w:rsidRPr="0070105F" w:rsidRDefault="001E6BAF" w:rsidP="00042D43">
      <w:pPr>
        <w:pStyle w:val="List1bullet"/>
      </w:pPr>
      <w:r>
        <w:t>‘</w:t>
      </w:r>
      <w:r w:rsidR="00213C81">
        <w:t>South east connections must be improved</w:t>
      </w:r>
      <w:r>
        <w:t>.’</w:t>
      </w:r>
    </w:p>
    <w:p w14:paraId="3AE9F06B" w14:textId="43972616" w:rsidR="003915DF" w:rsidRPr="003915DF" w:rsidRDefault="003915DF" w:rsidP="00435C21">
      <w:pPr>
        <w:pStyle w:val="Captionfigures"/>
      </w:pPr>
      <w:r w:rsidRPr="003915DF">
        <w:t>Key Discussion Themes</w:t>
      </w:r>
    </w:p>
    <w:p w14:paraId="3BB91110" w14:textId="77777777" w:rsidR="003915DF" w:rsidRPr="003915DF" w:rsidRDefault="003915DF" w:rsidP="00044CEF">
      <w:pPr>
        <w:pStyle w:val="Captionplans"/>
      </w:pPr>
      <w:r w:rsidRPr="003915DF">
        <w:t xml:space="preserve">Roads </w:t>
      </w:r>
    </w:p>
    <w:p w14:paraId="45D064A2" w14:textId="3AF5E3B2" w:rsidR="003915DF" w:rsidRPr="003915DF" w:rsidRDefault="00BE7953" w:rsidP="00044CEF">
      <w:r>
        <w:t>Th</w:t>
      </w:r>
      <w:r w:rsidR="003915DF" w:rsidRPr="003915DF">
        <w:t xml:space="preserve">e Monash </w:t>
      </w:r>
      <w:r w:rsidR="00C772FE">
        <w:t>NEC</w:t>
      </w:r>
      <w:r w:rsidR="003915DF" w:rsidRPr="003915DF">
        <w:t>'s existing connections within the wider road network are seen as an asset, benefitting from both access to the</w:t>
      </w:r>
      <w:r w:rsidR="002C6932">
        <w:t xml:space="preserve"> Monash </w:t>
      </w:r>
      <w:r>
        <w:t>F</w:t>
      </w:r>
      <w:r w:rsidR="003915DF" w:rsidRPr="003915DF">
        <w:t>re</w:t>
      </w:r>
      <w:r w:rsidR="002C6932">
        <w:t xml:space="preserve">eway and good </w:t>
      </w:r>
      <w:r>
        <w:t xml:space="preserve">arterial road </w:t>
      </w:r>
      <w:r w:rsidR="002C6932">
        <w:t>connections to Melbourne’s south-east</w:t>
      </w:r>
      <w:r w:rsidR="003915DF" w:rsidRPr="003915DF">
        <w:t xml:space="preserve"> and </w:t>
      </w:r>
      <w:r>
        <w:t>inner suburbs</w:t>
      </w:r>
      <w:r w:rsidR="003915DF" w:rsidRPr="003915DF">
        <w:t xml:space="preserve">. Road congestion is a concern raised </w:t>
      </w:r>
      <w:r w:rsidR="002C6932">
        <w:t>frequently</w:t>
      </w:r>
      <w:r w:rsidR="003915DF" w:rsidRPr="003915DF">
        <w:t>, with feedback highlighting that road congestion is at a level that is i</w:t>
      </w:r>
      <w:r w:rsidR="007E46E1">
        <w:t>mpa</w:t>
      </w:r>
      <w:r w:rsidR="003915DF" w:rsidRPr="003915DF">
        <w:t xml:space="preserve">cting business productivity and beginning to deter certain business and workers from locating in the Monash </w:t>
      </w:r>
      <w:r w:rsidR="00C772FE">
        <w:t>NEC</w:t>
      </w:r>
      <w:r w:rsidR="003915DF" w:rsidRPr="003915DF">
        <w:t xml:space="preserve"> as travel time increase. </w:t>
      </w:r>
      <w:r w:rsidR="002C6932">
        <w:t>What was once the competitive advantage is suffering from its own success</w:t>
      </w:r>
      <w:r w:rsidR="004F0035">
        <w:t xml:space="preserve"> and growth in </w:t>
      </w:r>
      <w:r w:rsidR="003E1095">
        <w:t>activity.</w:t>
      </w:r>
      <w:r w:rsidR="004F0035">
        <w:t xml:space="preserve"> The issue</w:t>
      </w:r>
      <w:r w:rsidR="002C6932">
        <w:t xml:space="preserve"> needs to be addressed holistically as part of an integrated transport plan </w:t>
      </w:r>
      <w:r w:rsidR="004F0035">
        <w:t>considering all modes of travel.</w:t>
      </w:r>
    </w:p>
    <w:p w14:paraId="66B1822D" w14:textId="732FD9BA" w:rsidR="003915DF" w:rsidRPr="003915DF" w:rsidRDefault="002C6932" w:rsidP="00044CEF">
      <w:r>
        <w:t xml:space="preserve">The proposed </w:t>
      </w:r>
      <w:r w:rsidR="003915DF" w:rsidRPr="003915DF">
        <w:t xml:space="preserve">Westall Road extension is seen as a necessary intervention in the existing road network, with the hope that it may reduce conflict between heavy vehicles and other modes of transport on the road, with increased benefits of creating better penetrations into commercial areas in the Cluster. </w:t>
      </w:r>
    </w:p>
    <w:p w14:paraId="42DBE4B2" w14:textId="77777777" w:rsidR="003915DF" w:rsidRPr="003915DF" w:rsidRDefault="003915DF" w:rsidP="00044CEF">
      <w:pPr>
        <w:pStyle w:val="Captionplans"/>
      </w:pPr>
      <w:r w:rsidRPr="003915DF">
        <w:lastRenderedPageBreak/>
        <w:t xml:space="preserve">Parking </w:t>
      </w:r>
    </w:p>
    <w:p w14:paraId="15DF05CD" w14:textId="30DFF0D2" w:rsidR="003C4EE2" w:rsidRDefault="00BE7953" w:rsidP="00044CEF">
      <w:r>
        <w:t>The</w:t>
      </w:r>
      <w:r w:rsidR="00042D7F">
        <w:t xml:space="preserve"> need for</w:t>
      </w:r>
      <w:r>
        <w:t xml:space="preserve"> </w:t>
      </w:r>
      <w:r w:rsidR="00042D7F">
        <w:t xml:space="preserve">adequate </w:t>
      </w:r>
      <w:r>
        <w:t>provision of car parking in employment areas was</w:t>
      </w:r>
      <w:r w:rsidR="003915DF" w:rsidRPr="003915DF">
        <w:t xml:space="preserve"> raised </w:t>
      </w:r>
      <w:r>
        <w:t xml:space="preserve">in regards to </w:t>
      </w:r>
      <w:r w:rsidR="003915DF" w:rsidRPr="003915DF">
        <w:t>Monash Technology Precinct</w:t>
      </w:r>
      <w:r w:rsidR="00042D7F">
        <w:t xml:space="preserve">. Investor feedback highlighted that many businesses seeking to locate in new office premises closer to the Monash Freeway were requesting rates of car parking provision in excess of what planning schemes require. </w:t>
      </w:r>
      <w:r w:rsidR="003C4EE2">
        <w:t>Businesses and workers have reported that they prefer driving for the convenience it offers getting to and from work, as well as freedom to leave to travel nearby for coffee meetings, run errands at lunchtime or pick up lunch.</w:t>
      </w:r>
    </w:p>
    <w:p w14:paraId="3A0287BC" w14:textId="1A05D784" w:rsidR="00BE7953" w:rsidRPr="003915DF" w:rsidRDefault="00042D7F" w:rsidP="00044CEF">
      <w:r>
        <w:t xml:space="preserve">This </w:t>
      </w:r>
      <w:r w:rsidR="003C4EE2">
        <w:t xml:space="preserve">feedback </w:t>
      </w:r>
      <w:r>
        <w:t xml:space="preserve">correlates with </w:t>
      </w:r>
      <w:r w:rsidR="003C4EE2">
        <w:t>other comments that</w:t>
      </w:r>
      <w:r>
        <w:t xml:space="preserve"> public transport service in the area</w:t>
      </w:r>
      <w:r w:rsidR="003C4EE2">
        <w:t xml:space="preserve"> is not convenient or frequent enough to warrant leaving the car home</w:t>
      </w:r>
      <w:r>
        <w:t>. It is also known that o</w:t>
      </w:r>
      <w:r w:rsidR="00BE7953">
        <w:t>ver</w:t>
      </w:r>
      <w:r w:rsidR="00BE7953" w:rsidRPr="003915DF">
        <w:t xml:space="preserve"> 90% of workers commu</w:t>
      </w:r>
      <w:r>
        <w:t xml:space="preserve">te </w:t>
      </w:r>
      <w:r w:rsidR="00BE7953" w:rsidRPr="003915DF">
        <w:t xml:space="preserve">by private car to work </w:t>
      </w:r>
      <w:r>
        <w:t>in the Monash Technology Precinct</w:t>
      </w:r>
      <w:r w:rsidR="00BE7953" w:rsidRPr="003915DF">
        <w:t>.</w:t>
      </w:r>
      <w:r w:rsidR="003C4EE2">
        <w:t xml:space="preserve"> </w:t>
      </w:r>
      <w:r w:rsidR="006202B3">
        <w:t>Therefore high levels of car parking provision are needed to support the current travel patterns of the majority.</w:t>
      </w:r>
    </w:p>
    <w:p w14:paraId="465A2F8E" w14:textId="7847E504" w:rsidR="003915DF" w:rsidRPr="003915DF" w:rsidRDefault="003915DF" w:rsidP="00044CEF">
      <w:r w:rsidRPr="003915DF">
        <w:t>In contrast</w:t>
      </w:r>
      <w:r w:rsidR="006202B3">
        <w:t xml:space="preserve"> there is feedback </w:t>
      </w:r>
      <w:r w:rsidRPr="003915DF">
        <w:t>that in other areas of the Cluster, located close to the rail line</w:t>
      </w:r>
      <w:r w:rsidR="006202B3">
        <w:t xml:space="preserve"> or frequent direct bus routes</w:t>
      </w:r>
      <w:r w:rsidRPr="003915DF">
        <w:t>, t</w:t>
      </w:r>
      <w:r w:rsidR="006202B3">
        <w:t>here are</w:t>
      </w:r>
      <w:r w:rsidR="003C4EE2">
        <w:t xml:space="preserve"> advantage</w:t>
      </w:r>
      <w:r w:rsidR="006202B3">
        <w:t>s offered by public transport helping to</w:t>
      </w:r>
      <w:r w:rsidR="003C4EE2">
        <w:t xml:space="preserve"> attract workers</w:t>
      </w:r>
      <w:r w:rsidR="006202B3">
        <w:t xml:space="preserve"> and provides better access for those who choose not to drive</w:t>
      </w:r>
      <w:r w:rsidR="003C4EE2">
        <w:t>.</w:t>
      </w:r>
      <w:r w:rsidR="006202B3">
        <w:t xml:space="preserve"> </w:t>
      </w:r>
    </w:p>
    <w:p w14:paraId="0CDF38A0" w14:textId="77777777" w:rsidR="003915DF" w:rsidRPr="003915DF" w:rsidRDefault="003915DF" w:rsidP="00044CEF">
      <w:pPr>
        <w:pStyle w:val="Captionplans"/>
      </w:pPr>
      <w:r w:rsidRPr="003915DF">
        <w:t>Rail</w:t>
      </w:r>
    </w:p>
    <w:p w14:paraId="6A8C0406" w14:textId="700AF488" w:rsidR="003915DF" w:rsidRPr="003915DF" w:rsidRDefault="003915DF" w:rsidP="00044CEF">
      <w:r w:rsidRPr="003915DF">
        <w:t xml:space="preserve">With recent </w:t>
      </w:r>
      <w:r w:rsidR="006202B3">
        <w:t xml:space="preserve">works underway </w:t>
      </w:r>
      <w:r w:rsidRPr="003915DF">
        <w:t>for the C</w:t>
      </w:r>
      <w:r w:rsidR="00670938">
        <w:t>aulfield</w:t>
      </w:r>
      <w:r w:rsidRPr="003915DF">
        <w:t xml:space="preserve"> - Dandenong </w:t>
      </w:r>
      <w:r w:rsidR="006202B3">
        <w:t xml:space="preserve">Level Crossing Removal </w:t>
      </w:r>
      <w:r w:rsidRPr="003915DF">
        <w:t>Project, including service and capacity increases of 42% (accommodating an extra 1</w:t>
      </w:r>
      <w:r w:rsidR="006202B3">
        <w:t>1,000 commuters in peak times)</w:t>
      </w:r>
      <w:r w:rsidRPr="003915DF">
        <w:t xml:space="preserve">, current </w:t>
      </w:r>
      <w:r w:rsidR="006202B3">
        <w:t>s</w:t>
      </w:r>
      <w:r w:rsidRPr="003915DF">
        <w:t>outh-</w:t>
      </w:r>
      <w:r w:rsidR="006202B3">
        <w:t>e</w:t>
      </w:r>
      <w:r w:rsidRPr="003915DF">
        <w:t>ast rail provisions are considered an asset for those located close to the rail.</w:t>
      </w:r>
      <w:r w:rsidR="006202B3">
        <w:t xml:space="preserve"> Further benefits are envisaged in helping businesses in and around Clayton to flourish due to better access, as the barrier presented by the boom gates being down for significant periods of time affects patronage of local businesses or access to Clayton from nearby employment areas of the Cluster.</w:t>
      </w:r>
    </w:p>
    <w:p w14:paraId="18835956" w14:textId="1CAAEDEE" w:rsidR="003915DF" w:rsidRPr="003915DF" w:rsidRDefault="003915DF" w:rsidP="00044CEF">
      <w:r w:rsidRPr="003915DF">
        <w:t>However, a</w:t>
      </w:r>
      <w:r w:rsidR="006202B3">
        <w:t>n</w:t>
      </w:r>
      <w:r w:rsidRPr="003915DF">
        <w:t xml:space="preserve"> issue identified through the public engagement process </w:t>
      </w:r>
      <w:r w:rsidR="006202B3">
        <w:t>was</w:t>
      </w:r>
      <w:r w:rsidRPr="003915DF">
        <w:t xml:space="preserve"> the need for an additional rail connection to the Cluster, with calls for renewed commitment to the Rowville Rail extension. A rail connection to Monash University was one of the most frequently mentioned topics in feedback rec</w:t>
      </w:r>
      <w:r w:rsidR="006202B3">
        <w:t xml:space="preserve">eived, with alternative routes suggested such as </w:t>
      </w:r>
      <w:r w:rsidRPr="003915DF">
        <w:t xml:space="preserve">to connect Chadstone through to Monash University via an extension of the Alamein Rail Line </w:t>
      </w:r>
      <w:r w:rsidR="006202B3">
        <w:t>instead of</w:t>
      </w:r>
      <w:r w:rsidRPr="003915DF">
        <w:t xml:space="preserve"> the proposed Rowville rail alignment.  </w:t>
      </w:r>
    </w:p>
    <w:p w14:paraId="0206F517" w14:textId="77777777" w:rsidR="003915DF" w:rsidRPr="003915DF" w:rsidRDefault="003915DF" w:rsidP="00044CEF">
      <w:pPr>
        <w:pStyle w:val="Captionplans"/>
      </w:pPr>
      <w:r w:rsidRPr="003915DF">
        <w:t>Buses</w:t>
      </w:r>
    </w:p>
    <w:p w14:paraId="5FF51359" w14:textId="498BF652" w:rsidR="003915DF" w:rsidRPr="003915DF" w:rsidRDefault="003915DF" w:rsidP="00044CEF">
      <w:r w:rsidRPr="003915DF">
        <w:t xml:space="preserve">Buses in the Monash </w:t>
      </w:r>
      <w:r w:rsidR="00C772FE">
        <w:t>NEC</w:t>
      </w:r>
      <w:r w:rsidR="00BA01BA">
        <w:t xml:space="preserve"> were c</w:t>
      </w:r>
      <w:r w:rsidRPr="003915DF">
        <w:t>onsidered</w:t>
      </w:r>
      <w:r w:rsidR="00BA01BA">
        <w:t xml:space="preserve"> by respondents </w:t>
      </w:r>
      <w:r w:rsidRPr="003915DF">
        <w:t xml:space="preserve">in all feedback to be infrequent, indirect and </w:t>
      </w:r>
      <w:r w:rsidR="00843089">
        <w:t>poorly</w:t>
      </w:r>
      <w:r w:rsidR="00843089" w:rsidRPr="003915DF">
        <w:t xml:space="preserve"> </w:t>
      </w:r>
      <w:r w:rsidRPr="003915DF">
        <w:t xml:space="preserve">integrated with other public transport services. </w:t>
      </w:r>
      <w:r w:rsidR="006314AE">
        <w:t>Consistent f</w:t>
      </w:r>
      <w:r w:rsidRPr="003915DF">
        <w:t>eedback s</w:t>
      </w:r>
      <w:r w:rsidR="006314AE">
        <w:t>uggests</w:t>
      </w:r>
      <w:r w:rsidRPr="003915DF">
        <w:t xml:space="preserve"> that significant upgrades are </w:t>
      </w:r>
      <w:r w:rsidR="00BA01BA">
        <w:t>sought</w:t>
      </w:r>
      <w:r w:rsidRPr="003915DF">
        <w:t xml:space="preserve"> to improve bus usage in the Cluster, with calls for new bus interchanges at Huntingdale Station (already committed) and Clayton Station</w:t>
      </w:r>
      <w:r w:rsidR="006314AE">
        <w:t xml:space="preserve"> </w:t>
      </w:r>
      <w:r w:rsidRPr="003915DF">
        <w:t xml:space="preserve">(proposed as a part of the Level Crossing Removal Project). The need for increased bus priority lanes on all arterial roads through the Cluster </w:t>
      </w:r>
      <w:r w:rsidR="006314AE">
        <w:t xml:space="preserve">was also frequently </w:t>
      </w:r>
      <w:r w:rsidRPr="003915DF">
        <w:t xml:space="preserve">raised in discussion, as well as upgrades to accessibility and safety of bus stops. </w:t>
      </w:r>
    </w:p>
    <w:p w14:paraId="7313E03E" w14:textId="7E79090C" w:rsidR="006202B3" w:rsidRPr="003915DF" w:rsidRDefault="003915DF" w:rsidP="00044CEF">
      <w:r w:rsidRPr="003915DF">
        <w:t xml:space="preserve">Interestingly there were </w:t>
      </w:r>
      <w:r w:rsidR="00BA01BA">
        <w:t>some respondents</w:t>
      </w:r>
      <w:r w:rsidRPr="003915DF">
        <w:t xml:space="preserve"> that did not support bus improvements and instead advocated for effort to be placed in alternative modes of public transport such as trams</w:t>
      </w:r>
      <w:r w:rsidR="006314AE">
        <w:t xml:space="preserve"> and trains</w:t>
      </w:r>
      <w:r w:rsidRPr="003915DF">
        <w:t>. Bus</w:t>
      </w:r>
      <w:r w:rsidR="006314AE">
        <w:t xml:space="preserve"> travel is perceived as</w:t>
      </w:r>
      <w:r w:rsidRPr="003915DF">
        <w:t xml:space="preserve"> </w:t>
      </w:r>
      <w:r w:rsidR="006314AE">
        <w:t xml:space="preserve">a </w:t>
      </w:r>
      <w:r w:rsidRPr="003915DF">
        <w:t xml:space="preserve">second rate mode of public transport by </w:t>
      </w:r>
      <w:r w:rsidR="00AB6AD5">
        <w:t xml:space="preserve">some </w:t>
      </w:r>
      <w:r w:rsidRPr="003915DF">
        <w:t xml:space="preserve">workers and business operators, who identified that they would rather drive to work than take a bus, due to the </w:t>
      </w:r>
      <w:r w:rsidR="00AB6AD5">
        <w:t>poor perception</w:t>
      </w:r>
      <w:r w:rsidRPr="003915DF">
        <w:t xml:space="preserve"> attached, even if upgrades were to occur.</w:t>
      </w:r>
      <w:r w:rsidR="00AB6AD5">
        <w:t xml:space="preserve"> </w:t>
      </w:r>
      <w:r w:rsidR="006202B3">
        <w:t>The feedback highlights the need to address bus connections</w:t>
      </w:r>
      <w:r w:rsidR="00AB6AD5">
        <w:t xml:space="preserve">, </w:t>
      </w:r>
      <w:r w:rsidR="006202B3">
        <w:t>service levels</w:t>
      </w:r>
      <w:r w:rsidR="00AB6AD5">
        <w:t xml:space="preserve"> and</w:t>
      </w:r>
      <w:r w:rsidR="006202B3">
        <w:t xml:space="preserve"> perceptions of bus travel. </w:t>
      </w:r>
    </w:p>
    <w:p w14:paraId="7929C854" w14:textId="77777777" w:rsidR="006202B3" w:rsidRDefault="006202B3" w:rsidP="00044CEF"/>
    <w:p w14:paraId="3712B699" w14:textId="77777777" w:rsidR="006314AE" w:rsidRDefault="006314AE" w:rsidP="00044CEF">
      <w:pPr>
        <w:rPr>
          <w:rFonts w:ascii="Franklin Gothic Medium" w:hAnsi="Franklin Gothic Medium" w:cs="Arial"/>
          <w:sz w:val="24"/>
          <w:szCs w:val="20"/>
          <w:lang w:eastAsia="en-US"/>
        </w:rPr>
      </w:pPr>
      <w:r>
        <w:br w:type="page"/>
      </w:r>
    </w:p>
    <w:p w14:paraId="4D62D68B" w14:textId="5E993853" w:rsidR="003915DF" w:rsidRDefault="003915DF" w:rsidP="00435C21">
      <w:pPr>
        <w:pStyle w:val="Heading3"/>
      </w:pPr>
      <w:r w:rsidRPr="003915DF">
        <w:lastRenderedPageBreak/>
        <w:t>Principle 3 – Better connect pe</w:t>
      </w:r>
      <w:r>
        <w:t>ople to places in the Monash NE</w:t>
      </w:r>
      <w:r w:rsidRPr="003915DF">
        <w:t>C</w:t>
      </w:r>
    </w:p>
    <w:p w14:paraId="50CCDF24" w14:textId="77777777" w:rsidR="006314AE" w:rsidRDefault="006314AE" w:rsidP="00044CEF">
      <w:pPr>
        <w:pStyle w:val="Caption"/>
      </w:pPr>
    </w:p>
    <w:p w14:paraId="63CD6956" w14:textId="7294C816" w:rsidR="003915DF" w:rsidRDefault="006314AE" w:rsidP="00044CEF">
      <w:pPr>
        <w:pStyle w:val="Captionfigures"/>
      </w:pPr>
      <w:bookmarkStart w:id="44" w:name="_Toc459136310"/>
      <w:r>
        <w:t xml:space="preserve">Figure </w:t>
      </w:r>
      <w:fldSimple w:instr=" SEQ Figure \* ARABIC ">
        <w:r w:rsidR="00D5662B">
          <w:rPr>
            <w:noProof/>
          </w:rPr>
          <w:t>9</w:t>
        </w:r>
      </w:fldSimple>
      <w:r>
        <w:t xml:space="preserve"> – </w:t>
      </w:r>
      <w:r w:rsidR="003915DF">
        <w:t>S</w:t>
      </w:r>
      <w:r>
        <w:t>urvey Results: Principle 3</w:t>
      </w:r>
      <w:bookmarkEnd w:id="44"/>
    </w:p>
    <w:p w14:paraId="5AF2BA89" w14:textId="77777777" w:rsidR="003B2C23" w:rsidRDefault="0073387F" w:rsidP="00435C21">
      <w:pPr>
        <w:pStyle w:val="Heading4"/>
        <w:numPr>
          <w:ilvl w:val="0"/>
          <w:numId w:val="0"/>
        </w:numPr>
        <w:ind w:left="-426"/>
        <w:rPr>
          <w:noProof/>
        </w:rPr>
      </w:pPr>
      <w:r w:rsidRPr="0073387F">
        <w:rPr>
          <w:noProof/>
        </w:rPr>
        <w:t xml:space="preserve"> </w:t>
      </w:r>
      <w:r w:rsidRPr="00454B0A">
        <w:rPr>
          <w:noProof/>
        </w:rPr>
        <w:drawing>
          <wp:inline distT="0" distB="0" distL="0" distR="0" wp14:anchorId="58EB9759" wp14:editId="7CE55C24">
            <wp:extent cx="5486400" cy="320040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0C6E208" w14:textId="77777777" w:rsidR="003B2C23" w:rsidRDefault="003B2C23" w:rsidP="00044CEF">
      <w:r>
        <w:t>A range of feedback comments were received including the following:</w:t>
      </w:r>
    </w:p>
    <w:p w14:paraId="08DA0149" w14:textId="55B144BC" w:rsidR="003B2C23" w:rsidRPr="007E46E1" w:rsidRDefault="001E6BAF" w:rsidP="00042D43">
      <w:pPr>
        <w:pStyle w:val="List1bullet"/>
        <w:rPr>
          <w:i/>
        </w:rPr>
      </w:pPr>
      <w:r w:rsidRPr="007E46E1">
        <w:rPr>
          <w:i/>
        </w:rPr>
        <w:t>‘</w:t>
      </w:r>
      <w:r w:rsidR="003B2C23" w:rsidRPr="007E46E1">
        <w:rPr>
          <w:i/>
        </w:rPr>
        <w:t>Improved transport options that penetrates into business areas of MNEC are needed</w:t>
      </w:r>
      <w:r w:rsidRPr="007E46E1">
        <w:rPr>
          <w:i/>
        </w:rPr>
        <w:t>.’</w:t>
      </w:r>
    </w:p>
    <w:p w14:paraId="1708417D" w14:textId="2811A900" w:rsidR="003B2C23" w:rsidRPr="007E46E1" w:rsidRDefault="001E6BAF" w:rsidP="00042D43">
      <w:pPr>
        <w:pStyle w:val="List1bullet"/>
        <w:rPr>
          <w:i/>
        </w:rPr>
      </w:pPr>
      <w:r w:rsidRPr="007E46E1">
        <w:rPr>
          <w:i/>
        </w:rPr>
        <w:t>‘</w:t>
      </w:r>
      <w:r w:rsidR="003B2C23" w:rsidRPr="007E46E1">
        <w:rPr>
          <w:i/>
        </w:rPr>
        <w:t>Commuting to Monash University is a major issue</w:t>
      </w:r>
      <w:r w:rsidRPr="007E46E1">
        <w:rPr>
          <w:i/>
        </w:rPr>
        <w:t>.’</w:t>
      </w:r>
    </w:p>
    <w:p w14:paraId="2E6FFFB9" w14:textId="7CDDD8AF" w:rsidR="003B2C23" w:rsidRPr="007E46E1" w:rsidRDefault="001E6BAF" w:rsidP="00042D43">
      <w:pPr>
        <w:pStyle w:val="List1bullet"/>
        <w:rPr>
          <w:i/>
        </w:rPr>
      </w:pPr>
      <w:r w:rsidRPr="007E46E1">
        <w:rPr>
          <w:i/>
        </w:rPr>
        <w:t>‘</w:t>
      </w:r>
      <w:r w:rsidR="003B2C23" w:rsidRPr="007E46E1">
        <w:rPr>
          <w:i/>
        </w:rPr>
        <w:t>Need links between high technology businesses and university</w:t>
      </w:r>
      <w:r w:rsidRPr="007E46E1">
        <w:rPr>
          <w:i/>
        </w:rPr>
        <w:t>.’</w:t>
      </w:r>
    </w:p>
    <w:p w14:paraId="394FB3AC" w14:textId="5D13C356" w:rsidR="003B2C23" w:rsidRPr="007E46E1" w:rsidRDefault="001E6BAF" w:rsidP="00042D43">
      <w:pPr>
        <w:pStyle w:val="List1bullet"/>
        <w:rPr>
          <w:i/>
        </w:rPr>
      </w:pPr>
      <w:r w:rsidRPr="007E46E1">
        <w:rPr>
          <w:i/>
        </w:rPr>
        <w:t>‘</w:t>
      </w:r>
      <w:r w:rsidR="003B2C23" w:rsidRPr="007E46E1">
        <w:rPr>
          <w:i/>
        </w:rPr>
        <w:t>It’s not just paths and roads, its spaces and places where people can connect (including virtually)</w:t>
      </w:r>
      <w:r w:rsidRPr="007E46E1">
        <w:rPr>
          <w:i/>
        </w:rPr>
        <w:t>.’</w:t>
      </w:r>
    </w:p>
    <w:p w14:paraId="7F84D752" w14:textId="0A012765" w:rsidR="003B2C23" w:rsidRPr="007E46E1" w:rsidRDefault="001E6BAF" w:rsidP="00042D43">
      <w:pPr>
        <w:pStyle w:val="List1bullet"/>
        <w:rPr>
          <w:i/>
        </w:rPr>
      </w:pPr>
      <w:r w:rsidRPr="007E46E1">
        <w:rPr>
          <w:i/>
        </w:rPr>
        <w:t>‘</w:t>
      </w:r>
      <w:r w:rsidR="003B2C23" w:rsidRPr="007E46E1">
        <w:rPr>
          <w:i/>
        </w:rPr>
        <w:t>Clayton Road suffers high levels of congestion</w:t>
      </w:r>
      <w:r w:rsidRPr="007E46E1">
        <w:rPr>
          <w:i/>
        </w:rPr>
        <w:t>.’</w:t>
      </w:r>
    </w:p>
    <w:p w14:paraId="22438EC6" w14:textId="2CEAF170" w:rsidR="003915DF" w:rsidRPr="003915DF" w:rsidRDefault="003915DF" w:rsidP="00435C21">
      <w:pPr>
        <w:pStyle w:val="Captionfigures"/>
      </w:pPr>
      <w:r w:rsidRPr="003915DF">
        <w:t xml:space="preserve">Key Discussion Themes </w:t>
      </w:r>
    </w:p>
    <w:p w14:paraId="14C9012C" w14:textId="77777777" w:rsidR="003915DF" w:rsidRPr="003915DF" w:rsidRDefault="003915DF" w:rsidP="00044CEF">
      <w:pPr>
        <w:pStyle w:val="Captionplans"/>
      </w:pPr>
      <w:r w:rsidRPr="003915DF">
        <w:t xml:space="preserve">Public Transport </w:t>
      </w:r>
    </w:p>
    <w:p w14:paraId="7E3EB425" w14:textId="458DDC7E" w:rsidR="003915DF" w:rsidRPr="003915DF" w:rsidRDefault="003915DF" w:rsidP="00044CEF">
      <w:r w:rsidRPr="003915DF">
        <w:t xml:space="preserve">The gap in public transport provisions in the Cluster, particularly in terms of trams and light rail, were a frequent response when asked </w:t>
      </w:r>
      <w:r w:rsidRPr="006314AE">
        <w:rPr>
          <w:i/>
        </w:rPr>
        <w:t>'How we can better connect people to places within the Cluster?</w:t>
      </w:r>
      <w:r w:rsidR="00835917" w:rsidRPr="006314AE">
        <w:rPr>
          <w:i/>
        </w:rPr>
        <w:t>'</w:t>
      </w:r>
      <w:r w:rsidRPr="003915DF">
        <w:t xml:space="preserve"> The </w:t>
      </w:r>
      <w:r w:rsidR="00AB6AD5">
        <w:t xml:space="preserve">suggestion by respondents that </w:t>
      </w:r>
      <w:r w:rsidRPr="003915DF">
        <w:t xml:space="preserve">trams or light rail </w:t>
      </w:r>
      <w:r w:rsidR="00AB6AD5">
        <w:t xml:space="preserve">be introduced </w:t>
      </w:r>
      <w:r w:rsidRPr="003915DF">
        <w:t xml:space="preserve">to the Cluster garnered a great deal of support through discussions, with suggestion to connect areas such as the </w:t>
      </w:r>
      <w:r w:rsidR="006314AE">
        <w:t xml:space="preserve">Monash University, CSIRO and the </w:t>
      </w:r>
      <w:r w:rsidRPr="003915DF">
        <w:t xml:space="preserve">Monash Technology Precinct to key rail station and activity nodes </w:t>
      </w:r>
      <w:r w:rsidR="00AB6AD5">
        <w:t xml:space="preserve">within </w:t>
      </w:r>
      <w:r w:rsidRPr="003915DF">
        <w:t xml:space="preserve">the Cluster. Frequently suggested was the option to create a rail link </w:t>
      </w:r>
      <w:r w:rsidR="006314AE">
        <w:t>servicing Monash University/Monash Technology Precinct</w:t>
      </w:r>
      <w:r w:rsidRPr="003915DF">
        <w:t xml:space="preserve">. </w:t>
      </w:r>
    </w:p>
    <w:p w14:paraId="4691F45D" w14:textId="77777777" w:rsidR="003915DF" w:rsidRPr="003915DF" w:rsidRDefault="003915DF" w:rsidP="00044CEF">
      <w:pPr>
        <w:pStyle w:val="Captionplans"/>
      </w:pPr>
      <w:r w:rsidRPr="003915DF">
        <w:t xml:space="preserve">Walking </w:t>
      </w:r>
    </w:p>
    <w:p w14:paraId="6858769D" w14:textId="676BDE9E" w:rsidR="003915DF" w:rsidRPr="003915DF" w:rsidRDefault="003915DF" w:rsidP="00044CEF">
      <w:r w:rsidRPr="003915DF">
        <w:t xml:space="preserve">Respondents </w:t>
      </w:r>
      <w:r w:rsidR="006314AE">
        <w:t>raised concerns about the quality and amenity of walking connections between key destinations</w:t>
      </w:r>
      <w:r w:rsidRPr="003915DF">
        <w:t xml:space="preserve">. Inadequate footpaths and unattractive streetscapes reduced the desire to frequent areas by foot, with increasing mentions of safety and indirect connections between desired destinations cited as reasons not to walk. </w:t>
      </w:r>
    </w:p>
    <w:p w14:paraId="12F82DD3" w14:textId="77777777" w:rsidR="007E46E1" w:rsidRDefault="007E46E1">
      <w:pPr>
        <w:suppressAutoHyphens w:val="0"/>
        <w:spacing w:before="0"/>
        <w:ind w:left="0"/>
        <w:jc w:val="left"/>
      </w:pPr>
      <w:r>
        <w:br w:type="page"/>
      </w:r>
    </w:p>
    <w:p w14:paraId="24CB5548" w14:textId="042ED042" w:rsidR="003915DF" w:rsidRPr="003915DF" w:rsidRDefault="003915DF" w:rsidP="00044CEF">
      <w:r w:rsidRPr="003915DF">
        <w:lastRenderedPageBreak/>
        <w:t>In addition</w:t>
      </w:r>
      <w:r w:rsidR="007E46E1">
        <w:t>,</w:t>
      </w:r>
      <w:r w:rsidRPr="003915DF">
        <w:t xml:space="preserve"> the arterial road network that</w:t>
      </w:r>
      <w:r w:rsidR="006314AE">
        <w:t xml:space="preserve"> serves </w:t>
      </w:r>
      <w:r w:rsidRPr="003915DF">
        <w:t xml:space="preserve">the Cluster was seen as a significant barrier to movement by foot between key destinations. With the pedestrian connections between Monash University, Monash Medical Centre and Clayton Station being highlighted as an important desire line that requires attention. </w:t>
      </w:r>
    </w:p>
    <w:p w14:paraId="27936261" w14:textId="77777777" w:rsidR="003915DF" w:rsidRPr="003915DF" w:rsidRDefault="003915DF" w:rsidP="00044CEF">
      <w:pPr>
        <w:pStyle w:val="Captionplans"/>
      </w:pPr>
      <w:r w:rsidRPr="003915DF">
        <w:t xml:space="preserve">Cycling </w:t>
      </w:r>
    </w:p>
    <w:p w14:paraId="5C31F80E" w14:textId="6992B1F5" w:rsidR="003915DF" w:rsidRPr="003915DF" w:rsidRDefault="003915DF" w:rsidP="00044CEF">
      <w:r w:rsidRPr="003915DF">
        <w:t xml:space="preserve">Businesses have indicated that cycling is growing in popularity as </w:t>
      </w:r>
      <w:r w:rsidR="006314AE">
        <w:t xml:space="preserve">travel </w:t>
      </w:r>
      <w:r w:rsidRPr="003915DF">
        <w:t>mode of choice by many of its workers. However, many raised concerns as to t</w:t>
      </w:r>
      <w:r w:rsidR="006314AE">
        <w:t>he safety of the current cycling provision on the roads and off-road</w:t>
      </w:r>
      <w:r w:rsidRPr="003915DF">
        <w:t xml:space="preserve"> paths of the Cluster. </w:t>
      </w:r>
      <w:r w:rsidR="006314AE">
        <w:t xml:space="preserve">Feedback raised concerns about </w:t>
      </w:r>
      <w:r w:rsidRPr="003915DF">
        <w:t>conflict</w:t>
      </w:r>
      <w:r w:rsidR="006314AE">
        <w:t>s</w:t>
      </w:r>
      <w:r w:rsidRPr="003915DF">
        <w:t xml:space="preserve"> occurring between vehicle and cyclists on the main arterial roads</w:t>
      </w:r>
      <w:r w:rsidR="006314AE">
        <w:t xml:space="preserve">. These roads provide some of the most direct routes between </w:t>
      </w:r>
      <w:r w:rsidRPr="003915DF">
        <w:t>key destination</w:t>
      </w:r>
      <w:r w:rsidR="006314AE">
        <w:t>s</w:t>
      </w:r>
      <w:r w:rsidRPr="003915DF">
        <w:t xml:space="preserve"> within and beyond the Cluster. </w:t>
      </w:r>
    </w:p>
    <w:p w14:paraId="0406229B" w14:textId="41625B1A" w:rsidR="003915DF" w:rsidRPr="003915DF" w:rsidRDefault="00AB6AD5" w:rsidP="00044CEF">
      <w:r>
        <w:t>Some b</w:t>
      </w:r>
      <w:r w:rsidR="003915DF" w:rsidRPr="003915DF">
        <w:t xml:space="preserve">usinesses </w:t>
      </w:r>
      <w:r>
        <w:t xml:space="preserve">(such as Bosch Australia) </w:t>
      </w:r>
      <w:r w:rsidR="003915DF" w:rsidRPr="003915DF">
        <w:t xml:space="preserve">indicated that they are incorporating </w:t>
      </w:r>
      <w:r w:rsidR="006314AE">
        <w:t>‘</w:t>
      </w:r>
      <w:r w:rsidR="003915DF" w:rsidRPr="003915DF">
        <w:t>end of trip</w:t>
      </w:r>
      <w:r w:rsidR="006314AE">
        <w:t>’</w:t>
      </w:r>
      <w:r w:rsidR="003915DF" w:rsidRPr="003915DF">
        <w:t xml:space="preserve"> facilities</w:t>
      </w:r>
      <w:r w:rsidR="006314AE">
        <w:t xml:space="preserve"> (e.g. secure bicycle storage, change rooms, </w:t>
      </w:r>
      <w:r w:rsidR="002637BC">
        <w:t>etc.</w:t>
      </w:r>
      <w:r w:rsidR="006314AE">
        <w:t>)</w:t>
      </w:r>
      <w:r w:rsidR="003915DF" w:rsidRPr="003915DF">
        <w:t xml:space="preserve"> into their building for their workers, but more needs to be done to ensure that cyclists are catered for</w:t>
      </w:r>
      <w:r>
        <w:t xml:space="preserve"> to improve safety for cyclists riding to work. There are some perceptions that </w:t>
      </w:r>
      <w:r w:rsidR="003915DF" w:rsidRPr="003915DF">
        <w:t>the Cluster does not support the needs and wants of its changing workforce</w:t>
      </w:r>
      <w:r>
        <w:t xml:space="preserve"> travel choices</w:t>
      </w:r>
      <w:r w:rsidR="003915DF" w:rsidRPr="003915DF">
        <w:t xml:space="preserve">. </w:t>
      </w:r>
    </w:p>
    <w:p w14:paraId="7A6A4EE6" w14:textId="77777777" w:rsidR="003915DF" w:rsidRPr="003915DF" w:rsidRDefault="003915DF" w:rsidP="00044CEF">
      <w:pPr>
        <w:pStyle w:val="Captionplans"/>
      </w:pPr>
      <w:r w:rsidRPr="003915DF">
        <w:t>Housing</w:t>
      </w:r>
    </w:p>
    <w:p w14:paraId="5B61CF67" w14:textId="7DFF0DF7" w:rsidR="003915DF" w:rsidRPr="003915DF" w:rsidRDefault="003915DF" w:rsidP="00044CEF">
      <w:r w:rsidRPr="003915DF">
        <w:t xml:space="preserve">Housing is seen as a key ingredient in making the </w:t>
      </w:r>
      <w:r w:rsidR="00847D61">
        <w:t>V</w:t>
      </w:r>
      <w:r w:rsidRPr="003915DF">
        <w:t xml:space="preserve">ision of the Monash </w:t>
      </w:r>
      <w:r w:rsidR="001A3515">
        <w:t xml:space="preserve">Cluster </w:t>
      </w:r>
      <w:r w:rsidRPr="003915DF">
        <w:t xml:space="preserve">viable. </w:t>
      </w:r>
      <w:r w:rsidR="006314AE">
        <w:t xml:space="preserve">Participants consistently </w:t>
      </w:r>
      <w:r w:rsidRPr="003915DF">
        <w:t>emphasis</w:t>
      </w:r>
      <w:r w:rsidR="006314AE">
        <w:t xml:space="preserve">ed </w:t>
      </w:r>
      <w:r w:rsidR="00236906">
        <w:t>that w</w:t>
      </w:r>
      <w:r w:rsidRPr="003915DF">
        <w:t xml:space="preserve">orkers within the Cluster </w:t>
      </w:r>
      <w:r w:rsidR="00236906">
        <w:t xml:space="preserve">are not choosing to </w:t>
      </w:r>
      <w:r w:rsidRPr="003915DF">
        <w:t>live in the Cluster. Reasoning as to why include:</w:t>
      </w:r>
    </w:p>
    <w:p w14:paraId="525E9A61" w14:textId="77777777" w:rsidR="003915DF" w:rsidRPr="003915DF" w:rsidRDefault="003915DF" w:rsidP="00042D43">
      <w:pPr>
        <w:pStyle w:val="List1bullet"/>
      </w:pPr>
      <w:r w:rsidRPr="003915DF">
        <w:t>Affordability ($900,000 median housing prices in Clayton).</w:t>
      </w:r>
    </w:p>
    <w:p w14:paraId="12554DAA" w14:textId="3F6EF742" w:rsidR="003915DF" w:rsidRPr="003915DF" w:rsidRDefault="003915DF" w:rsidP="00042D43">
      <w:pPr>
        <w:pStyle w:val="List1bullet"/>
      </w:pPr>
      <w:r w:rsidRPr="003915DF">
        <w:t xml:space="preserve">Lack of </w:t>
      </w:r>
      <w:r w:rsidR="00236906">
        <w:t>housing choice and diversity as h</w:t>
      </w:r>
      <w:r w:rsidRPr="003915DF">
        <w:t>ousing stock does not suit the workforce.</w:t>
      </w:r>
    </w:p>
    <w:p w14:paraId="6D911EBD" w14:textId="7B343064" w:rsidR="003915DF" w:rsidRPr="003915DF" w:rsidRDefault="003915DF" w:rsidP="00042D43">
      <w:pPr>
        <w:pStyle w:val="List1bullet"/>
      </w:pPr>
      <w:r w:rsidRPr="003915DF">
        <w:t>Lack of amenity</w:t>
      </w:r>
      <w:r w:rsidR="00236906">
        <w:t xml:space="preserve"> and quality of housing stock</w:t>
      </w:r>
      <w:r w:rsidRPr="003915DF">
        <w:t xml:space="preserve"> deter</w:t>
      </w:r>
      <w:r w:rsidR="001A3515">
        <w:t xml:space="preserve"> some</w:t>
      </w:r>
      <w:r w:rsidRPr="003915DF">
        <w:t xml:space="preserve"> people f</w:t>
      </w:r>
      <w:r w:rsidR="001A3515">
        <w:t>rom</w:t>
      </w:r>
      <w:r w:rsidRPr="003915DF">
        <w:t xml:space="preserve"> wanting to live in the area. </w:t>
      </w:r>
    </w:p>
    <w:p w14:paraId="73552A66" w14:textId="63650BE1" w:rsidR="003915DF" w:rsidRPr="003915DF" w:rsidRDefault="001A3515" w:rsidP="00044CEF">
      <w:r>
        <w:t>Many respondents suggested</w:t>
      </w:r>
      <w:r w:rsidR="003915DF" w:rsidRPr="003915DF">
        <w:t xml:space="preserve"> the incorporation of more mixed use style housing in activity centre</w:t>
      </w:r>
      <w:r>
        <w:t>s</w:t>
      </w:r>
      <w:r w:rsidR="003915DF" w:rsidRPr="003915DF">
        <w:t xml:space="preserve">, such as what has occurred in Springvale. The Health and Education Precinct </w:t>
      </w:r>
      <w:r w:rsidR="00236906">
        <w:t xml:space="preserve">was nominated </w:t>
      </w:r>
      <w:r w:rsidR="003915DF" w:rsidRPr="003915DF">
        <w:t xml:space="preserve">as the primary location for high density residential development, in close proximity to the </w:t>
      </w:r>
      <w:r w:rsidR="003E1095">
        <w:t>H</w:t>
      </w:r>
      <w:r w:rsidR="003915DF" w:rsidRPr="003915DF">
        <w:t xml:space="preserve">ospital and University. </w:t>
      </w:r>
    </w:p>
    <w:p w14:paraId="25488112" w14:textId="77777777" w:rsidR="003915DF" w:rsidRDefault="003915DF" w:rsidP="00044CEF"/>
    <w:p w14:paraId="580F551D" w14:textId="77777777" w:rsidR="00335AA4" w:rsidRDefault="00335AA4" w:rsidP="00044CEF">
      <w:pPr>
        <w:rPr>
          <w:rFonts w:ascii="Franklin Gothic Medium" w:hAnsi="Franklin Gothic Medium" w:cs="Arial"/>
          <w:sz w:val="24"/>
          <w:szCs w:val="20"/>
          <w:lang w:eastAsia="en-US"/>
        </w:rPr>
      </w:pPr>
      <w:r>
        <w:br w:type="page"/>
      </w:r>
    </w:p>
    <w:p w14:paraId="698C464F" w14:textId="67A5A09B" w:rsidR="003915DF" w:rsidRDefault="008E3A9A" w:rsidP="00435C21">
      <w:pPr>
        <w:pStyle w:val="Heading3"/>
      </w:pPr>
      <w:r w:rsidRPr="008E3A9A">
        <w:lastRenderedPageBreak/>
        <w:t>Principle 4 – Support a greener and more attractive place, with better community services.</w:t>
      </w:r>
    </w:p>
    <w:p w14:paraId="59031E13" w14:textId="77777777" w:rsidR="00335AA4" w:rsidRDefault="00335AA4" w:rsidP="00044CEF">
      <w:pPr>
        <w:pStyle w:val="Caption"/>
      </w:pPr>
    </w:p>
    <w:p w14:paraId="45723C6F" w14:textId="6C4AD240" w:rsidR="008E3A9A" w:rsidRDefault="00335AA4" w:rsidP="00044CEF">
      <w:pPr>
        <w:pStyle w:val="Captionplans"/>
      </w:pPr>
      <w:bookmarkStart w:id="45" w:name="_Toc459136311"/>
      <w:r>
        <w:t xml:space="preserve">Figure </w:t>
      </w:r>
      <w:fldSimple w:instr=" SEQ Figure \* ARABIC ">
        <w:r w:rsidR="00D5662B">
          <w:rPr>
            <w:noProof/>
          </w:rPr>
          <w:t>10</w:t>
        </w:r>
      </w:fldSimple>
      <w:r>
        <w:t xml:space="preserve"> </w:t>
      </w:r>
      <w:r w:rsidR="004A1A1F">
        <w:t xml:space="preserve">– </w:t>
      </w:r>
      <w:r>
        <w:t>Survey Results: Principle 4</w:t>
      </w:r>
      <w:bookmarkEnd w:id="45"/>
    </w:p>
    <w:p w14:paraId="5602B3D2" w14:textId="77777777" w:rsidR="007E46E1" w:rsidRDefault="0073387F" w:rsidP="00044CEF">
      <w:r w:rsidRPr="0073387F">
        <w:rPr>
          <w:noProof/>
          <w:color w:val="FFC000"/>
        </w:rPr>
        <w:t xml:space="preserve"> </w:t>
      </w:r>
      <w:r w:rsidRPr="00454B0A">
        <w:rPr>
          <w:noProof/>
          <w:color w:val="FFC000"/>
        </w:rPr>
        <w:drawing>
          <wp:inline distT="0" distB="0" distL="0" distR="0" wp14:anchorId="40DD8C73" wp14:editId="060CD3C2">
            <wp:extent cx="5486400" cy="3200400"/>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3B2C23" w:rsidRPr="003B2C23">
        <w:t xml:space="preserve"> </w:t>
      </w:r>
    </w:p>
    <w:p w14:paraId="477DFDAE" w14:textId="40B953A9" w:rsidR="003B2C23" w:rsidRDefault="003B2C23" w:rsidP="00044CEF">
      <w:r>
        <w:t>A range of feedback comments were received including the following:</w:t>
      </w:r>
    </w:p>
    <w:p w14:paraId="15766A43" w14:textId="0EE05626" w:rsidR="00A01294" w:rsidRPr="007E46E1" w:rsidRDefault="001E6BAF" w:rsidP="00042D43">
      <w:pPr>
        <w:pStyle w:val="List1bullet"/>
        <w:rPr>
          <w:i/>
        </w:rPr>
      </w:pPr>
      <w:r w:rsidRPr="007E46E1">
        <w:rPr>
          <w:i/>
        </w:rPr>
        <w:t>‘</w:t>
      </w:r>
      <w:r w:rsidR="00A01294" w:rsidRPr="007E46E1">
        <w:rPr>
          <w:i/>
        </w:rPr>
        <w:t>Currently little open space and recreational facilities, therefore these are needed.</w:t>
      </w:r>
      <w:r w:rsidRPr="007E46E1">
        <w:rPr>
          <w:i/>
        </w:rPr>
        <w:t>’</w:t>
      </w:r>
    </w:p>
    <w:p w14:paraId="3BF1C4FE" w14:textId="23C88BEC" w:rsidR="003B2C23" w:rsidRPr="007E46E1" w:rsidRDefault="001E6BAF" w:rsidP="00042D43">
      <w:pPr>
        <w:pStyle w:val="List1bullet"/>
        <w:rPr>
          <w:i/>
        </w:rPr>
      </w:pPr>
      <w:r w:rsidRPr="007E46E1">
        <w:rPr>
          <w:i/>
        </w:rPr>
        <w:t>‘</w:t>
      </w:r>
      <w:r w:rsidR="00A01294" w:rsidRPr="007E46E1">
        <w:rPr>
          <w:i/>
        </w:rPr>
        <w:t>We don’t need open space for open space sake. Open spaces need structure, activity and safety</w:t>
      </w:r>
      <w:r w:rsidRPr="007E46E1">
        <w:rPr>
          <w:i/>
        </w:rPr>
        <w:t>.’</w:t>
      </w:r>
    </w:p>
    <w:p w14:paraId="7E29A371" w14:textId="1ADD740E" w:rsidR="00A01294" w:rsidRPr="007E46E1" w:rsidRDefault="001E6BAF" w:rsidP="00042D43">
      <w:pPr>
        <w:pStyle w:val="List1bullet"/>
        <w:rPr>
          <w:i/>
        </w:rPr>
      </w:pPr>
      <w:r w:rsidRPr="007E46E1">
        <w:rPr>
          <w:i/>
        </w:rPr>
        <w:t>‘</w:t>
      </w:r>
      <w:r w:rsidR="00A01294" w:rsidRPr="007E46E1">
        <w:rPr>
          <w:i/>
        </w:rPr>
        <w:t>The availability of open space close to workers is important, enables ability to get out of the office and results in more efficient and happier workers.</w:t>
      </w:r>
      <w:r w:rsidRPr="007E46E1">
        <w:rPr>
          <w:i/>
        </w:rPr>
        <w:t>’</w:t>
      </w:r>
    </w:p>
    <w:p w14:paraId="3098587E" w14:textId="6BF38765" w:rsidR="00A01294" w:rsidRPr="007E46E1" w:rsidRDefault="001E6BAF" w:rsidP="00042D43">
      <w:pPr>
        <w:pStyle w:val="List1bullet"/>
        <w:rPr>
          <w:i/>
        </w:rPr>
      </w:pPr>
      <w:r w:rsidRPr="007E46E1">
        <w:rPr>
          <w:i/>
        </w:rPr>
        <w:t>‘</w:t>
      </w:r>
      <w:r w:rsidR="00A01294" w:rsidRPr="007E46E1">
        <w:rPr>
          <w:i/>
        </w:rPr>
        <w:t>There is a lack of pedestrian connections due to barriers being created by arterial roads.</w:t>
      </w:r>
      <w:r w:rsidRPr="007E46E1">
        <w:rPr>
          <w:i/>
        </w:rPr>
        <w:t>’</w:t>
      </w:r>
    </w:p>
    <w:p w14:paraId="2B28C308" w14:textId="612DDB48" w:rsidR="00D86C86" w:rsidRPr="007E46E1" w:rsidRDefault="001E6BAF" w:rsidP="00042D43">
      <w:pPr>
        <w:pStyle w:val="List1bullet"/>
        <w:rPr>
          <w:i/>
        </w:rPr>
      </w:pPr>
      <w:r w:rsidRPr="007E46E1">
        <w:rPr>
          <w:i/>
        </w:rPr>
        <w:t>‘</w:t>
      </w:r>
      <w:r w:rsidR="00D86C86" w:rsidRPr="007E46E1">
        <w:rPr>
          <w:i/>
        </w:rPr>
        <w:t>Need pleasant walking and cycling tracks.</w:t>
      </w:r>
      <w:r w:rsidRPr="007E46E1">
        <w:rPr>
          <w:i/>
        </w:rPr>
        <w:t>’</w:t>
      </w:r>
    </w:p>
    <w:p w14:paraId="77AF7399" w14:textId="6C473F1C" w:rsidR="008E3A9A" w:rsidRPr="008E3A9A" w:rsidRDefault="008E3A9A" w:rsidP="00435C21">
      <w:pPr>
        <w:pStyle w:val="Captionfigures"/>
      </w:pPr>
      <w:r w:rsidRPr="008E3A9A">
        <w:t xml:space="preserve">Key Discussion Themes </w:t>
      </w:r>
    </w:p>
    <w:p w14:paraId="20F2A534" w14:textId="77777777" w:rsidR="008E3A9A" w:rsidRPr="008E3A9A" w:rsidRDefault="008E3A9A" w:rsidP="00044CEF">
      <w:pPr>
        <w:pStyle w:val="Captionplans"/>
      </w:pPr>
      <w:r w:rsidRPr="008E3A9A">
        <w:t xml:space="preserve">Open Space </w:t>
      </w:r>
    </w:p>
    <w:p w14:paraId="17B86FAB" w14:textId="453A4547" w:rsidR="008E3A9A" w:rsidRPr="008E3A9A" w:rsidRDefault="008E3A9A" w:rsidP="00044CEF">
      <w:r w:rsidRPr="008E3A9A">
        <w:t>A clear message that resonated through resp</w:t>
      </w:r>
      <w:r w:rsidR="009D1358">
        <w:t>onses</w:t>
      </w:r>
      <w:r w:rsidRPr="008E3A9A">
        <w:t xml:space="preserve"> when asked about the level of open space in the Cluster, was there is a need for better access and use of existing open space. Interestingly comments such as ‘</w:t>
      </w:r>
      <w:r w:rsidRPr="00335AA4">
        <w:rPr>
          <w:i/>
        </w:rPr>
        <w:t>we don’t want open space, for open space sake!</w:t>
      </w:r>
      <w:r w:rsidRPr="008E3A9A">
        <w:t>’ came out of discussion, with the desired qualities of open space being structure, activity and safety. People want places to go to eat their lunch or go for a walk on their break,</w:t>
      </w:r>
      <w:r w:rsidR="00335AA4">
        <w:t xml:space="preserve"> however</w:t>
      </w:r>
      <w:r w:rsidRPr="008E3A9A">
        <w:t xml:space="preserve"> the</w:t>
      </w:r>
      <w:r w:rsidR="00335AA4">
        <w:t>r</w:t>
      </w:r>
      <w:r w:rsidRPr="008E3A9A">
        <w:t>e w</w:t>
      </w:r>
      <w:r w:rsidR="009D1358">
        <w:t>as</w:t>
      </w:r>
      <w:r w:rsidRPr="008E3A9A">
        <w:t xml:space="preserve"> no clear preference between </w:t>
      </w:r>
      <w:r w:rsidR="001F4C8D">
        <w:t>types</w:t>
      </w:r>
      <w:r w:rsidRPr="008E3A9A">
        <w:t>, be it park or plaza, as long as it serves a purpose</w:t>
      </w:r>
      <w:r w:rsidR="009D1358">
        <w:t>.</w:t>
      </w:r>
    </w:p>
    <w:p w14:paraId="19A0BA4E" w14:textId="77777777" w:rsidR="008E3A9A" w:rsidRPr="008E3A9A" w:rsidRDefault="008E3A9A" w:rsidP="00044CEF">
      <w:pPr>
        <w:pStyle w:val="Captionplans"/>
      </w:pPr>
      <w:r w:rsidRPr="008E3A9A">
        <w:t xml:space="preserve">Community Services &amp; Facilities </w:t>
      </w:r>
      <w:r w:rsidRPr="008E3A9A">
        <w:rPr>
          <w:rFonts w:ascii="Calibri" w:hAnsi="Calibri" w:cs="Calibri"/>
        </w:rPr>
        <w:t> </w:t>
      </w:r>
    </w:p>
    <w:p w14:paraId="46180B3E" w14:textId="1DA3DFF0" w:rsidR="008E3A9A" w:rsidRPr="008E3A9A" w:rsidRDefault="009D1358" w:rsidP="00044CEF">
      <w:r>
        <w:t>While</w:t>
      </w:r>
      <w:r w:rsidR="008E3A9A" w:rsidRPr="008E3A9A">
        <w:t xml:space="preserve"> many of</w:t>
      </w:r>
      <w:r w:rsidR="00335AA4">
        <w:t xml:space="preserve"> the participants</w:t>
      </w:r>
      <w:r w:rsidR="008E3A9A" w:rsidRPr="008E3A9A">
        <w:t xml:space="preserve"> do not live in the Cluster when asked what community services and facilities they desired common responses included childcare and recreational facilities like gyms. </w:t>
      </w:r>
      <w:r w:rsidR="00335AA4">
        <w:t xml:space="preserve">There were mixed preferences about whether </w:t>
      </w:r>
      <w:r w:rsidR="008E3A9A" w:rsidRPr="008E3A9A">
        <w:t xml:space="preserve">people </w:t>
      </w:r>
      <w:r w:rsidR="00335AA4">
        <w:t xml:space="preserve">preferred </w:t>
      </w:r>
      <w:r w:rsidR="008E3A9A" w:rsidRPr="008E3A9A">
        <w:t xml:space="preserve">these facilities close to where they </w:t>
      </w:r>
      <w:r w:rsidR="00335AA4">
        <w:t>work as opposed to where they live.</w:t>
      </w:r>
    </w:p>
    <w:p w14:paraId="23741940" w14:textId="1E6EB0AA" w:rsidR="00FA30C6" w:rsidRPr="00302676" w:rsidRDefault="00FA30C6" w:rsidP="0008349D">
      <w:pPr>
        <w:pStyle w:val="Heading2"/>
      </w:pPr>
      <w:bookmarkStart w:id="46" w:name="_Toc459993716"/>
      <w:r w:rsidRPr="00302676">
        <w:lastRenderedPageBreak/>
        <w:t xml:space="preserve">How the feedback will be used in the </w:t>
      </w:r>
      <w:r w:rsidR="00347701" w:rsidRPr="00302676">
        <w:t>F</w:t>
      </w:r>
      <w:r w:rsidRPr="00302676">
        <w:t xml:space="preserve">ramework </w:t>
      </w:r>
      <w:r w:rsidR="00347701" w:rsidRPr="00302676">
        <w:t>P</w:t>
      </w:r>
      <w:r w:rsidRPr="00302676">
        <w:t>lan</w:t>
      </w:r>
      <w:bookmarkEnd w:id="46"/>
      <w:r w:rsidRPr="00302676">
        <w:t xml:space="preserve"> </w:t>
      </w:r>
    </w:p>
    <w:p w14:paraId="2F14C7F6" w14:textId="79506A88" w:rsidR="009D1358" w:rsidRDefault="009D1358" w:rsidP="00044CEF">
      <w:r>
        <w:t>Feedback received from the Phase 1 P</w:t>
      </w:r>
      <w:r w:rsidR="008E3A9A" w:rsidRPr="008E3A9A">
        <w:t xml:space="preserve">ublic Engagement process will be used to inform and test the proposed Vision, Principles and Key Ideas for the draft Monash </w:t>
      </w:r>
      <w:r w:rsidR="00C772FE">
        <w:t>NEC</w:t>
      </w:r>
      <w:r w:rsidR="008E3A9A" w:rsidRPr="008E3A9A">
        <w:t xml:space="preserve"> Framework Plan. Feedback received during the 6 week public engagement process will form a basis to </w:t>
      </w:r>
      <w:r w:rsidR="00843089">
        <w:t>further develop the</w:t>
      </w:r>
      <w:r w:rsidR="00843089" w:rsidRPr="008E3A9A">
        <w:t xml:space="preserve"> </w:t>
      </w:r>
      <w:r w:rsidR="008E3A9A" w:rsidRPr="008E3A9A">
        <w:t>future direction</w:t>
      </w:r>
      <w:r w:rsidR="00843089">
        <w:t>s</w:t>
      </w:r>
      <w:r w:rsidR="008E3A9A" w:rsidRPr="008E3A9A">
        <w:t xml:space="preserve"> and actions within the Framework Plan. </w:t>
      </w:r>
    </w:p>
    <w:p w14:paraId="47204FF4" w14:textId="3CEA10D0" w:rsidR="00843089" w:rsidRDefault="00843089" w:rsidP="00044CEF">
      <w:r>
        <w:t xml:space="preserve">We have heard that the following issues are important </w:t>
      </w:r>
      <w:r w:rsidR="009D1358">
        <w:t>to respondents</w:t>
      </w:r>
      <w:r>
        <w:t>:</w:t>
      </w:r>
    </w:p>
    <w:p w14:paraId="58F882ED" w14:textId="312902C7" w:rsidR="00843089" w:rsidRDefault="00843089" w:rsidP="00042D43">
      <w:pPr>
        <w:pStyle w:val="List1bullet"/>
      </w:pPr>
      <w:r>
        <w:t>Better public transport connections to the major destinations and employment areas within the Monash C</w:t>
      </w:r>
      <w:r w:rsidR="009D1358">
        <w:t>luster</w:t>
      </w:r>
      <w:r>
        <w:t xml:space="preserve"> are needed.</w:t>
      </w:r>
      <w:r w:rsidR="007D0752">
        <w:t xml:space="preserve"> </w:t>
      </w:r>
    </w:p>
    <w:p w14:paraId="3E183595" w14:textId="47A69F4E" w:rsidR="00843089" w:rsidRDefault="00480C28" w:rsidP="00042D43">
      <w:pPr>
        <w:pStyle w:val="List1bullet"/>
      </w:pPr>
      <w:r>
        <w:t>Many businesses need better amenity and more flexibility to be able to</w:t>
      </w:r>
      <w:r w:rsidR="009D1358">
        <w:t xml:space="preserve"> grow and sustain</w:t>
      </w:r>
      <w:r>
        <w:t xml:space="preserve"> their business and employees’ needs. We are examining how this can be best achieved through the planning scheme and other changes</w:t>
      </w:r>
      <w:r w:rsidR="00102ACD">
        <w:t>.</w:t>
      </w:r>
    </w:p>
    <w:p w14:paraId="57164B8D" w14:textId="6E6023F5" w:rsidR="00261E3F" w:rsidRDefault="00261E3F" w:rsidP="00042D43">
      <w:pPr>
        <w:pStyle w:val="List1bullet"/>
      </w:pPr>
      <w:r>
        <w:t xml:space="preserve">The area has </w:t>
      </w:r>
      <w:r w:rsidR="009D1358">
        <w:t xml:space="preserve">many major businesses and institutions including </w:t>
      </w:r>
      <w:r>
        <w:t>major research and innovation organisations of national significance, however it</w:t>
      </w:r>
      <w:r w:rsidR="00862C30">
        <w:t xml:space="preserve"> lacks </w:t>
      </w:r>
      <w:r w:rsidR="009D1358">
        <w:t>an identity and image, and ways</w:t>
      </w:r>
      <w:r>
        <w:t xml:space="preserve"> for business, research and education to come together.</w:t>
      </w:r>
      <w:r w:rsidR="00862C30">
        <w:t xml:space="preserve">  </w:t>
      </w:r>
    </w:p>
    <w:p w14:paraId="766122A7" w14:textId="66102139" w:rsidR="002C30AC" w:rsidRDefault="00BB070D" w:rsidP="0008349D">
      <w:pPr>
        <w:pStyle w:val="Heading1"/>
        <w:ind w:left="0" w:hanging="426"/>
      </w:pPr>
      <w:bookmarkStart w:id="47" w:name="_Toc458700601"/>
      <w:bookmarkStart w:id="48" w:name="_Toc459993717"/>
      <w:bookmarkEnd w:id="47"/>
      <w:r>
        <w:lastRenderedPageBreak/>
        <w:t>Proc</w:t>
      </w:r>
      <w:r w:rsidR="002B2072">
        <w:t xml:space="preserve">ess and </w:t>
      </w:r>
      <w:r w:rsidR="001650FD">
        <w:t>N</w:t>
      </w:r>
      <w:r w:rsidR="002C30AC">
        <w:t>ext</w:t>
      </w:r>
      <w:r w:rsidR="001650FD">
        <w:t xml:space="preserve"> Steps</w:t>
      </w:r>
      <w:bookmarkEnd w:id="48"/>
      <w:r w:rsidR="001650FD">
        <w:t xml:space="preserve"> </w:t>
      </w:r>
    </w:p>
    <w:p w14:paraId="077B490C" w14:textId="57427845" w:rsidR="002C30AC" w:rsidRDefault="00DE5562" w:rsidP="00044CEF">
      <w:pPr>
        <w:rPr>
          <w:lang w:eastAsia="en-US"/>
        </w:rPr>
      </w:pPr>
      <w:r>
        <w:rPr>
          <w:lang w:eastAsia="en-US"/>
        </w:rPr>
        <w:t xml:space="preserve">The preparation of the Monash </w:t>
      </w:r>
      <w:r w:rsidR="009D1358">
        <w:rPr>
          <w:lang w:eastAsia="en-US"/>
        </w:rPr>
        <w:t xml:space="preserve">National Employment Cluster </w:t>
      </w:r>
      <w:r w:rsidR="00847D61">
        <w:rPr>
          <w:lang w:eastAsia="en-US"/>
        </w:rPr>
        <w:t>F</w:t>
      </w:r>
      <w:r>
        <w:rPr>
          <w:lang w:eastAsia="en-US"/>
        </w:rPr>
        <w:t>ramework</w:t>
      </w:r>
      <w:r w:rsidR="009D1358">
        <w:rPr>
          <w:lang w:eastAsia="en-US"/>
        </w:rPr>
        <w:t xml:space="preserve"> P</w:t>
      </w:r>
      <w:r>
        <w:rPr>
          <w:lang w:eastAsia="en-US"/>
        </w:rPr>
        <w:t>lan is proposed to progress from the current stage ‘Public Engagement Phase 1’ to formulating the draft plan for further engagement in 2017 as outlined in the process to date.</w:t>
      </w:r>
      <w:r w:rsidR="009D1358">
        <w:rPr>
          <w:lang w:eastAsia="en-US"/>
        </w:rPr>
        <w:t xml:space="preserve"> The key steps in the process are outlined below in Figure 11.</w:t>
      </w:r>
    </w:p>
    <w:p w14:paraId="124F73B5" w14:textId="77777777" w:rsidR="00ED0ABE" w:rsidRDefault="00ED0ABE" w:rsidP="00044CEF">
      <w:pPr>
        <w:pStyle w:val="Caption"/>
      </w:pPr>
    </w:p>
    <w:p w14:paraId="4A6DA668" w14:textId="0D210EEB" w:rsidR="00ED0ABE" w:rsidRPr="002C30AC" w:rsidRDefault="00ED0ABE" w:rsidP="00044CEF">
      <w:pPr>
        <w:pStyle w:val="Captionplans"/>
        <w:rPr>
          <w:lang w:eastAsia="en-US"/>
        </w:rPr>
      </w:pPr>
      <w:bookmarkStart w:id="49" w:name="_Toc459136312"/>
      <w:r>
        <w:t xml:space="preserve">Figure </w:t>
      </w:r>
      <w:fldSimple w:instr=" SEQ Figure \* ARABIC ">
        <w:r w:rsidR="00D5662B">
          <w:rPr>
            <w:noProof/>
          </w:rPr>
          <w:t>11</w:t>
        </w:r>
      </w:fldSimple>
      <w:r>
        <w:t xml:space="preserve"> </w:t>
      </w:r>
      <w:r w:rsidR="004A1A1F">
        <w:t>– Process and Next S</w:t>
      </w:r>
      <w:r>
        <w:t>teps</w:t>
      </w:r>
      <w:bookmarkEnd w:id="49"/>
    </w:p>
    <w:p w14:paraId="1FAE05E3" w14:textId="431BE8B3" w:rsidR="00F43C4F" w:rsidRPr="00F43C4F" w:rsidRDefault="002C30AC" w:rsidP="00044CEF">
      <w:r>
        <w:rPr>
          <w:noProof/>
        </w:rPr>
        <w:drawing>
          <wp:inline distT="0" distB="0" distL="0" distR="0" wp14:anchorId="264D3298" wp14:editId="319B653E">
            <wp:extent cx="5615305" cy="5343525"/>
            <wp:effectExtent l="0" t="19050" r="80645" b="28575"/>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r w:rsidR="009218C3">
        <w:softHyphen/>
      </w:r>
      <w:r w:rsidR="009218C3">
        <w:softHyphen/>
      </w:r>
      <w:r w:rsidR="009218C3">
        <w:softHyphen/>
      </w:r>
    </w:p>
    <w:p w14:paraId="053A5991" w14:textId="77777777" w:rsidR="00D62665" w:rsidRDefault="00D62665">
      <w:pPr>
        <w:suppressAutoHyphens w:val="0"/>
        <w:spacing w:before="0"/>
        <w:ind w:left="0"/>
        <w:jc w:val="left"/>
        <w:rPr>
          <w:rFonts w:ascii="VIC" w:hAnsi="VIC"/>
          <w:caps/>
          <w:color w:val="005EA1"/>
          <w:sz w:val="28"/>
          <w:lang w:eastAsia="en-US"/>
        </w:rPr>
      </w:pPr>
      <w:bookmarkStart w:id="50" w:name="_Toc459993718"/>
      <w:r>
        <w:br w:type="page"/>
      </w:r>
    </w:p>
    <w:p w14:paraId="7224959A" w14:textId="7E25A510" w:rsidR="000F36DC" w:rsidRPr="009B0F78" w:rsidRDefault="001650FD" w:rsidP="00D62665">
      <w:pPr>
        <w:pStyle w:val="HeadingContents"/>
      </w:pPr>
      <w:r>
        <w:lastRenderedPageBreak/>
        <w:t>Appendi</w:t>
      </w:r>
      <w:r w:rsidR="00AB3CE0">
        <w:t>ces</w:t>
      </w:r>
      <w:bookmarkEnd w:id="50"/>
    </w:p>
    <w:p w14:paraId="008C215F" w14:textId="353FBE2E" w:rsidR="00165845" w:rsidRDefault="00165845" w:rsidP="00044CEF"/>
    <w:p w14:paraId="06DA64F3" w14:textId="7344EFB3" w:rsidR="007E46E1" w:rsidRDefault="007E46E1">
      <w:pPr>
        <w:suppressAutoHyphens w:val="0"/>
        <w:spacing w:before="0"/>
        <w:ind w:left="0"/>
        <w:jc w:val="left"/>
      </w:pPr>
      <w:r>
        <w:br w:type="page"/>
      </w:r>
    </w:p>
    <w:p w14:paraId="17978103" w14:textId="03AA2D3D" w:rsidR="007E46E1" w:rsidRDefault="007E46E1" w:rsidP="007E46E1">
      <w:pPr>
        <w:pStyle w:val="HeadingContents"/>
      </w:pPr>
      <w:r>
        <w:t xml:space="preserve">Appendix 1 </w:t>
      </w:r>
    </w:p>
    <w:p w14:paraId="32962207" w14:textId="18D69FA5" w:rsidR="007E46E1" w:rsidRPr="007E46E1" w:rsidRDefault="007E46E1" w:rsidP="007E46E1">
      <w:pPr>
        <w:pStyle w:val="Captionplans"/>
        <w:rPr>
          <w:lang w:eastAsia="en-US"/>
        </w:rPr>
      </w:pPr>
      <w:r>
        <w:rPr>
          <w:lang w:eastAsia="en-US"/>
        </w:rPr>
        <w:t>Monash Employment Cluster ‘Have Your Say’ Survey</w:t>
      </w:r>
    </w:p>
    <w:p w14:paraId="36ACA089" w14:textId="77777777" w:rsidR="00AA2087" w:rsidRDefault="00AA2087" w:rsidP="00044CEF"/>
    <w:p w14:paraId="1AE8E6B2" w14:textId="77777777" w:rsidR="004A729E" w:rsidRDefault="004A729E" w:rsidP="00044CEF"/>
    <w:p w14:paraId="73E70272" w14:textId="77777777" w:rsidR="004A729E" w:rsidRDefault="004A729E" w:rsidP="00044CEF">
      <w:pPr>
        <w:sectPr w:rsidR="004A729E" w:rsidSect="00917E7B">
          <w:footerReference w:type="even" r:id="rId44"/>
          <w:pgSz w:w="11901" w:h="16846" w:code="9"/>
          <w:pgMar w:top="1701" w:right="1134" w:bottom="851" w:left="1843" w:header="283" w:footer="0" w:gutter="0"/>
          <w:pgNumType w:start="1"/>
          <w:cols w:space="720"/>
          <w:docGrid w:linePitch="299"/>
        </w:sectPr>
      </w:pPr>
    </w:p>
    <w:p w14:paraId="0055B535" w14:textId="78AD1A78" w:rsidR="004A729E" w:rsidRDefault="004A729E" w:rsidP="00044CEF"/>
    <w:p w14:paraId="2839C32B" w14:textId="77777777" w:rsidR="00D62665" w:rsidRPr="00112F07" w:rsidRDefault="00D62665" w:rsidP="00044CEF"/>
    <w:p w14:paraId="73156FC4" w14:textId="31CAE9B5" w:rsidR="007E46E1" w:rsidRDefault="007E46E1" w:rsidP="00044CEF"/>
    <w:p w14:paraId="0382AD24" w14:textId="77777777" w:rsidR="007E46E1" w:rsidRPr="007E46E1" w:rsidRDefault="007E46E1" w:rsidP="007E46E1"/>
    <w:p w14:paraId="7013152F" w14:textId="77777777" w:rsidR="007E46E1" w:rsidRPr="007E46E1" w:rsidRDefault="007E46E1" w:rsidP="007E46E1"/>
    <w:p w14:paraId="2A643E37" w14:textId="77777777" w:rsidR="007E46E1" w:rsidRPr="007E46E1" w:rsidRDefault="007E46E1" w:rsidP="007E46E1"/>
    <w:p w14:paraId="1DFCC702" w14:textId="77777777" w:rsidR="007E46E1" w:rsidRPr="007E46E1" w:rsidRDefault="007E46E1" w:rsidP="007E46E1"/>
    <w:p w14:paraId="03DCD147" w14:textId="77777777" w:rsidR="007E46E1" w:rsidRPr="007E46E1" w:rsidRDefault="007E46E1" w:rsidP="007E46E1"/>
    <w:p w14:paraId="665CC5EB" w14:textId="7C613CE8" w:rsidR="007E46E1" w:rsidRPr="007E46E1" w:rsidRDefault="007E46E1" w:rsidP="007E46E1"/>
    <w:p w14:paraId="78E23A8C" w14:textId="70332EA1" w:rsidR="007E46E1" w:rsidRPr="007E46E1" w:rsidRDefault="007E46E1" w:rsidP="007E46E1"/>
    <w:p w14:paraId="36F84687" w14:textId="3CEB204B" w:rsidR="007E46E1" w:rsidRPr="007E46E1" w:rsidRDefault="007E46E1" w:rsidP="007E46E1"/>
    <w:p w14:paraId="0C271C87" w14:textId="05EC572F" w:rsidR="007E46E1" w:rsidRPr="007E46E1" w:rsidRDefault="007E46E1" w:rsidP="007E46E1"/>
    <w:p w14:paraId="2B0DCC7C" w14:textId="77777777" w:rsidR="007E46E1" w:rsidRPr="007E46E1" w:rsidRDefault="007E46E1" w:rsidP="007E46E1"/>
    <w:p w14:paraId="506D8300" w14:textId="77777777" w:rsidR="007E46E1" w:rsidRPr="007E46E1" w:rsidRDefault="007E46E1" w:rsidP="007E46E1"/>
    <w:p w14:paraId="13D1F901" w14:textId="4DAACCE6" w:rsidR="007E46E1" w:rsidRPr="007E46E1" w:rsidRDefault="007E46E1" w:rsidP="007E46E1"/>
    <w:p w14:paraId="34B94904" w14:textId="77777777" w:rsidR="007E46E1" w:rsidRPr="007E46E1" w:rsidRDefault="007E46E1" w:rsidP="007E46E1"/>
    <w:p w14:paraId="15EAA13B" w14:textId="77777777" w:rsidR="007E46E1" w:rsidRPr="007E46E1" w:rsidRDefault="007E46E1" w:rsidP="007E46E1"/>
    <w:p w14:paraId="331575FD" w14:textId="77777777" w:rsidR="007E46E1" w:rsidRPr="007E46E1" w:rsidRDefault="007E46E1" w:rsidP="007E46E1"/>
    <w:p w14:paraId="41706652" w14:textId="77777777" w:rsidR="007E46E1" w:rsidRPr="007E46E1" w:rsidRDefault="007E46E1" w:rsidP="007E46E1"/>
    <w:p w14:paraId="26EF692D" w14:textId="77777777" w:rsidR="007E46E1" w:rsidRPr="007E46E1" w:rsidRDefault="007E46E1" w:rsidP="007E46E1"/>
    <w:p w14:paraId="01AE3E38" w14:textId="77777777" w:rsidR="007E46E1" w:rsidRPr="007E46E1" w:rsidRDefault="007E46E1" w:rsidP="007E46E1"/>
    <w:p w14:paraId="4AFC9127" w14:textId="77777777" w:rsidR="007E46E1" w:rsidRPr="007E46E1" w:rsidRDefault="007E46E1" w:rsidP="007E46E1"/>
    <w:p w14:paraId="3E1A3BD6" w14:textId="77777777" w:rsidR="007E46E1" w:rsidRPr="007E46E1" w:rsidRDefault="007E46E1" w:rsidP="007E46E1"/>
    <w:p w14:paraId="4C9D1F5C" w14:textId="77777777" w:rsidR="007E46E1" w:rsidRPr="007E46E1" w:rsidRDefault="007E46E1" w:rsidP="007E46E1"/>
    <w:p w14:paraId="2E679ED6" w14:textId="4CDA557B" w:rsidR="007E46E1" w:rsidRPr="007E46E1" w:rsidRDefault="007E46E1" w:rsidP="007E46E1"/>
    <w:p w14:paraId="7238A243" w14:textId="64020F79" w:rsidR="007E46E1" w:rsidRPr="007E46E1" w:rsidRDefault="007E46E1" w:rsidP="007E46E1">
      <w:pPr>
        <w:tabs>
          <w:tab w:val="left" w:pos="3240"/>
        </w:tabs>
      </w:pPr>
      <w:r>
        <w:tab/>
      </w:r>
    </w:p>
    <w:p w14:paraId="36AC413F" w14:textId="77777777" w:rsidR="007E46E1" w:rsidRPr="007E46E1" w:rsidRDefault="007E46E1" w:rsidP="007E46E1"/>
    <w:p w14:paraId="57AAE811" w14:textId="77777777" w:rsidR="007E46E1" w:rsidRPr="007E46E1" w:rsidRDefault="007E46E1" w:rsidP="007E46E1"/>
    <w:p w14:paraId="53869E05" w14:textId="77777777" w:rsidR="007E46E1" w:rsidRPr="007E46E1" w:rsidRDefault="007E46E1" w:rsidP="007E46E1"/>
    <w:p w14:paraId="50749B38" w14:textId="161D9C29" w:rsidR="007E46E1" w:rsidRDefault="007E46E1" w:rsidP="007E46E1"/>
    <w:p w14:paraId="4F80468B" w14:textId="071F2CD3" w:rsidR="00112F07" w:rsidRPr="007E46E1" w:rsidRDefault="007E46E1" w:rsidP="007E46E1">
      <w:pPr>
        <w:tabs>
          <w:tab w:val="left" w:pos="1230"/>
        </w:tabs>
      </w:pPr>
      <w:r>
        <w:tab/>
      </w:r>
    </w:p>
    <w:sectPr w:rsidR="00112F07" w:rsidRPr="007E46E1" w:rsidSect="007E46E1">
      <w:headerReference w:type="even" r:id="rId45"/>
      <w:headerReference w:type="default" r:id="rId46"/>
      <w:footerReference w:type="even" r:id="rId47"/>
      <w:footerReference w:type="default" r:id="rId48"/>
      <w:pgSz w:w="11901" w:h="16846" w:code="9"/>
      <w:pgMar w:top="1701" w:right="1134" w:bottom="851" w:left="1985" w:header="283" w:footer="2273"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B401E8" w14:textId="77777777" w:rsidR="00D5662B" w:rsidRDefault="00D5662B" w:rsidP="00044CEF">
      <w:r>
        <w:separator/>
      </w:r>
    </w:p>
    <w:p w14:paraId="10B9E266" w14:textId="77777777" w:rsidR="00D5662B" w:rsidRDefault="00D5662B" w:rsidP="00044CEF"/>
    <w:p w14:paraId="462F109C" w14:textId="77777777" w:rsidR="00D5662B" w:rsidRDefault="00D5662B" w:rsidP="00044CEF"/>
    <w:p w14:paraId="169D1B4C" w14:textId="77777777" w:rsidR="00D5662B" w:rsidRDefault="00D5662B" w:rsidP="00044CEF"/>
  </w:endnote>
  <w:endnote w:type="continuationSeparator" w:id="0">
    <w:p w14:paraId="6C3E2C3C" w14:textId="77777777" w:rsidR="00D5662B" w:rsidRDefault="00D5662B" w:rsidP="00044CEF">
      <w:r>
        <w:continuationSeparator/>
      </w:r>
    </w:p>
    <w:p w14:paraId="2833F595" w14:textId="77777777" w:rsidR="00D5662B" w:rsidRDefault="00D5662B" w:rsidP="00044CEF"/>
    <w:p w14:paraId="6C610B4D" w14:textId="77777777" w:rsidR="00D5662B" w:rsidRDefault="00D5662B" w:rsidP="00044CEF"/>
    <w:p w14:paraId="61FB6F53" w14:textId="77777777" w:rsidR="00D5662B" w:rsidRDefault="00D5662B" w:rsidP="00044CE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IC">
    <w:altName w:val="VIC"/>
    <w:panose1 w:val="00000000000000000000"/>
    <w:charset w:val="00"/>
    <w:family w:val="modern"/>
    <w:notTrueType/>
    <w:pitch w:val="variable"/>
    <w:sig w:usb0="00000007" w:usb1="00000000" w:usb2="00000000" w:usb3="00000000" w:csb0="00000093"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embedRegular r:id="rId1" w:subsetted="1" w:fontKey="{86A7A41E-F5F8-4000-ADA8-2816916E4C4F}"/>
    <w:embedBold r:id="rId2" w:subsetted="1" w:fontKey="{B98B3857-7AEA-4DA2-904A-8B8521084131}"/>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embedRegular r:id="rId3" w:fontKey="{A1565982-66D2-49C3-93B6-C4B073E79C66}"/>
    <w:embedBold r:id="rId4" w:fontKey="{58F7012A-8DF8-4C7B-950D-41EE6C70B5B8}"/>
    <w:embedItalic r:id="rId5" w:fontKey="{AD823E79-A1C9-496B-87E5-60B9F7831082}"/>
  </w:font>
  <w:font w:name="Arial Unicode MS">
    <w:panose1 w:val="020B0604020202020204"/>
    <w:charset w:val="80"/>
    <w:family w:val="swiss"/>
    <w:pitch w:val="variable"/>
    <w:sig w:usb0="F7FFAFFF" w:usb1="E9DFFFFF" w:usb2="0000003F" w:usb3="00000000" w:csb0="003F01FF" w:csb1="00000000"/>
  </w:font>
  <w:font w:name="Swis721 BlkCn BT">
    <w:altName w:val="Arial"/>
    <w:charset w:val="00"/>
    <w:family w:val="swiss"/>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Franklin Gothic Medium">
    <w:panose1 w:val="020B06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1339" w:type="dxa"/>
      <w:tblInd w:w="-1701" w:type="dxa"/>
      <w:tblBorders>
        <w:bottom w:val="none" w:sz="0" w:space="0" w:color="auto"/>
        <w:insideH w:val="none" w:sz="0" w:space="0" w:color="auto"/>
      </w:tblBorders>
      <w:shd w:val="clear" w:color="auto" w:fill="003C74" w:themeFill="accent1"/>
      <w:tblLook w:val="04A0" w:firstRow="1" w:lastRow="0" w:firstColumn="1" w:lastColumn="0" w:noHBand="0" w:noVBand="1"/>
    </w:tblPr>
    <w:tblGrid>
      <w:gridCol w:w="567"/>
      <w:gridCol w:w="10772"/>
    </w:tblGrid>
    <w:tr w:rsidR="00D5662B" w:rsidRPr="00DA32A6" w14:paraId="67B81E38" w14:textId="77777777" w:rsidTr="005B6C28">
      <w:trPr>
        <w:trHeight w:val="283"/>
      </w:trPr>
      <w:tc>
        <w:tcPr>
          <w:tcW w:w="567" w:type="dxa"/>
          <w:shd w:val="clear" w:color="auto" w:fill="95C11F"/>
          <w:vAlign w:val="center"/>
        </w:tcPr>
        <w:p w14:paraId="280A71E4" w14:textId="77777777" w:rsidR="00D5662B" w:rsidRPr="003F2D9F" w:rsidRDefault="00D5662B" w:rsidP="0008349D">
          <w:pPr>
            <w:jc w:val="center"/>
          </w:pPr>
          <w:r w:rsidRPr="003F2D9F">
            <w:fldChar w:fldCharType="begin"/>
          </w:r>
          <w:r w:rsidRPr="003F2D9F">
            <w:instrText xml:space="preserve"> PAGE   \* MERGEFORMAT </w:instrText>
          </w:r>
          <w:r w:rsidRPr="003F2D9F">
            <w:fldChar w:fldCharType="separate"/>
          </w:r>
          <w:r>
            <w:rPr>
              <w:noProof/>
            </w:rPr>
            <w:t>2</w:t>
          </w:r>
          <w:r w:rsidRPr="003F2D9F">
            <w:rPr>
              <w:noProof/>
            </w:rPr>
            <w:fldChar w:fldCharType="end"/>
          </w:r>
        </w:p>
      </w:tc>
      <w:tc>
        <w:tcPr>
          <w:tcW w:w="10772" w:type="dxa"/>
          <w:shd w:val="clear" w:color="auto" w:fill="003C74" w:themeFill="accent1"/>
          <w:vAlign w:val="center"/>
        </w:tcPr>
        <w:p w14:paraId="33BFFF76" w14:textId="77777777" w:rsidR="00D5662B" w:rsidRDefault="00D5662B" w:rsidP="0008349D">
          <w:pPr>
            <w:jc w:val="center"/>
          </w:pPr>
          <w:r w:rsidRPr="00791F1B">
            <w:t>PROJECT NAME</w:t>
          </w:r>
          <w:r>
            <w:t xml:space="preserve"> – PUBLICATION MONTH YEAR</w:t>
          </w:r>
        </w:p>
      </w:tc>
    </w:tr>
  </w:tbl>
  <w:p w14:paraId="1D6C27B5" w14:textId="77777777" w:rsidR="00D5662B" w:rsidRPr="00D271C1" w:rsidRDefault="00D5662B" w:rsidP="0008349D">
    <w:pP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1551" w:type="dxa"/>
      <w:tblInd w:w="-1701" w:type="dxa"/>
      <w:tblBorders>
        <w:bottom w:val="none" w:sz="0" w:space="0" w:color="auto"/>
        <w:insideH w:val="none" w:sz="0" w:space="0" w:color="auto"/>
      </w:tblBorders>
      <w:shd w:val="clear" w:color="auto" w:fill="003C74" w:themeFill="accent1"/>
      <w:tblLook w:val="04A0" w:firstRow="1" w:lastRow="0" w:firstColumn="1" w:lastColumn="0" w:noHBand="0" w:noVBand="1"/>
    </w:tblPr>
    <w:tblGrid>
      <w:gridCol w:w="10696"/>
      <w:gridCol w:w="855"/>
    </w:tblGrid>
    <w:tr w:rsidR="00D5662B" w14:paraId="65144C7C" w14:textId="77777777" w:rsidTr="00D92FDA">
      <w:trPr>
        <w:trHeight w:val="263"/>
      </w:trPr>
      <w:tc>
        <w:tcPr>
          <w:tcW w:w="10696" w:type="dxa"/>
          <w:shd w:val="clear" w:color="auto" w:fill="auto"/>
        </w:tcPr>
        <w:p w14:paraId="6F7219A3" w14:textId="4DAE6903" w:rsidR="00D5662B" w:rsidRDefault="00D5662B" w:rsidP="00900262">
          <w:pPr>
            <w:jc w:val="center"/>
          </w:pPr>
          <w:r w:rsidRPr="00AE3415">
            <w:rPr>
              <w:color w:val="BFBFBF" w:themeColor="background1" w:themeShade="BF"/>
            </w:rPr>
            <w:t xml:space="preserve">MONASH NATIONAL EMPLOYMENT CLUSTER </w:t>
          </w:r>
          <w:r>
            <w:rPr>
              <w:color w:val="BFBFBF" w:themeColor="background1" w:themeShade="BF"/>
            </w:rPr>
            <w:t>PUBLIC ENGAGEMENT OUTCOMES – AUGUST</w:t>
          </w:r>
          <w:r w:rsidRPr="00AE3415">
            <w:rPr>
              <w:color w:val="BFBFBF" w:themeColor="background1" w:themeShade="BF"/>
            </w:rPr>
            <w:t xml:space="preserve"> 2016</w:t>
          </w:r>
        </w:p>
      </w:tc>
      <w:tc>
        <w:tcPr>
          <w:tcW w:w="855" w:type="dxa"/>
          <w:shd w:val="clear" w:color="auto" w:fill="auto"/>
        </w:tcPr>
        <w:p w14:paraId="074E620D" w14:textId="746FA5CA" w:rsidR="00D5662B" w:rsidRPr="004A0D38" w:rsidRDefault="00D5662B" w:rsidP="000F6B36">
          <w:pPr>
            <w:tabs>
              <w:tab w:val="clear" w:pos="425"/>
              <w:tab w:val="left" w:pos="317"/>
            </w:tabs>
            <w:jc w:val="right"/>
            <w:rPr>
              <w:color w:val="FFFFFF" w:themeColor="background1"/>
            </w:rPr>
          </w:pPr>
          <w:r w:rsidRPr="004A0D38">
            <w:rPr>
              <w:color w:val="FFFFFF" w:themeColor="background1"/>
            </w:rPr>
            <w:tab/>
          </w:r>
          <w:r w:rsidRPr="004A0D38">
            <w:rPr>
              <w:color w:val="FFFFFF" w:themeColor="background1"/>
            </w:rPr>
            <w:fldChar w:fldCharType="begin"/>
          </w:r>
          <w:r w:rsidRPr="004A0D38">
            <w:rPr>
              <w:color w:val="FFFFFF" w:themeColor="background1"/>
            </w:rPr>
            <w:instrText xml:space="preserve"> PAGE   \* MERGEFORMAT </w:instrText>
          </w:r>
          <w:r w:rsidRPr="004A0D38">
            <w:rPr>
              <w:color w:val="FFFFFF" w:themeColor="background1"/>
            </w:rPr>
            <w:fldChar w:fldCharType="separate"/>
          </w:r>
          <w:r w:rsidR="00F55F45">
            <w:rPr>
              <w:noProof/>
              <w:color w:val="FFFFFF" w:themeColor="background1"/>
            </w:rPr>
            <w:t>3</w:t>
          </w:r>
          <w:r w:rsidRPr="004A0D38">
            <w:rPr>
              <w:noProof/>
              <w:color w:val="FFFFFF" w:themeColor="background1"/>
            </w:rPr>
            <w:fldChar w:fldCharType="end"/>
          </w:r>
        </w:p>
      </w:tc>
    </w:tr>
  </w:tbl>
  <w:p w14:paraId="56C720FD" w14:textId="36FF7287" w:rsidR="00D5662B" w:rsidRDefault="00D5662B" w:rsidP="00044CEF">
    <w:pPr>
      <w:pStyle w:val="Footer"/>
    </w:pPr>
    <w:r>
      <w:rPr>
        <w:noProof/>
        <w:color w:val="BFBFBF" w:themeColor="background1" w:themeShade="BF"/>
      </w:rPr>
      <w:drawing>
        <wp:anchor distT="0" distB="0" distL="114300" distR="114300" simplePos="0" relativeHeight="251659776" behindDoc="1" locked="0" layoutInCell="1" allowOverlap="1" wp14:anchorId="3E6B6B39" wp14:editId="7F67CB62">
          <wp:simplePos x="0" y="0"/>
          <wp:positionH relativeFrom="column">
            <wp:posOffset>-1137920</wp:posOffset>
          </wp:positionH>
          <wp:positionV relativeFrom="paragraph">
            <wp:posOffset>-266060</wp:posOffset>
          </wp:positionV>
          <wp:extent cx="7517218" cy="395605"/>
          <wp:effectExtent l="0" t="0" r="7620" b="444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VPA_PLAN_template_portrait_heade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17218" cy="395605"/>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1482" w:type="dxa"/>
      <w:tblInd w:w="-1701" w:type="dxa"/>
      <w:tblBorders>
        <w:bottom w:val="none" w:sz="0" w:space="0" w:color="auto"/>
        <w:insideH w:val="none" w:sz="0" w:space="0" w:color="auto"/>
      </w:tblBorders>
      <w:shd w:val="clear" w:color="auto" w:fill="003C74" w:themeFill="accent1"/>
      <w:tblLook w:val="04A0" w:firstRow="1" w:lastRow="0" w:firstColumn="1" w:lastColumn="0" w:noHBand="0" w:noVBand="1"/>
    </w:tblPr>
    <w:tblGrid>
      <w:gridCol w:w="939"/>
      <w:gridCol w:w="10543"/>
    </w:tblGrid>
    <w:tr w:rsidR="00D5662B" w:rsidRPr="00AE3415" w14:paraId="51F893F3" w14:textId="77777777" w:rsidTr="00D92FDA">
      <w:trPr>
        <w:trHeight w:val="29"/>
      </w:trPr>
      <w:tc>
        <w:tcPr>
          <w:tcW w:w="939" w:type="dxa"/>
          <w:shd w:val="clear" w:color="auto" w:fill="auto"/>
        </w:tcPr>
        <w:p w14:paraId="3EF9B5B8" w14:textId="5E9E1430" w:rsidR="00D5662B" w:rsidRPr="003F2D9F" w:rsidRDefault="00D5662B" w:rsidP="0008349D">
          <w:pPr>
            <w:jc w:val="right"/>
          </w:pPr>
          <w:r>
            <w:rPr>
              <w:noProof/>
              <w:color w:val="BFBFBF" w:themeColor="background1" w:themeShade="BF"/>
            </w:rPr>
            <w:drawing>
              <wp:anchor distT="0" distB="0" distL="114300" distR="114300" simplePos="0" relativeHeight="251661824" behindDoc="1" locked="0" layoutInCell="1" allowOverlap="1" wp14:anchorId="52B0E7D2" wp14:editId="6780668F">
                <wp:simplePos x="0" y="0"/>
                <wp:positionH relativeFrom="column">
                  <wp:posOffset>-137171</wp:posOffset>
                </wp:positionH>
                <wp:positionV relativeFrom="paragraph">
                  <wp:posOffset>32385</wp:posOffset>
                </wp:positionV>
                <wp:extent cx="7569200" cy="395600"/>
                <wp:effectExtent l="0" t="0" r="0" b="508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VPA_PLAN_template_portrait_heade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9200" cy="395600"/>
                        </a:xfrm>
                        <a:prstGeom prst="rect">
                          <a:avLst/>
                        </a:prstGeom>
                      </pic:spPr>
                    </pic:pic>
                  </a:graphicData>
                </a:graphic>
                <wp14:sizeRelH relativeFrom="page">
                  <wp14:pctWidth>0</wp14:pctWidth>
                </wp14:sizeRelH>
                <wp14:sizeRelV relativeFrom="page">
                  <wp14:pctHeight>0</wp14:pctHeight>
                </wp14:sizeRelV>
              </wp:anchor>
            </w:drawing>
          </w:r>
          <w:r w:rsidRPr="004A0D38">
            <w:rPr>
              <w:color w:val="FFFFFF" w:themeColor="background1"/>
            </w:rPr>
            <w:fldChar w:fldCharType="begin"/>
          </w:r>
          <w:r w:rsidRPr="004A0D38">
            <w:rPr>
              <w:color w:val="FFFFFF" w:themeColor="background1"/>
            </w:rPr>
            <w:instrText xml:space="preserve"> PAGE   \* MERGEFORMAT </w:instrText>
          </w:r>
          <w:r w:rsidRPr="004A0D38">
            <w:rPr>
              <w:color w:val="FFFFFF" w:themeColor="background1"/>
            </w:rPr>
            <w:fldChar w:fldCharType="separate"/>
          </w:r>
          <w:r w:rsidR="00F55F45">
            <w:rPr>
              <w:noProof/>
              <w:color w:val="FFFFFF" w:themeColor="background1"/>
            </w:rPr>
            <w:t>4</w:t>
          </w:r>
          <w:r w:rsidRPr="004A0D38">
            <w:rPr>
              <w:noProof/>
              <w:color w:val="FFFFFF" w:themeColor="background1"/>
            </w:rPr>
            <w:fldChar w:fldCharType="end"/>
          </w:r>
        </w:p>
      </w:tc>
      <w:tc>
        <w:tcPr>
          <w:tcW w:w="10543" w:type="dxa"/>
          <w:shd w:val="clear" w:color="auto" w:fill="auto"/>
        </w:tcPr>
        <w:p w14:paraId="0CBD3721" w14:textId="6C5D2124" w:rsidR="00D5662B" w:rsidRPr="00AE3415" w:rsidRDefault="00D5662B" w:rsidP="00900262">
          <w:pPr>
            <w:jc w:val="center"/>
            <w:rPr>
              <w:color w:val="BFBFBF" w:themeColor="background1" w:themeShade="BF"/>
            </w:rPr>
          </w:pPr>
          <w:r w:rsidRPr="00AE3415">
            <w:rPr>
              <w:color w:val="BFBFBF" w:themeColor="background1" w:themeShade="BF"/>
            </w:rPr>
            <w:t>MONASH NATIONAL EMPLOYMENT CLUSTER</w:t>
          </w:r>
          <w:r>
            <w:rPr>
              <w:color w:val="BFBFBF" w:themeColor="background1" w:themeShade="BF"/>
            </w:rPr>
            <w:t xml:space="preserve"> PUBLIC ENGAGEMENT OUTCOMES – AUGUST</w:t>
          </w:r>
          <w:r w:rsidRPr="00AE3415">
            <w:rPr>
              <w:color w:val="BFBFBF" w:themeColor="background1" w:themeShade="BF"/>
            </w:rPr>
            <w:t xml:space="preserve"> 2016</w:t>
          </w:r>
        </w:p>
      </w:tc>
    </w:tr>
  </w:tbl>
  <w:p w14:paraId="4850BC80" w14:textId="3D4D6EBD" w:rsidR="00D5662B" w:rsidRPr="00D271C1" w:rsidRDefault="00D5662B" w:rsidP="00D92FDA"/>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912F08" w14:textId="2F0DF3EB" w:rsidR="00D5662B" w:rsidRDefault="00D5662B" w:rsidP="00044CEF">
    <w:pPr>
      <w:rPr>
        <w:sz w:val="16"/>
      </w:rPr>
    </w:pPr>
  </w:p>
  <w:p w14:paraId="2CC5F364" w14:textId="45534361" w:rsidR="00D5662B" w:rsidRPr="00D075F5" w:rsidRDefault="00D5662B" w:rsidP="00044CEF">
    <w:r>
      <w:rPr>
        <w:noProof/>
      </w:rPr>
      <w:drawing>
        <wp:anchor distT="0" distB="0" distL="114300" distR="114300" simplePos="0" relativeHeight="251663872" behindDoc="0" locked="0" layoutInCell="1" allowOverlap="1" wp14:anchorId="38312D32" wp14:editId="55971DEB">
          <wp:simplePos x="0" y="0"/>
          <wp:positionH relativeFrom="page">
            <wp:align>center</wp:align>
          </wp:positionH>
          <wp:positionV relativeFrom="paragraph">
            <wp:posOffset>88900</wp:posOffset>
          </wp:positionV>
          <wp:extent cx="3269615" cy="1504950"/>
          <wp:effectExtent l="0" t="0" r="6985"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ver Sample  3.jpg"/>
                  <pic:cNvPicPr/>
                </pic:nvPicPr>
                <pic:blipFill rotWithShape="1">
                  <a:blip r:embed="rId1" cstate="print">
                    <a:extLst>
                      <a:ext uri="{28A0092B-C50C-407E-A947-70E740481C1C}">
                        <a14:useLocalDpi xmlns:a14="http://schemas.microsoft.com/office/drawing/2010/main" val="0"/>
                      </a:ext>
                    </a:extLst>
                  </a:blip>
                  <a:srcRect l="56673" t="82907" b="2993"/>
                  <a:stretch/>
                </pic:blipFill>
                <pic:spPr bwMode="auto">
                  <a:xfrm>
                    <a:off x="0" y="0"/>
                    <a:ext cx="3269615" cy="1504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7F9D91" w14:textId="77777777" w:rsidR="00D5662B" w:rsidRDefault="00D5662B" w:rsidP="00044CEF">
    <w:pPr>
      <w:pStyle w:val="Footer"/>
    </w:pPr>
    <w:r>
      <w:rPr>
        <w:noProof/>
      </w:rPr>
      <w:drawing>
        <wp:inline distT="0" distB="0" distL="0" distR="0" wp14:anchorId="2E9C538F" wp14:editId="34F64995">
          <wp:extent cx="1629187" cy="666301"/>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P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29187" cy="666301"/>
                  </a:xfrm>
                  <a:prstGeom prst="rect">
                    <a:avLst/>
                  </a:prstGeom>
                </pic:spPr>
              </pic:pic>
            </a:graphicData>
          </a:graphic>
        </wp:inline>
      </w:drawing>
    </w:r>
  </w:p>
  <w:p w14:paraId="7CCC9A4A" w14:textId="634EC05F" w:rsidR="00D5662B" w:rsidRPr="00300D2D" w:rsidRDefault="00D5662B" w:rsidP="00044CEF">
    <w:pPr>
      <w:pStyle w:val="Footer"/>
      <w:rPr>
        <w:color w:val="63B9E9" w:themeColor="accent4"/>
      </w:rPr>
    </w:pPr>
    <w:r>
      <w:t>Monash National Employment Cluster</w:t>
    </w:r>
    <w:r w:rsidRPr="00300D2D">
      <w:rPr>
        <w:color w:val="63B9E9" w:themeColor="accent4"/>
      </w:rPr>
      <w:t xml:space="preserve"> – </w:t>
    </w:r>
    <w:r>
      <w:rPr>
        <w:color w:val="63B9E9" w:themeColor="accent4"/>
      </w:rPr>
      <w:t>August 2016</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B86818" w14:textId="77777777" w:rsidR="00D5662B" w:rsidRDefault="00D5662B" w:rsidP="00044CEF">
      <w:r>
        <w:separator/>
      </w:r>
    </w:p>
    <w:p w14:paraId="287E4054" w14:textId="77777777" w:rsidR="00D5662B" w:rsidRDefault="00D5662B" w:rsidP="00044CEF"/>
    <w:p w14:paraId="0E76A7AB" w14:textId="77777777" w:rsidR="00D5662B" w:rsidRDefault="00D5662B" w:rsidP="00044CEF"/>
    <w:p w14:paraId="790AF3BB" w14:textId="77777777" w:rsidR="00D5662B" w:rsidRDefault="00D5662B" w:rsidP="00044CEF"/>
  </w:footnote>
  <w:footnote w:type="continuationSeparator" w:id="0">
    <w:p w14:paraId="78B26DEE" w14:textId="77777777" w:rsidR="00D5662B" w:rsidRDefault="00D5662B" w:rsidP="00044CEF">
      <w:r>
        <w:continuationSeparator/>
      </w:r>
    </w:p>
    <w:p w14:paraId="70302F0E" w14:textId="77777777" w:rsidR="00D5662B" w:rsidRDefault="00D5662B" w:rsidP="00044CEF"/>
    <w:p w14:paraId="038A2600" w14:textId="77777777" w:rsidR="00D5662B" w:rsidRDefault="00D5662B" w:rsidP="00044CEF"/>
    <w:p w14:paraId="65E06F7E" w14:textId="77777777" w:rsidR="00D5662B" w:rsidRDefault="00D5662B" w:rsidP="00044CE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054592" w14:textId="1B88D18C" w:rsidR="00D5662B" w:rsidRDefault="00D5662B" w:rsidP="00044CEF">
    <w:r>
      <w:rPr>
        <w:noProof/>
      </w:rPr>
      <w:drawing>
        <wp:anchor distT="0" distB="0" distL="114300" distR="114300" simplePos="0" relativeHeight="251658752" behindDoc="0" locked="1" layoutInCell="1" allowOverlap="1" wp14:anchorId="6ADBB6E8" wp14:editId="43ECF865">
          <wp:simplePos x="0" y="0"/>
          <wp:positionH relativeFrom="page">
            <wp:posOffset>209550</wp:posOffset>
          </wp:positionH>
          <wp:positionV relativeFrom="page">
            <wp:posOffset>300990</wp:posOffset>
          </wp:positionV>
          <wp:extent cx="7124700" cy="49720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SP_Header_L.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7124700" cy="497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4AEC3E" w14:textId="7D4AB34E" w:rsidR="00D5662B" w:rsidRDefault="00D5662B" w:rsidP="00044CEF">
    <w:r>
      <w:rPr>
        <w:noProof/>
      </w:rPr>
      <mc:AlternateContent>
        <mc:Choice Requires="wps">
          <w:drawing>
            <wp:anchor distT="0" distB="0" distL="114300" distR="114300" simplePos="0" relativeHeight="251657728" behindDoc="0" locked="0" layoutInCell="1" allowOverlap="1" wp14:anchorId="35CDAFE6" wp14:editId="7B713AD1">
              <wp:simplePos x="0" y="0"/>
              <wp:positionH relativeFrom="column">
                <wp:posOffset>-1162837</wp:posOffset>
              </wp:positionH>
              <wp:positionV relativeFrom="paragraph">
                <wp:posOffset>174777</wp:posOffset>
              </wp:positionV>
              <wp:extent cx="3101289" cy="358445"/>
              <wp:effectExtent l="0" t="0" r="0" b="0"/>
              <wp:wrapNone/>
              <wp:docPr id="11" name="Rounded Rectangle 11"/>
              <wp:cNvGraphicFramePr/>
              <a:graphic xmlns:a="http://schemas.openxmlformats.org/drawingml/2006/main">
                <a:graphicData uri="http://schemas.microsoft.com/office/word/2010/wordprocessingShape">
                  <wps:wsp>
                    <wps:cNvSpPr/>
                    <wps:spPr>
                      <a:xfrm>
                        <a:off x="0" y="0"/>
                        <a:ext cx="3101289" cy="358445"/>
                      </a:xfrm>
                      <a:prstGeom prst="roundRect">
                        <a:avLst/>
                      </a:prstGeom>
                      <a:noFill/>
                      <a:ln>
                        <a:noFill/>
                      </a:ln>
                    </wps:spPr>
                    <wps:style>
                      <a:lnRef idx="2">
                        <a:schemeClr val="accent5"/>
                      </a:lnRef>
                      <a:fillRef idx="1">
                        <a:schemeClr val="lt1"/>
                      </a:fillRef>
                      <a:effectRef idx="0">
                        <a:schemeClr val="accent5"/>
                      </a:effectRef>
                      <a:fontRef idx="minor">
                        <a:schemeClr val="dk1"/>
                      </a:fontRef>
                    </wps:style>
                    <wps:txbx>
                      <w:txbxContent>
                        <w:p w14:paraId="4F28C7F1" w14:textId="663717C2" w:rsidR="00D5662B" w:rsidRPr="008C241C" w:rsidRDefault="00D5662B" w:rsidP="00044CE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CDAFE6" id="Rounded Rectangle 11" o:spid="_x0000_s1029" style="position:absolute;left:0;text-align:left;margin-left:-91.55pt;margin-top:13.75pt;width:244.2pt;height:28.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" filled="f" stroked="f" strokeweight="1pt">
              <v:stroke joinstyle="miter"/>
              <v:textbox>
                <w:txbxContent>
                  <w:p w14:paraId="4F28C7F1" w14:textId="663717C2" w:rsidR="00D5662B" w:rsidRPr="008C241C" w:rsidRDefault="00D5662B" w:rsidP="00044CEF"/>
                </w:txbxContent>
              </v:textbox>
            </v:round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C84E40" w14:textId="43329FA0" w:rsidR="00D5662B" w:rsidRDefault="00D5662B" w:rsidP="0008349D">
    <w:pPr>
      <w:jc w:val="center"/>
    </w:pPr>
    <w:r>
      <w:rPr>
        <w:noProof/>
      </w:rPr>
      <w:drawing>
        <wp:anchor distT="0" distB="0" distL="114300" distR="114300" simplePos="0" relativeHeight="251655680" behindDoc="0" locked="1" layoutInCell="1" allowOverlap="1" wp14:anchorId="580F0ECB" wp14:editId="7C718AEB">
          <wp:simplePos x="0" y="0"/>
          <wp:positionH relativeFrom="page">
            <wp:posOffset>247650</wp:posOffset>
          </wp:positionH>
          <wp:positionV relativeFrom="page">
            <wp:posOffset>306705</wp:posOffset>
          </wp:positionV>
          <wp:extent cx="7124700" cy="497205"/>
          <wp:effectExtent l="0" t="0" r="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SP_Header_L.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7124700" cy="497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B20410" w14:textId="77777777" w:rsidR="00D5662B" w:rsidRDefault="00D5662B" w:rsidP="00044CEF"/>
  <w:p w14:paraId="3452B23B" w14:textId="77777777" w:rsidR="00D5662B" w:rsidRDefault="00D5662B" w:rsidP="00044CEF"/>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C50A13" w14:textId="77777777" w:rsidR="00D5662B" w:rsidRDefault="00D5662B" w:rsidP="00044CEF"/>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274A93"/>
    <w:multiLevelType w:val="multilevel"/>
    <w:tmpl w:val="7BF02C08"/>
    <w:styleLink w:val="VPAHeading3"/>
    <w:lvl w:ilvl="0">
      <w:start w:val="1"/>
      <w:numFmt w:val="decimal"/>
      <w:lvlText w:val="%1.1.1"/>
      <w:lvlJc w:val="left"/>
      <w:pPr>
        <w:ind w:left="1489" w:hanging="360"/>
      </w:pPr>
      <w:rPr>
        <w:rFonts w:ascii="VIC" w:hAnsi="VIC"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2209" w:hanging="360"/>
      </w:pPr>
      <w:rPr>
        <w:rFonts w:hint="default"/>
      </w:rPr>
    </w:lvl>
    <w:lvl w:ilvl="2">
      <w:start w:val="1"/>
      <w:numFmt w:val="decimal"/>
      <w:lvlText w:val="%3"/>
      <w:lvlJc w:val="left"/>
      <w:pPr>
        <w:ind w:left="2929" w:hanging="180"/>
      </w:pPr>
      <w:rPr>
        <w:rFonts w:ascii="Times New Roman" w:hAnsi="Times New Roman" w:hint="default"/>
        <w:color w:val="008BD2"/>
      </w:rPr>
    </w:lvl>
    <w:lvl w:ilvl="3">
      <w:start w:val="1"/>
      <w:numFmt w:val="decimal"/>
      <w:lvlText w:val="%4."/>
      <w:lvlJc w:val="left"/>
      <w:pPr>
        <w:ind w:left="3649" w:hanging="360"/>
      </w:pPr>
      <w:rPr>
        <w:rFonts w:hint="default"/>
      </w:rPr>
    </w:lvl>
    <w:lvl w:ilvl="4">
      <w:start w:val="1"/>
      <w:numFmt w:val="lowerLetter"/>
      <w:lvlText w:val="%5."/>
      <w:lvlJc w:val="left"/>
      <w:pPr>
        <w:ind w:left="4369" w:hanging="360"/>
      </w:pPr>
      <w:rPr>
        <w:rFonts w:hint="default"/>
      </w:rPr>
    </w:lvl>
    <w:lvl w:ilvl="5">
      <w:start w:val="1"/>
      <w:numFmt w:val="lowerRoman"/>
      <w:lvlText w:val="%6."/>
      <w:lvlJc w:val="right"/>
      <w:pPr>
        <w:ind w:left="5089" w:hanging="180"/>
      </w:pPr>
      <w:rPr>
        <w:rFonts w:hint="default"/>
      </w:rPr>
    </w:lvl>
    <w:lvl w:ilvl="6">
      <w:start w:val="1"/>
      <w:numFmt w:val="decimal"/>
      <w:lvlText w:val="%7."/>
      <w:lvlJc w:val="left"/>
      <w:pPr>
        <w:ind w:left="5809" w:hanging="360"/>
      </w:pPr>
      <w:rPr>
        <w:rFonts w:hint="default"/>
      </w:rPr>
    </w:lvl>
    <w:lvl w:ilvl="7">
      <w:start w:val="1"/>
      <w:numFmt w:val="lowerLetter"/>
      <w:lvlText w:val="%8."/>
      <w:lvlJc w:val="left"/>
      <w:pPr>
        <w:ind w:left="6529" w:hanging="360"/>
      </w:pPr>
      <w:rPr>
        <w:rFonts w:hint="default"/>
      </w:rPr>
    </w:lvl>
    <w:lvl w:ilvl="8">
      <w:start w:val="1"/>
      <w:numFmt w:val="lowerRoman"/>
      <w:lvlText w:val="%9."/>
      <w:lvlJc w:val="right"/>
      <w:pPr>
        <w:ind w:left="7249" w:hanging="180"/>
      </w:pPr>
      <w:rPr>
        <w:rFonts w:hint="default"/>
      </w:rPr>
    </w:lvl>
  </w:abstractNum>
  <w:abstractNum w:abstractNumId="1" w15:restartNumberingAfterBreak="0">
    <w:nsid w:val="07EC1767"/>
    <w:multiLevelType w:val="hybridMultilevel"/>
    <w:tmpl w:val="516AB4D6"/>
    <w:lvl w:ilvl="0" w:tplc="FCDE8ECC">
      <w:start w:val="1"/>
      <w:numFmt w:val="bullet"/>
      <w:pStyle w:val="Tablelists"/>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Symbo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Symbol"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01413F8"/>
    <w:multiLevelType w:val="multilevel"/>
    <w:tmpl w:val="BC662B9A"/>
    <w:numStyleLink w:val="VPAHeading2"/>
  </w:abstractNum>
  <w:abstractNum w:abstractNumId="3" w15:restartNumberingAfterBreak="0">
    <w:nsid w:val="12353718"/>
    <w:multiLevelType w:val="hybridMultilevel"/>
    <w:tmpl w:val="0C9AE8BE"/>
    <w:lvl w:ilvl="0" w:tplc="6400D440">
      <w:start w:val="1"/>
      <w:numFmt w:val="decimal"/>
      <w:lvlText w:val="%1.1.1"/>
      <w:lvlJc w:val="left"/>
      <w:pPr>
        <w:ind w:left="-131"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tentative="1">
      <w:start w:val="1"/>
      <w:numFmt w:val="lowerLetter"/>
      <w:lvlText w:val="%2."/>
      <w:lvlJc w:val="left"/>
      <w:pPr>
        <w:ind w:left="589" w:hanging="360"/>
      </w:pPr>
    </w:lvl>
    <w:lvl w:ilvl="2" w:tplc="0C09001B" w:tentative="1">
      <w:start w:val="1"/>
      <w:numFmt w:val="lowerRoman"/>
      <w:lvlText w:val="%3."/>
      <w:lvlJc w:val="right"/>
      <w:pPr>
        <w:ind w:left="1309" w:hanging="180"/>
      </w:pPr>
    </w:lvl>
    <w:lvl w:ilvl="3" w:tplc="0C09000F" w:tentative="1">
      <w:start w:val="1"/>
      <w:numFmt w:val="decimal"/>
      <w:lvlText w:val="%4."/>
      <w:lvlJc w:val="left"/>
      <w:pPr>
        <w:ind w:left="2029" w:hanging="360"/>
      </w:pPr>
    </w:lvl>
    <w:lvl w:ilvl="4" w:tplc="0C090019" w:tentative="1">
      <w:start w:val="1"/>
      <w:numFmt w:val="lowerLetter"/>
      <w:lvlText w:val="%5."/>
      <w:lvlJc w:val="left"/>
      <w:pPr>
        <w:ind w:left="2749" w:hanging="360"/>
      </w:pPr>
    </w:lvl>
    <w:lvl w:ilvl="5" w:tplc="0C09001B" w:tentative="1">
      <w:start w:val="1"/>
      <w:numFmt w:val="lowerRoman"/>
      <w:lvlText w:val="%6."/>
      <w:lvlJc w:val="right"/>
      <w:pPr>
        <w:ind w:left="3469" w:hanging="180"/>
      </w:pPr>
    </w:lvl>
    <w:lvl w:ilvl="6" w:tplc="0C09000F" w:tentative="1">
      <w:start w:val="1"/>
      <w:numFmt w:val="decimal"/>
      <w:lvlText w:val="%7."/>
      <w:lvlJc w:val="left"/>
      <w:pPr>
        <w:ind w:left="4189" w:hanging="360"/>
      </w:pPr>
    </w:lvl>
    <w:lvl w:ilvl="7" w:tplc="0C090019" w:tentative="1">
      <w:start w:val="1"/>
      <w:numFmt w:val="lowerLetter"/>
      <w:lvlText w:val="%8."/>
      <w:lvlJc w:val="left"/>
      <w:pPr>
        <w:ind w:left="4909" w:hanging="360"/>
      </w:pPr>
    </w:lvl>
    <w:lvl w:ilvl="8" w:tplc="0C09001B" w:tentative="1">
      <w:start w:val="1"/>
      <w:numFmt w:val="lowerRoman"/>
      <w:lvlText w:val="%9."/>
      <w:lvlJc w:val="right"/>
      <w:pPr>
        <w:ind w:left="5629" w:hanging="180"/>
      </w:pPr>
    </w:lvl>
  </w:abstractNum>
  <w:abstractNum w:abstractNumId="4" w15:restartNumberingAfterBreak="0">
    <w:nsid w:val="12516E5E"/>
    <w:multiLevelType w:val="hybridMultilevel"/>
    <w:tmpl w:val="AA96C088"/>
    <w:lvl w:ilvl="0" w:tplc="92F8D82C">
      <w:start w:val="1"/>
      <w:numFmt w:val="decimal"/>
      <w:pStyle w:val="Numberrequirements"/>
      <w:lvlText w:val="R%1"/>
      <w:lvlJc w:val="left"/>
      <w:pPr>
        <w:ind w:left="360" w:hanging="360"/>
      </w:pPr>
      <w:rPr>
        <w:rFonts w:hint="default"/>
        <w:b/>
        <w:i w:val="0"/>
        <w:color w:val="95C11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52E48C6"/>
    <w:multiLevelType w:val="multilevel"/>
    <w:tmpl w:val="EF6C924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5D36524"/>
    <w:multiLevelType w:val="hybridMultilevel"/>
    <w:tmpl w:val="AEEC4834"/>
    <w:lvl w:ilvl="0" w:tplc="02B8C3CA">
      <w:start w:val="1"/>
      <w:numFmt w:val="decimal"/>
      <w:pStyle w:val="List1numbered"/>
      <w:lvlText w:val="%1."/>
      <w:lvlJc w:val="left"/>
      <w:pPr>
        <w:ind w:left="360" w:hanging="360"/>
      </w:pPr>
      <w:rPr>
        <w:rFonts w:hint="default"/>
        <w:color w:val="005EA1"/>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7" w15:restartNumberingAfterBreak="0">
    <w:nsid w:val="21EE66BD"/>
    <w:multiLevelType w:val="hybridMultilevel"/>
    <w:tmpl w:val="70C6D5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2E25DE1"/>
    <w:multiLevelType w:val="hybridMultilevel"/>
    <w:tmpl w:val="783AC814"/>
    <w:lvl w:ilvl="0" w:tplc="0C090001">
      <w:start w:val="1"/>
      <w:numFmt w:val="bullet"/>
      <w:lvlText w:val=""/>
      <w:lvlJc w:val="left"/>
      <w:pPr>
        <w:ind w:left="294" w:hanging="360"/>
      </w:pPr>
      <w:rPr>
        <w:rFonts w:ascii="Symbol" w:hAnsi="Symbol" w:hint="default"/>
      </w:rPr>
    </w:lvl>
    <w:lvl w:ilvl="1" w:tplc="0C090003" w:tentative="1">
      <w:start w:val="1"/>
      <w:numFmt w:val="bullet"/>
      <w:lvlText w:val="o"/>
      <w:lvlJc w:val="left"/>
      <w:pPr>
        <w:ind w:left="1014" w:hanging="360"/>
      </w:pPr>
      <w:rPr>
        <w:rFonts w:ascii="Courier New" w:hAnsi="Courier New" w:cs="Courier New" w:hint="default"/>
      </w:rPr>
    </w:lvl>
    <w:lvl w:ilvl="2" w:tplc="0C090005" w:tentative="1">
      <w:start w:val="1"/>
      <w:numFmt w:val="bullet"/>
      <w:lvlText w:val=""/>
      <w:lvlJc w:val="left"/>
      <w:pPr>
        <w:ind w:left="1734" w:hanging="360"/>
      </w:pPr>
      <w:rPr>
        <w:rFonts w:ascii="Wingdings" w:hAnsi="Wingdings" w:hint="default"/>
      </w:rPr>
    </w:lvl>
    <w:lvl w:ilvl="3" w:tplc="0C090001" w:tentative="1">
      <w:start w:val="1"/>
      <w:numFmt w:val="bullet"/>
      <w:lvlText w:val=""/>
      <w:lvlJc w:val="left"/>
      <w:pPr>
        <w:ind w:left="2454" w:hanging="360"/>
      </w:pPr>
      <w:rPr>
        <w:rFonts w:ascii="Symbol" w:hAnsi="Symbol" w:hint="default"/>
      </w:rPr>
    </w:lvl>
    <w:lvl w:ilvl="4" w:tplc="0C090003" w:tentative="1">
      <w:start w:val="1"/>
      <w:numFmt w:val="bullet"/>
      <w:lvlText w:val="o"/>
      <w:lvlJc w:val="left"/>
      <w:pPr>
        <w:ind w:left="3174" w:hanging="360"/>
      </w:pPr>
      <w:rPr>
        <w:rFonts w:ascii="Courier New" w:hAnsi="Courier New" w:cs="Courier New" w:hint="default"/>
      </w:rPr>
    </w:lvl>
    <w:lvl w:ilvl="5" w:tplc="0C090005" w:tentative="1">
      <w:start w:val="1"/>
      <w:numFmt w:val="bullet"/>
      <w:lvlText w:val=""/>
      <w:lvlJc w:val="left"/>
      <w:pPr>
        <w:ind w:left="3894" w:hanging="360"/>
      </w:pPr>
      <w:rPr>
        <w:rFonts w:ascii="Wingdings" w:hAnsi="Wingdings" w:hint="default"/>
      </w:rPr>
    </w:lvl>
    <w:lvl w:ilvl="6" w:tplc="0C090001" w:tentative="1">
      <w:start w:val="1"/>
      <w:numFmt w:val="bullet"/>
      <w:lvlText w:val=""/>
      <w:lvlJc w:val="left"/>
      <w:pPr>
        <w:ind w:left="4614" w:hanging="360"/>
      </w:pPr>
      <w:rPr>
        <w:rFonts w:ascii="Symbol" w:hAnsi="Symbol" w:hint="default"/>
      </w:rPr>
    </w:lvl>
    <w:lvl w:ilvl="7" w:tplc="0C090003" w:tentative="1">
      <w:start w:val="1"/>
      <w:numFmt w:val="bullet"/>
      <w:lvlText w:val="o"/>
      <w:lvlJc w:val="left"/>
      <w:pPr>
        <w:ind w:left="5334" w:hanging="360"/>
      </w:pPr>
      <w:rPr>
        <w:rFonts w:ascii="Courier New" w:hAnsi="Courier New" w:cs="Courier New" w:hint="default"/>
      </w:rPr>
    </w:lvl>
    <w:lvl w:ilvl="8" w:tplc="0C090005" w:tentative="1">
      <w:start w:val="1"/>
      <w:numFmt w:val="bullet"/>
      <w:lvlText w:val=""/>
      <w:lvlJc w:val="left"/>
      <w:pPr>
        <w:ind w:left="6054" w:hanging="360"/>
      </w:pPr>
      <w:rPr>
        <w:rFonts w:ascii="Wingdings" w:hAnsi="Wingdings" w:hint="default"/>
      </w:rPr>
    </w:lvl>
  </w:abstractNum>
  <w:abstractNum w:abstractNumId="9" w15:restartNumberingAfterBreak="0">
    <w:nsid w:val="281C7393"/>
    <w:multiLevelType w:val="multilevel"/>
    <w:tmpl w:val="0060C338"/>
    <w:styleLink w:val="NumberedList"/>
    <w:lvl w:ilvl="0">
      <w:start w:val="1"/>
      <w:numFmt w:val="decimal"/>
      <w:lvlText w:val="%1."/>
      <w:lvlJc w:val="left"/>
      <w:pPr>
        <w:ind w:left="720" w:hanging="360"/>
      </w:pPr>
      <w:rPr>
        <w:rFonts w:ascii="Arial Narrow" w:hAnsi="Arial Narrow"/>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3083438F"/>
    <w:multiLevelType w:val="multilevel"/>
    <w:tmpl w:val="3C4C9BA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22A21AF"/>
    <w:multiLevelType w:val="multilevel"/>
    <w:tmpl w:val="46D6F9C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3A2277EB"/>
    <w:multiLevelType w:val="multilevel"/>
    <w:tmpl w:val="462A179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B334226"/>
    <w:multiLevelType w:val="multilevel"/>
    <w:tmpl w:val="BC662B9A"/>
    <w:styleLink w:val="VPAHeading2"/>
    <w:lvl w:ilvl="0">
      <w:start w:val="1"/>
      <w:numFmt w:val="decimal"/>
      <w:lvlText w:val="%1."/>
      <w:lvlJc w:val="left"/>
      <w:pPr>
        <w:ind w:left="-510" w:firstLine="870"/>
      </w:pPr>
      <w:rPr>
        <w:rFonts w:hint="default"/>
      </w:rPr>
    </w:lvl>
    <w:lvl w:ilvl="1">
      <w:start w:val="1"/>
      <w:numFmt w:val="decimal"/>
      <w:lvlText w:val="%1.%2."/>
      <w:lvlJc w:val="left"/>
      <w:pPr>
        <w:ind w:left="1152" w:hanging="432"/>
      </w:pPr>
      <w:rPr>
        <w:rFonts w:ascii="VIC" w:hAnsi="VIC" w:hint="default"/>
        <w:color w:val="005EA1"/>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14" w15:restartNumberingAfterBreak="0">
    <w:nsid w:val="3D872C5A"/>
    <w:multiLevelType w:val="multilevel"/>
    <w:tmpl w:val="C94E3B28"/>
    <w:lvl w:ilvl="0">
      <w:start w:val="1"/>
      <w:numFmt w:val="decimal"/>
      <w:lvlText w:val="%1."/>
      <w:lvlJc w:val="left"/>
      <w:pPr>
        <w:ind w:left="360" w:hanging="360"/>
      </w:pPr>
      <w:rPr>
        <w:rFonts w:hint="default"/>
      </w:rPr>
    </w:lvl>
    <w:lvl w:ilvl="1">
      <w:start w:val="2"/>
      <w:numFmt w:val="none"/>
      <w:isLgl/>
      <w:lvlText w:val="1.1"/>
      <w:lvlJc w:val="left"/>
      <w:pPr>
        <w:ind w:left="1701" w:hanging="991"/>
      </w:pPr>
      <w:rPr>
        <w:rFonts w:ascii="VIC" w:hAnsi="VIC" w:hint="default"/>
        <w:b w:val="0"/>
        <w:i w:val="0"/>
        <w:color w:val="005EA1"/>
        <w:sz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42C40AD2"/>
    <w:multiLevelType w:val="multilevel"/>
    <w:tmpl w:val="82EACB30"/>
    <w:numStyleLink w:val="VPAHeading1"/>
  </w:abstractNum>
  <w:abstractNum w:abstractNumId="16" w15:restartNumberingAfterBreak="0">
    <w:nsid w:val="4B8E3C2D"/>
    <w:multiLevelType w:val="multilevel"/>
    <w:tmpl w:val="55C4D246"/>
    <w:lvl w:ilvl="0">
      <w:start w:val="1"/>
      <w:numFmt w:val="decimal"/>
      <w:lvlText w:val="%1."/>
      <w:lvlJc w:val="left"/>
      <w:pPr>
        <w:ind w:left="360" w:hanging="360"/>
      </w:pPr>
      <w:rPr>
        <w:rFonts w:hint="default"/>
      </w:rPr>
    </w:lvl>
    <w:lvl w:ilvl="1">
      <w:start w:val="2"/>
      <w:numFmt w:val="none"/>
      <w:isLgl/>
      <w:lvlText w:val="1.1"/>
      <w:lvlJc w:val="left"/>
      <w:pPr>
        <w:ind w:left="1701" w:hanging="991"/>
      </w:pPr>
      <w:rPr>
        <w:rFonts w:ascii="VIC" w:hAnsi="VIC" w:hint="default"/>
        <w:b w:val="0"/>
        <w:i w:val="0"/>
        <w:color w:val="005EA1"/>
        <w:sz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55FF53B6"/>
    <w:multiLevelType w:val="hybridMultilevel"/>
    <w:tmpl w:val="44F4BD14"/>
    <w:lvl w:ilvl="0" w:tplc="AA0621D8">
      <w:start w:val="1"/>
      <w:numFmt w:val="decimal"/>
      <w:pStyle w:val="Numberguidelines"/>
      <w:lvlText w:val="G%1"/>
      <w:lvlJc w:val="left"/>
      <w:pPr>
        <w:ind w:left="720" w:hanging="360"/>
      </w:pPr>
      <w:rPr>
        <w:rFonts w:hint="default"/>
        <w:b/>
        <w:i w:val="0"/>
        <w:color w:val="003C74" w:themeColor="accen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56152698"/>
    <w:multiLevelType w:val="multilevel"/>
    <w:tmpl w:val="0060C338"/>
    <w:styleLink w:val="Numbers"/>
    <w:lvl w:ilvl="0">
      <w:start w:val="1"/>
      <w:numFmt w:val="decimal"/>
      <w:lvlText w:val="%1."/>
      <w:lvlJc w:val="left"/>
      <w:pPr>
        <w:ind w:left="720" w:hanging="360"/>
      </w:pPr>
      <w:rPr>
        <w:rFonts w:ascii="Arial Narrow" w:hAnsi="Arial Narrow"/>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57DB3591"/>
    <w:multiLevelType w:val="multilevel"/>
    <w:tmpl w:val="4DA05B88"/>
    <w:lvl w:ilvl="0">
      <w:start w:val="1"/>
      <w:numFmt w:val="decimal"/>
      <w:lvlText w:val="%1.1.1"/>
      <w:lvlJc w:val="left"/>
      <w:pPr>
        <w:ind w:left="360" w:hanging="360"/>
      </w:pPr>
      <w:rPr>
        <w:rFonts w:ascii="VIC" w:hAnsi="VIC" w:hint="default"/>
        <w:b w:val="0"/>
        <w:bCs w:val="0"/>
        <w:i w:val="0"/>
        <w:iCs w:val="0"/>
        <w:caps w:val="0"/>
        <w:smallCaps w:val="0"/>
        <w:strike w:val="0"/>
        <w:dstrike w:val="0"/>
        <w:outline w:val="0"/>
        <w:shadow w:val="0"/>
        <w:emboss w:val="0"/>
        <w:imprint w:val="0"/>
        <w:noProof w:val="0"/>
        <w:vanish w:val="0"/>
        <w:color w:val="005EA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2209" w:hanging="360"/>
      </w:pPr>
      <w:rPr>
        <w:rFonts w:hint="default"/>
      </w:rPr>
    </w:lvl>
    <w:lvl w:ilvl="2">
      <w:start w:val="1"/>
      <w:numFmt w:val="decimal"/>
      <w:lvlText w:val="%3"/>
      <w:lvlJc w:val="left"/>
      <w:pPr>
        <w:ind w:left="2929" w:hanging="180"/>
      </w:pPr>
      <w:rPr>
        <w:rFonts w:ascii="Times New Roman" w:hAnsi="Times New Roman" w:hint="default"/>
        <w:color w:val="008BD2"/>
      </w:rPr>
    </w:lvl>
    <w:lvl w:ilvl="3">
      <w:start w:val="1"/>
      <w:numFmt w:val="decimal"/>
      <w:lvlText w:val="%4."/>
      <w:lvlJc w:val="left"/>
      <w:pPr>
        <w:ind w:left="3649" w:hanging="360"/>
      </w:pPr>
      <w:rPr>
        <w:rFonts w:hint="default"/>
      </w:rPr>
    </w:lvl>
    <w:lvl w:ilvl="4">
      <w:start w:val="1"/>
      <w:numFmt w:val="lowerLetter"/>
      <w:lvlText w:val="%5."/>
      <w:lvlJc w:val="left"/>
      <w:pPr>
        <w:ind w:left="4369" w:hanging="360"/>
      </w:pPr>
      <w:rPr>
        <w:rFonts w:hint="default"/>
      </w:rPr>
    </w:lvl>
    <w:lvl w:ilvl="5">
      <w:start w:val="1"/>
      <w:numFmt w:val="lowerRoman"/>
      <w:lvlText w:val="%6."/>
      <w:lvlJc w:val="right"/>
      <w:pPr>
        <w:ind w:left="5089" w:hanging="180"/>
      </w:pPr>
      <w:rPr>
        <w:rFonts w:hint="default"/>
      </w:rPr>
    </w:lvl>
    <w:lvl w:ilvl="6">
      <w:start w:val="1"/>
      <w:numFmt w:val="decimal"/>
      <w:lvlText w:val="%7."/>
      <w:lvlJc w:val="left"/>
      <w:pPr>
        <w:ind w:left="5809" w:hanging="360"/>
      </w:pPr>
      <w:rPr>
        <w:rFonts w:hint="default"/>
      </w:rPr>
    </w:lvl>
    <w:lvl w:ilvl="7">
      <w:start w:val="1"/>
      <w:numFmt w:val="lowerLetter"/>
      <w:lvlText w:val="%8."/>
      <w:lvlJc w:val="left"/>
      <w:pPr>
        <w:ind w:left="6529" w:hanging="360"/>
      </w:pPr>
      <w:rPr>
        <w:rFonts w:hint="default"/>
      </w:rPr>
    </w:lvl>
    <w:lvl w:ilvl="8">
      <w:start w:val="1"/>
      <w:numFmt w:val="lowerRoman"/>
      <w:lvlText w:val="%9."/>
      <w:lvlJc w:val="right"/>
      <w:pPr>
        <w:ind w:left="7249" w:hanging="180"/>
      </w:pPr>
      <w:rPr>
        <w:rFonts w:hint="default"/>
      </w:rPr>
    </w:lvl>
  </w:abstractNum>
  <w:abstractNum w:abstractNumId="20" w15:restartNumberingAfterBreak="0">
    <w:nsid w:val="5F365261"/>
    <w:multiLevelType w:val="multilevel"/>
    <w:tmpl w:val="82EACB30"/>
    <w:styleLink w:val="VPAHeading1"/>
    <w:lvl w:ilvl="0">
      <w:start w:val="1"/>
      <w:numFmt w:val="decimal"/>
      <w:lvlText w:val="%1"/>
      <w:lvlJc w:val="left"/>
      <w:pPr>
        <w:ind w:left="-510" w:hanging="341"/>
      </w:pPr>
      <w:rPr>
        <w:rFonts w:ascii="Times New Roman" w:hAnsi="Times New Roman" w:hint="default"/>
        <w:b w:val="0"/>
        <w:i w:val="0"/>
        <w:color w:val="008BD2"/>
        <w:spacing w:val="20"/>
      </w:rPr>
    </w:lvl>
    <w:lvl w:ilvl="1">
      <w:start w:val="1"/>
      <w:numFmt w:val="decimal"/>
      <w:lvlText w:val="%1.%2"/>
      <w:lvlJc w:val="left"/>
      <w:pPr>
        <w:ind w:left="-226" w:hanging="341"/>
      </w:pPr>
      <w:rPr>
        <w:rFonts w:hint="default"/>
        <w:color w:val="003C74" w:themeColor="accent1"/>
      </w:rPr>
    </w:lvl>
    <w:lvl w:ilvl="2">
      <w:start w:val="1"/>
      <w:numFmt w:val="decimal"/>
      <w:lvlText w:val="%1.%2.%3"/>
      <w:lvlJc w:val="left"/>
      <w:pPr>
        <w:ind w:left="58" w:hanging="341"/>
      </w:pPr>
      <w:rPr>
        <w:rFonts w:hint="default"/>
        <w:color w:val="003C74" w:themeColor="accent1"/>
      </w:rPr>
    </w:lvl>
    <w:lvl w:ilvl="3">
      <w:start w:val="1"/>
      <w:numFmt w:val="decimal"/>
      <w:lvlText w:val="%1.%2.%3.%4."/>
      <w:lvlJc w:val="left"/>
      <w:pPr>
        <w:ind w:left="342" w:hanging="341"/>
      </w:pPr>
      <w:rPr>
        <w:rFonts w:hint="default"/>
      </w:rPr>
    </w:lvl>
    <w:lvl w:ilvl="4">
      <w:start w:val="1"/>
      <w:numFmt w:val="decimal"/>
      <w:lvlText w:val="%1.%2.%3.%4.%5."/>
      <w:lvlJc w:val="left"/>
      <w:pPr>
        <w:ind w:left="626" w:hanging="341"/>
      </w:pPr>
      <w:rPr>
        <w:rFonts w:hint="default"/>
      </w:rPr>
    </w:lvl>
    <w:lvl w:ilvl="5">
      <w:start w:val="1"/>
      <w:numFmt w:val="decimal"/>
      <w:lvlText w:val="%1.%2.%3.%4.%5.%6."/>
      <w:lvlJc w:val="left"/>
      <w:pPr>
        <w:ind w:left="910" w:hanging="341"/>
      </w:pPr>
      <w:rPr>
        <w:rFonts w:hint="default"/>
      </w:rPr>
    </w:lvl>
    <w:lvl w:ilvl="6">
      <w:start w:val="1"/>
      <w:numFmt w:val="decimal"/>
      <w:lvlText w:val="%1.%2.%3.%4.%5.%6.%7."/>
      <w:lvlJc w:val="left"/>
      <w:pPr>
        <w:ind w:left="1194" w:hanging="341"/>
      </w:pPr>
      <w:rPr>
        <w:rFonts w:hint="default"/>
      </w:rPr>
    </w:lvl>
    <w:lvl w:ilvl="7">
      <w:start w:val="1"/>
      <w:numFmt w:val="decimal"/>
      <w:lvlText w:val="%1.%2.%3.%4.%5.%6.%7.%8."/>
      <w:lvlJc w:val="left"/>
      <w:pPr>
        <w:ind w:left="1478" w:hanging="341"/>
      </w:pPr>
      <w:rPr>
        <w:rFonts w:hint="default"/>
      </w:rPr>
    </w:lvl>
    <w:lvl w:ilvl="8">
      <w:start w:val="1"/>
      <w:numFmt w:val="decimal"/>
      <w:lvlText w:val="%1.%2.%3.%4.%5.%6.%7.%8.%9."/>
      <w:lvlJc w:val="left"/>
      <w:pPr>
        <w:ind w:left="1762" w:hanging="341"/>
      </w:pPr>
      <w:rPr>
        <w:rFonts w:hint="default"/>
      </w:rPr>
    </w:lvl>
  </w:abstractNum>
  <w:abstractNum w:abstractNumId="21" w15:restartNumberingAfterBreak="0">
    <w:nsid w:val="618C0288"/>
    <w:multiLevelType w:val="hybridMultilevel"/>
    <w:tmpl w:val="E31C620C"/>
    <w:lvl w:ilvl="0" w:tplc="D91235A0">
      <w:start w:val="1"/>
      <w:numFmt w:val="bullet"/>
      <w:pStyle w:val="List3dash"/>
      <w:lvlText w:val=""/>
      <w:lvlJc w:val="left"/>
      <w:pPr>
        <w:ind w:left="720" w:hanging="360"/>
      </w:pPr>
      <w:rPr>
        <w:rFonts w:ascii="Symbol" w:hAnsi="Symbol" w:hint="default"/>
        <w:color w:val="003C74" w:themeColor="accent1"/>
      </w:rPr>
    </w:lvl>
    <w:lvl w:ilvl="1" w:tplc="0C090003" w:tentative="1">
      <w:start w:val="1"/>
      <w:numFmt w:val="bullet"/>
      <w:lvlText w:val="o"/>
      <w:lvlJc w:val="left"/>
      <w:pPr>
        <w:ind w:left="1440" w:hanging="360"/>
      </w:pPr>
      <w:rPr>
        <w:rFonts w:ascii="Courier New" w:hAnsi="Courier New" w:cs="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Symbo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Symbol"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52759D7"/>
    <w:multiLevelType w:val="hybridMultilevel"/>
    <w:tmpl w:val="90267250"/>
    <w:lvl w:ilvl="0" w:tplc="F8A8C8E4">
      <w:start w:val="1"/>
      <w:numFmt w:val="decimal"/>
      <w:lvlText w:val="%1.1"/>
      <w:lvlJc w:val="left"/>
      <w:pPr>
        <w:ind w:left="-131" w:hanging="362"/>
      </w:pPr>
      <w:rPr>
        <w:rFonts w:hint="default"/>
        <w:color w:val="005EA1"/>
        <w:spacing w:val="20"/>
      </w:rPr>
    </w:lvl>
    <w:lvl w:ilvl="1" w:tplc="0C090019" w:tentative="1">
      <w:start w:val="1"/>
      <w:numFmt w:val="lowerLetter"/>
      <w:lvlText w:val="%2."/>
      <w:lvlJc w:val="left"/>
      <w:pPr>
        <w:ind w:left="589" w:hanging="360"/>
      </w:pPr>
    </w:lvl>
    <w:lvl w:ilvl="2" w:tplc="0C09001B" w:tentative="1">
      <w:start w:val="1"/>
      <w:numFmt w:val="lowerRoman"/>
      <w:lvlText w:val="%3."/>
      <w:lvlJc w:val="right"/>
      <w:pPr>
        <w:ind w:left="1309" w:hanging="180"/>
      </w:pPr>
    </w:lvl>
    <w:lvl w:ilvl="3" w:tplc="0C09000F" w:tentative="1">
      <w:start w:val="1"/>
      <w:numFmt w:val="decimal"/>
      <w:lvlText w:val="%4."/>
      <w:lvlJc w:val="left"/>
      <w:pPr>
        <w:ind w:left="2029" w:hanging="360"/>
      </w:pPr>
    </w:lvl>
    <w:lvl w:ilvl="4" w:tplc="0C090019" w:tentative="1">
      <w:start w:val="1"/>
      <w:numFmt w:val="lowerLetter"/>
      <w:lvlText w:val="%5."/>
      <w:lvlJc w:val="left"/>
      <w:pPr>
        <w:ind w:left="2749" w:hanging="360"/>
      </w:pPr>
    </w:lvl>
    <w:lvl w:ilvl="5" w:tplc="0C09001B" w:tentative="1">
      <w:start w:val="1"/>
      <w:numFmt w:val="lowerRoman"/>
      <w:lvlText w:val="%6."/>
      <w:lvlJc w:val="right"/>
      <w:pPr>
        <w:ind w:left="3469" w:hanging="180"/>
      </w:pPr>
    </w:lvl>
    <w:lvl w:ilvl="6" w:tplc="0C09000F" w:tentative="1">
      <w:start w:val="1"/>
      <w:numFmt w:val="decimal"/>
      <w:lvlText w:val="%7."/>
      <w:lvlJc w:val="left"/>
      <w:pPr>
        <w:ind w:left="4189" w:hanging="360"/>
      </w:pPr>
    </w:lvl>
    <w:lvl w:ilvl="7" w:tplc="0C090019" w:tentative="1">
      <w:start w:val="1"/>
      <w:numFmt w:val="lowerLetter"/>
      <w:lvlText w:val="%8."/>
      <w:lvlJc w:val="left"/>
      <w:pPr>
        <w:ind w:left="4909" w:hanging="360"/>
      </w:pPr>
    </w:lvl>
    <w:lvl w:ilvl="8" w:tplc="0C09001B" w:tentative="1">
      <w:start w:val="1"/>
      <w:numFmt w:val="lowerRoman"/>
      <w:lvlText w:val="%9."/>
      <w:lvlJc w:val="right"/>
      <w:pPr>
        <w:ind w:left="5629" w:hanging="180"/>
      </w:pPr>
    </w:lvl>
  </w:abstractNum>
  <w:abstractNum w:abstractNumId="23" w15:restartNumberingAfterBreak="0">
    <w:nsid w:val="67F44381"/>
    <w:multiLevelType w:val="hybridMultilevel"/>
    <w:tmpl w:val="D1565A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F7E1148"/>
    <w:multiLevelType w:val="hybridMultilevel"/>
    <w:tmpl w:val="381879BA"/>
    <w:lvl w:ilvl="0" w:tplc="C8805730">
      <w:start w:val="1"/>
      <w:numFmt w:val="bullet"/>
      <w:pStyle w:val="List1bullet"/>
      <w:lvlText w:val=""/>
      <w:lvlJc w:val="left"/>
      <w:pPr>
        <w:ind w:left="142" w:hanging="360"/>
      </w:pPr>
      <w:rPr>
        <w:rFonts w:ascii="Symbol" w:hAnsi="Symbol" w:hint="default"/>
        <w:color w:val="005EA1"/>
      </w:rPr>
    </w:lvl>
    <w:lvl w:ilvl="1" w:tplc="04090003">
      <w:start w:val="1"/>
      <w:numFmt w:val="bullet"/>
      <w:lvlText w:val="o"/>
      <w:lvlJc w:val="left"/>
      <w:pPr>
        <w:ind w:left="1865" w:hanging="360"/>
      </w:pPr>
      <w:rPr>
        <w:rFonts w:ascii="Courier New" w:hAnsi="Courier New" w:cs="Symbol" w:hint="default"/>
      </w:rPr>
    </w:lvl>
    <w:lvl w:ilvl="2" w:tplc="04090005">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Symbol"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Symbol" w:hint="default"/>
      </w:rPr>
    </w:lvl>
    <w:lvl w:ilvl="8" w:tplc="04090005" w:tentative="1">
      <w:start w:val="1"/>
      <w:numFmt w:val="bullet"/>
      <w:lvlText w:val=""/>
      <w:lvlJc w:val="left"/>
      <w:pPr>
        <w:ind w:left="6905" w:hanging="360"/>
      </w:pPr>
      <w:rPr>
        <w:rFonts w:ascii="Wingdings" w:hAnsi="Wingdings" w:hint="default"/>
      </w:rPr>
    </w:lvl>
  </w:abstractNum>
  <w:abstractNum w:abstractNumId="25" w15:restartNumberingAfterBreak="0">
    <w:nsid w:val="74D54F9A"/>
    <w:multiLevelType w:val="multilevel"/>
    <w:tmpl w:val="4A007848"/>
    <w:lvl w:ilvl="0">
      <w:start w:val="1"/>
      <w:numFmt w:val="decimal"/>
      <w:lvlText w:val="%1"/>
      <w:lvlJc w:val="left"/>
      <w:pPr>
        <w:ind w:left="-539" w:hanging="312"/>
      </w:pPr>
      <w:rPr>
        <w:rFonts w:ascii="VIC" w:hAnsi="VIC" w:hint="default"/>
        <w:b w:val="0"/>
        <w:i w:val="0"/>
        <w:color w:val="005EA1"/>
        <w:spacing w:val="20"/>
        <w:sz w:val="28"/>
      </w:rPr>
    </w:lvl>
    <w:lvl w:ilvl="1">
      <w:start w:val="1"/>
      <w:numFmt w:val="decimal"/>
      <w:lvlText w:val="%1.%2"/>
      <w:lvlJc w:val="left"/>
      <w:pPr>
        <w:ind w:left="-539" w:hanging="312"/>
      </w:pPr>
      <w:rPr>
        <w:rFonts w:hint="default"/>
        <w:color w:val="003C74" w:themeColor="accent1"/>
      </w:rPr>
    </w:lvl>
    <w:lvl w:ilvl="2">
      <w:start w:val="1"/>
      <w:numFmt w:val="decimal"/>
      <w:lvlText w:val="%2%1..%3"/>
      <w:lvlJc w:val="left"/>
      <w:pPr>
        <w:ind w:left="-539" w:hanging="312"/>
      </w:pPr>
      <w:rPr>
        <w:rFonts w:hint="default"/>
        <w:color w:val="003C74" w:themeColor="accent1"/>
      </w:rPr>
    </w:lvl>
    <w:lvl w:ilvl="3">
      <w:start w:val="1"/>
      <w:numFmt w:val="decimal"/>
      <w:lvlText w:val="%1.%2.%3.%4."/>
      <w:lvlJc w:val="left"/>
      <w:pPr>
        <w:ind w:left="-539" w:hanging="312"/>
      </w:pPr>
      <w:rPr>
        <w:rFonts w:hint="default"/>
      </w:rPr>
    </w:lvl>
    <w:lvl w:ilvl="4">
      <w:start w:val="1"/>
      <w:numFmt w:val="decimal"/>
      <w:lvlText w:val="%1.%2.%3.%4.%5."/>
      <w:lvlJc w:val="left"/>
      <w:pPr>
        <w:ind w:left="-539" w:hanging="312"/>
      </w:pPr>
      <w:rPr>
        <w:rFonts w:hint="default"/>
      </w:rPr>
    </w:lvl>
    <w:lvl w:ilvl="5">
      <w:start w:val="1"/>
      <w:numFmt w:val="decimal"/>
      <w:lvlText w:val="%1.%2.%3.%4.%5.%6."/>
      <w:lvlJc w:val="left"/>
      <w:pPr>
        <w:ind w:left="-539" w:hanging="312"/>
      </w:pPr>
      <w:rPr>
        <w:rFonts w:hint="default"/>
      </w:rPr>
    </w:lvl>
    <w:lvl w:ilvl="6">
      <w:start w:val="1"/>
      <w:numFmt w:val="decimal"/>
      <w:lvlText w:val="%1.%2.%3.%4.%5.%6.%7."/>
      <w:lvlJc w:val="left"/>
      <w:pPr>
        <w:ind w:left="-539" w:hanging="312"/>
      </w:pPr>
      <w:rPr>
        <w:rFonts w:hint="default"/>
      </w:rPr>
    </w:lvl>
    <w:lvl w:ilvl="7">
      <w:start w:val="1"/>
      <w:numFmt w:val="decimal"/>
      <w:lvlText w:val="%1.%2.%3.%4.%5.%6.%7.%8."/>
      <w:lvlJc w:val="left"/>
      <w:pPr>
        <w:ind w:left="-539" w:hanging="312"/>
      </w:pPr>
      <w:rPr>
        <w:rFonts w:hint="default"/>
      </w:rPr>
    </w:lvl>
    <w:lvl w:ilvl="8">
      <w:start w:val="1"/>
      <w:numFmt w:val="decimal"/>
      <w:lvlText w:val="%1.%2.%3.%4.%5.%6.%7.%8.%9."/>
      <w:lvlJc w:val="left"/>
      <w:pPr>
        <w:ind w:left="-539" w:hanging="312"/>
      </w:pPr>
      <w:rPr>
        <w:rFonts w:hint="default"/>
      </w:rPr>
    </w:lvl>
  </w:abstractNum>
  <w:abstractNum w:abstractNumId="26" w15:restartNumberingAfterBreak="0">
    <w:nsid w:val="76F32345"/>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7B5A76DE"/>
    <w:multiLevelType w:val="multilevel"/>
    <w:tmpl w:val="64DA643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7E0B49B3"/>
    <w:multiLevelType w:val="hybridMultilevel"/>
    <w:tmpl w:val="2F1213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F45563A"/>
    <w:multiLevelType w:val="hybridMultilevel"/>
    <w:tmpl w:val="90D26334"/>
    <w:lvl w:ilvl="0" w:tplc="681C6A26">
      <w:start w:val="1"/>
      <w:numFmt w:val="decimal"/>
      <w:pStyle w:val="Numberobjectives"/>
      <w:lvlText w:val="O%1"/>
      <w:lvlJc w:val="left"/>
      <w:pPr>
        <w:ind w:left="360" w:hanging="360"/>
      </w:pPr>
      <w:rPr>
        <w:rFonts w:hint="default"/>
        <w:b/>
        <w:i w:val="0"/>
        <w:color w:val="5D0749"/>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9"/>
  </w:num>
  <w:num w:numId="2">
    <w:abstractNumId w:val="18"/>
  </w:num>
  <w:num w:numId="3">
    <w:abstractNumId w:val="1"/>
  </w:num>
  <w:num w:numId="4">
    <w:abstractNumId w:val="25"/>
  </w:num>
  <w:num w:numId="5">
    <w:abstractNumId w:val="24"/>
  </w:num>
  <w:num w:numId="6">
    <w:abstractNumId w:val="21"/>
  </w:num>
  <w:num w:numId="7">
    <w:abstractNumId w:val="29"/>
  </w:num>
  <w:num w:numId="8">
    <w:abstractNumId w:val="4"/>
  </w:num>
  <w:num w:numId="9">
    <w:abstractNumId w:val="17"/>
  </w:num>
  <w:num w:numId="10">
    <w:abstractNumId w:val="6"/>
  </w:num>
  <w:num w:numId="11">
    <w:abstractNumId w:val="6"/>
    <w:lvlOverride w:ilvl="0">
      <w:startOverride w:val="1"/>
    </w:lvlOverride>
  </w:num>
  <w:num w:numId="12">
    <w:abstractNumId w:val="21"/>
  </w:num>
  <w:num w:numId="13">
    <w:abstractNumId w:val="21"/>
  </w:num>
  <w:num w:numId="14">
    <w:abstractNumId w:val="23"/>
  </w:num>
  <w:num w:numId="15">
    <w:abstractNumId w:val="24"/>
  </w:num>
  <w:num w:numId="16">
    <w:abstractNumId w:val="24"/>
  </w:num>
  <w:num w:numId="17">
    <w:abstractNumId w:val="7"/>
  </w:num>
  <w:num w:numId="18">
    <w:abstractNumId w:val="24"/>
  </w:num>
  <w:num w:numId="19">
    <w:abstractNumId w:val="28"/>
  </w:num>
  <w:num w:numId="20">
    <w:abstractNumId w:val="22"/>
  </w:num>
  <w:num w:numId="21">
    <w:abstractNumId w:val="3"/>
  </w:num>
  <w:num w:numId="22">
    <w:abstractNumId w:val="22"/>
    <w:lvlOverride w:ilvl="0">
      <w:startOverride w:val="1"/>
    </w:lvlOverride>
  </w:num>
  <w:num w:numId="23">
    <w:abstractNumId w:val="22"/>
    <w:lvlOverride w:ilvl="0">
      <w:startOverride w:val="1"/>
    </w:lvlOverride>
  </w:num>
  <w:num w:numId="24">
    <w:abstractNumId w:val="14"/>
  </w:num>
  <w:num w:numId="25">
    <w:abstractNumId w:val="10"/>
  </w:num>
  <w:num w:numId="26">
    <w:abstractNumId w:val="20"/>
  </w:num>
  <w:num w:numId="27">
    <w:abstractNumId w:val="15"/>
  </w:num>
  <w:num w:numId="28">
    <w:abstractNumId w:val="13"/>
  </w:num>
  <w:num w:numId="29">
    <w:abstractNumId w:val="2"/>
  </w:num>
  <w:num w:numId="30">
    <w:abstractNumId w:val="14"/>
  </w:num>
  <w:num w:numId="31">
    <w:abstractNumId w:val="14"/>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0"/>
  </w:num>
  <w:num w:numId="34">
    <w:abstractNumId w:val="19"/>
  </w:num>
  <w:num w:numId="3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4"/>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6"/>
  </w:num>
  <w:num w:numId="39">
    <w:abstractNumId w:val="26"/>
  </w:num>
  <w:num w:numId="40">
    <w:abstractNumId w:val="5"/>
  </w:num>
  <w:num w:numId="41">
    <w:abstractNumId w:val="27"/>
  </w:num>
  <w:num w:numId="42">
    <w:abstractNumId w:val="12"/>
  </w:num>
  <w:num w:numId="4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1"/>
  </w:num>
  <w:num w:numId="46">
    <w:abstractNumId w:val="8"/>
  </w:num>
  <w:num w:numId="47">
    <w:abstractNumId w:val="2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saveSubsetFont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72C2"/>
    <w:rsid w:val="000039AE"/>
    <w:rsid w:val="00006EE1"/>
    <w:rsid w:val="00015BAD"/>
    <w:rsid w:val="00042D43"/>
    <w:rsid w:val="00042D7F"/>
    <w:rsid w:val="00044CEF"/>
    <w:rsid w:val="000455B0"/>
    <w:rsid w:val="00051AFE"/>
    <w:rsid w:val="00065392"/>
    <w:rsid w:val="00066C36"/>
    <w:rsid w:val="0008349D"/>
    <w:rsid w:val="000A3463"/>
    <w:rsid w:val="000A60B0"/>
    <w:rsid w:val="000B2876"/>
    <w:rsid w:val="000B5607"/>
    <w:rsid w:val="000B6FAC"/>
    <w:rsid w:val="000C28B1"/>
    <w:rsid w:val="000E1D93"/>
    <w:rsid w:val="000E6341"/>
    <w:rsid w:val="000E7787"/>
    <w:rsid w:val="000F36DC"/>
    <w:rsid w:val="000F6B36"/>
    <w:rsid w:val="00100076"/>
    <w:rsid w:val="00102ACD"/>
    <w:rsid w:val="00102B35"/>
    <w:rsid w:val="00112F07"/>
    <w:rsid w:val="00115CB4"/>
    <w:rsid w:val="00130FF5"/>
    <w:rsid w:val="00136EE1"/>
    <w:rsid w:val="0014329D"/>
    <w:rsid w:val="00146A59"/>
    <w:rsid w:val="001650FD"/>
    <w:rsid w:val="00165845"/>
    <w:rsid w:val="001666A5"/>
    <w:rsid w:val="00171F10"/>
    <w:rsid w:val="001A3515"/>
    <w:rsid w:val="001A38BE"/>
    <w:rsid w:val="001A4667"/>
    <w:rsid w:val="001B0A78"/>
    <w:rsid w:val="001D1F9C"/>
    <w:rsid w:val="001E6BAF"/>
    <w:rsid w:val="001E72C2"/>
    <w:rsid w:val="001F4C8D"/>
    <w:rsid w:val="002024A7"/>
    <w:rsid w:val="00210D53"/>
    <w:rsid w:val="00213C81"/>
    <w:rsid w:val="00216292"/>
    <w:rsid w:val="002231F0"/>
    <w:rsid w:val="00224C02"/>
    <w:rsid w:val="00230D36"/>
    <w:rsid w:val="00236906"/>
    <w:rsid w:val="00237E1E"/>
    <w:rsid w:val="00255934"/>
    <w:rsid w:val="0025724C"/>
    <w:rsid w:val="00261E3F"/>
    <w:rsid w:val="002637BC"/>
    <w:rsid w:val="00266343"/>
    <w:rsid w:val="00275868"/>
    <w:rsid w:val="00287C35"/>
    <w:rsid w:val="002966EF"/>
    <w:rsid w:val="002971CD"/>
    <w:rsid w:val="002A2EAD"/>
    <w:rsid w:val="002A7BB3"/>
    <w:rsid w:val="002B2072"/>
    <w:rsid w:val="002B6B6B"/>
    <w:rsid w:val="002C30AC"/>
    <w:rsid w:val="002C6932"/>
    <w:rsid w:val="002C7A0B"/>
    <w:rsid w:val="002E1B27"/>
    <w:rsid w:val="002E54D4"/>
    <w:rsid w:val="002E68D6"/>
    <w:rsid w:val="002F1043"/>
    <w:rsid w:val="00300D2D"/>
    <w:rsid w:val="00302676"/>
    <w:rsid w:val="00307EA5"/>
    <w:rsid w:val="00333785"/>
    <w:rsid w:val="00335AA4"/>
    <w:rsid w:val="00337259"/>
    <w:rsid w:val="0034128B"/>
    <w:rsid w:val="00347701"/>
    <w:rsid w:val="00351ACD"/>
    <w:rsid w:val="003561D3"/>
    <w:rsid w:val="00366E1D"/>
    <w:rsid w:val="003704B0"/>
    <w:rsid w:val="0037719F"/>
    <w:rsid w:val="003915DF"/>
    <w:rsid w:val="003A63AC"/>
    <w:rsid w:val="003B2C23"/>
    <w:rsid w:val="003B41AC"/>
    <w:rsid w:val="003C4EE2"/>
    <w:rsid w:val="003C72EF"/>
    <w:rsid w:val="003C7889"/>
    <w:rsid w:val="003D1377"/>
    <w:rsid w:val="003D4E1B"/>
    <w:rsid w:val="003E1095"/>
    <w:rsid w:val="003F07F0"/>
    <w:rsid w:val="003F2D9F"/>
    <w:rsid w:val="003F4F0D"/>
    <w:rsid w:val="0041177E"/>
    <w:rsid w:val="00435C21"/>
    <w:rsid w:val="00444B6E"/>
    <w:rsid w:val="00467552"/>
    <w:rsid w:val="00472016"/>
    <w:rsid w:val="00480C28"/>
    <w:rsid w:val="00482E58"/>
    <w:rsid w:val="00485F52"/>
    <w:rsid w:val="004951A4"/>
    <w:rsid w:val="00495D3B"/>
    <w:rsid w:val="004A0D38"/>
    <w:rsid w:val="004A1A1F"/>
    <w:rsid w:val="004A729E"/>
    <w:rsid w:val="004B1D85"/>
    <w:rsid w:val="004D7F2C"/>
    <w:rsid w:val="004E4F00"/>
    <w:rsid w:val="004F0035"/>
    <w:rsid w:val="00507EF5"/>
    <w:rsid w:val="0052631E"/>
    <w:rsid w:val="00531E2F"/>
    <w:rsid w:val="00534763"/>
    <w:rsid w:val="00535183"/>
    <w:rsid w:val="00546588"/>
    <w:rsid w:val="00571672"/>
    <w:rsid w:val="00572A90"/>
    <w:rsid w:val="00575FEA"/>
    <w:rsid w:val="005779AF"/>
    <w:rsid w:val="0058006E"/>
    <w:rsid w:val="00590616"/>
    <w:rsid w:val="005965DF"/>
    <w:rsid w:val="005A518E"/>
    <w:rsid w:val="005A6474"/>
    <w:rsid w:val="005B16CC"/>
    <w:rsid w:val="005B5340"/>
    <w:rsid w:val="005B6C28"/>
    <w:rsid w:val="005C0D72"/>
    <w:rsid w:val="005D6B50"/>
    <w:rsid w:val="005E254A"/>
    <w:rsid w:val="005E5986"/>
    <w:rsid w:val="00600AE2"/>
    <w:rsid w:val="006025C6"/>
    <w:rsid w:val="006202B3"/>
    <w:rsid w:val="006314AE"/>
    <w:rsid w:val="0063162E"/>
    <w:rsid w:val="0063672D"/>
    <w:rsid w:val="0065485C"/>
    <w:rsid w:val="00661496"/>
    <w:rsid w:val="00666000"/>
    <w:rsid w:val="00670938"/>
    <w:rsid w:val="00673BF4"/>
    <w:rsid w:val="006746F2"/>
    <w:rsid w:val="00676A2E"/>
    <w:rsid w:val="00687C9E"/>
    <w:rsid w:val="006A311A"/>
    <w:rsid w:val="006A4D34"/>
    <w:rsid w:val="006B0287"/>
    <w:rsid w:val="006B7ACD"/>
    <w:rsid w:val="006E35D0"/>
    <w:rsid w:val="006E46D7"/>
    <w:rsid w:val="006F080B"/>
    <w:rsid w:val="006F33FE"/>
    <w:rsid w:val="00701034"/>
    <w:rsid w:val="0070105F"/>
    <w:rsid w:val="00703FE6"/>
    <w:rsid w:val="0072297C"/>
    <w:rsid w:val="0073387F"/>
    <w:rsid w:val="00753347"/>
    <w:rsid w:val="00754C26"/>
    <w:rsid w:val="00756D2C"/>
    <w:rsid w:val="00760BD8"/>
    <w:rsid w:val="00764DCA"/>
    <w:rsid w:val="0077121D"/>
    <w:rsid w:val="00784D31"/>
    <w:rsid w:val="00791F1B"/>
    <w:rsid w:val="007924BB"/>
    <w:rsid w:val="007D0752"/>
    <w:rsid w:val="007E203E"/>
    <w:rsid w:val="007E2E88"/>
    <w:rsid w:val="007E336F"/>
    <w:rsid w:val="007E46E1"/>
    <w:rsid w:val="007F0B30"/>
    <w:rsid w:val="00811555"/>
    <w:rsid w:val="00817569"/>
    <w:rsid w:val="00827011"/>
    <w:rsid w:val="00835847"/>
    <w:rsid w:val="00835917"/>
    <w:rsid w:val="00843073"/>
    <w:rsid w:val="00843089"/>
    <w:rsid w:val="00847D61"/>
    <w:rsid w:val="0086193B"/>
    <w:rsid w:val="00862C30"/>
    <w:rsid w:val="00866594"/>
    <w:rsid w:val="0089127C"/>
    <w:rsid w:val="008931E2"/>
    <w:rsid w:val="008975C4"/>
    <w:rsid w:val="008B28FC"/>
    <w:rsid w:val="008C0BBB"/>
    <w:rsid w:val="008C241C"/>
    <w:rsid w:val="008C4471"/>
    <w:rsid w:val="008C7FDA"/>
    <w:rsid w:val="008D6C01"/>
    <w:rsid w:val="008E3A9A"/>
    <w:rsid w:val="008E42A0"/>
    <w:rsid w:val="008F35FA"/>
    <w:rsid w:val="00900262"/>
    <w:rsid w:val="00902FDD"/>
    <w:rsid w:val="00910D5E"/>
    <w:rsid w:val="00911EF1"/>
    <w:rsid w:val="00915ECE"/>
    <w:rsid w:val="00917E7B"/>
    <w:rsid w:val="009218C3"/>
    <w:rsid w:val="0094165C"/>
    <w:rsid w:val="00947862"/>
    <w:rsid w:val="00950560"/>
    <w:rsid w:val="00983F32"/>
    <w:rsid w:val="009B0F78"/>
    <w:rsid w:val="009B3959"/>
    <w:rsid w:val="009B592D"/>
    <w:rsid w:val="009C0DA7"/>
    <w:rsid w:val="009D1358"/>
    <w:rsid w:val="009D2EC5"/>
    <w:rsid w:val="009F6801"/>
    <w:rsid w:val="009F6882"/>
    <w:rsid w:val="00A01294"/>
    <w:rsid w:val="00A33380"/>
    <w:rsid w:val="00A401E6"/>
    <w:rsid w:val="00A410B1"/>
    <w:rsid w:val="00A47598"/>
    <w:rsid w:val="00A53749"/>
    <w:rsid w:val="00A54BF7"/>
    <w:rsid w:val="00A614EB"/>
    <w:rsid w:val="00A80E90"/>
    <w:rsid w:val="00A81C71"/>
    <w:rsid w:val="00A84CDB"/>
    <w:rsid w:val="00AA1492"/>
    <w:rsid w:val="00AA1D8D"/>
    <w:rsid w:val="00AA2087"/>
    <w:rsid w:val="00AB3CE0"/>
    <w:rsid w:val="00AB6AD5"/>
    <w:rsid w:val="00AD0FDC"/>
    <w:rsid w:val="00AD3CF1"/>
    <w:rsid w:val="00AE0979"/>
    <w:rsid w:val="00AE2A7C"/>
    <w:rsid w:val="00AE3415"/>
    <w:rsid w:val="00AE68A8"/>
    <w:rsid w:val="00B03067"/>
    <w:rsid w:val="00B05A86"/>
    <w:rsid w:val="00B064C7"/>
    <w:rsid w:val="00B12097"/>
    <w:rsid w:val="00B21758"/>
    <w:rsid w:val="00B441F5"/>
    <w:rsid w:val="00B454FF"/>
    <w:rsid w:val="00B61247"/>
    <w:rsid w:val="00B617BC"/>
    <w:rsid w:val="00B6289E"/>
    <w:rsid w:val="00B770F8"/>
    <w:rsid w:val="00B816F1"/>
    <w:rsid w:val="00B840B0"/>
    <w:rsid w:val="00BA01BA"/>
    <w:rsid w:val="00BB070D"/>
    <w:rsid w:val="00BB2101"/>
    <w:rsid w:val="00BC2895"/>
    <w:rsid w:val="00BC38C5"/>
    <w:rsid w:val="00BC400C"/>
    <w:rsid w:val="00BD0C7A"/>
    <w:rsid w:val="00BD3F23"/>
    <w:rsid w:val="00BE145B"/>
    <w:rsid w:val="00BE7953"/>
    <w:rsid w:val="00BF42B7"/>
    <w:rsid w:val="00BF7262"/>
    <w:rsid w:val="00C00041"/>
    <w:rsid w:val="00C005C4"/>
    <w:rsid w:val="00C12776"/>
    <w:rsid w:val="00C15EF3"/>
    <w:rsid w:val="00C3713F"/>
    <w:rsid w:val="00C42191"/>
    <w:rsid w:val="00C5425D"/>
    <w:rsid w:val="00C5549D"/>
    <w:rsid w:val="00C653FC"/>
    <w:rsid w:val="00C66AD9"/>
    <w:rsid w:val="00C73C71"/>
    <w:rsid w:val="00C772FE"/>
    <w:rsid w:val="00C848F6"/>
    <w:rsid w:val="00C9771D"/>
    <w:rsid w:val="00CA3234"/>
    <w:rsid w:val="00CA3452"/>
    <w:rsid w:val="00CA40D2"/>
    <w:rsid w:val="00CA4CB9"/>
    <w:rsid w:val="00CB3A49"/>
    <w:rsid w:val="00CB7793"/>
    <w:rsid w:val="00CD3E97"/>
    <w:rsid w:val="00CD578C"/>
    <w:rsid w:val="00CE23CB"/>
    <w:rsid w:val="00CF5B14"/>
    <w:rsid w:val="00CF75FF"/>
    <w:rsid w:val="00D01F41"/>
    <w:rsid w:val="00D035FF"/>
    <w:rsid w:val="00D075F5"/>
    <w:rsid w:val="00D13DB1"/>
    <w:rsid w:val="00D25CDE"/>
    <w:rsid w:val="00D271C1"/>
    <w:rsid w:val="00D353E7"/>
    <w:rsid w:val="00D5662B"/>
    <w:rsid w:val="00D60B69"/>
    <w:rsid w:val="00D62665"/>
    <w:rsid w:val="00D758B1"/>
    <w:rsid w:val="00D8680D"/>
    <w:rsid w:val="00D86C86"/>
    <w:rsid w:val="00D87D54"/>
    <w:rsid w:val="00D9019F"/>
    <w:rsid w:val="00D92FDA"/>
    <w:rsid w:val="00DA32A6"/>
    <w:rsid w:val="00DB6D4F"/>
    <w:rsid w:val="00DC56CE"/>
    <w:rsid w:val="00DC7BCD"/>
    <w:rsid w:val="00DE0293"/>
    <w:rsid w:val="00DE5562"/>
    <w:rsid w:val="00DF562F"/>
    <w:rsid w:val="00DF6F0C"/>
    <w:rsid w:val="00DF758C"/>
    <w:rsid w:val="00E06C92"/>
    <w:rsid w:val="00E11707"/>
    <w:rsid w:val="00E2514E"/>
    <w:rsid w:val="00E253CB"/>
    <w:rsid w:val="00E44776"/>
    <w:rsid w:val="00E65C59"/>
    <w:rsid w:val="00E67DD4"/>
    <w:rsid w:val="00E73C5E"/>
    <w:rsid w:val="00E84FF9"/>
    <w:rsid w:val="00E86307"/>
    <w:rsid w:val="00E90838"/>
    <w:rsid w:val="00E90D6B"/>
    <w:rsid w:val="00E91979"/>
    <w:rsid w:val="00EA0BB1"/>
    <w:rsid w:val="00EA2463"/>
    <w:rsid w:val="00EC40EC"/>
    <w:rsid w:val="00ED0ABE"/>
    <w:rsid w:val="00EE1F8F"/>
    <w:rsid w:val="00EE2C46"/>
    <w:rsid w:val="00EE328A"/>
    <w:rsid w:val="00EF1C5F"/>
    <w:rsid w:val="00EF4DA3"/>
    <w:rsid w:val="00F072D4"/>
    <w:rsid w:val="00F17671"/>
    <w:rsid w:val="00F32B77"/>
    <w:rsid w:val="00F43558"/>
    <w:rsid w:val="00F43C4F"/>
    <w:rsid w:val="00F46727"/>
    <w:rsid w:val="00F55F45"/>
    <w:rsid w:val="00F63EB9"/>
    <w:rsid w:val="00F70AE6"/>
    <w:rsid w:val="00F85A6B"/>
    <w:rsid w:val="00FA30C6"/>
    <w:rsid w:val="00FA4717"/>
    <w:rsid w:val="00FB73CF"/>
    <w:rsid w:val="00FC0E91"/>
    <w:rsid w:val="00FC3134"/>
    <w:rsid w:val="00FC7F35"/>
    <w:rsid w:val="00FD6A97"/>
    <w:rsid w:val="00FE321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038AC17F"/>
  <w15:docId w15:val="{568E3218-54DB-43EF-90AD-2E0A2FB6C0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w:hAnsi="Calibri" w:cs="Times New Roman"/>
        <w:sz w:val="22"/>
        <w:szCs w:val="22"/>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qFormat="1"/>
    <w:lsdException w:name="index heading" w:semiHidden="1" w:unhideWhenUsed="1"/>
    <w:lsdException w:name="caption"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4CEF"/>
    <w:pPr>
      <w:suppressAutoHyphens/>
      <w:spacing w:before="120"/>
      <w:ind w:left="-426"/>
      <w:jc w:val="both"/>
    </w:pPr>
    <w:rPr>
      <w:rFonts w:ascii="Arial" w:hAnsi="Arial"/>
    </w:rPr>
  </w:style>
  <w:style w:type="paragraph" w:styleId="Heading1">
    <w:name w:val="heading 1"/>
    <w:basedOn w:val="Normal"/>
    <w:next w:val="Normal"/>
    <w:link w:val="Heading1Char"/>
    <w:qFormat/>
    <w:rsid w:val="00917E7B"/>
    <w:pPr>
      <w:keepNext/>
      <w:pageBreakBefore/>
      <w:numPr>
        <w:numId w:val="45"/>
      </w:numPr>
      <w:pBdr>
        <w:bottom w:val="single" w:sz="4" w:space="1" w:color="003C74" w:themeColor="accent1"/>
      </w:pBdr>
      <w:suppressAutoHyphens w:val="0"/>
      <w:spacing w:before="0" w:after="240"/>
      <w:jc w:val="left"/>
      <w:outlineLvl w:val="0"/>
    </w:pPr>
    <w:rPr>
      <w:rFonts w:ascii="VIC" w:hAnsi="VIC" w:cs="Arial"/>
      <w:caps/>
      <w:color w:val="005EA1"/>
      <w:spacing w:val="20"/>
      <w:sz w:val="32"/>
      <w:szCs w:val="32"/>
      <w:lang w:eastAsia="en-US"/>
    </w:rPr>
  </w:style>
  <w:style w:type="paragraph" w:styleId="Heading2">
    <w:name w:val="heading 2"/>
    <w:basedOn w:val="Heading1"/>
    <w:next w:val="Normal"/>
    <w:link w:val="Heading2Char"/>
    <w:autoRedefine/>
    <w:qFormat/>
    <w:rsid w:val="0008349D"/>
    <w:pPr>
      <w:pageBreakBefore w:val="0"/>
      <w:numPr>
        <w:ilvl w:val="1"/>
      </w:numPr>
      <w:pBdr>
        <w:bottom w:val="none" w:sz="0" w:space="0" w:color="auto"/>
      </w:pBdr>
      <w:spacing w:before="320" w:after="80"/>
      <w:ind w:left="142"/>
      <w:outlineLvl w:val="1"/>
    </w:pPr>
    <w:rPr>
      <w:sz w:val="28"/>
      <w:szCs w:val="28"/>
    </w:rPr>
  </w:style>
  <w:style w:type="paragraph" w:styleId="Heading3">
    <w:name w:val="heading 3"/>
    <w:basedOn w:val="Heading2"/>
    <w:next w:val="Normal"/>
    <w:link w:val="Heading3Char"/>
    <w:autoRedefine/>
    <w:qFormat/>
    <w:rsid w:val="00435C21"/>
    <w:pPr>
      <w:numPr>
        <w:ilvl w:val="2"/>
      </w:numPr>
      <w:spacing w:before="100" w:beforeAutospacing="1" w:after="0"/>
      <w:ind w:left="284"/>
      <w:outlineLvl w:val="2"/>
    </w:pPr>
    <w:rPr>
      <w:sz w:val="24"/>
      <w:szCs w:val="20"/>
    </w:rPr>
  </w:style>
  <w:style w:type="paragraph" w:styleId="Heading4">
    <w:name w:val="heading 4"/>
    <w:basedOn w:val="Normal"/>
    <w:next w:val="Normal"/>
    <w:link w:val="Heading4Char"/>
    <w:rsid w:val="005E254A"/>
    <w:pPr>
      <w:keepNext/>
      <w:numPr>
        <w:ilvl w:val="3"/>
        <w:numId w:val="45"/>
      </w:numPr>
      <w:spacing w:before="240" w:after="80"/>
      <w:outlineLvl w:val="3"/>
    </w:pPr>
    <w:rPr>
      <w:rFonts w:asciiTheme="minorHAnsi" w:hAnsiTheme="minorHAnsi"/>
      <w:b/>
    </w:rPr>
  </w:style>
  <w:style w:type="paragraph" w:styleId="Heading5">
    <w:name w:val="heading 5"/>
    <w:basedOn w:val="Heading4"/>
    <w:next w:val="Normal"/>
    <w:link w:val="Heading5Char"/>
    <w:uiPriority w:val="98"/>
    <w:semiHidden/>
    <w:rsid w:val="00F878B0"/>
    <w:pPr>
      <w:numPr>
        <w:ilvl w:val="4"/>
      </w:numPr>
      <w:outlineLvl w:val="4"/>
    </w:pPr>
    <w:rPr>
      <w:rFonts w:eastAsia="Times New Roman"/>
      <w:u w:color="808080"/>
    </w:rPr>
  </w:style>
  <w:style w:type="paragraph" w:styleId="Heading6">
    <w:name w:val="heading 6"/>
    <w:basedOn w:val="NormalLeftAlign"/>
    <w:next w:val="Normal"/>
    <w:semiHidden/>
    <w:unhideWhenUsed/>
    <w:rsid w:val="008F228F"/>
    <w:pPr>
      <w:keepNext/>
      <w:numPr>
        <w:ilvl w:val="5"/>
        <w:numId w:val="45"/>
      </w:numPr>
      <w:tabs>
        <w:tab w:val="left" w:pos="357"/>
      </w:tabs>
      <w:spacing w:before="240"/>
      <w:outlineLvl w:val="5"/>
    </w:pPr>
    <w:rPr>
      <w:rFonts w:eastAsia="Times New Roman"/>
    </w:rPr>
  </w:style>
  <w:style w:type="paragraph" w:styleId="Heading7">
    <w:name w:val="heading 7"/>
    <w:basedOn w:val="NormalLeftAlign"/>
    <w:next w:val="Normal"/>
    <w:semiHidden/>
    <w:unhideWhenUsed/>
    <w:rsid w:val="00EE6E35"/>
    <w:pPr>
      <w:keepNext/>
      <w:numPr>
        <w:ilvl w:val="6"/>
        <w:numId w:val="45"/>
      </w:numPr>
      <w:spacing w:before="200"/>
      <w:outlineLvl w:val="6"/>
    </w:pPr>
  </w:style>
  <w:style w:type="paragraph" w:styleId="Heading8">
    <w:name w:val="heading 8"/>
    <w:basedOn w:val="Normal"/>
    <w:next w:val="Normal"/>
    <w:semiHidden/>
    <w:rsid w:val="00D03EDA"/>
    <w:pPr>
      <w:numPr>
        <w:ilvl w:val="7"/>
        <w:numId w:val="45"/>
      </w:numPr>
      <w:spacing w:after="40"/>
      <w:outlineLvl w:val="7"/>
    </w:pPr>
  </w:style>
  <w:style w:type="paragraph" w:styleId="Heading9">
    <w:name w:val="heading 9"/>
    <w:basedOn w:val="Heading8"/>
    <w:next w:val="Normal"/>
    <w:link w:val="Heading9Char"/>
    <w:semiHidden/>
    <w:unhideWhenUsed/>
    <w:qFormat/>
    <w:rsid w:val="00756D2C"/>
    <w:pPr>
      <w:keepNext/>
      <w:keepLines/>
      <w:numPr>
        <w:ilvl w:val="8"/>
      </w:numPr>
      <w:spacing w:before="200"/>
      <w:outlineLvl w:val="8"/>
    </w:pPr>
    <w:rPr>
      <w:rFonts w:eastAsiaTheme="majorEastAsia" w:cstheme="majorBidi"/>
      <w:i/>
      <w:iCs/>
      <w:color w:val="404040" w:themeColor="text1" w:themeTint="BF"/>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ndentListBigIndent">
    <w:name w:val="Indent List Big Indent"/>
    <w:basedOn w:val="NormalLeftAlign"/>
    <w:semiHidden/>
    <w:rsid w:val="006A4B4A"/>
    <w:pPr>
      <w:tabs>
        <w:tab w:val="left" w:pos="1134"/>
        <w:tab w:val="left" w:pos="1985"/>
      </w:tabs>
      <w:spacing w:before="0"/>
      <w:ind w:left="1134"/>
    </w:pPr>
  </w:style>
  <w:style w:type="table" w:styleId="TableGrid">
    <w:name w:val="Table Grid"/>
    <w:basedOn w:val="TableNormal"/>
    <w:rsid w:val="005D6B50"/>
    <w:pPr>
      <w:tabs>
        <w:tab w:val="left" w:pos="425"/>
        <w:tab w:val="left" w:pos="709"/>
        <w:tab w:val="left" w:pos="992"/>
      </w:tabs>
      <w:suppressAutoHyphens/>
    </w:pPr>
    <w:rPr>
      <w:sz w:val="20"/>
    </w:rPr>
    <w:tblPr>
      <w:tblBorders>
        <w:bottom w:val="single" w:sz="4" w:space="0" w:color="808080"/>
        <w:insideH w:val="single" w:sz="4" w:space="0" w:color="808080"/>
      </w:tblBorders>
    </w:tblPr>
  </w:style>
  <w:style w:type="paragraph" w:customStyle="1" w:styleId="Captionfigures">
    <w:name w:val="Caption / figures"/>
    <w:basedOn w:val="Captiontables"/>
    <w:next w:val="Normal"/>
    <w:link w:val="CaptionfiguresChar"/>
    <w:qFormat/>
    <w:rsid w:val="006F33FE"/>
    <w:rPr>
      <w:rFonts w:ascii="VIC" w:hAnsi="VIC"/>
      <w:b w:val="0"/>
      <w:color w:val="005EA1"/>
    </w:rPr>
  </w:style>
  <w:style w:type="paragraph" w:styleId="Header">
    <w:name w:val="header"/>
    <w:basedOn w:val="Normal"/>
    <w:link w:val="HeaderChar"/>
    <w:unhideWhenUsed/>
    <w:rsid w:val="000A60B0"/>
    <w:pPr>
      <w:tabs>
        <w:tab w:val="center" w:pos="4513"/>
        <w:tab w:val="right" w:pos="9026"/>
      </w:tabs>
      <w:spacing w:before="0"/>
    </w:pPr>
  </w:style>
  <w:style w:type="character" w:customStyle="1" w:styleId="CaptiontablesChar">
    <w:name w:val="Caption / tables Char"/>
    <w:basedOn w:val="DefaultParagraphFont"/>
    <w:link w:val="Captiontables"/>
    <w:rsid w:val="000455B0"/>
    <w:rPr>
      <w:b/>
      <w:bCs/>
      <w:color w:val="003C74" w:themeColor="accent1"/>
      <w:sz w:val="20"/>
      <w:szCs w:val="18"/>
    </w:rPr>
  </w:style>
  <w:style w:type="paragraph" w:customStyle="1" w:styleId="Marginbox">
    <w:name w:val="Margin box"/>
    <w:basedOn w:val="NormalLeftAlign"/>
    <w:next w:val="Normal"/>
    <w:semiHidden/>
    <w:rsid w:val="002F2B1E"/>
    <w:pPr>
      <w:spacing w:before="0"/>
      <w:ind w:right="113"/>
      <w:jc w:val="right"/>
    </w:pPr>
    <w:rPr>
      <w:i/>
      <w:sz w:val="24"/>
    </w:rPr>
  </w:style>
  <w:style w:type="paragraph" w:customStyle="1" w:styleId="NormalLeftAlign">
    <w:name w:val="Normal Left Align"/>
    <w:semiHidden/>
    <w:rsid w:val="00960299"/>
    <w:pPr>
      <w:suppressAutoHyphens/>
      <w:spacing w:before="160"/>
    </w:pPr>
    <w:rPr>
      <w:sz w:val="21"/>
      <w:lang w:eastAsia="en-US"/>
    </w:rPr>
  </w:style>
  <w:style w:type="paragraph" w:customStyle="1" w:styleId="Tableheadings">
    <w:name w:val="Table / headings"/>
    <w:basedOn w:val="Normal"/>
    <w:rsid w:val="0086193B"/>
    <w:pPr>
      <w:spacing w:after="80"/>
      <w:jc w:val="left"/>
    </w:pPr>
    <w:rPr>
      <w:b/>
      <w:caps/>
      <w:color w:val="FFFFFF" w:themeColor="background1"/>
      <w:sz w:val="20"/>
    </w:rPr>
  </w:style>
  <w:style w:type="paragraph" w:customStyle="1" w:styleId="List3dash">
    <w:name w:val="List 3 / dash"/>
    <w:basedOn w:val="Normal"/>
    <w:qFormat/>
    <w:rsid w:val="00D035FF"/>
    <w:pPr>
      <w:keepLines/>
      <w:numPr>
        <w:numId w:val="6"/>
      </w:numPr>
      <w:spacing w:before="40"/>
    </w:pPr>
    <w:rPr>
      <w:rFonts w:eastAsia="Arial Unicode MS" w:cs="Arial"/>
      <w:szCs w:val="18"/>
    </w:rPr>
  </w:style>
  <w:style w:type="character" w:customStyle="1" w:styleId="CaptionfiguresChar">
    <w:name w:val="Caption / figures Char"/>
    <w:basedOn w:val="DefaultParagraphFont"/>
    <w:link w:val="Captionfigures"/>
    <w:rsid w:val="006F33FE"/>
    <w:rPr>
      <w:rFonts w:ascii="VIC" w:hAnsi="VIC"/>
      <w:bCs/>
      <w:color w:val="005EA1"/>
      <w:sz w:val="20"/>
      <w:szCs w:val="18"/>
    </w:rPr>
  </w:style>
  <w:style w:type="paragraph" w:customStyle="1" w:styleId="Tabletext">
    <w:name w:val="Table / text"/>
    <w:basedOn w:val="Tableheadings"/>
    <w:qFormat/>
    <w:rsid w:val="005D6B50"/>
    <w:pPr>
      <w:spacing w:before="40" w:after="40"/>
    </w:pPr>
    <w:rPr>
      <w:b w:val="0"/>
      <w:caps w:val="0"/>
      <w:color w:val="262626" w:themeColor="text1" w:themeTint="D9"/>
    </w:rPr>
  </w:style>
  <w:style w:type="paragraph" w:styleId="BodyTextIndent">
    <w:name w:val="Body Text Indent"/>
    <w:aliases w:val="Quote1"/>
    <w:basedOn w:val="Normal"/>
    <w:link w:val="BodyTextIndentChar"/>
    <w:semiHidden/>
    <w:rsid w:val="00181D1D"/>
    <w:pPr>
      <w:tabs>
        <w:tab w:val="left" w:pos="426"/>
      </w:tabs>
      <w:ind w:left="426"/>
    </w:pPr>
    <w:rPr>
      <w:i/>
      <w:sz w:val="18"/>
      <w:szCs w:val="18"/>
    </w:rPr>
  </w:style>
  <w:style w:type="paragraph" w:customStyle="1" w:styleId="List2indent">
    <w:name w:val="List 2 / indent"/>
    <w:basedOn w:val="Normal"/>
    <w:qFormat/>
    <w:rsid w:val="00AD0FDC"/>
    <w:pPr>
      <w:keepLines/>
      <w:spacing w:before="40"/>
      <w:ind w:left="284"/>
    </w:pPr>
    <w:rPr>
      <w:rFonts w:eastAsia="Arial Unicode MS" w:cs="Arial"/>
    </w:rPr>
  </w:style>
  <w:style w:type="paragraph" w:styleId="BodyText">
    <w:name w:val="Body Text"/>
    <w:basedOn w:val="Normal"/>
    <w:link w:val="BodyTextChar"/>
    <w:semiHidden/>
    <w:rsid w:val="00F93BB6"/>
    <w:rPr>
      <w:color w:val="000000"/>
    </w:rPr>
  </w:style>
  <w:style w:type="character" w:customStyle="1" w:styleId="HeaderChar">
    <w:name w:val="Header Char"/>
    <w:basedOn w:val="DefaultParagraphFont"/>
    <w:link w:val="Header"/>
    <w:rsid w:val="000A60B0"/>
  </w:style>
  <w:style w:type="numbering" w:customStyle="1" w:styleId="NumberedList">
    <w:name w:val="Numbered List"/>
    <w:basedOn w:val="NoList"/>
    <w:rsid w:val="00FE70B6"/>
    <w:pPr>
      <w:numPr>
        <w:numId w:val="1"/>
      </w:numPr>
    </w:pPr>
  </w:style>
  <w:style w:type="paragraph" w:customStyle="1" w:styleId="Captiontables">
    <w:name w:val="Caption / tables"/>
    <w:basedOn w:val="Normal"/>
    <w:next w:val="Normal"/>
    <w:link w:val="CaptiontablesChar"/>
    <w:rsid w:val="000455B0"/>
    <w:pPr>
      <w:keepNext/>
      <w:spacing w:before="200" w:after="120"/>
    </w:pPr>
    <w:rPr>
      <w:b/>
      <w:bCs/>
      <w:color w:val="003C74" w:themeColor="accent1"/>
      <w:sz w:val="20"/>
      <w:szCs w:val="18"/>
    </w:rPr>
  </w:style>
  <w:style w:type="numbering" w:customStyle="1" w:styleId="Numbers">
    <w:name w:val="Numbers"/>
    <w:basedOn w:val="NoList"/>
    <w:rsid w:val="00FE70B6"/>
    <w:pPr>
      <w:numPr>
        <w:numId w:val="2"/>
      </w:numPr>
    </w:pPr>
  </w:style>
  <w:style w:type="paragraph" w:styleId="Footer">
    <w:name w:val="footer"/>
    <w:basedOn w:val="Normal"/>
    <w:link w:val="FooterChar"/>
    <w:uiPriority w:val="99"/>
    <w:unhideWhenUsed/>
    <w:qFormat/>
    <w:rsid w:val="000A60B0"/>
    <w:pPr>
      <w:tabs>
        <w:tab w:val="center" w:pos="4513"/>
        <w:tab w:val="right" w:pos="9026"/>
      </w:tabs>
      <w:spacing w:before="0"/>
    </w:pPr>
  </w:style>
  <w:style w:type="character" w:customStyle="1" w:styleId="Heading1Char">
    <w:name w:val="Heading 1 Char"/>
    <w:basedOn w:val="DefaultParagraphFont"/>
    <w:link w:val="Heading1"/>
    <w:rsid w:val="00917E7B"/>
    <w:rPr>
      <w:rFonts w:ascii="VIC" w:hAnsi="VIC" w:cs="Arial"/>
      <w:caps/>
      <w:color w:val="005EA1"/>
      <w:spacing w:val="20"/>
      <w:sz w:val="32"/>
      <w:szCs w:val="32"/>
      <w:lang w:eastAsia="en-US"/>
    </w:rPr>
  </w:style>
  <w:style w:type="character" w:customStyle="1" w:styleId="Heading2Char">
    <w:name w:val="Heading 2 Char"/>
    <w:basedOn w:val="DefaultParagraphFont"/>
    <w:link w:val="Heading2"/>
    <w:rsid w:val="0008349D"/>
    <w:rPr>
      <w:rFonts w:ascii="VIC" w:hAnsi="VIC" w:cs="Arial"/>
      <w:caps/>
      <w:color w:val="005EA1"/>
      <w:spacing w:val="20"/>
      <w:sz w:val="28"/>
      <w:szCs w:val="28"/>
      <w:lang w:eastAsia="en-US"/>
    </w:rPr>
  </w:style>
  <w:style w:type="character" w:customStyle="1" w:styleId="Heading3Char">
    <w:name w:val="Heading 3 Char"/>
    <w:basedOn w:val="DefaultParagraphFont"/>
    <w:link w:val="Heading3"/>
    <w:rsid w:val="00435C21"/>
    <w:rPr>
      <w:rFonts w:ascii="VIC" w:hAnsi="VIC" w:cs="Arial"/>
      <w:caps/>
      <w:color w:val="005EA1"/>
      <w:spacing w:val="20"/>
      <w:sz w:val="24"/>
      <w:szCs w:val="20"/>
      <w:lang w:eastAsia="en-US"/>
    </w:rPr>
  </w:style>
  <w:style w:type="character" w:customStyle="1" w:styleId="Heading4Char">
    <w:name w:val="Heading 4 Char"/>
    <w:basedOn w:val="DefaultParagraphFont"/>
    <w:link w:val="Heading4"/>
    <w:rsid w:val="005E254A"/>
    <w:rPr>
      <w:rFonts w:asciiTheme="minorHAnsi" w:hAnsiTheme="minorHAnsi"/>
      <w:b/>
    </w:rPr>
  </w:style>
  <w:style w:type="character" w:customStyle="1" w:styleId="Heading5Char">
    <w:name w:val="Heading 5 Char"/>
    <w:basedOn w:val="DefaultParagraphFont"/>
    <w:link w:val="Heading5"/>
    <w:uiPriority w:val="98"/>
    <w:semiHidden/>
    <w:rsid w:val="000361CF"/>
    <w:rPr>
      <w:rFonts w:ascii="Swis721 BlkCn BT" w:eastAsia="Times New Roman" w:hAnsi="Swis721 BlkCn BT"/>
      <w:u w:color="808080"/>
      <w:lang w:eastAsia="en-US"/>
    </w:rPr>
  </w:style>
  <w:style w:type="paragraph" w:customStyle="1" w:styleId="Tablelists">
    <w:name w:val="Table / lists"/>
    <w:basedOn w:val="Tabletext"/>
    <w:qFormat/>
    <w:rsid w:val="00C42191"/>
    <w:pPr>
      <w:numPr>
        <w:numId w:val="3"/>
      </w:numPr>
      <w:ind w:left="312" w:hanging="284"/>
    </w:pPr>
    <w:rPr>
      <w:rFonts w:cs="Tahoma"/>
      <w:szCs w:val="16"/>
    </w:rPr>
  </w:style>
  <w:style w:type="paragraph" w:customStyle="1" w:styleId="List1bullet">
    <w:name w:val="List 1 / bullet"/>
    <w:basedOn w:val="Normal"/>
    <w:qFormat/>
    <w:rsid w:val="0008349D"/>
    <w:pPr>
      <w:keepLines/>
      <w:numPr>
        <w:numId w:val="5"/>
      </w:numPr>
      <w:spacing w:before="100"/>
    </w:pPr>
    <w:rPr>
      <w:rFonts w:eastAsia="Arial Unicode MS" w:cs="Arial"/>
    </w:rPr>
  </w:style>
  <w:style w:type="paragraph" w:customStyle="1" w:styleId="Numberobjectives">
    <w:name w:val="Number / objectives"/>
    <w:basedOn w:val="Tabletext"/>
    <w:qFormat/>
    <w:rsid w:val="002A7BB3"/>
    <w:pPr>
      <w:numPr>
        <w:numId w:val="7"/>
      </w:numPr>
      <w:tabs>
        <w:tab w:val="left" w:pos="425"/>
        <w:tab w:val="left" w:pos="709"/>
        <w:tab w:val="left" w:pos="992"/>
      </w:tabs>
      <w:jc w:val="center"/>
    </w:pPr>
    <w:rPr>
      <w:color w:val="5D0749"/>
      <w:sz w:val="22"/>
    </w:rPr>
  </w:style>
  <w:style w:type="character" w:customStyle="1" w:styleId="FooterChar">
    <w:name w:val="Footer Char"/>
    <w:basedOn w:val="DefaultParagraphFont"/>
    <w:link w:val="Footer"/>
    <w:uiPriority w:val="99"/>
    <w:rsid w:val="000A60B0"/>
  </w:style>
  <w:style w:type="table" w:customStyle="1" w:styleId="Lined">
    <w:name w:val="Lined"/>
    <w:basedOn w:val="TableNormal"/>
    <w:uiPriority w:val="99"/>
    <w:qFormat/>
    <w:rsid w:val="00E04BEC"/>
    <w:tblPr>
      <w:tblBorders>
        <w:top w:val="single" w:sz="12" w:space="0" w:color="auto"/>
        <w:bottom w:val="single" w:sz="12" w:space="0" w:color="auto"/>
        <w:insideH w:val="single" w:sz="4" w:space="0" w:color="auto"/>
      </w:tblBorders>
      <w:tblCellMar>
        <w:top w:w="57" w:type="dxa"/>
        <w:left w:w="57" w:type="dxa"/>
        <w:bottom w:w="57" w:type="dxa"/>
        <w:right w:w="57" w:type="dxa"/>
      </w:tblCellMar>
    </w:tblPr>
    <w:trPr>
      <w:cantSplit/>
    </w:trPr>
    <w:tblStylePr w:type="firstRow">
      <w:tblPr/>
      <w:tcPr>
        <w:tcBorders>
          <w:top w:val="single" w:sz="12" w:space="0" w:color="auto"/>
          <w:left w:val="nil"/>
          <w:bottom w:val="single" w:sz="4" w:space="0" w:color="auto"/>
          <w:right w:val="nil"/>
          <w:insideH w:val="nil"/>
          <w:insideV w:val="nil"/>
          <w:tl2br w:val="nil"/>
          <w:tr2bl w:val="nil"/>
        </w:tcBorders>
      </w:tcPr>
    </w:tblStylePr>
    <w:tblStylePr w:type="lastRow">
      <w:rPr>
        <w:rFonts w:ascii="Arial" w:hAnsi="Arial"/>
      </w:rPr>
      <w:tblPr/>
      <w:tcPr>
        <w:tcBorders>
          <w:top w:val="single" w:sz="4" w:space="0" w:color="auto"/>
          <w:left w:val="nil"/>
          <w:bottom w:val="single" w:sz="12" w:space="0" w:color="auto"/>
          <w:right w:val="nil"/>
          <w:insideH w:val="nil"/>
          <w:insideV w:val="nil"/>
          <w:tl2br w:val="nil"/>
          <w:tr2bl w:val="nil"/>
        </w:tcBorders>
      </w:tcPr>
    </w:tblStylePr>
  </w:style>
  <w:style w:type="table" w:styleId="Table3Deffects3">
    <w:name w:val="Table 3D effects 3"/>
    <w:basedOn w:val="TableNormal"/>
    <w:rsid w:val="00F76502"/>
    <w:pPr>
      <w:tabs>
        <w:tab w:val="left" w:pos="425"/>
        <w:tab w:val="left" w:pos="709"/>
        <w:tab w:val="left" w:pos="992"/>
      </w:tabs>
      <w:suppressAutoHyphens/>
      <w:spacing w:before="16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Base">
    <w:name w:val="Table Base"/>
    <w:basedOn w:val="TableNormal"/>
    <w:uiPriority w:val="99"/>
    <w:qFormat/>
    <w:rsid w:val="001723E4"/>
    <w:tblPr/>
  </w:style>
  <w:style w:type="table" w:customStyle="1" w:styleId="MPA">
    <w:name w:val="MPA"/>
    <w:basedOn w:val="TableNormal"/>
    <w:uiPriority w:val="99"/>
    <w:rsid w:val="00065392"/>
    <w:rPr>
      <w:sz w:val="20"/>
    </w:rPr>
    <w:tblPr>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b w:val="0"/>
        <w:color w:val="FFFFFF" w:themeColor="background1"/>
      </w:rPr>
      <w:tblPr/>
      <w:tcPr>
        <w:tcBorders>
          <w:top w:val="nil"/>
          <w:left w:val="nil"/>
          <w:bottom w:val="nil"/>
          <w:right w:val="nil"/>
          <w:insideH w:val="nil"/>
          <w:insideV w:val="nil"/>
          <w:tl2br w:val="nil"/>
          <w:tr2bl w:val="nil"/>
        </w:tcBorders>
        <w:shd w:val="solid" w:color="7030A0" w:fill="7030A0"/>
      </w:tcPr>
    </w:tblStylePr>
  </w:style>
  <w:style w:type="paragraph" w:styleId="BalloonText">
    <w:name w:val="Balloon Text"/>
    <w:basedOn w:val="Normal"/>
    <w:link w:val="BalloonTextChar"/>
    <w:semiHidden/>
    <w:unhideWhenUsed/>
    <w:rsid w:val="00587F30"/>
    <w:pPr>
      <w:spacing w:before="0"/>
    </w:pPr>
    <w:rPr>
      <w:rFonts w:cs="Tahoma"/>
      <w:sz w:val="16"/>
      <w:szCs w:val="16"/>
    </w:rPr>
  </w:style>
  <w:style w:type="character" w:customStyle="1" w:styleId="BalloonTextChar">
    <w:name w:val="Balloon Text Char"/>
    <w:basedOn w:val="DefaultParagraphFont"/>
    <w:link w:val="BalloonText"/>
    <w:semiHidden/>
    <w:rsid w:val="00587F30"/>
    <w:rPr>
      <w:rFonts w:cs="Tahoma"/>
      <w:sz w:val="16"/>
      <w:szCs w:val="16"/>
      <w:lang w:eastAsia="en-US"/>
    </w:rPr>
  </w:style>
  <w:style w:type="paragraph" w:customStyle="1" w:styleId="Numberrequirements">
    <w:name w:val="Number / requirements"/>
    <w:basedOn w:val="Numberobjectives"/>
    <w:qFormat/>
    <w:rsid w:val="002A7BB3"/>
    <w:pPr>
      <w:numPr>
        <w:numId w:val="8"/>
      </w:numPr>
    </w:pPr>
    <w:rPr>
      <w:color w:val="95C11F"/>
    </w:rPr>
  </w:style>
  <w:style w:type="paragraph" w:customStyle="1" w:styleId="Numberguidelines">
    <w:name w:val="Number / guidelines"/>
    <w:basedOn w:val="Numberobjectives"/>
    <w:qFormat/>
    <w:rsid w:val="0037719F"/>
    <w:pPr>
      <w:numPr>
        <w:numId w:val="9"/>
      </w:numPr>
      <w:ind w:left="113" w:hanging="113"/>
    </w:pPr>
    <w:rPr>
      <w:color w:val="003C74" w:themeColor="accent1"/>
    </w:rPr>
  </w:style>
  <w:style w:type="table" w:styleId="TableClassic1">
    <w:name w:val="Table Classic 1"/>
    <w:basedOn w:val="TableNormal"/>
    <w:rsid w:val="00411E4E"/>
    <w:pPr>
      <w:suppressAutoHyphens/>
      <w:spacing w:before="160" w:line="264"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rsid w:val="00411E4E"/>
    <w:pPr>
      <w:suppressAutoHyphens/>
      <w:spacing w:before="160" w:line="264"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GreyBar">
    <w:name w:val="Grey Bar"/>
    <w:basedOn w:val="Lined"/>
    <w:uiPriority w:val="99"/>
    <w:qFormat/>
    <w:rsid w:val="00B5012F"/>
    <w:tblPr>
      <w:tblBorders>
        <w:top w:val="none" w:sz="0" w:space="0" w:color="auto"/>
        <w:bottom w:val="single" w:sz="8" w:space="0" w:color="A6A6A6" w:themeColor="background1" w:themeShade="A6"/>
        <w:insideH w:val="single" w:sz="8" w:space="0" w:color="A6A6A6" w:themeColor="background1" w:themeShade="A6"/>
      </w:tblBorders>
    </w:tblPr>
    <w:tblStylePr w:type="firstRow">
      <w:rPr>
        <w:color w:val="FFFFFF" w:themeColor="background1"/>
      </w:rPr>
      <w:tblPr/>
      <w:tcPr>
        <w:tcBorders>
          <w:top w:val="nil"/>
          <w:left w:val="nil"/>
          <w:bottom w:val="nil"/>
          <w:right w:val="nil"/>
          <w:insideH w:val="nil"/>
          <w:insideV w:val="nil"/>
          <w:tl2br w:val="nil"/>
          <w:tr2bl w:val="nil"/>
        </w:tcBorders>
        <w:shd w:val="clear" w:color="auto" w:fill="A6A6A6" w:themeFill="background1" w:themeFillShade="A6"/>
      </w:tcPr>
    </w:tblStylePr>
    <w:tblStylePr w:type="lastRow">
      <w:rPr>
        <w:rFonts w:ascii="Arial" w:hAnsi="Arial"/>
      </w:rPr>
      <w:tblPr/>
      <w:tcPr>
        <w:tcBorders>
          <w:top w:val="single" w:sz="8" w:space="0" w:color="A6A6A6" w:themeColor="background1" w:themeShade="A6"/>
          <w:left w:val="nil"/>
          <w:bottom w:val="single" w:sz="8" w:space="0" w:color="A6A6A6" w:themeColor="background1" w:themeShade="A6"/>
          <w:right w:val="nil"/>
          <w:insideH w:val="nil"/>
          <w:insideV w:val="nil"/>
          <w:tl2br w:val="nil"/>
          <w:tr2bl w:val="nil"/>
        </w:tcBorders>
      </w:tcPr>
    </w:tblStylePr>
    <w:tblStylePr w:type="band1Horz">
      <w:tblPr/>
      <w:tcPr>
        <w:tcBorders>
          <w:top w:val="nil"/>
          <w:bottom w:val="nil"/>
          <w:insideH w:val="single" w:sz="4" w:space="0" w:color="auto"/>
        </w:tcBorders>
      </w:tcPr>
    </w:tblStylePr>
  </w:style>
  <w:style w:type="table" w:styleId="MediumGrid2-Accent6">
    <w:name w:val="Medium Grid 2 Accent 6"/>
    <w:basedOn w:val="TableNormal"/>
    <w:uiPriority w:val="68"/>
    <w:rsid w:val="00587F30"/>
    <w:rPr>
      <w:rFonts w:eastAsiaTheme="majorEastAsia" w:cstheme="majorBidi"/>
      <w:color w:val="000000" w:themeColor="text1"/>
    </w:rPr>
    <w:tblPr>
      <w:tblStyleRowBandSize w:val="1"/>
      <w:tblStyleColBandSize w:val="1"/>
      <w:tblBorders>
        <w:top w:val="single" w:sz="8" w:space="0" w:color="95C11F" w:themeColor="accent6"/>
        <w:left w:val="single" w:sz="8" w:space="0" w:color="95C11F" w:themeColor="accent6"/>
        <w:bottom w:val="single" w:sz="8" w:space="0" w:color="95C11F" w:themeColor="accent6"/>
        <w:right w:val="single" w:sz="8" w:space="0" w:color="95C11F" w:themeColor="accent6"/>
        <w:insideH w:val="single" w:sz="8" w:space="0" w:color="95C11F" w:themeColor="accent6"/>
        <w:insideV w:val="single" w:sz="8" w:space="0" w:color="95C11F" w:themeColor="accent6"/>
      </w:tblBorders>
    </w:tblPr>
    <w:tcPr>
      <w:shd w:val="clear" w:color="auto" w:fill="E7F5C2" w:themeFill="accent6" w:themeFillTint="3F"/>
    </w:tcPr>
    <w:tblStylePr w:type="firstRow">
      <w:rPr>
        <w:b/>
        <w:bCs/>
        <w:color w:val="000000" w:themeColor="text1"/>
      </w:rPr>
      <w:tblPr/>
      <w:tcPr>
        <w:shd w:val="clear" w:color="auto" w:fill="F5FBE6"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F7CD" w:themeFill="accent6" w:themeFillTint="33"/>
      </w:tcPr>
    </w:tblStylePr>
    <w:tblStylePr w:type="band1Vert">
      <w:tblPr/>
      <w:tcPr>
        <w:shd w:val="clear" w:color="auto" w:fill="CEEB84" w:themeFill="accent6" w:themeFillTint="7F"/>
      </w:tcPr>
    </w:tblStylePr>
    <w:tblStylePr w:type="band1Horz">
      <w:tblPr/>
      <w:tcPr>
        <w:tcBorders>
          <w:insideH w:val="single" w:sz="6" w:space="0" w:color="95C11F" w:themeColor="accent6"/>
          <w:insideV w:val="single" w:sz="6" w:space="0" w:color="95C11F" w:themeColor="accent6"/>
        </w:tcBorders>
        <w:shd w:val="clear" w:color="auto" w:fill="CEEB84" w:themeFill="accent6"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587F30"/>
    <w:rPr>
      <w:rFonts w:eastAsiaTheme="majorEastAsia" w:cstheme="majorBidi"/>
      <w:color w:val="000000" w:themeColor="text1"/>
    </w:rPr>
    <w:tblPr>
      <w:tblStyleRowBandSize w:val="1"/>
      <w:tblStyleColBandSize w:val="1"/>
      <w:tblBorders>
        <w:top w:val="single" w:sz="8" w:space="0" w:color="4CA22F" w:themeColor="accent5"/>
        <w:left w:val="single" w:sz="8" w:space="0" w:color="4CA22F" w:themeColor="accent5"/>
        <w:bottom w:val="single" w:sz="8" w:space="0" w:color="4CA22F" w:themeColor="accent5"/>
        <w:right w:val="single" w:sz="8" w:space="0" w:color="4CA22F" w:themeColor="accent5"/>
        <w:insideH w:val="single" w:sz="8" w:space="0" w:color="4CA22F" w:themeColor="accent5"/>
        <w:insideV w:val="single" w:sz="8" w:space="0" w:color="4CA22F" w:themeColor="accent5"/>
      </w:tblBorders>
    </w:tblPr>
    <w:tcPr>
      <w:shd w:val="clear" w:color="auto" w:fill="CFEEC5" w:themeFill="accent5" w:themeFillTint="3F"/>
    </w:tcPr>
    <w:tblStylePr w:type="firstRow">
      <w:rPr>
        <w:b/>
        <w:bCs/>
        <w:color w:val="000000" w:themeColor="text1"/>
      </w:rPr>
      <w:tblPr/>
      <w:tcPr>
        <w:shd w:val="clear" w:color="auto" w:fill="ECF8E8"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8F1D0" w:themeFill="accent5" w:themeFillTint="33"/>
      </w:tcPr>
    </w:tblStylePr>
    <w:tblStylePr w:type="band1Vert">
      <w:tblPr/>
      <w:tcPr>
        <w:shd w:val="clear" w:color="auto" w:fill="9FDD8A" w:themeFill="accent5" w:themeFillTint="7F"/>
      </w:tcPr>
    </w:tblStylePr>
    <w:tblStylePr w:type="band1Horz">
      <w:tblPr/>
      <w:tcPr>
        <w:tcBorders>
          <w:insideH w:val="single" w:sz="6" w:space="0" w:color="4CA22F" w:themeColor="accent5"/>
          <w:insideV w:val="single" w:sz="6" w:space="0" w:color="4CA22F" w:themeColor="accent5"/>
        </w:tcBorders>
        <w:shd w:val="clear" w:color="auto" w:fill="9FDD8A" w:themeFill="accent5"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587F30"/>
    <w:rPr>
      <w:rFonts w:eastAsiaTheme="majorEastAsia" w:cstheme="majorBidi"/>
      <w:color w:val="000000" w:themeColor="text1"/>
    </w:rPr>
    <w:tblPr>
      <w:tblStyleRowBandSize w:val="1"/>
      <w:tblStyleColBandSize w:val="1"/>
      <w:tblBorders>
        <w:top w:val="single" w:sz="8" w:space="0" w:color="63B9E9" w:themeColor="accent4"/>
        <w:left w:val="single" w:sz="8" w:space="0" w:color="63B9E9" w:themeColor="accent4"/>
        <w:bottom w:val="single" w:sz="8" w:space="0" w:color="63B9E9" w:themeColor="accent4"/>
        <w:right w:val="single" w:sz="8" w:space="0" w:color="63B9E9" w:themeColor="accent4"/>
        <w:insideH w:val="single" w:sz="8" w:space="0" w:color="63B9E9" w:themeColor="accent4"/>
        <w:insideV w:val="single" w:sz="8" w:space="0" w:color="63B9E9" w:themeColor="accent4"/>
      </w:tblBorders>
    </w:tblPr>
    <w:tcPr>
      <w:shd w:val="clear" w:color="auto" w:fill="D8EDF9" w:themeFill="accent4" w:themeFillTint="3F"/>
    </w:tcPr>
    <w:tblStylePr w:type="firstRow">
      <w:rPr>
        <w:b/>
        <w:bCs/>
        <w:color w:val="000000" w:themeColor="text1"/>
      </w:rPr>
      <w:tblPr/>
      <w:tcPr>
        <w:shd w:val="clear" w:color="auto" w:fill="EFF8FC"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F0FA" w:themeFill="accent4" w:themeFillTint="33"/>
      </w:tcPr>
    </w:tblStylePr>
    <w:tblStylePr w:type="band1Vert">
      <w:tblPr/>
      <w:tcPr>
        <w:shd w:val="clear" w:color="auto" w:fill="B1DBF4" w:themeFill="accent4" w:themeFillTint="7F"/>
      </w:tcPr>
    </w:tblStylePr>
    <w:tblStylePr w:type="band1Horz">
      <w:tblPr/>
      <w:tcPr>
        <w:tcBorders>
          <w:insideH w:val="single" w:sz="6" w:space="0" w:color="63B9E9" w:themeColor="accent4"/>
          <w:insideV w:val="single" w:sz="6" w:space="0" w:color="63B9E9" w:themeColor="accent4"/>
        </w:tcBorders>
        <w:shd w:val="clear" w:color="auto" w:fill="B1DBF4" w:themeFill="accent4"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587F30"/>
    <w:rPr>
      <w:rFonts w:eastAsiaTheme="majorEastAsia" w:cstheme="majorBidi"/>
      <w:color w:val="000000" w:themeColor="text1"/>
    </w:rPr>
    <w:tblPr>
      <w:tblStyleRowBandSize w:val="1"/>
      <w:tblStyleColBandSize w:val="1"/>
      <w:tblBorders>
        <w:top w:val="single" w:sz="8" w:space="0" w:color="008BD2" w:themeColor="accent3"/>
        <w:left w:val="single" w:sz="8" w:space="0" w:color="008BD2" w:themeColor="accent3"/>
        <w:bottom w:val="single" w:sz="8" w:space="0" w:color="008BD2" w:themeColor="accent3"/>
        <w:right w:val="single" w:sz="8" w:space="0" w:color="008BD2" w:themeColor="accent3"/>
        <w:insideH w:val="single" w:sz="8" w:space="0" w:color="008BD2" w:themeColor="accent3"/>
        <w:insideV w:val="single" w:sz="8" w:space="0" w:color="008BD2" w:themeColor="accent3"/>
      </w:tblBorders>
    </w:tblPr>
    <w:tcPr>
      <w:shd w:val="clear" w:color="auto" w:fill="B4E5FF" w:themeFill="accent3" w:themeFillTint="3F"/>
    </w:tcPr>
    <w:tblStylePr w:type="firstRow">
      <w:rPr>
        <w:b/>
        <w:bCs/>
        <w:color w:val="000000" w:themeColor="text1"/>
      </w:rPr>
      <w:tblPr/>
      <w:tcPr>
        <w:shd w:val="clear" w:color="auto" w:fill="E1F4FF"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3EAFF" w:themeFill="accent3" w:themeFillTint="33"/>
      </w:tcPr>
    </w:tblStylePr>
    <w:tblStylePr w:type="band1Vert">
      <w:tblPr/>
      <w:tcPr>
        <w:shd w:val="clear" w:color="auto" w:fill="69CBFF" w:themeFill="accent3" w:themeFillTint="7F"/>
      </w:tcPr>
    </w:tblStylePr>
    <w:tblStylePr w:type="band1Horz">
      <w:tblPr/>
      <w:tcPr>
        <w:tcBorders>
          <w:insideH w:val="single" w:sz="6" w:space="0" w:color="008BD2" w:themeColor="accent3"/>
          <w:insideV w:val="single" w:sz="6" w:space="0" w:color="008BD2" w:themeColor="accent3"/>
        </w:tcBorders>
        <w:shd w:val="clear" w:color="auto" w:fill="69CBFF" w:themeFill="accent3"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587F30"/>
    <w:rPr>
      <w:rFonts w:eastAsiaTheme="majorEastAsia" w:cstheme="majorBidi"/>
      <w:color w:val="000000" w:themeColor="text1"/>
    </w:rPr>
    <w:tblPr>
      <w:tblStyleRowBandSize w:val="1"/>
      <w:tblStyleColBandSize w:val="1"/>
      <w:tblBorders>
        <w:top w:val="single" w:sz="8" w:space="0" w:color="005EA1" w:themeColor="accent2"/>
        <w:left w:val="single" w:sz="8" w:space="0" w:color="005EA1" w:themeColor="accent2"/>
        <w:bottom w:val="single" w:sz="8" w:space="0" w:color="005EA1" w:themeColor="accent2"/>
        <w:right w:val="single" w:sz="8" w:space="0" w:color="005EA1" w:themeColor="accent2"/>
        <w:insideH w:val="single" w:sz="8" w:space="0" w:color="005EA1" w:themeColor="accent2"/>
        <w:insideV w:val="single" w:sz="8" w:space="0" w:color="005EA1" w:themeColor="accent2"/>
      </w:tblBorders>
    </w:tblPr>
    <w:tcPr>
      <w:shd w:val="clear" w:color="auto" w:fill="A8DAFF" w:themeFill="accent2" w:themeFillTint="3F"/>
    </w:tcPr>
    <w:tblStylePr w:type="firstRow">
      <w:rPr>
        <w:b/>
        <w:bCs/>
        <w:color w:val="000000" w:themeColor="text1"/>
      </w:rPr>
      <w:tblPr/>
      <w:tcPr>
        <w:shd w:val="clear" w:color="auto" w:fill="DCF0F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9E1FF" w:themeFill="accent2" w:themeFillTint="33"/>
      </w:tcPr>
    </w:tblStylePr>
    <w:tblStylePr w:type="band1Vert">
      <w:tblPr/>
      <w:tcPr>
        <w:shd w:val="clear" w:color="auto" w:fill="51B5FF" w:themeFill="accent2" w:themeFillTint="7F"/>
      </w:tcPr>
    </w:tblStylePr>
    <w:tblStylePr w:type="band1Horz">
      <w:tblPr/>
      <w:tcPr>
        <w:tcBorders>
          <w:insideH w:val="single" w:sz="6" w:space="0" w:color="005EA1" w:themeColor="accent2"/>
          <w:insideV w:val="single" w:sz="6" w:space="0" w:color="005EA1" w:themeColor="accent2"/>
        </w:tcBorders>
        <w:shd w:val="clear" w:color="auto" w:fill="51B5FF" w:themeFill="accent2"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587F30"/>
    <w:rPr>
      <w:rFonts w:eastAsiaTheme="majorEastAsia" w:cstheme="majorBidi"/>
      <w:color w:val="000000" w:themeColor="text1"/>
    </w:rPr>
    <w:tblPr>
      <w:tblStyleRowBandSize w:val="1"/>
      <w:tblStyleColBandSize w:val="1"/>
      <w:tblBorders>
        <w:top w:val="single" w:sz="8" w:space="0" w:color="003C74" w:themeColor="accent1"/>
        <w:left w:val="single" w:sz="8" w:space="0" w:color="003C74" w:themeColor="accent1"/>
        <w:bottom w:val="single" w:sz="8" w:space="0" w:color="003C74" w:themeColor="accent1"/>
        <w:right w:val="single" w:sz="8" w:space="0" w:color="003C74" w:themeColor="accent1"/>
        <w:insideH w:val="single" w:sz="8" w:space="0" w:color="003C74" w:themeColor="accent1"/>
        <w:insideV w:val="single" w:sz="8" w:space="0" w:color="003C74" w:themeColor="accent1"/>
      </w:tblBorders>
    </w:tblPr>
    <w:tcPr>
      <w:shd w:val="clear" w:color="auto" w:fill="9DCFFF" w:themeFill="accent1" w:themeFillTint="3F"/>
    </w:tcPr>
    <w:tblStylePr w:type="firstRow">
      <w:rPr>
        <w:b/>
        <w:bCs/>
        <w:color w:val="000000" w:themeColor="text1"/>
      </w:rPr>
      <w:tblPr/>
      <w:tcPr>
        <w:shd w:val="clear" w:color="auto" w:fill="D8ECFF"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0D8FF" w:themeFill="accent1" w:themeFillTint="33"/>
      </w:tcPr>
    </w:tblStylePr>
    <w:tblStylePr w:type="band1Vert">
      <w:tblPr/>
      <w:tcPr>
        <w:shd w:val="clear" w:color="auto" w:fill="3A9FFF" w:themeFill="accent1" w:themeFillTint="7F"/>
      </w:tcPr>
    </w:tblStylePr>
    <w:tblStylePr w:type="band1Horz">
      <w:tblPr/>
      <w:tcPr>
        <w:tcBorders>
          <w:insideH w:val="single" w:sz="6" w:space="0" w:color="003C74" w:themeColor="accent1"/>
          <w:insideV w:val="single" w:sz="6" w:space="0" w:color="003C74" w:themeColor="accent1"/>
        </w:tcBorders>
        <w:shd w:val="clear" w:color="auto" w:fill="3A9FFF" w:themeFill="accent1" w:themeFillTint="7F"/>
      </w:tcPr>
    </w:tblStylePr>
    <w:tblStylePr w:type="nwCell">
      <w:tblPr/>
      <w:tcPr>
        <w:shd w:val="clear" w:color="auto" w:fill="FFFFFF" w:themeFill="background1"/>
      </w:tcPr>
    </w:tblStylePr>
  </w:style>
  <w:style w:type="table" w:customStyle="1" w:styleId="MediumGrid21">
    <w:name w:val="Medium Grid 21"/>
    <w:basedOn w:val="TableNormal"/>
    <w:uiPriority w:val="68"/>
    <w:rsid w:val="00587F30"/>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List2-Accent6">
    <w:name w:val="Medium List 2 Accent 6"/>
    <w:basedOn w:val="TableNormal"/>
    <w:uiPriority w:val="66"/>
    <w:rsid w:val="00587F30"/>
    <w:rPr>
      <w:rFonts w:eastAsiaTheme="majorEastAsia" w:cstheme="majorBidi"/>
      <w:color w:val="000000" w:themeColor="text1"/>
    </w:rPr>
    <w:tblPr>
      <w:tblStyleRowBandSize w:val="1"/>
      <w:tblStyleColBandSize w:val="1"/>
      <w:tblBorders>
        <w:top w:val="single" w:sz="8" w:space="0" w:color="95C11F" w:themeColor="accent6"/>
        <w:left w:val="single" w:sz="8" w:space="0" w:color="95C11F" w:themeColor="accent6"/>
        <w:bottom w:val="single" w:sz="8" w:space="0" w:color="95C11F" w:themeColor="accent6"/>
        <w:right w:val="single" w:sz="8" w:space="0" w:color="95C11F" w:themeColor="accent6"/>
      </w:tblBorders>
    </w:tblPr>
    <w:tblStylePr w:type="firstRow">
      <w:rPr>
        <w:sz w:val="24"/>
        <w:szCs w:val="24"/>
      </w:rPr>
      <w:tblPr/>
      <w:tcPr>
        <w:tcBorders>
          <w:top w:val="nil"/>
          <w:left w:val="nil"/>
          <w:bottom w:val="single" w:sz="24" w:space="0" w:color="95C11F" w:themeColor="accent6"/>
          <w:right w:val="nil"/>
          <w:insideH w:val="nil"/>
          <w:insideV w:val="nil"/>
        </w:tcBorders>
        <w:shd w:val="clear" w:color="auto" w:fill="FFFFFF" w:themeFill="background1"/>
      </w:tcPr>
    </w:tblStylePr>
    <w:tblStylePr w:type="lastRow">
      <w:tblPr/>
      <w:tcPr>
        <w:tcBorders>
          <w:top w:val="single" w:sz="8" w:space="0" w:color="95C11F"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5C11F" w:themeColor="accent6"/>
          <w:insideH w:val="nil"/>
          <w:insideV w:val="nil"/>
        </w:tcBorders>
        <w:shd w:val="clear" w:color="auto" w:fill="FFFFFF" w:themeFill="background1"/>
      </w:tcPr>
    </w:tblStylePr>
    <w:tblStylePr w:type="lastCol">
      <w:tblPr/>
      <w:tcPr>
        <w:tcBorders>
          <w:top w:val="nil"/>
          <w:left w:val="single" w:sz="8" w:space="0" w:color="95C11F"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7F5C2" w:themeFill="accent6" w:themeFillTint="3F"/>
      </w:tcPr>
    </w:tblStylePr>
    <w:tblStylePr w:type="band1Horz">
      <w:tblPr/>
      <w:tcPr>
        <w:tcBorders>
          <w:top w:val="nil"/>
          <w:bottom w:val="nil"/>
          <w:insideH w:val="nil"/>
          <w:insideV w:val="nil"/>
        </w:tcBorders>
        <w:shd w:val="clear" w:color="auto" w:fill="E7F5C2"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587F30"/>
    <w:rPr>
      <w:rFonts w:eastAsiaTheme="majorEastAsia" w:cstheme="majorBidi"/>
      <w:color w:val="000000" w:themeColor="text1"/>
    </w:rPr>
    <w:tblPr>
      <w:tblStyleRowBandSize w:val="1"/>
      <w:tblStyleColBandSize w:val="1"/>
      <w:tblBorders>
        <w:top w:val="single" w:sz="8" w:space="0" w:color="4CA22F" w:themeColor="accent5"/>
        <w:left w:val="single" w:sz="8" w:space="0" w:color="4CA22F" w:themeColor="accent5"/>
        <w:bottom w:val="single" w:sz="8" w:space="0" w:color="4CA22F" w:themeColor="accent5"/>
        <w:right w:val="single" w:sz="8" w:space="0" w:color="4CA22F" w:themeColor="accent5"/>
      </w:tblBorders>
    </w:tblPr>
    <w:tblStylePr w:type="firstRow">
      <w:rPr>
        <w:sz w:val="24"/>
        <w:szCs w:val="24"/>
      </w:rPr>
      <w:tblPr/>
      <w:tcPr>
        <w:tcBorders>
          <w:top w:val="nil"/>
          <w:left w:val="nil"/>
          <w:bottom w:val="single" w:sz="24" w:space="0" w:color="4CA22F" w:themeColor="accent5"/>
          <w:right w:val="nil"/>
          <w:insideH w:val="nil"/>
          <w:insideV w:val="nil"/>
        </w:tcBorders>
        <w:shd w:val="clear" w:color="auto" w:fill="FFFFFF" w:themeFill="background1"/>
      </w:tcPr>
    </w:tblStylePr>
    <w:tblStylePr w:type="lastRow">
      <w:tblPr/>
      <w:tcPr>
        <w:tcBorders>
          <w:top w:val="single" w:sz="8" w:space="0" w:color="4CA22F"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CA22F" w:themeColor="accent5"/>
          <w:insideH w:val="nil"/>
          <w:insideV w:val="nil"/>
        </w:tcBorders>
        <w:shd w:val="clear" w:color="auto" w:fill="FFFFFF" w:themeFill="background1"/>
      </w:tcPr>
    </w:tblStylePr>
    <w:tblStylePr w:type="lastCol">
      <w:tblPr/>
      <w:tcPr>
        <w:tcBorders>
          <w:top w:val="nil"/>
          <w:left w:val="single" w:sz="8" w:space="0" w:color="4CA22F"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FEEC5" w:themeFill="accent5" w:themeFillTint="3F"/>
      </w:tcPr>
    </w:tblStylePr>
    <w:tblStylePr w:type="band1Horz">
      <w:tblPr/>
      <w:tcPr>
        <w:tcBorders>
          <w:top w:val="nil"/>
          <w:bottom w:val="nil"/>
          <w:insideH w:val="nil"/>
          <w:insideV w:val="nil"/>
        </w:tcBorders>
        <w:shd w:val="clear" w:color="auto" w:fill="CFEEC5"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587F30"/>
    <w:rPr>
      <w:rFonts w:eastAsiaTheme="majorEastAsia" w:cstheme="majorBidi"/>
      <w:color w:val="000000" w:themeColor="text1"/>
    </w:rPr>
    <w:tblPr>
      <w:tblStyleRowBandSize w:val="1"/>
      <w:tblStyleColBandSize w:val="1"/>
      <w:tblBorders>
        <w:top w:val="single" w:sz="8" w:space="0" w:color="63B9E9" w:themeColor="accent4"/>
        <w:left w:val="single" w:sz="8" w:space="0" w:color="63B9E9" w:themeColor="accent4"/>
        <w:bottom w:val="single" w:sz="8" w:space="0" w:color="63B9E9" w:themeColor="accent4"/>
        <w:right w:val="single" w:sz="8" w:space="0" w:color="63B9E9" w:themeColor="accent4"/>
      </w:tblBorders>
    </w:tblPr>
    <w:tblStylePr w:type="firstRow">
      <w:rPr>
        <w:sz w:val="24"/>
        <w:szCs w:val="24"/>
      </w:rPr>
      <w:tblPr/>
      <w:tcPr>
        <w:tcBorders>
          <w:top w:val="nil"/>
          <w:left w:val="nil"/>
          <w:bottom w:val="single" w:sz="24" w:space="0" w:color="63B9E9" w:themeColor="accent4"/>
          <w:right w:val="nil"/>
          <w:insideH w:val="nil"/>
          <w:insideV w:val="nil"/>
        </w:tcBorders>
        <w:shd w:val="clear" w:color="auto" w:fill="FFFFFF" w:themeFill="background1"/>
      </w:tcPr>
    </w:tblStylePr>
    <w:tblStylePr w:type="lastRow">
      <w:tblPr/>
      <w:tcPr>
        <w:tcBorders>
          <w:top w:val="single" w:sz="8" w:space="0" w:color="63B9E9"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3B9E9" w:themeColor="accent4"/>
          <w:insideH w:val="nil"/>
          <w:insideV w:val="nil"/>
        </w:tcBorders>
        <w:shd w:val="clear" w:color="auto" w:fill="FFFFFF" w:themeFill="background1"/>
      </w:tcPr>
    </w:tblStylePr>
    <w:tblStylePr w:type="lastCol">
      <w:tblPr/>
      <w:tcPr>
        <w:tcBorders>
          <w:top w:val="nil"/>
          <w:left w:val="single" w:sz="8" w:space="0" w:color="63B9E9"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EDF9" w:themeFill="accent4" w:themeFillTint="3F"/>
      </w:tcPr>
    </w:tblStylePr>
    <w:tblStylePr w:type="band1Horz">
      <w:tblPr/>
      <w:tcPr>
        <w:tcBorders>
          <w:top w:val="nil"/>
          <w:bottom w:val="nil"/>
          <w:insideH w:val="nil"/>
          <w:insideV w:val="nil"/>
        </w:tcBorders>
        <w:shd w:val="clear" w:color="auto" w:fill="D8ED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587F30"/>
    <w:rPr>
      <w:rFonts w:eastAsiaTheme="majorEastAsia" w:cstheme="majorBidi"/>
      <w:color w:val="000000" w:themeColor="text1"/>
    </w:rPr>
    <w:tblPr>
      <w:tblStyleRowBandSize w:val="1"/>
      <w:tblStyleColBandSize w:val="1"/>
      <w:tblBorders>
        <w:top w:val="single" w:sz="8" w:space="0" w:color="008BD2" w:themeColor="accent3"/>
        <w:left w:val="single" w:sz="8" w:space="0" w:color="008BD2" w:themeColor="accent3"/>
        <w:bottom w:val="single" w:sz="8" w:space="0" w:color="008BD2" w:themeColor="accent3"/>
        <w:right w:val="single" w:sz="8" w:space="0" w:color="008BD2" w:themeColor="accent3"/>
      </w:tblBorders>
    </w:tblPr>
    <w:tblStylePr w:type="firstRow">
      <w:rPr>
        <w:sz w:val="24"/>
        <w:szCs w:val="24"/>
      </w:rPr>
      <w:tblPr/>
      <w:tcPr>
        <w:tcBorders>
          <w:top w:val="nil"/>
          <w:left w:val="nil"/>
          <w:bottom w:val="single" w:sz="24" w:space="0" w:color="008BD2" w:themeColor="accent3"/>
          <w:right w:val="nil"/>
          <w:insideH w:val="nil"/>
          <w:insideV w:val="nil"/>
        </w:tcBorders>
        <w:shd w:val="clear" w:color="auto" w:fill="FFFFFF" w:themeFill="background1"/>
      </w:tcPr>
    </w:tblStylePr>
    <w:tblStylePr w:type="lastRow">
      <w:tblPr/>
      <w:tcPr>
        <w:tcBorders>
          <w:top w:val="single" w:sz="8" w:space="0" w:color="008BD2"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8BD2" w:themeColor="accent3"/>
          <w:insideH w:val="nil"/>
          <w:insideV w:val="nil"/>
        </w:tcBorders>
        <w:shd w:val="clear" w:color="auto" w:fill="FFFFFF" w:themeFill="background1"/>
      </w:tcPr>
    </w:tblStylePr>
    <w:tblStylePr w:type="lastCol">
      <w:tblPr/>
      <w:tcPr>
        <w:tcBorders>
          <w:top w:val="nil"/>
          <w:left w:val="single" w:sz="8" w:space="0" w:color="008BD2"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4E5FF" w:themeFill="accent3" w:themeFillTint="3F"/>
      </w:tcPr>
    </w:tblStylePr>
    <w:tblStylePr w:type="band1Horz">
      <w:tblPr/>
      <w:tcPr>
        <w:tcBorders>
          <w:top w:val="nil"/>
          <w:bottom w:val="nil"/>
          <w:insideH w:val="nil"/>
          <w:insideV w:val="nil"/>
        </w:tcBorders>
        <w:shd w:val="clear" w:color="auto" w:fill="B4E5F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587F30"/>
    <w:rPr>
      <w:rFonts w:eastAsiaTheme="majorEastAsia" w:cstheme="majorBidi"/>
      <w:color w:val="000000" w:themeColor="text1"/>
    </w:rPr>
    <w:tblPr>
      <w:tblStyleRowBandSize w:val="1"/>
      <w:tblStyleColBandSize w:val="1"/>
      <w:tblBorders>
        <w:top w:val="single" w:sz="8" w:space="0" w:color="005EA1" w:themeColor="accent2"/>
        <w:left w:val="single" w:sz="8" w:space="0" w:color="005EA1" w:themeColor="accent2"/>
        <w:bottom w:val="single" w:sz="8" w:space="0" w:color="005EA1" w:themeColor="accent2"/>
        <w:right w:val="single" w:sz="8" w:space="0" w:color="005EA1" w:themeColor="accent2"/>
      </w:tblBorders>
    </w:tblPr>
    <w:tblStylePr w:type="firstRow">
      <w:rPr>
        <w:sz w:val="24"/>
        <w:szCs w:val="24"/>
      </w:rPr>
      <w:tblPr/>
      <w:tcPr>
        <w:tcBorders>
          <w:top w:val="nil"/>
          <w:left w:val="nil"/>
          <w:bottom w:val="single" w:sz="24" w:space="0" w:color="005EA1" w:themeColor="accent2"/>
          <w:right w:val="nil"/>
          <w:insideH w:val="nil"/>
          <w:insideV w:val="nil"/>
        </w:tcBorders>
        <w:shd w:val="clear" w:color="auto" w:fill="FFFFFF" w:themeFill="background1"/>
      </w:tcPr>
    </w:tblStylePr>
    <w:tblStylePr w:type="lastRow">
      <w:tblPr/>
      <w:tcPr>
        <w:tcBorders>
          <w:top w:val="single" w:sz="8" w:space="0" w:color="005EA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5EA1" w:themeColor="accent2"/>
          <w:insideH w:val="nil"/>
          <w:insideV w:val="nil"/>
        </w:tcBorders>
        <w:shd w:val="clear" w:color="auto" w:fill="FFFFFF" w:themeFill="background1"/>
      </w:tcPr>
    </w:tblStylePr>
    <w:tblStylePr w:type="lastCol">
      <w:tblPr/>
      <w:tcPr>
        <w:tcBorders>
          <w:top w:val="nil"/>
          <w:left w:val="single" w:sz="8" w:space="0" w:color="005EA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8DAFF" w:themeFill="accent2" w:themeFillTint="3F"/>
      </w:tcPr>
    </w:tblStylePr>
    <w:tblStylePr w:type="band1Horz">
      <w:tblPr/>
      <w:tcPr>
        <w:tcBorders>
          <w:top w:val="nil"/>
          <w:bottom w:val="nil"/>
          <w:insideH w:val="nil"/>
          <w:insideV w:val="nil"/>
        </w:tcBorders>
        <w:shd w:val="clear" w:color="auto" w:fill="A8DA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587F30"/>
    <w:rPr>
      <w:rFonts w:eastAsiaTheme="majorEastAsia" w:cstheme="majorBidi"/>
      <w:color w:val="000000" w:themeColor="text1"/>
    </w:rPr>
    <w:tblPr>
      <w:tblStyleRowBandSize w:val="1"/>
      <w:tblStyleColBandSize w:val="1"/>
      <w:tblBorders>
        <w:top w:val="single" w:sz="8" w:space="0" w:color="003C74" w:themeColor="accent1"/>
        <w:left w:val="single" w:sz="8" w:space="0" w:color="003C74" w:themeColor="accent1"/>
        <w:bottom w:val="single" w:sz="8" w:space="0" w:color="003C74" w:themeColor="accent1"/>
        <w:right w:val="single" w:sz="8" w:space="0" w:color="003C74" w:themeColor="accent1"/>
      </w:tblBorders>
    </w:tblPr>
    <w:tblStylePr w:type="firstRow">
      <w:rPr>
        <w:sz w:val="24"/>
        <w:szCs w:val="24"/>
      </w:rPr>
      <w:tblPr/>
      <w:tcPr>
        <w:tcBorders>
          <w:top w:val="nil"/>
          <w:left w:val="nil"/>
          <w:bottom w:val="single" w:sz="24" w:space="0" w:color="003C74" w:themeColor="accent1"/>
          <w:right w:val="nil"/>
          <w:insideH w:val="nil"/>
          <w:insideV w:val="nil"/>
        </w:tcBorders>
        <w:shd w:val="clear" w:color="auto" w:fill="FFFFFF" w:themeFill="background1"/>
      </w:tcPr>
    </w:tblStylePr>
    <w:tblStylePr w:type="lastRow">
      <w:tblPr/>
      <w:tcPr>
        <w:tcBorders>
          <w:top w:val="single" w:sz="8" w:space="0" w:color="003C7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3C74" w:themeColor="accent1"/>
          <w:insideH w:val="nil"/>
          <w:insideV w:val="nil"/>
        </w:tcBorders>
        <w:shd w:val="clear" w:color="auto" w:fill="FFFFFF" w:themeFill="background1"/>
      </w:tcPr>
    </w:tblStylePr>
    <w:tblStylePr w:type="lastCol">
      <w:tblPr/>
      <w:tcPr>
        <w:tcBorders>
          <w:top w:val="nil"/>
          <w:left w:val="single" w:sz="8" w:space="0" w:color="003C7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DCFFF" w:themeFill="accent1" w:themeFillTint="3F"/>
      </w:tcPr>
    </w:tblStylePr>
    <w:tblStylePr w:type="band1Horz">
      <w:tblPr/>
      <w:tcPr>
        <w:tcBorders>
          <w:top w:val="nil"/>
          <w:bottom w:val="nil"/>
          <w:insideH w:val="nil"/>
          <w:insideV w:val="nil"/>
        </w:tcBorders>
        <w:shd w:val="clear" w:color="auto" w:fill="9DCF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1">
    <w:name w:val="Medium List 21"/>
    <w:basedOn w:val="TableNormal"/>
    <w:uiPriority w:val="66"/>
    <w:rsid w:val="00587F30"/>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TOCHeading">
    <w:name w:val="TOC Heading"/>
    <w:basedOn w:val="Heading1"/>
    <w:next w:val="Normal"/>
    <w:uiPriority w:val="39"/>
    <w:semiHidden/>
    <w:unhideWhenUsed/>
    <w:qFormat/>
    <w:rsid w:val="00756D2C"/>
    <w:pPr>
      <w:keepLines/>
      <w:pageBreakBefore w:val="0"/>
      <w:numPr>
        <w:numId w:val="0"/>
      </w:numPr>
      <w:suppressAutoHyphens/>
      <w:spacing w:before="480" w:after="0"/>
      <w:outlineLvl w:val="9"/>
    </w:pPr>
    <w:rPr>
      <w:rFonts w:eastAsiaTheme="majorEastAsia" w:cstheme="majorBidi"/>
      <w:bCs/>
      <w:caps w:val="0"/>
      <w:color w:val="002C56" w:themeColor="accent1" w:themeShade="BF"/>
      <w:sz w:val="28"/>
      <w:szCs w:val="28"/>
    </w:rPr>
  </w:style>
  <w:style w:type="character" w:customStyle="1" w:styleId="Heading9Char">
    <w:name w:val="Heading 9 Char"/>
    <w:basedOn w:val="DefaultParagraphFont"/>
    <w:link w:val="Heading9"/>
    <w:semiHidden/>
    <w:rsid w:val="00756D2C"/>
    <w:rPr>
      <w:rFonts w:eastAsiaTheme="majorEastAsia" w:cstheme="majorBidi"/>
      <w:i/>
      <w:iCs/>
      <w:color w:val="404040" w:themeColor="text1" w:themeTint="BF"/>
      <w:lang w:eastAsia="en-US"/>
    </w:rPr>
  </w:style>
  <w:style w:type="character" w:customStyle="1" w:styleId="BodyTextIndentChar">
    <w:name w:val="Body Text Indent Char"/>
    <w:aliases w:val="Quote1 Char"/>
    <w:basedOn w:val="DefaultParagraphFont"/>
    <w:link w:val="BodyTextIndent"/>
    <w:semiHidden/>
    <w:rsid w:val="00587F30"/>
    <w:rPr>
      <w:i/>
      <w:sz w:val="18"/>
      <w:szCs w:val="18"/>
      <w:lang w:eastAsia="en-US"/>
    </w:rPr>
  </w:style>
  <w:style w:type="character" w:customStyle="1" w:styleId="BodyTextChar">
    <w:name w:val="Body Text Char"/>
    <w:basedOn w:val="DefaultParagraphFont"/>
    <w:link w:val="BodyText"/>
    <w:semiHidden/>
    <w:rsid w:val="00587F30"/>
    <w:rPr>
      <w:color w:val="000000"/>
      <w:szCs w:val="22"/>
      <w:lang w:eastAsia="en-US"/>
    </w:rPr>
  </w:style>
  <w:style w:type="paragraph" w:styleId="TOC1">
    <w:name w:val="toc 1"/>
    <w:basedOn w:val="Normal"/>
    <w:next w:val="Normal"/>
    <w:autoRedefine/>
    <w:uiPriority w:val="39"/>
    <w:unhideWhenUsed/>
    <w:rsid w:val="00A81C71"/>
    <w:pPr>
      <w:spacing w:after="100"/>
    </w:pPr>
  </w:style>
  <w:style w:type="paragraph" w:styleId="TOC2">
    <w:name w:val="toc 2"/>
    <w:basedOn w:val="Normal"/>
    <w:next w:val="Normal"/>
    <w:autoRedefine/>
    <w:uiPriority w:val="39"/>
    <w:unhideWhenUsed/>
    <w:rsid w:val="00E67DD4"/>
    <w:pPr>
      <w:tabs>
        <w:tab w:val="left" w:pos="880"/>
        <w:tab w:val="right" w:leader="dot" w:pos="8772"/>
      </w:tabs>
      <w:spacing w:after="100"/>
      <w:ind w:left="220"/>
      <w:jc w:val="left"/>
    </w:pPr>
  </w:style>
  <w:style w:type="character" w:styleId="Hyperlink">
    <w:name w:val="Hyperlink"/>
    <w:basedOn w:val="DefaultParagraphFont"/>
    <w:uiPriority w:val="99"/>
    <w:unhideWhenUsed/>
    <w:rsid w:val="00A81C71"/>
    <w:rPr>
      <w:color w:val="C7D41F" w:themeColor="hyperlink"/>
      <w:u w:val="single"/>
    </w:rPr>
  </w:style>
  <w:style w:type="paragraph" w:customStyle="1" w:styleId="Captionplans">
    <w:name w:val="Caption / plans"/>
    <w:basedOn w:val="Captionfigures"/>
    <w:next w:val="Normal"/>
    <w:qFormat/>
    <w:rsid w:val="006F33FE"/>
  </w:style>
  <w:style w:type="paragraph" w:styleId="TableofFigures">
    <w:name w:val="table of figures"/>
    <w:basedOn w:val="Normal"/>
    <w:next w:val="Normal"/>
    <w:uiPriority w:val="99"/>
    <w:unhideWhenUsed/>
    <w:rsid w:val="006025C6"/>
  </w:style>
  <w:style w:type="paragraph" w:customStyle="1" w:styleId="HeadingContents">
    <w:name w:val="Heading / Contents"/>
    <w:basedOn w:val="Normal"/>
    <w:next w:val="Normal"/>
    <w:qFormat/>
    <w:rsid w:val="00042D43"/>
    <w:pPr>
      <w:pBdr>
        <w:bottom w:val="single" w:sz="4" w:space="1" w:color="auto"/>
      </w:pBdr>
      <w:spacing w:before="360" w:after="120"/>
    </w:pPr>
    <w:rPr>
      <w:rFonts w:ascii="VIC" w:hAnsi="VIC"/>
      <w:caps/>
      <w:color w:val="005EA1"/>
      <w:sz w:val="28"/>
      <w:lang w:eastAsia="en-US"/>
    </w:rPr>
  </w:style>
  <w:style w:type="paragraph" w:styleId="Caption">
    <w:name w:val="caption"/>
    <w:basedOn w:val="Normal"/>
    <w:next w:val="Normal"/>
    <w:qFormat/>
    <w:rsid w:val="00136EE1"/>
    <w:pPr>
      <w:spacing w:before="0" w:after="200"/>
    </w:pPr>
    <w:rPr>
      <w:i/>
      <w:iCs/>
      <w:color w:val="17406D" w:themeColor="text2"/>
      <w:sz w:val="18"/>
      <w:szCs w:val="18"/>
    </w:rPr>
  </w:style>
  <w:style w:type="paragraph" w:customStyle="1" w:styleId="Referencesource">
    <w:name w:val="Reference / source"/>
    <w:basedOn w:val="Normal"/>
    <w:next w:val="Normal"/>
    <w:qFormat/>
    <w:rsid w:val="005E254A"/>
    <w:pPr>
      <w:spacing w:before="80"/>
    </w:pPr>
    <w:rPr>
      <w:i/>
      <w:sz w:val="18"/>
      <w:lang w:eastAsia="en-US"/>
    </w:rPr>
  </w:style>
  <w:style w:type="paragraph" w:customStyle="1" w:styleId="Referencequote">
    <w:name w:val="Reference / quote"/>
    <w:basedOn w:val="List2indent"/>
    <w:qFormat/>
    <w:rsid w:val="005E254A"/>
    <w:rPr>
      <w:i/>
    </w:rPr>
  </w:style>
  <w:style w:type="paragraph" w:customStyle="1" w:styleId="List1numbered">
    <w:name w:val="List 1 / numbered"/>
    <w:basedOn w:val="ListParagraph"/>
    <w:autoRedefine/>
    <w:qFormat/>
    <w:rsid w:val="00A614EB"/>
    <w:pPr>
      <w:keepLines/>
      <w:numPr>
        <w:numId w:val="10"/>
      </w:numPr>
      <w:spacing w:before="80"/>
    </w:pPr>
    <w:rPr>
      <w:rFonts w:ascii="VIC" w:hAnsi="VIC"/>
    </w:rPr>
  </w:style>
  <w:style w:type="paragraph" w:styleId="ListParagraph">
    <w:name w:val="List Paragraph"/>
    <w:basedOn w:val="Normal"/>
    <w:uiPriority w:val="34"/>
    <w:qFormat/>
    <w:rsid w:val="009C0DA7"/>
    <w:pPr>
      <w:ind w:left="720"/>
      <w:contextualSpacing/>
    </w:pPr>
  </w:style>
  <w:style w:type="table" w:styleId="ListTable3-Accent1">
    <w:name w:val="List Table 3 Accent 1"/>
    <w:basedOn w:val="TableNormal"/>
    <w:uiPriority w:val="48"/>
    <w:rsid w:val="002E68D6"/>
    <w:tblPr>
      <w:tblStyleRowBandSize w:val="1"/>
      <w:tblStyleColBandSize w:val="1"/>
      <w:tblBorders>
        <w:top w:val="single" w:sz="4" w:space="0" w:color="003C74" w:themeColor="accent1"/>
        <w:left w:val="single" w:sz="4" w:space="0" w:color="003C74" w:themeColor="accent1"/>
        <w:bottom w:val="single" w:sz="4" w:space="0" w:color="003C74" w:themeColor="accent1"/>
        <w:right w:val="single" w:sz="4" w:space="0" w:color="003C74" w:themeColor="accent1"/>
      </w:tblBorders>
    </w:tblPr>
    <w:tblStylePr w:type="firstRow">
      <w:rPr>
        <w:b/>
        <w:bCs/>
        <w:color w:val="FFFFFF" w:themeColor="background1"/>
      </w:rPr>
      <w:tblPr/>
      <w:tcPr>
        <w:shd w:val="clear" w:color="auto" w:fill="003C74" w:themeFill="accent1"/>
      </w:tcPr>
    </w:tblStylePr>
    <w:tblStylePr w:type="lastRow">
      <w:rPr>
        <w:b/>
        <w:bCs/>
      </w:rPr>
      <w:tblPr/>
      <w:tcPr>
        <w:tcBorders>
          <w:top w:val="double" w:sz="4" w:space="0" w:color="003C7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3C74" w:themeColor="accent1"/>
          <w:right w:val="single" w:sz="4" w:space="0" w:color="003C74" w:themeColor="accent1"/>
        </w:tcBorders>
      </w:tcPr>
    </w:tblStylePr>
    <w:tblStylePr w:type="band1Horz">
      <w:tblPr/>
      <w:tcPr>
        <w:tcBorders>
          <w:top w:val="single" w:sz="4" w:space="0" w:color="003C74" w:themeColor="accent1"/>
          <w:bottom w:val="single" w:sz="4" w:space="0" w:color="003C7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3C74" w:themeColor="accent1"/>
          <w:left w:val="nil"/>
        </w:tcBorders>
      </w:tcPr>
    </w:tblStylePr>
    <w:tblStylePr w:type="swCell">
      <w:tblPr/>
      <w:tcPr>
        <w:tcBorders>
          <w:top w:val="double" w:sz="4" w:space="0" w:color="003C74" w:themeColor="accent1"/>
          <w:right w:val="nil"/>
        </w:tcBorders>
      </w:tcPr>
    </w:tblStylePr>
  </w:style>
  <w:style w:type="paragraph" w:styleId="NormalWeb">
    <w:name w:val="Normal (Web)"/>
    <w:basedOn w:val="Normal"/>
    <w:uiPriority w:val="99"/>
    <w:semiHidden/>
    <w:unhideWhenUsed/>
    <w:rsid w:val="00AE0979"/>
    <w:pPr>
      <w:suppressAutoHyphens w:val="0"/>
      <w:spacing w:before="100" w:beforeAutospacing="1" w:after="100" w:afterAutospacing="1"/>
      <w:jc w:val="left"/>
    </w:pPr>
    <w:rPr>
      <w:rFonts w:ascii="Times New Roman" w:eastAsia="Times New Roman" w:hAnsi="Times New Roman"/>
      <w:sz w:val="24"/>
      <w:szCs w:val="24"/>
    </w:rPr>
  </w:style>
  <w:style w:type="character" w:styleId="CommentReference">
    <w:name w:val="annotation reference"/>
    <w:basedOn w:val="DefaultParagraphFont"/>
    <w:semiHidden/>
    <w:unhideWhenUsed/>
    <w:rsid w:val="00D87D54"/>
    <w:rPr>
      <w:sz w:val="16"/>
      <w:szCs w:val="16"/>
    </w:rPr>
  </w:style>
  <w:style w:type="paragraph" w:styleId="CommentText">
    <w:name w:val="annotation text"/>
    <w:basedOn w:val="Normal"/>
    <w:link w:val="CommentTextChar"/>
    <w:semiHidden/>
    <w:unhideWhenUsed/>
    <w:rsid w:val="00D87D54"/>
    <w:rPr>
      <w:sz w:val="20"/>
      <w:szCs w:val="20"/>
    </w:rPr>
  </w:style>
  <w:style w:type="character" w:customStyle="1" w:styleId="CommentTextChar">
    <w:name w:val="Comment Text Char"/>
    <w:basedOn w:val="DefaultParagraphFont"/>
    <w:link w:val="CommentText"/>
    <w:semiHidden/>
    <w:rsid w:val="00D87D54"/>
    <w:rPr>
      <w:sz w:val="20"/>
      <w:szCs w:val="20"/>
    </w:rPr>
  </w:style>
  <w:style w:type="paragraph" w:styleId="CommentSubject">
    <w:name w:val="annotation subject"/>
    <w:basedOn w:val="CommentText"/>
    <w:next w:val="CommentText"/>
    <w:link w:val="CommentSubjectChar"/>
    <w:semiHidden/>
    <w:unhideWhenUsed/>
    <w:rsid w:val="00D87D54"/>
    <w:rPr>
      <w:b/>
      <w:bCs/>
    </w:rPr>
  </w:style>
  <w:style w:type="character" w:customStyle="1" w:styleId="CommentSubjectChar">
    <w:name w:val="Comment Subject Char"/>
    <w:basedOn w:val="CommentTextChar"/>
    <w:link w:val="CommentSubject"/>
    <w:semiHidden/>
    <w:rsid w:val="00D87D54"/>
    <w:rPr>
      <w:b/>
      <w:bCs/>
      <w:sz w:val="20"/>
      <w:szCs w:val="20"/>
    </w:rPr>
  </w:style>
  <w:style w:type="paragraph" w:styleId="Revision">
    <w:name w:val="Revision"/>
    <w:hidden/>
    <w:semiHidden/>
    <w:rsid w:val="00D87D54"/>
  </w:style>
  <w:style w:type="numbering" w:customStyle="1" w:styleId="VPAHeading1">
    <w:name w:val="VPA Heading 1"/>
    <w:uiPriority w:val="99"/>
    <w:rsid w:val="00B816F1"/>
    <w:pPr>
      <w:numPr>
        <w:numId w:val="26"/>
      </w:numPr>
    </w:pPr>
  </w:style>
  <w:style w:type="numbering" w:customStyle="1" w:styleId="VPAHeading2">
    <w:name w:val="VPA Heading 2"/>
    <w:uiPriority w:val="99"/>
    <w:rsid w:val="00B816F1"/>
    <w:pPr>
      <w:numPr>
        <w:numId w:val="28"/>
      </w:numPr>
    </w:pPr>
  </w:style>
  <w:style w:type="numbering" w:customStyle="1" w:styleId="VPAHeading3">
    <w:name w:val="VPA Heading 3"/>
    <w:uiPriority w:val="99"/>
    <w:rsid w:val="00B816F1"/>
    <w:pPr>
      <w:numPr>
        <w:numId w:val="33"/>
      </w:numPr>
    </w:pPr>
  </w:style>
  <w:style w:type="character" w:styleId="LineNumber">
    <w:name w:val="line number"/>
    <w:basedOn w:val="DefaultParagraphFont"/>
    <w:semiHidden/>
    <w:unhideWhenUsed/>
    <w:rsid w:val="0030267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40168">
      <w:bodyDiv w:val="1"/>
      <w:marLeft w:val="0"/>
      <w:marRight w:val="0"/>
      <w:marTop w:val="0"/>
      <w:marBottom w:val="0"/>
      <w:divBdr>
        <w:top w:val="none" w:sz="0" w:space="0" w:color="auto"/>
        <w:left w:val="none" w:sz="0" w:space="0" w:color="auto"/>
        <w:bottom w:val="none" w:sz="0" w:space="0" w:color="auto"/>
        <w:right w:val="none" w:sz="0" w:space="0" w:color="auto"/>
      </w:divBdr>
    </w:div>
    <w:div w:id="61607801">
      <w:bodyDiv w:val="1"/>
      <w:marLeft w:val="0"/>
      <w:marRight w:val="0"/>
      <w:marTop w:val="0"/>
      <w:marBottom w:val="0"/>
      <w:divBdr>
        <w:top w:val="none" w:sz="0" w:space="0" w:color="auto"/>
        <w:left w:val="none" w:sz="0" w:space="0" w:color="auto"/>
        <w:bottom w:val="none" w:sz="0" w:space="0" w:color="auto"/>
        <w:right w:val="none" w:sz="0" w:space="0" w:color="auto"/>
      </w:divBdr>
    </w:div>
    <w:div w:id="141123273">
      <w:bodyDiv w:val="1"/>
      <w:marLeft w:val="0"/>
      <w:marRight w:val="0"/>
      <w:marTop w:val="0"/>
      <w:marBottom w:val="0"/>
      <w:divBdr>
        <w:top w:val="none" w:sz="0" w:space="0" w:color="auto"/>
        <w:left w:val="none" w:sz="0" w:space="0" w:color="auto"/>
        <w:bottom w:val="none" w:sz="0" w:space="0" w:color="auto"/>
        <w:right w:val="none" w:sz="0" w:space="0" w:color="auto"/>
      </w:divBdr>
    </w:div>
    <w:div w:id="194657035">
      <w:bodyDiv w:val="1"/>
      <w:marLeft w:val="0"/>
      <w:marRight w:val="0"/>
      <w:marTop w:val="0"/>
      <w:marBottom w:val="0"/>
      <w:divBdr>
        <w:top w:val="none" w:sz="0" w:space="0" w:color="auto"/>
        <w:left w:val="none" w:sz="0" w:space="0" w:color="auto"/>
        <w:bottom w:val="none" w:sz="0" w:space="0" w:color="auto"/>
        <w:right w:val="none" w:sz="0" w:space="0" w:color="auto"/>
      </w:divBdr>
    </w:div>
    <w:div w:id="275718700">
      <w:bodyDiv w:val="1"/>
      <w:marLeft w:val="0"/>
      <w:marRight w:val="0"/>
      <w:marTop w:val="0"/>
      <w:marBottom w:val="0"/>
      <w:divBdr>
        <w:top w:val="none" w:sz="0" w:space="0" w:color="auto"/>
        <w:left w:val="none" w:sz="0" w:space="0" w:color="auto"/>
        <w:bottom w:val="none" w:sz="0" w:space="0" w:color="auto"/>
        <w:right w:val="none" w:sz="0" w:space="0" w:color="auto"/>
      </w:divBdr>
    </w:div>
    <w:div w:id="288627740">
      <w:bodyDiv w:val="1"/>
      <w:marLeft w:val="0"/>
      <w:marRight w:val="0"/>
      <w:marTop w:val="0"/>
      <w:marBottom w:val="0"/>
      <w:divBdr>
        <w:top w:val="none" w:sz="0" w:space="0" w:color="auto"/>
        <w:left w:val="none" w:sz="0" w:space="0" w:color="auto"/>
        <w:bottom w:val="none" w:sz="0" w:space="0" w:color="auto"/>
        <w:right w:val="none" w:sz="0" w:space="0" w:color="auto"/>
      </w:divBdr>
    </w:div>
    <w:div w:id="513499236">
      <w:bodyDiv w:val="1"/>
      <w:marLeft w:val="0"/>
      <w:marRight w:val="0"/>
      <w:marTop w:val="0"/>
      <w:marBottom w:val="0"/>
      <w:divBdr>
        <w:top w:val="none" w:sz="0" w:space="0" w:color="auto"/>
        <w:left w:val="none" w:sz="0" w:space="0" w:color="auto"/>
        <w:bottom w:val="none" w:sz="0" w:space="0" w:color="auto"/>
        <w:right w:val="none" w:sz="0" w:space="0" w:color="auto"/>
      </w:divBdr>
    </w:div>
    <w:div w:id="515772241">
      <w:bodyDiv w:val="1"/>
      <w:marLeft w:val="0"/>
      <w:marRight w:val="0"/>
      <w:marTop w:val="0"/>
      <w:marBottom w:val="0"/>
      <w:divBdr>
        <w:top w:val="none" w:sz="0" w:space="0" w:color="auto"/>
        <w:left w:val="none" w:sz="0" w:space="0" w:color="auto"/>
        <w:bottom w:val="none" w:sz="0" w:space="0" w:color="auto"/>
        <w:right w:val="none" w:sz="0" w:space="0" w:color="auto"/>
      </w:divBdr>
      <w:divsChild>
        <w:div w:id="845289568">
          <w:marLeft w:val="850"/>
          <w:marRight w:val="0"/>
          <w:marTop w:val="0"/>
          <w:marBottom w:val="0"/>
          <w:divBdr>
            <w:top w:val="none" w:sz="0" w:space="0" w:color="auto"/>
            <w:left w:val="none" w:sz="0" w:space="0" w:color="auto"/>
            <w:bottom w:val="none" w:sz="0" w:space="0" w:color="auto"/>
            <w:right w:val="none" w:sz="0" w:space="0" w:color="auto"/>
          </w:divBdr>
        </w:div>
        <w:div w:id="930965612">
          <w:marLeft w:val="850"/>
          <w:marRight w:val="0"/>
          <w:marTop w:val="0"/>
          <w:marBottom w:val="0"/>
          <w:divBdr>
            <w:top w:val="none" w:sz="0" w:space="0" w:color="auto"/>
            <w:left w:val="none" w:sz="0" w:space="0" w:color="auto"/>
            <w:bottom w:val="none" w:sz="0" w:space="0" w:color="auto"/>
            <w:right w:val="none" w:sz="0" w:space="0" w:color="auto"/>
          </w:divBdr>
        </w:div>
        <w:div w:id="1720007632">
          <w:marLeft w:val="850"/>
          <w:marRight w:val="0"/>
          <w:marTop w:val="0"/>
          <w:marBottom w:val="0"/>
          <w:divBdr>
            <w:top w:val="none" w:sz="0" w:space="0" w:color="auto"/>
            <w:left w:val="none" w:sz="0" w:space="0" w:color="auto"/>
            <w:bottom w:val="none" w:sz="0" w:space="0" w:color="auto"/>
            <w:right w:val="none" w:sz="0" w:space="0" w:color="auto"/>
          </w:divBdr>
        </w:div>
      </w:divsChild>
    </w:div>
    <w:div w:id="523903279">
      <w:bodyDiv w:val="1"/>
      <w:marLeft w:val="0"/>
      <w:marRight w:val="0"/>
      <w:marTop w:val="0"/>
      <w:marBottom w:val="0"/>
      <w:divBdr>
        <w:top w:val="none" w:sz="0" w:space="0" w:color="auto"/>
        <w:left w:val="none" w:sz="0" w:space="0" w:color="auto"/>
        <w:bottom w:val="none" w:sz="0" w:space="0" w:color="auto"/>
        <w:right w:val="none" w:sz="0" w:space="0" w:color="auto"/>
      </w:divBdr>
    </w:div>
    <w:div w:id="537475663">
      <w:bodyDiv w:val="1"/>
      <w:marLeft w:val="0"/>
      <w:marRight w:val="0"/>
      <w:marTop w:val="0"/>
      <w:marBottom w:val="0"/>
      <w:divBdr>
        <w:top w:val="none" w:sz="0" w:space="0" w:color="auto"/>
        <w:left w:val="none" w:sz="0" w:space="0" w:color="auto"/>
        <w:bottom w:val="none" w:sz="0" w:space="0" w:color="auto"/>
        <w:right w:val="none" w:sz="0" w:space="0" w:color="auto"/>
      </w:divBdr>
    </w:div>
    <w:div w:id="552620378">
      <w:bodyDiv w:val="1"/>
      <w:marLeft w:val="0"/>
      <w:marRight w:val="0"/>
      <w:marTop w:val="0"/>
      <w:marBottom w:val="0"/>
      <w:divBdr>
        <w:top w:val="none" w:sz="0" w:space="0" w:color="auto"/>
        <w:left w:val="none" w:sz="0" w:space="0" w:color="auto"/>
        <w:bottom w:val="none" w:sz="0" w:space="0" w:color="auto"/>
        <w:right w:val="none" w:sz="0" w:space="0" w:color="auto"/>
      </w:divBdr>
    </w:div>
    <w:div w:id="606809069">
      <w:bodyDiv w:val="1"/>
      <w:marLeft w:val="0"/>
      <w:marRight w:val="0"/>
      <w:marTop w:val="0"/>
      <w:marBottom w:val="0"/>
      <w:divBdr>
        <w:top w:val="none" w:sz="0" w:space="0" w:color="auto"/>
        <w:left w:val="none" w:sz="0" w:space="0" w:color="auto"/>
        <w:bottom w:val="none" w:sz="0" w:space="0" w:color="auto"/>
        <w:right w:val="none" w:sz="0" w:space="0" w:color="auto"/>
      </w:divBdr>
    </w:div>
    <w:div w:id="700587799">
      <w:bodyDiv w:val="1"/>
      <w:marLeft w:val="0"/>
      <w:marRight w:val="0"/>
      <w:marTop w:val="0"/>
      <w:marBottom w:val="0"/>
      <w:divBdr>
        <w:top w:val="none" w:sz="0" w:space="0" w:color="auto"/>
        <w:left w:val="none" w:sz="0" w:space="0" w:color="auto"/>
        <w:bottom w:val="none" w:sz="0" w:space="0" w:color="auto"/>
        <w:right w:val="none" w:sz="0" w:space="0" w:color="auto"/>
      </w:divBdr>
    </w:div>
    <w:div w:id="733313201">
      <w:bodyDiv w:val="1"/>
      <w:marLeft w:val="0"/>
      <w:marRight w:val="0"/>
      <w:marTop w:val="0"/>
      <w:marBottom w:val="0"/>
      <w:divBdr>
        <w:top w:val="none" w:sz="0" w:space="0" w:color="auto"/>
        <w:left w:val="none" w:sz="0" w:space="0" w:color="auto"/>
        <w:bottom w:val="none" w:sz="0" w:space="0" w:color="auto"/>
        <w:right w:val="none" w:sz="0" w:space="0" w:color="auto"/>
      </w:divBdr>
    </w:div>
    <w:div w:id="756174311">
      <w:bodyDiv w:val="1"/>
      <w:marLeft w:val="0"/>
      <w:marRight w:val="0"/>
      <w:marTop w:val="0"/>
      <w:marBottom w:val="0"/>
      <w:divBdr>
        <w:top w:val="none" w:sz="0" w:space="0" w:color="auto"/>
        <w:left w:val="none" w:sz="0" w:space="0" w:color="auto"/>
        <w:bottom w:val="none" w:sz="0" w:space="0" w:color="auto"/>
        <w:right w:val="none" w:sz="0" w:space="0" w:color="auto"/>
      </w:divBdr>
    </w:div>
    <w:div w:id="823281676">
      <w:bodyDiv w:val="1"/>
      <w:marLeft w:val="0"/>
      <w:marRight w:val="0"/>
      <w:marTop w:val="0"/>
      <w:marBottom w:val="0"/>
      <w:divBdr>
        <w:top w:val="none" w:sz="0" w:space="0" w:color="auto"/>
        <w:left w:val="none" w:sz="0" w:space="0" w:color="auto"/>
        <w:bottom w:val="none" w:sz="0" w:space="0" w:color="auto"/>
        <w:right w:val="none" w:sz="0" w:space="0" w:color="auto"/>
      </w:divBdr>
    </w:div>
    <w:div w:id="926768551">
      <w:bodyDiv w:val="1"/>
      <w:marLeft w:val="0"/>
      <w:marRight w:val="0"/>
      <w:marTop w:val="0"/>
      <w:marBottom w:val="0"/>
      <w:divBdr>
        <w:top w:val="none" w:sz="0" w:space="0" w:color="auto"/>
        <w:left w:val="none" w:sz="0" w:space="0" w:color="auto"/>
        <w:bottom w:val="none" w:sz="0" w:space="0" w:color="auto"/>
        <w:right w:val="none" w:sz="0" w:space="0" w:color="auto"/>
      </w:divBdr>
    </w:div>
    <w:div w:id="929045713">
      <w:bodyDiv w:val="1"/>
      <w:marLeft w:val="0"/>
      <w:marRight w:val="0"/>
      <w:marTop w:val="0"/>
      <w:marBottom w:val="0"/>
      <w:divBdr>
        <w:top w:val="none" w:sz="0" w:space="0" w:color="auto"/>
        <w:left w:val="none" w:sz="0" w:space="0" w:color="auto"/>
        <w:bottom w:val="none" w:sz="0" w:space="0" w:color="auto"/>
        <w:right w:val="none" w:sz="0" w:space="0" w:color="auto"/>
      </w:divBdr>
    </w:div>
    <w:div w:id="935790715">
      <w:bodyDiv w:val="1"/>
      <w:marLeft w:val="0"/>
      <w:marRight w:val="0"/>
      <w:marTop w:val="0"/>
      <w:marBottom w:val="0"/>
      <w:divBdr>
        <w:top w:val="none" w:sz="0" w:space="0" w:color="auto"/>
        <w:left w:val="none" w:sz="0" w:space="0" w:color="auto"/>
        <w:bottom w:val="none" w:sz="0" w:space="0" w:color="auto"/>
        <w:right w:val="none" w:sz="0" w:space="0" w:color="auto"/>
      </w:divBdr>
    </w:div>
    <w:div w:id="957032881">
      <w:bodyDiv w:val="1"/>
      <w:marLeft w:val="0"/>
      <w:marRight w:val="0"/>
      <w:marTop w:val="0"/>
      <w:marBottom w:val="0"/>
      <w:divBdr>
        <w:top w:val="none" w:sz="0" w:space="0" w:color="auto"/>
        <w:left w:val="none" w:sz="0" w:space="0" w:color="auto"/>
        <w:bottom w:val="none" w:sz="0" w:space="0" w:color="auto"/>
        <w:right w:val="none" w:sz="0" w:space="0" w:color="auto"/>
      </w:divBdr>
    </w:div>
    <w:div w:id="1035613890">
      <w:bodyDiv w:val="1"/>
      <w:marLeft w:val="0"/>
      <w:marRight w:val="0"/>
      <w:marTop w:val="0"/>
      <w:marBottom w:val="0"/>
      <w:divBdr>
        <w:top w:val="none" w:sz="0" w:space="0" w:color="auto"/>
        <w:left w:val="none" w:sz="0" w:space="0" w:color="auto"/>
        <w:bottom w:val="none" w:sz="0" w:space="0" w:color="auto"/>
        <w:right w:val="none" w:sz="0" w:space="0" w:color="auto"/>
      </w:divBdr>
    </w:div>
    <w:div w:id="1092163054">
      <w:bodyDiv w:val="1"/>
      <w:marLeft w:val="0"/>
      <w:marRight w:val="0"/>
      <w:marTop w:val="0"/>
      <w:marBottom w:val="0"/>
      <w:divBdr>
        <w:top w:val="none" w:sz="0" w:space="0" w:color="auto"/>
        <w:left w:val="none" w:sz="0" w:space="0" w:color="auto"/>
        <w:bottom w:val="none" w:sz="0" w:space="0" w:color="auto"/>
        <w:right w:val="none" w:sz="0" w:space="0" w:color="auto"/>
      </w:divBdr>
    </w:div>
    <w:div w:id="1122528911">
      <w:bodyDiv w:val="1"/>
      <w:marLeft w:val="0"/>
      <w:marRight w:val="0"/>
      <w:marTop w:val="0"/>
      <w:marBottom w:val="0"/>
      <w:divBdr>
        <w:top w:val="none" w:sz="0" w:space="0" w:color="auto"/>
        <w:left w:val="none" w:sz="0" w:space="0" w:color="auto"/>
        <w:bottom w:val="none" w:sz="0" w:space="0" w:color="auto"/>
        <w:right w:val="none" w:sz="0" w:space="0" w:color="auto"/>
      </w:divBdr>
      <w:divsChild>
        <w:div w:id="432550669">
          <w:marLeft w:val="1426"/>
          <w:marRight w:val="0"/>
          <w:marTop w:val="0"/>
          <w:marBottom w:val="0"/>
          <w:divBdr>
            <w:top w:val="none" w:sz="0" w:space="0" w:color="auto"/>
            <w:left w:val="none" w:sz="0" w:space="0" w:color="auto"/>
            <w:bottom w:val="none" w:sz="0" w:space="0" w:color="auto"/>
            <w:right w:val="none" w:sz="0" w:space="0" w:color="auto"/>
          </w:divBdr>
        </w:div>
        <w:div w:id="802889351">
          <w:marLeft w:val="547"/>
          <w:marRight w:val="0"/>
          <w:marTop w:val="0"/>
          <w:marBottom w:val="0"/>
          <w:divBdr>
            <w:top w:val="none" w:sz="0" w:space="0" w:color="auto"/>
            <w:left w:val="none" w:sz="0" w:space="0" w:color="auto"/>
            <w:bottom w:val="none" w:sz="0" w:space="0" w:color="auto"/>
            <w:right w:val="none" w:sz="0" w:space="0" w:color="auto"/>
          </w:divBdr>
        </w:div>
        <w:div w:id="878274818">
          <w:marLeft w:val="1138"/>
          <w:marRight w:val="0"/>
          <w:marTop w:val="0"/>
          <w:marBottom w:val="0"/>
          <w:divBdr>
            <w:top w:val="none" w:sz="0" w:space="0" w:color="auto"/>
            <w:left w:val="none" w:sz="0" w:space="0" w:color="auto"/>
            <w:bottom w:val="none" w:sz="0" w:space="0" w:color="auto"/>
            <w:right w:val="none" w:sz="0" w:space="0" w:color="auto"/>
          </w:divBdr>
        </w:div>
        <w:div w:id="1073505193">
          <w:marLeft w:val="547"/>
          <w:marRight w:val="0"/>
          <w:marTop w:val="0"/>
          <w:marBottom w:val="0"/>
          <w:divBdr>
            <w:top w:val="none" w:sz="0" w:space="0" w:color="auto"/>
            <w:left w:val="none" w:sz="0" w:space="0" w:color="auto"/>
            <w:bottom w:val="none" w:sz="0" w:space="0" w:color="auto"/>
            <w:right w:val="none" w:sz="0" w:space="0" w:color="auto"/>
          </w:divBdr>
        </w:div>
        <w:div w:id="1085806489">
          <w:marLeft w:val="547"/>
          <w:marRight w:val="0"/>
          <w:marTop w:val="0"/>
          <w:marBottom w:val="0"/>
          <w:divBdr>
            <w:top w:val="none" w:sz="0" w:space="0" w:color="auto"/>
            <w:left w:val="none" w:sz="0" w:space="0" w:color="auto"/>
            <w:bottom w:val="none" w:sz="0" w:space="0" w:color="auto"/>
            <w:right w:val="none" w:sz="0" w:space="0" w:color="auto"/>
          </w:divBdr>
        </w:div>
        <w:div w:id="1176727221">
          <w:marLeft w:val="1138"/>
          <w:marRight w:val="0"/>
          <w:marTop w:val="0"/>
          <w:marBottom w:val="0"/>
          <w:divBdr>
            <w:top w:val="none" w:sz="0" w:space="0" w:color="auto"/>
            <w:left w:val="none" w:sz="0" w:space="0" w:color="auto"/>
            <w:bottom w:val="none" w:sz="0" w:space="0" w:color="auto"/>
            <w:right w:val="none" w:sz="0" w:space="0" w:color="auto"/>
          </w:divBdr>
        </w:div>
        <w:div w:id="1217623772">
          <w:marLeft w:val="547"/>
          <w:marRight w:val="0"/>
          <w:marTop w:val="0"/>
          <w:marBottom w:val="0"/>
          <w:divBdr>
            <w:top w:val="none" w:sz="0" w:space="0" w:color="auto"/>
            <w:left w:val="none" w:sz="0" w:space="0" w:color="auto"/>
            <w:bottom w:val="none" w:sz="0" w:space="0" w:color="auto"/>
            <w:right w:val="none" w:sz="0" w:space="0" w:color="auto"/>
          </w:divBdr>
        </w:div>
        <w:div w:id="1381780309">
          <w:marLeft w:val="547"/>
          <w:marRight w:val="0"/>
          <w:marTop w:val="0"/>
          <w:marBottom w:val="0"/>
          <w:divBdr>
            <w:top w:val="none" w:sz="0" w:space="0" w:color="auto"/>
            <w:left w:val="none" w:sz="0" w:space="0" w:color="auto"/>
            <w:bottom w:val="none" w:sz="0" w:space="0" w:color="auto"/>
            <w:right w:val="none" w:sz="0" w:space="0" w:color="auto"/>
          </w:divBdr>
        </w:div>
        <w:div w:id="1452088634">
          <w:marLeft w:val="1426"/>
          <w:marRight w:val="0"/>
          <w:marTop w:val="0"/>
          <w:marBottom w:val="0"/>
          <w:divBdr>
            <w:top w:val="none" w:sz="0" w:space="0" w:color="auto"/>
            <w:left w:val="none" w:sz="0" w:space="0" w:color="auto"/>
            <w:bottom w:val="none" w:sz="0" w:space="0" w:color="auto"/>
            <w:right w:val="none" w:sz="0" w:space="0" w:color="auto"/>
          </w:divBdr>
        </w:div>
        <w:div w:id="1761096633">
          <w:marLeft w:val="547"/>
          <w:marRight w:val="0"/>
          <w:marTop w:val="0"/>
          <w:marBottom w:val="0"/>
          <w:divBdr>
            <w:top w:val="none" w:sz="0" w:space="0" w:color="auto"/>
            <w:left w:val="none" w:sz="0" w:space="0" w:color="auto"/>
            <w:bottom w:val="none" w:sz="0" w:space="0" w:color="auto"/>
            <w:right w:val="none" w:sz="0" w:space="0" w:color="auto"/>
          </w:divBdr>
        </w:div>
        <w:div w:id="2010524266">
          <w:marLeft w:val="547"/>
          <w:marRight w:val="0"/>
          <w:marTop w:val="0"/>
          <w:marBottom w:val="0"/>
          <w:divBdr>
            <w:top w:val="none" w:sz="0" w:space="0" w:color="auto"/>
            <w:left w:val="none" w:sz="0" w:space="0" w:color="auto"/>
            <w:bottom w:val="none" w:sz="0" w:space="0" w:color="auto"/>
            <w:right w:val="none" w:sz="0" w:space="0" w:color="auto"/>
          </w:divBdr>
        </w:div>
        <w:div w:id="2029674634">
          <w:marLeft w:val="547"/>
          <w:marRight w:val="0"/>
          <w:marTop w:val="0"/>
          <w:marBottom w:val="0"/>
          <w:divBdr>
            <w:top w:val="none" w:sz="0" w:space="0" w:color="auto"/>
            <w:left w:val="none" w:sz="0" w:space="0" w:color="auto"/>
            <w:bottom w:val="none" w:sz="0" w:space="0" w:color="auto"/>
            <w:right w:val="none" w:sz="0" w:space="0" w:color="auto"/>
          </w:divBdr>
        </w:div>
        <w:div w:id="2109815779">
          <w:marLeft w:val="547"/>
          <w:marRight w:val="0"/>
          <w:marTop w:val="0"/>
          <w:marBottom w:val="0"/>
          <w:divBdr>
            <w:top w:val="none" w:sz="0" w:space="0" w:color="auto"/>
            <w:left w:val="none" w:sz="0" w:space="0" w:color="auto"/>
            <w:bottom w:val="none" w:sz="0" w:space="0" w:color="auto"/>
            <w:right w:val="none" w:sz="0" w:space="0" w:color="auto"/>
          </w:divBdr>
        </w:div>
        <w:div w:id="2121096714">
          <w:marLeft w:val="547"/>
          <w:marRight w:val="0"/>
          <w:marTop w:val="0"/>
          <w:marBottom w:val="0"/>
          <w:divBdr>
            <w:top w:val="none" w:sz="0" w:space="0" w:color="auto"/>
            <w:left w:val="none" w:sz="0" w:space="0" w:color="auto"/>
            <w:bottom w:val="none" w:sz="0" w:space="0" w:color="auto"/>
            <w:right w:val="none" w:sz="0" w:space="0" w:color="auto"/>
          </w:divBdr>
        </w:div>
      </w:divsChild>
    </w:div>
    <w:div w:id="1159033655">
      <w:bodyDiv w:val="1"/>
      <w:marLeft w:val="0"/>
      <w:marRight w:val="0"/>
      <w:marTop w:val="0"/>
      <w:marBottom w:val="0"/>
      <w:divBdr>
        <w:top w:val="none" w:sz="0" w:space="0" w:color="auto"/>
        <w:left w:val="none" w:sz="0" w:space="0" w:color="auto"/>
        <w:bottom w:val="none" w:sz="0" w:space="0" w:color="auto"/>
        <w:right w:val="none" w:sz="0" w:space="0" w:color="auto"/>
      </w:divBdr>
    </w:div>
    <w:div w:id="1214580668">
      <w:bodyDiv w:val="1"/>
      <w:marLeft w:val="0"/>
      <w:marRight w:val="0"/>
      <w:marTop w:val="0"/>
      <w:marBottom w:val="0"/>
      <w:divBdr>
        <w:top w:val="none" w:sz="0" w:space="0" w:color="auto"/>
        <w:left w:val="none" w:sz="0" w:space="0" w:color="auto"/>
        <w:bottom w:val="none" w:sz="0" w:space="0" w:color="auto"/>
        <w:right w:val="none" w:sz="0" w:space="0" w:color="auto"/>
      </w:divBdr>
    </w:div>
    <w:div w:id="1228757641">
      <w:bodyDiv w:val="1"/>
      <w:marLeft w:val="0"/>
      <w:marRight w:val="0"/>
      <w:marTop w:val="0"/>
      <w:marBottom w:val="0"/>
      <w:divBdr>
        <w:top w:val="none" w:sz="0" w:space="0" w:color="auto"/>
        <w:left w:val="none" w:sz="0" w:space="0" w:color="auto"/>
        <w:bottom w:val="none" w:sz="0" w:space="0" w:color="auto"/>
        <w:right w:val="none" w:sz="0" w:space="0" w:color="auto"/>
      </w:divBdr>
    </w:div>
    <w:div w:id="1235700577">
      <w:bodyDiv w:val="1"/>
      <w:marLeft w:val="0"/>
      <w:marRight w:val="0"/>
      <w:marTop w:val="0"/>
      <w:marBottom w:val="0"/>
      <w:divBdr>
        <w:top w:val="none" w:sz="0" w:space="0" w:color="auto"/>
        <w:left w:val="none" w:sz="0" w:space="0" w:color="auto"/>
        <w:bottom w:val="none" w:sz="0" w:space="0" w:color="auto"/>
        <w:right w:val="none" w:sz="0" w:space="0" w:color="auto"/>
      </w:divBdr>
    </w:div>
    <w:div w:id="1317609265">
      <w:bodyDiv w:val="1"/>
      <w:marLeft w:val="0"/>
      <w:marRight w:val="0"/>
      <w:marTop w:val="0"/>
      <w:marBottom w:val="0"/>
      <w:divBdr>
        <w:top w:val="none" w:sz="0" w:space="0" w:color="auto"/>
        <w:left w:val="none" w:sz="0" w:space="0" w:color="auto"/>
        <w:bottom w:val="none" w:sz="0" w:space="0" w:color="auto"/>
        <w:right w:val="none" w:sz="0" w:space="0" w:color="auto"/>
      </w:divBdr>
    </w:div>
    <w:div w:id="1405641266">
      <w:bodyDiv w:val="1"/>
      <w:marLeft w:val="0"/>
      <w:marRight w:val="0"/>
      <w:marTop w:val="0"/>
      <w:marBottom w:val="0"/>
      <w:divBdr>
        <w:top w:val="none" w:sz="0" w:space="0" w:color="auto"/>
        <w:left w:val="none" w:sz="0" w:space="0" w:color="auto"/>
        <w:bottom w:val="none" w:sz="0" w:space="0" w:color="auto"/>
        <w:right w:val="none" w:sz="0" w:space="0" w:color="auto"/>
      </w:divBdr>
    </w:div>
    <w:div w:id="1501582596">
      <w:bodyDiv w:val="1"/>
      <w:marLeft w:val="0"/>
      <w:marRight w:val="0"/>
      <w:marTop w:val="0"/>
      <w:marBottom w:val="0"/>
      <w:divBdr>
        <w:top w:val="none" w:sz="0" w:space="0" w:color="auto"/>
        <w:left w:val="none" w:sz="0" w:space="0" w:color="auto"/>
        <w:bottom w:val="none" w:sz="0" w:space="0" w:color="auto"/>
        <w:right w:val="none" w:sz="0" w:space="0" w:color="auto"/>
      </w:divBdr>
    </w:div>
    <w:div w:id="1513256817">
      <w:bodyDiv w:val="1"/>
      <w:marLeft w:val="0"/>
      <w:marRight w:val="0"/>
      <w:marTop w:val="0"/>
      <w:marBottom w:val="0"/>
      <w:divBdr>
        <w:top w:val="none" w:sz="0" w:space="0" w:color="auto"/>
        <w:left w:val="none" w:sz="0" w:space="0" w:color="auto"/>
        <w:bottom w:val="none" w:sz="0" w:space="0" w:color="auto"/>
        <w:right w:val="none" w:sz="0" w:space="0" w:color="auto"/>
      </w:divBdr>
    </w:div>
    <w:div w:id="1686783222">
      <w:bodyDiv w:val="1"/>
      <w:marLeft w:val="0"/>
      <w:marRight w:val="0"/>
      <w:marTop w:val="0"/>
      <w:marBottom w:val="0"/>
      <w:divBdr>
        <w:top w:val="none" w:sz="0" w:space="0" w:color="auto"/>
        <w:left w:val="none" w:sz="0" w:space="0" w:color="auto"/>
        <w:bottom w:val="none" w:sz="0" w:space="0" w:color="auto"/>
        <w:right w:val="none" w:sz="0" w:space="0" w:color="auto"/>
      </w:divBdr>
    </w:div>
    <w:div w:id="1804036997">
      <w:bodyDiv w:val="1"/>
      <w:marLeft w:val="0"/>
      <w:marRight w:val="0"/>
      <w:marTop w:val="0"/>
      <w:marBottom w:val="0"/>
      <w:divBdr>
        <w:top w:val="none" w:sz="0" w:space="0" w:color="auto"/>
        <w:left w:val="none" w:sz="0" w:space="0" w:color="auto"/>
        <w:bottom w:val="none" w:sz="0" w:space="0" w:color="auto"/>
        <w:right w:val="none" w:sz="0" w:space="0" w:color="auto"/>
      </w:divBdr>
    </w:div>
    <w:div w:id="1852337124">
      <w:bodyDiv w:val="1"/>
      <w:marLeft w:val="0"/>
      <w:marRight w:val="0"/>
      <w:marTop w:val="0"/>
      <w:marBottom w:val="0"/>
      <w:divBdr>
        <w:top w:val="none" w:sz="0" w:space="0" w:color="auto"/>
        <w:left w:val="none" w:sz="0" w:space="0" w:color="auto"/>
        <w:bottom w:val="none" w:sz="0" w:space="0" w:color="auto"/>
        <w:right w:val="none" w:sz="0" w:space="0" w:color="auto"/>
      </w:divBdr>
    </w:div>
    <w:div w:id="1884554368">
      <w:bodyDiv w:val="1"/>
      <w:marLeft w:val="0"/>
      <w:marRight w:val="0"/>
      <w:marTop w:val="0"/>
      <w:marBottom w:val="0"/>
      <w:divBdr>
        <w:top w:val="none" w:sz="0" w:space="0" w:color="auto"/>
        <w:left w:val="none" w:sz="0" w:space="0" w:color="auto"/>
        <w:bottom w:val="none" w:sz="0" w:space="0" w:color="auto"/>
        <w:right w:val="none" w:sz="0" w:space="0" w:color="auto"/>
      </w:divBdr>
    </w:div>
    <w:div w:id="1892573148">
      <w:bodyDiv w:val="1"/>
      <w:marLeft w:val="0"/>
      <w:marRight w:val="0"/>
      <w:marTop w:val="0"/>
      <w:marBottom w:val="0"/>
      <w:divBdr>
        <w:top w:val="none" w:sz="0" w:space="0" w:color="auto"/>
        <w:left w:val="none" w:sz="0" w:space="0" w:color="auto"/>
        <w:bottom w:val="none" w:sz="0" w:space="0" w:color="auto"/>
        <w:right w:val="none" w:sz="0" w:space="0" w:color="auto"/>
      </w:divBdr>
    </w:div>
    <w:div w:id="2021352261">
      <w:bodyDiv w:val="1"/>
      <w:marLeft w:val="0"/>
      <w:marRight w:val="0"/>
      <w:marTop w:val="0"/>
      <w:marBottom w:val="0"/>
      <w:divBdr>
        <w:top w:val="none" w:sz="0" w:space="0" w:color="auto"/>
        <w:left w:val="none" w:sz="0" w:space="0" w:color="auto"/>
        <w:bottom w:val="none" w:sz="0" w:space="0" w:color="auto"/>
        <w:right w:val="none" w:sz="0" w:space="0" w:color="auto"/>
      </w:divBdr>
    </w:div>
    <w:div w:id="2028559304">
      <w:bodyDiv w:val="1"/>
      <w:marLeft w:val="0"/>
      <w:marRight w:val="0"/>
      <w:marTop w:val="0"/>
      <w:marBottom w:val="0"/>
      <w:divBdr>
        <w:top w:val="none" w:sz="0" w:space="0" w:color="auto"/>
        <w:left w:val="none" w:sz="0" w:space="0" w:color="auto"/>
        <w:bottom w:val="none" w:sz="0" w:space="0" w:color="auto"/>
        <w:right w:val="none" w:sz="0" w:space="0" w:color="auto"/>
      </w:divBdr>
    </w:div>
    <w:div w:id="2052067502">
      <w:bodyDiv w:val="1"/>
      <w:marLeft w:val="0"/>
      <w:marRight w:val="0"/>
      <w:marTop w:val="0"/>
      <w:marBottom w:val="0"/>
      <w:divBdr>
        <w:top w:val="none" w:sz="0" w:space="0" w:color="auto"/>
        <w:left w:val="none" w:sz="0" w:space="0" w:color="auto"/>
        <w:bottom w:val="none" w:sz="0" w:space="0" w:color="auto"/>
        <w:right w:val="none" w:sz="0" w:space="0" w:color="auto"/>
      </w:divBdr>
    </w:div>
    <w:div w:id="2057585218">
      <w:bodyDiv w:val="1"/>
      <w:marLeft w:val="0"/>
      <w:marRight w:val="0"/>
      <w:marTop w:val="0"/>
      <w:marBottom w:val="0"/>
      <w:divBdr>
        <w:top w:val="none" w:sz="0" w:space="0" w:color="auto"/>
        <w:left w:val="none" w:sz="0" w:space="0" w:color="auto"/>
        <w:bottom w:val="none" w:sz="0" w:space="0" w:color="auto"/>
        <w:right w:val="none" w:sz="0" w:space="0" w:color="auto"/>
      </w:divBdr>
    </w:div>
    <w:div w:id="2066947608">
      <w:bodyDiv w:val="1"/>
      <w:marLeft w:val="0"/>
      <w:marRight w:val="0"/>
      <w:marTop w:val="0"/>
      <w:marBottom w:val="0"/>
      <w:divBdr>
        <w:top w:val="none" w:sz="0" w:space="0" w:color="auto"/>
        <w:left w:val="none" w:sz="0" w:space="0" w:color="auto"/>
        <w:bottom w:val="none" w:sz="0" w:space="0" w:color="auto"/>
        <w:right w:val="none" w:sz="0" w:space="0" w:color="auto"/>
      </w:divBdr>
    </w:div>
    <w:div w:id="20908121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microsoft.com/office/2007/relationships/hdphoto" Target="media/hdphoto1.wdp"/><Relationship Id="rId26" Type="http://schemas.openxmlformats.org/officeDocument/2006/relationships/image" Target="media/image12.jpeg"/><Relationship Id="rId39" Type="http://schemas.openxmlformats.org/officeDocument/2006/relationships/diagramData" Target="diagrams/data1.xml"/><Relationship Id="rId21" Type="http://schemas.openxmlformats.org/officeDocument/2006/relationships/image" Target="media/image9.png"/><Relationship Id="rId34" Type="http://schemas.openxmlformats.org/officeDocument/2006/relationships/chart" Target="charts/chart3.xml"/><Relationship Id="rId42" Type="http://schemas.openxmlformats.org/officeDocument/2006/relationships/diagramColors" Target="diagrams/colors1.xml"/><Relationship Id="rId47" Type="http://schemas.openxmlformats.org/officeDocument/2006/relationships/footer" Target="footer4.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microsoft.com/office/2007/relationships/hdphoto" Target="media/hdphoto5.wdp"/><Relationship Id="rId11" Type="http://schemas.openxmlformats.org/officeDocument/2006/relationships/header" Target="header2.xml"/><Relationship Id="rId24" Type="http://schemas.microsoft.com/office/2007/relationships/hdphoto" Target="media/hdphoto4.wdp"/><Relationship Id="rId32" Type="http://schemas.openxmlformats.org/officeDocument/2006/relationships/image" Target="media/image15.jpeg"/><Relationship Id="rId37" Type="http://schemas.openxmlformats.org/officeDocument/2006/relationships/chart" Target="charts/chart6.xml"/><Relationship Id="rId40" Type="http://schemas.openxmlformats.org/officeDocument/2006/relationships/diagramLayout" Target="diagrams/layout1.xml"/><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http://www.premier.vic.gov.au/planning-for-smart-growth-across-victoria/" TargetMode="External"/><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chart" Target="charts/chart5.xml"/><Relationship Id="rId49"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8.png"/><Relationship Id="rId31" Type="http://schemas.microsoft.com/office/2007/relationships/hdphoto" Target="media/hdphoto6.wdp"/><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g"/><Relationship Id="rId22" Type="http://schemas.microsoft.com/office/2007/relationships/hdphoto" Target="media/hdphoto3.wdp"/><Relationship Id="rId27" Type="http://schemas.openxmlformats.org/officeDocument/2006/relationships/chart" Target="charts/chart1.xml"/><Relationship Id="rId30" Type="http://schemas.openxmlformats.org/officeDocument/2006/relationships/image" Target="media/image14.png"/><Relationship Id="rId35" Type="http://schemas.openxmlformats.org/officeDocument/2006/relationships/chart" Target="charts/chart4.xml"/><Relationship Id="rId43" Type="http://schemas.microsoft.com/office/2007/relationships/diagramDrawing" Target="diagrams/drawing1.xml"/><Relationship Id="rId48" Type="http://schemas.openxmlformats.org/officeDocument/2006/relationships/footer" Target="footer5.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1.jpeg"/><Relationship Id="rId33" Type="http://schemas.openxmlformats.org/officeDocument/2006/relationships/chart" Target="charts/chart2.xml"/><Relationship Id="rId38" Type="http://schemas.openxmlformats.org/officeDocument/2006/relationships/chart" Target="charts/chart7.xml"/><Relationship Id="rId46" Type="http://schemas.openxmlformats.org/officeDocument/2006/relationships/header" Target="header4.xml"/><Relationship Id="rId20" Type="http://schemas.microsoft.com/office/2007/relationships/hdphoto" Target="media/hdphoto2.wdp"/><Relationship Id="rId41" Type="http://schemas.openxmlformats.org/officeDocument/2006/relationships/diagramQuickStyle" Target="diagrams/quickStyle1.xml"/><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1" Type="http://schemas.openxmlformats.org/officeDocument/2006/relationships/image" Target="media/image16.jpeg"/></Relationships>
</file>

<file path=word/_rels/footer5.xml.rels><?xml version="1.0" encoding="UTF-8" standalone="yes"?>
<Relationships xmlns="http://schemas.openxmlformats.org/package/2006/relationships"><Relationship Id="rId1" Type="http://schemas.openxmlformats.org/officeDocument/2006/relationships/image" Target="media/image17.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Relationship to the Cluster</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doughnutChart>
        <c:varyColors val="1"/>
        <c:ser>
          <c:idx val="0"/>
          <c:order val="0"/>
          <c:tx>
            <c:strRef>
              <c:f>Sheet1!$B$1</c:f>
              <c:strCache>
                <c:ptCount val="1"/>
                <c:pt idx="0">
                  <c:v>Column1</c:v>
                </c:pt>
              </c:strCache>
            </c:strRef>
          </c:tx>
          <c:dPt>
            <c:idx val="0"/>
            <c:bubble3D val="0"/>
            <c:spPr>
              <a:solidFill>
                <a:srgbClr val="4CA22F"/>
              </a:solidFill>
              <a:ln>
                <a:noFill/>
              </a:ln>
              <a:effectLst>
                <a:outerShdw blurRad="254000" sx="102000" sy="102000" algn="ctr" rotWithShape="0">
                  <a:prstClr val="black">
                    <a:alpha val="20000"/>
                  </a:prstClr>
                </a:outerShdw>
              </a:effectLst>
            </c:spPr>
          </c:dPt>
          <c:dPt>
            <c:idx val="1"/>
            <c:bubble3D val="0"/>
            <c:spPr>
              <a:solidFill>
                <a:srgbClr val="005EA1"/>
              </a:solidFill>
              <a:ln>
                <a:noFill/>
              </a:ln>
              <a:effectLst>
                <a:outerShdw blurRad="254000" sx="102000" sy="102000" algn="ctr" rotWithShape="0">
                  <a:prstClr val="black">
                    <a:alpha val="20000"/>
                  </a:prstClr>
                </a:outerShdw>
              </a:effectLst>
            </c:spPr>
          </c:dPt>
          <c:dPt>
            <c:idx val="2"/>
            <c:bubble3D val="0"/>
            <c:spPr>
              <a:solidFill>
                <a:srgbClr val="008BD2"/>
              </a:solidFill>
              <a:ln>
                <a:noFill/>
              </a:ln>
              <a:effectLst>
                <a:outerShdw blurRad="254000" sx="102000" sy="102000" algn="ctr" rotWithShape="0">
                  <a:prstClr val="black">
                    <a:alpha val="20000"/>
                  </a:prstClr>
                </a:outerShdw>
              </a:effectLst>
            </c:spPr>
          </c:dPt>
          <c:dPt>
            <c:idx val="3"/>
            <c:bubble3D val="0"/>
            <c:spPr>
              <a:solidFill>
                <a:srgbClr val="9CA0A3"/>
              </a:solidFill>
              <a:ln>
                <a:noFill/>
              </a:ln>
              <a:effectLst>
                <a:outerShdw blurRad="254000" sx="102000" sy="102000" algn="ctr" rotWithShape="0">
                  <a:prstClr val="black">
                    <a:alpha val="20000"/>
                  </a:prstClr>
                </a:outerShdw>
              </a:effectLst>
            </c:spPr>
          </c:dPt>
          <c:dPt>
            <c:idx val="4"/>
            <c:bubble3D val="0"/>
            <c:spPr>
              <a:solidFill>
                <a:srgbClr val="63B9E9"/>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Sheet1!$A$2:$A$6</c:f>
              <c:strCache>
                <c:ptCount val="5"/>
                <c:pt idx="0">
                  <c:v>Live inMonash Employment Cluster</c:v>
                </c:pt>
                <c:pt idx="1">
                  <c:v>Work in Monash Employment Cluster</c:v>
                </c:pt>
                <c:pt idx="2">
                  <c:v>Business owner in Monash Employment Cluster</c:v>
                </c:pt>
                <c:pt idx="3">
                  <c:v>Study in the Monash Employment Cluster</c:v>
                </c:pt>
                <c:pt idx="4">
                  <c:v>Visitor to the Monash Employment Cluster</c:v>
                </c:pt>
              </c:strCache>
            </c:strRef>
          </c:cat>
          <c:val>
            <c:numRef>
              <c:f>Sheet1!$B$2:$B$6</c:f>
              <c:numCache>
                <c:formatCode>General</c:formatCode>
                <c:ptCount val="5"/>
                <c:pt idx="0">
                  <c:v>26</c:v>
                </c:pt>
                <c:pt idx="1">
                  <c:v>30</c:v>
                </c:pt>
                <c:pt idx="2">
                  <c:v>30</c:v>
                </c:pt>
                <c:pt idx="3">
                  <c:v>6</c:v>
                </c:pt>
                <c:pt idx="4">
                  <c:v>8</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solidFill>
                  <a:srgbClr val="005EA1"/>
                </a:solidFill>
              </a:rPr>
              <a:t>Do you agree with the Vision for</a:t>
            </a:r>
            <a:r>
              <a:rPr lang="en-US" baseline="0">
                <a:solidFill>
                  <a:srgbClr val="005EA1"/>
                </a:solidFill>
              </a:rPr>
              <a:t> the Monash Employment Cluster? </a:t>
            </a:r>
            <a:endParaRPr lang="en-US">
              <a:solidFill>
                <a:srgbClr val="005EA1"/>
              </a:solidFill>
            </a:endParaRP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doughnutChart>
        <c:varyColors val="1"/>
        <c:ser>
          <c:idx val="0"/>
          <c:order val="0"/>
          <c:tx>
            <c:strRef>
              <c:f>Sheet1!$B$1</c:f>
              <c:strCache>
                <c:ptCount val="1"/>
                <c:pt idx="0">
                  <c:v>Column1</c:v>
                </c:pt>
              </c:strCache>
            </c:strRef>
          </c:tx>
          <c:dPt>
            <c:idx val="0"/>
            <c:bubble3D val="0"/>
            <c:spPr>
              <a:solidFill>
                <a:srgbClr val="005EA1"/>
              </a:solidFill>
              <a:ln>
                <a:noFill/>
              </a:ln>
              <a:effectLst>
                <a:outerShdw blurRad="254000" sx="102000" sy="102000" algn="ctr" rotWithShape="0">
                  <a:prstClr val="black">
                    <a:alpha val="20000"/>
                  </a:prstClr>
                </a:outerShdw>
              </a:effectLst>
            </c:spPr>
          </c:dPt>
          <c:dPt>
            <c:idx val="1"/>
            <c:bubble3D val="0"/>
            <c:spPr>
              <a:solidFill>
                <a:srgbClr val="008BD2"/>
              </a:solidFill>
              <a:ln>
                <a:noFill/>
              </a:ln>
              <a:effectLst>
                <a:outerShdw blurRad="254000" sx="102000" sy="102000" algn="ctr" rotWithShape="0">
                  <a:prstClr val="black">
                    <a:alpha val="20000"/>
                  </a:prstClr>
                </a:outerShdw>
              </a:effectLst>
            </c:spPr>
          </c:dPt>
          <c:dPt>
            <c:idx val="2"/>
            <c:bubble3D val="0"/>
            <c:spPr>
              <a:solidFill>
                <a:srgbClr val="9CA0A3"/>
              </a:solidFill>
              <a:ln>
                <a:noFill/>
              </a:ln>
              <a:effectLst>
                <a:outerShdw blurRad="254000" sx="102000" sy="102000" algn="ctr" rotWithShape="0">
                  <a:prstClr val="black">
                    <a:alpha val="20000"/>
                  </a:prstClr>
                </a:outerShdw>
              </a:effectLst>
            </c:spPr>
          </c:dPt>
          <c:dPt>
            <c:idx val="3"/>
            <c:bubble3D val="0"/>
            <c:spPr>
              <a:solidFill>
                <a:srgbClr val="87CE08"/>
              </a:solidFill>
              <a:ln>
                <a:noFill/>
              </a:ln>
              <a:effectLst>
                <a:outerShdw blurRad="254000" sx="102000" sy="102000" algn="ctr" rotWithShape="0">
                  <a:prstClr val="black">
                    <a:alpha val="20000"/>
                  </a:prstClr>
                </a:outerShdw>
              </a:effectLst>
            </c:spPr>
          </c:dPt>
          <c:dPt>
            <c:idx val="4"/>
            <c:bubble3D val="0"/>
            <c:spPr>
              <a:solidFill>
                <a:srgbClr val="4CA22F"/>
              </a:solidFill>
              <a:ln>
                <a:noFill/>
              </a:ln>
              <a:effectLst>
                <a:outerShdw blurRad="254000" sx="102000" sy="102000" algn="ctr" rotWithShape="0">
                  <a:prstClr val="black">
                    <a:alpha val="20000"/>
                  </a:prstClr>
                </a:outerShdw>
              </a:effectLst>
            </c:spPr>
          </c:dPt>
          <c:dLbls>
            <c:dLbl>
              <c:idx val="2"/>
              <c:layout>
                <c:manualLayout>
                  <c:x val="-9.2592592592592587E-3"/>
                  <c:y val="-2.3809523809523808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3"/>
              <c:delete val="1"/>
              <c:extLst>
                <c:ext xmlns:c15="http://schemas.microsoft.com/office/drawing/2012/chart" uri="{CE6537A1-D6FC-4f65-9D91-7224C49458BB}"/>
              </c:extLst>
            </c:dLbl>
            <c:dLbl>
              <c:idx val="4"/>
              <c:layout>
                <c:manualLayout>
                  <c:x val="1.1574074074074032E-2"/>
                  <c:y val="-1.5873015873015872E-2"/>
                </c:manualLayout>
              </c:layout>
              <c:showLegendKey val="0"/>
              <c:showVal val="0"/>
              <c:showCatName val="0"/>
              <c:showSerName val="0"/>
              <c:showPercent val="1"/>
              <c:showBubbleSize val="0"/>
              <c:extLst>
                <c:ext xmlns:c15="http://schemas.microsoft.com/office/drawing/2012/chart" uri="{CE6537A1-D6FC-4f65-9D91-7224C49458BB}">
                  <c15:layout/>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Sheet1!$A$2:$A$6</c:f>
              <c:strCache>
                <c:ptCount val="5"/>
                <c:pt idx="0">
                  <c:v>Strongly Agree</c:v>
                </c:pt>
                <c:pt idx="1">
                  <c:v>Agree</c:v>
                </c:pt>
                <c:pt idx="2">
                  <c:v>Neitral</c:v>
                </c:pt>
                <c:pt idx="3">
                  <c:v>Diagree </c:v>
                </c:pt>
                <c:pt idx="4">
                  <c:v>Strongly Disagree</c:v>
                </c:pt>
              </c:strCache>
            </c:strRef>
          </c:cat>
          <c:val>
            <c:numRef>
              <c:f>Sheet1!$B$2:$B$6</c:f>
              <c:numCache>
                <c:formatCode>General</c:formatCode>
                <c:ptCount val="5"/>
                <c:pt idx="0">
                  <c:v>53</c:v>
                </c:pt>
                <c:pt idx="1">
                  <c:v>42</c:v>
                </c:pt>
                <c:pt idx="2">
                  <c:v>2</c:v>
                </c:pt>
                <c:pt idx="3">
                  <c:v>0</c:v>
                </c:pt>
                <c:pt idx="4">
                  <c:v>4</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solidFill>
                  <a:srgbClr val="005EA1"/>
                </a:solidFill>
              </a:rPr>
              <a:t>Which of these ideas are most important to you? </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doughnutChart>
        <c:varyColors val="1"/>
        <c:ser>
          <c:idx val="0"/>
          <c:order val="0"/>
          <c:tx>
            <c:strRef>
              <c:f>Sheet1!$B$1</c:f>
              <c:strCache>
                <c:ptCount val="1"/>
                <c:pt idx="0">
                  <c:v>Column1</c:v>
                </c:pt>
              </c:strCache>
            </c:strRef>
          </c:tx>
          <c:dPt>
            <c:idx val="0"/>
            <c:bubble3D val="0"/>
            <c:spPr>
              <a:solidFill>
                <a:srgbClr val="005EA1"/>
              </a:solidFill>
              <a:ln>
                <a:noFill/>
              </a:ln>
              <a:effectLst>
                <a:outerShdw blurRad="254000" sx="102000" sy="102000" algn="ctr" rotWithShape="0">
                  <a:prstClr val="black">
                    <a:alpha val="20000"/>
                  </a:prstClr>
                </a:outerShdw>
              </a:effectLst>
            </c:spPr>
          </c:dPt>
          <c:dPt>
            <c:idx val="1"/>
            <c:bubble3D val="0"/>
            <c:spPr>
              <a:solidFill>
                <a:srgbClr val="008BD2"/>
              </a:solidFill>
              <a:ln>
                <a:noFill/>
              </a:ln>
              <a:effectLst>
                <a:outerShdw blurRad="254000" sx="102000" sy="102000" algn="ctr" rotWithShape="0">
                  <a:prstClr val="black">
                    <a:alpha val="20000"/>
                  </a:prstClr>
                </a:outerShdw>
              </a:effectLst>
            </c:spPr>
          </c:dPt>
          <c:dPt>
            <c:idx val="2"/>
            <c:bubble3D val="0"/>
            <c:spPr>
              <a:solidFill>
                <a:srgbClr val="9CA0A3"/>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Sheet1!$A$2:$A$4</c:f>
              <c:strCache>
                <c:ptCount val="3"/>
                <c:pt idx="0">
                  <c:v>Creating a place that attracts 21st Century jobs</c:v>
                </c:pt>
                <c:pt idx="1">
                  <c:v>Improving local access &amp; transport networks</c:v>
                </c:pt>
                <c:pt idx="2">
                  <c:v>Build on the investment of significant government infrastructure projects</c:v>
                </c:pt>
              </c:strCache>
            </c:strRef>
          </c:cat>
          <c:val>
            <c:numRef>
              <c:f>Sheet1!$B$2:$B$4</c:f>
              <c:numCache>
                <c:formatCode>General</c:formatCode>
                <c:ptCount val="3"/>
                <c:pt idx="0">
                  <c:v>38</c:v>
                </c:pt>
                <c:pt idx="1">
                  <c:v>39</c:v>
                </c:pt>
                <c:pt idx="2">
                  <c:v>23</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400">
                <a:solidFill>
                  <a:srgbClr val="005EA1"/>
                </a:solidFill>
              </a:rPr>
              <a:t>Principle 1: It is essential we create a better place to work &amp; do business in the Monash Employment Cluster </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doughnutChart>
        <c:varyColors val="1"/>
        <c:ser>
          <c:idx val="0"/>
          <c:order val="0"/>
          <c:tx>
            <c:strRef>
              <c:f>Sheet1!$B$1</c:f>
              <c:strCache>
                <c:ptCount val="1"/>
                <c:pt idx="0">
                  <c:v>Column1</c:v>
                </c:pt>
              </c:strCache>
            </c:strRef>
          </c:tx>
          <c:dPt>
            <c:idx val="0"/>
            <c:bubble3D val="0"/>
            <c:spPr>
              <a:solidFill>
                <a:srgbClr val="005EA1"/>
              </a:solidFill>
              <a:ln>
                <a:noFill/>
              </a:ln>
              <a:effectLst>
                <a:outerShdw blurRad="254000" sx="102000" sy="102000" algn="ctr" rotWithShape="0">
                  <a:prstClr val="black">
                    <a:alpha val="20000"/>
                  </a:prstClr>
                </a:outerShdw>
              </a:effectLst>
            </c:spPr>
          </c:dPt>
          <c:dPt>
            <c:idx val="1"/>
            <c:bubble3D val="0"/>
            <c:spPr>
              <a:solidFill>
                <a:srgbClr val="008BD2"/>
              </a:solidFill>
              <a:ln>
                <a:noFill/>
              </a:ln>
              <a:effectLst>
                <a:outerShdw blurRad="254000" sx="102000" sy="102000" algn="ctr" rotWithShape="0">
                  <a:prstClr val="black">
                    <a:alpha val="20000"/>
                  </a:prstClr>
                </a:outerShdw>
              </a:effectLst>
            </c:spPr>
          </c:dPt>
          <c:dPt>
            <c:idx val="2"/>
            <c:bubble3D val="0"/>
            <c:spPr>
              <a:solidFill>
                <a:srgbClr val="9CA0A3"/>
              </a:solidFill>
              <a:ln>
                <a:noFill/>
              </a:ln>
              <a:effectLst>
                <a:outerShdw blurRad="254000" sx="102000" sy="102000" algn="ctr" rotWithShape="0">
                  <a:prstClr val="black">
                    <a:alpha val="20000"/>
                  </a:prstClr>
                </a:outerShdw>
              </a:effectLst>
            </c:spPr>
          </c:dPt>
          <c:dPt>
            <c:idx val="3"/>
            <c:bubble3D val="0"/>
            <c:spPr>
              <a:solidFill>
                <a:srgbClr val="87CE08"/>
              </a:solidFill>
              <a:ln>
                <a:noFill/>
              </a:ln>
              <a:effectLst>
                <a:outerShdw blurRad="254000" sx="102000" sy="102000" algn="ctr" rotWithShape="0">
                  <a:prstClr val="black">
                    <a:alpha val="20000"/>
                  </a:prstClr>
                </a:outerShdw>
              </a:effectLst>
            </c:spPr>
          </c:dPt>
          <c:dPt>
            <c:idx val="4"/>
            <c:bubble3D val="0"/>
            <c:spPr>
              <a:solidFill>
                <a:srgbClr val="4CA22F"/>
              </a:solidFill>
              <a:ln>
                <a:noFill/>
              </a:ln>
              <a:effectLst>
                <a:outerShdw blurRad="254000" sx="102000" sy="102000" algn="ctr" rotWithShape="0">
                  <a:prstClr val="black">
                    <a:alpha val="20000"/>
                  </a:prstClr>
                </a:outerShdw>
              </a:effectLst>
            </c:spPr>
          </c:dPt>
          <c:dLbls>
            <c:dLbl>
              <c:idx val="2"/>
              <c:layout>
                <c:manualLayout>
                  <c:x val="-9.2592592592592587E-3"/>
                  <c:y val="-1.984126984126984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3"/>
              <c:delete val="1"/>
              <c:extLst>
                <c:ext xmlns:c15="http://schemas.microsoft.com/office/drawing/2012/chart" uri="{CE6537A1-D6FC-4f65-9D91-7224C49458BB}"/>
              </c:extLst>
            </c:dLbl>
            <c:dLbl>
              <c:idx val="4"/>
              <c:layout>
                <c:manualLayout>
                  <c:x val="9.2592592592592587E-3"/>
                  <c:y val="-1.1904761904761868E-2"/>
                </c:manualLayout>
              </c:layout>
              <c:showLegendKey val="0"/>
              <c:showVal val="0"/>
              <c:showCatName val="0"/>
              <c:showSerName val="0"/>
              <c:showPercent val="1"/>
              <c:showBubbleSize val="0"/>
              <c:extLst>
                <c:ext xmlns:c15="http://schemas.microsoft.com/office/drawing/2012/chart" uri="{CE6537A1-D6FC-4f65-9D91-7224C49458BB}">
                  <c15:layout/>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Sheet1!$A$2:$A$6</c:f>
              <c:strCache>
                <c:ptCount val="5"/>
                <c:pt idx="0">
                  <c:v>Strongly Agree</c:v>
                </c:pt>
                <c:pt idx="1">
                  <c:v>Agree</c:v>
                </c:pt>
                <c:pt idx="2">
                  <c:v>Neutral</c:v>
                </c:pt>
                <c:pt idx="3">
                  <c:v>Disagree</c:v>
                </c:pt>
                <c:pt idx="4">
                  <c:v>Strongly Disagree </c:v>
                </c:pt>
              </c:strCache>
            </c:strRef>
          </c:cat>
          <c:val>
            <c:numRef>
              <c:f>Sheet1!$B$2:$B$6</c:f>
              <c:numCache>
                <c:formatCode>General</c:formatCode>
                <c:ptCount val="5"/>
                <c:pt idx="0">
                  <c:v>49</c:v>
                </c:pt>
                <c:pt idx="1">
                  <c:v>45</c:v>
                </c:pt>
                <c:pt idx="2">
                  <c:v>4</c:v>
                </c:pt>
                <c:pt idx="3">
                  <c:v>0</c:v>
                </c:pt>
                <c:pt idx="4">
                  <c:v>2</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400">
                <a:solidFill>
                  <a:srgbClr val="005EA1"/>
                </a:solidFill>
              </a:rPr>
              <a:t>Principle 2:</a:t>
            </a:r>
            <a:r>
              <a:rPr lang="en-US" sz="1400" baseline="0">
                <a:solidFill>
                  <a:srgbClr val="005EA1"/>
                </a:solidFill>
              </a:rPr>
              <a:t> It is essential that there are better transport connections between the south-east corridor &amp; Monash Employment Cluster. </a:t>
            </a:r>
            <a:endParaRPr lang="en-US" sz="1400">
              <a:solidFill>
                <a:srgbClr val="005EA1"/>
              </a:solidFill>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doughnutChart>
        <c:varyColors val="1"/>
        <c:ser>
          <c:idx val="0"/>
          <c:order val="0"/>
          <c:tx>
            <c:strRef>
              <c:f>Sheet1!$B$1</c:f>
              <c:strCache>
                <c:ptCount val="1"/>
                <c:pt idx="0">
                  <c:v>Column1</c:v>
                </c:pt>
              </c:strCache>
            </c:strRef>
          </c:tx>
          <c:dPt>
            <c:idx val="0"/>
            <c:bubble3D val="0"/>
            <c:spPr>
              <a:solidFill>
                <a:srgbClr val="005EA1"/>
              </a:solidFill>
              <a:ln>
                <a:noFill/>
              </a:ln>
              <a:effectLst>
                <a:outerShdw blurRad="254000" sx="102000" sy="102000" algn="ctr" rotWithShape="0">
                  <a:prstClr val="black">
                    <a:alpha val="20000"/>
                  </a:prstClr>
                </a:outerShdw>
              </a:effectLst>
            </c:spPr>
          </c:dPt>
          <c:dPt>
            <c:idx val="1"/>
            <c:bubble3D val="0"/>
            <c:spPr>
              <a:solidFill>
                <a:srgbClr val="008BD2"/>
              </a:solidFill>
              <a:ln>
                <a:noFill/>
              </a:ln>
              <a:effectLst>
                <a:outerShdw blurRad="254000" sx="102000" sy="102000" algn="ctr" rotWithShape="0">
                  <a:prstClr val="black">
                    <a:alpha val="20000"/>
                  </a:prstClr>
                </a:outerShdw>
              </a:effectLst>
            </c:spPr>
          </c:dPt>
          <c:dPt>
            <c:idx val="2"/>
            <c:bubble3D val="0"/>
            <c:spPr>
              <a:solidFill>
                <a:srgbClr val="9CA0A3"/>
              </a:solidFill>
              <a:ln>
                <a:noFill/>
              </a:ln>
              <a:effectLst>
                <a:outerShdw blurRad="254000" sx="102000" sy="102000" algn="ctr" rotWithShape="0">
                  <a:prstClr val="black">
                    <a:alpha val="20000"/>
                  </a:prstClr>
                </a:outerShdw>
              </a:effectLst>
            </c:spPr>
          </c:dPt>
          <c:dPt>
            <c:idx val="3"/>
            <c:bubble3D val="0"/>
            <c:spPr>
              <a:solidFill>
                <a:srgbClr val="87CE08"/>
              </a:solidFill>
              <a:ln>
                <a:noFill/>
              </a:ln>
              <a:effectLst>
                <a:outerShdw blurRad="254000" sx="102000" sy="102000" algn="ctr" rotWithShape="0">
                  <a:prstClr val="black">
                    <a:alpha val="20000"/>
                  </a:prstClr>
                </a:outerShdw>
              </a:effectLst>
            </c:spPr>
          </c:dPt>
          <c:dPt>
            <c:idx val="4"/>
            <c:bubble3D val="0"/>
            <c:spPr>
              <a:solidFill>
                <a:srgbClr val="4CA22F"/>
              </a:solidFill>
              <a:ln>
                <a:noFill/>
              </a:ln>
              <a:effectLst>
                <a:outerShdw blurRad="254000" sx="102000" sy="102000" algn="ctr" rotWithShape="0">
                  <a:prstClr val="black">
                    <a:alpha val="20000"/>
                  </a:prstClr>
                </a:outerShdw>
              </a:effectLst>
            </c:spPr>
          </c:dPt>
          <c:dLbls>
            <c:dLbl>
              <c:idx val="2"/>
              <c:layout>
                <c:manualLayout>
                  <c:x val="-1.6203703703703703E-2"/>
                  <c:y val="-1.9841269841269913E-2"/>
                </c:manualLayout>
              </c:layout>
              <c:showLegendKey val="0"/>
              <c:showVal val="0"/>
              <c:showCatName val="0"/>
              <c:showSerName val="0"/>
              <c:showPercent val="1"/>
              <c:showBubbleSize val="0"/>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layout>
                <c:manualLayout>
                  <c:x val="1.620370370370362E-2"/>
                  <c:y val="-3.1746031746031744E-2"/>
                </c:manualLayout>
              </c:layout>
              <c:showLegendKey val="0"/>
              <c:showVal val="0"/>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Sheet1!$A$2:$A$6</c:f>
              <c:strCache>
                <c:ptCount val="5"/>
                <c:pt idx="0">
                  <c:v>Strongly Agree</c:v>
                </c:pt>
                <c:pt idx="1">
                  <c:v>Agree</c:v>
                </c:pt>
                <c:pt idx="2">
                  <c:v>Neutral</c:v>
                </c:pt>
                <c:pt idx="3">
                  <c:v>Disagree</c:v>
                </c:pt>
                <c:pt idx="4">
                  <c:v>Strongly Disagree </c:v>
                </c:pt>
              </c:strCache>
            </c:strRef>
          </c:cat>
          <c:val>
            <c:numRef>
              <c:f>Sheet1!$B$2:$B$6</c:f>
              <c:numCache>
                <c:formatCode>General</c:formatCode>
                <c:ptCount val="5"/>
                <c:pt idx="0">
                  <c:v>79</c:v>
                </c:pt>
                <c:pt idx="1">
                  <c:v>17</c:v>
                </c:pt>
                <c:pt idx="2">
                  <c:v>2</c:v>
                </c:pt>
                <c:pt idx="3">
                  <c:v>0</c:v>
                </c:pt>
                <c:pt idx="4">
                  <c:v>2</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400">
                <a:solidFill>
                  <a:srgbClr val="005EA1"/>
                </a:solidFill>
              </a:rPr>
              <a:t>Principle 3:</a:t>
            </a:r>
            <a:r>
              <a:rPr lang="en-US" sz="1400" baseline="0">
                <a:solidFill>
                  <a:srgbClr val="005EA1"/>
                </a:solidFill>
              </a:rPr>
              <a:t> It is important there are better transport connections within the Monash Employment Cluster. </a:t>
            </a:r>
            <a:endParaRPr lang="en-US" sz="1400">
              <a:solidFill>
                <a:srgbClr val="005EA1"/>
              </a:solidFill>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doughnutChart>
        <c:varyColors val="1"/>
        <c:ser>
          <c:idx val="0"/>
          <c:order val="0"/>
          <c:tx>
            <c:strRef>
              <c:f>Sheet1!$B$1</c:f>
              <c:strCache>
                <c:ptCount val="1"/>
                <c:pt idx="0">
                  <c:v>Column1</c:v>
                </c:pt>
              </c:strCache>
            </c:strRef>
          </c:tx>
          <c:dPt>
            <c:idx val="0"/>
            <c:bubble3D val="0"/>
            <c:spPr>
              <a:solidFill>
                <a:srgbClr val="005EA1"/>
              </a:solidFill>
              <a:ln>
                <a:noFill/>
              </a:ln>
              <a:effectLst>
                <a:outerShdw blurRad="254000" sx="102000" sy="102000" algn="ctr" rotWithShape="0">
                  <a:prstClr val="black">
                    <a:alpha val="20000"/>
                  </a:prstClr>
                </a:outerShdw>
              </a:effectLst>
            </c:spPr>
          </c:dPt>
          <c:dPt>
            <c:idx val="1"/>
            <c:bubble3D val="0"/>
            <c:spPr>
              <a:solidFill>
                <a:srgbClr val="008BD2"/>
              </a:solidFill>
              <a:ln>
                <a:noFill/>
              </a:ln>
              <a:effectLst>
                <a:outerShdw blurRad="254000" sx="102000" sy="102000" algn="ctr" rotWithShape="0">
                  <a:prstClr val="black">
                    <a:alpha val="20000"/>
                  </a:prstClr>
                </a:outerShdw>
              </a:effectLst>
            </c:spPr>
          </c:dPt>
          <c:dPt>
            <c:idx val="2"/>
            <c:bubble3D val="0"/>
            <c:spPr>
              <a:solidFill>
                <a:srgbClr val="9CA0A3"/>
              </a:solidFill>
              <a:ln>
                <a:noFill/>
              </a:ln>
              <a:effectLst>
                <a:outerShdw blurRad="254000" sx="102000" sy="102000" algn="ctr" rotWithShape="0">
                  <a:prstClr val="black">
                    <a:alpha val="20000"/>
                  </a:prstClr>
                </a:outerShdw>
              </a:effectLst>
            </c:spPr>
          </c:dPt>
          <c:dPt>
            <c:idx val="3"/>
            <c:bubble3D val="0"/>
            <c:spPr>
              <a:solidFill>
                <a:srgbClr val="87CE08"/>
              </a:solidFill>
              <a:ln>
                <a:noFill/>
              </a:ln>
              <a:effectLst>
                <a:outerShdw blurRad="254000" sx="102000" sy="102000" algn="ctr" rotWithShape="0">
                  <a:prstClr val="black">
                    <a:alpha val="20000"/>
                  </a:prstClr>
                </a:outerShdw>
              </a:effectLst>
            </c:spPr>
          </c:dPt>
          <c:dPt>
            <c:idx val="4"/>
            <c:bubble3D val="0"/>
            <c:spPr>
              <a:solidFill>
                <a:srgbClr val="4CA22F"/>
              </a:solidFill>
              <a:ln>
                <a:noFill/>
              </a:ln>
              <a:effectLst>
                <a:outerShdw blurRad="254000" sx="102000" sy="102000" algn="ctr" rotWithShape="0">
                  <a:prstClr val="black">
                    <a:alpha val="20000"/>
                  </a:prstClr>
                </a:outerShdw>
              </a:effectLst>
            </c:spPr>
          </c:dPt>
          <c:dLbls>
            <c:dLbl>
              <c:idx val="3"/>
              <c:delete val="1"/>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Sheet1!$A$2:$A$6</c:f>
              <c:strCache>
                <c:ptCount val="5"/>
                <c:pt idx="0">
                  <c:v>Strongly Agree</c:v>
                </c:pt>
                <c:pt idx="1">
                  <c:v>Agree</c:v>
                </c:pt>
                <c:pt idx="2">
                  <c:v>Neutral</c:v>
                </c:pt>
                <c:pt idx="3">
                  <c:v>Disagree</c:v>
                </c:pt>
                <c:pt idx="4">
                  <c:v>Strongly Disagree </c:v>
                </c:pt>
              </c:strCache>
            </c:strRef>
          </c:cat>
          <c:val>
            <c:numRef>
              <c:f>Sheet1!$B$2:$B$6</c:f>
              <c:numCache>
                <c:formatCode>General</c:formatCode>
                <c:ptCount val="5"/>
                <c:pt idx="0">
                  <c:v>62</c:v>
                </c:pt>
                <c:pt idx="1">
                  <c:v>26</c:v>
                </c:pt>
                <c:pt idx="2">
                  <c:v>9</c:v>
                </c:pt>
                <c:pt idx="3">
                  <c:v>0</c:v>
                </c:pt>
                <c:pt idx="4">
                  <c:v>2</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400">
                <a:solidFill>
                  <a:srgbClr val="005EA1"/>
                </a:solidFill>
              </a:rPr>
              <a:t>Principle 4:</a:t>
            </a:r>
            <a:r>
              <a:rPr lang="en-US" sz="1400" baseline="0">
                <a:solidFill>
                  <a:srgbClr val="005EA1"/>
                </a:solidFill>
              </a:rPr>
              <a:t> The Monash Employment Cluster should be a greener &amp; more attractive place to work &amp; do business, with better community services. </a:t>
            </a:r>
            <a:endParaRPr lang="en-US" sz="1400">
              <a:solidFill>
                <a:srgbClr val="005EA1"/>
              </a:solidFill>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doughnutChart>
        <c:varyColors val="1"/>
        <c:ser>
          <c:idx val="0"/>
          <c:order val="0"/>
          <c:tx>
            <c:strRef>
              <c:f>Sheet1!$B$1</c:f>
              <c:strCache>
                <c:ptCount val="1"/>
                <c:pt idx="0">
                  <c:v>Column1</c:v>
                </c:pt>
              </c:strCache>
            </c:strRef>
          </c:tx>
          <c:dPt>
            <c:idx val="0"/>
            <c:bubble3D val="0"/>
            <c:spPr>
              <a:solidFill>
                <a:srgbClr val="005EA1"/>
              </a:solidFill>
              <a:ln>
                <a:noFill/>
              </a:ln>
              <a:effectLst>
                <a:outerShdw blurRad="254000" sx="102000" sy="102000" algn="ctr" rotWithShape="0">
                  <a:prstClr val="black">
                    <a:alpha val="20000"/>
                  </a:prstClr>
                </a:outerShdw>
              </a:effectLst>
            </c:spPr>
          </c:dPt>
          <c:dPt>
            <c:idx val="1"/>
            <c:bubble3D val="0"/>
            <c:spPr>
              <a:solidFill>
                <a:srgbClr val="008BD2"/>
              </a:solidFill>
              <a:ln>
                <a:noFill/>
              </a:ln>
              <a:effectLst>
                <a:outerShdw blurRad="254000" sx="102000" sy="102000" algn="ctr" rotWithShape="0">
                  <a:prstClr val="black">
                    <a:alpha val="20000"/>
                  </a:prstClr>
                </a:outerShdw>
              </a:effectLst>
            </c:spPr>
          </c:dPt>
          <c:dPt>
            <c:idx val="2"/>
            <c:bubble3D val="0"/>
            <c:spPr>
              <a:solidFill>
                <a:srgbClr val="9CA0A3"/>
              </a:solidFill>
              <a:ln>
                <a:noFill/>
              </a:ln>
              <a:effectLst>
                <a:outerShdw blurRad="254000" sx="102000" sy="102000" algn="ctr" rotWithShape="0">
                  <a:prstClr val="black">
                    <a:alpha val="20000"/>
                  </a:prstClr>
                </a:outerShdw>
              </a:effectLst>
            </c:spPr>
          </c:dPt>
          <c:dPt>
            <c:idx val="3"/>
            <c:bubble3D val="0"/>
            <c:spPr>
              <a:solidFill>
                <a:srgbClr val="87CE08"/>
              </a:solidFill>
              <a:ln>
                <a:noFill/>
              </a:ln>
              <a:effectLst>
                <a:outerShdw blurRad="254000" sx="102000" sy="102000" algn="ctr" rotWithShape="0">
                  <a:prstClr val="black">
                    <a:alpha val="20000"/>
                  </a:prstClr>
                </a:outerShdw>
              </a:effectLst>
            </c:spPr>
          </c:dPt>
          <c:dPt>
            <c:idx val="4"/>
            <c:bubble3D val="0"/>
            <c:spPr>
              <a:solidFill>
                <a:srgbClr val="4CA22F"/>
              </a:solidFill>
              <a:ln>
                <a:noFill/>
              </a:ln>
              <a:effectLst>
                <a:outerShdw blurRad="254000" sx="102000" sy="102000" algn="ctr" rotWithShape="0">
                  <a:prstClr val="black">
                    <a:alpha val="20000"/>
                  </a:prstClr>
                </a:outerShdw>
              </a:effectLst>
            </c:spPr>
          </c:dPt>
          <c:dLbls>
            <c:dLbl>
              <c:idx val="3"/>
              <c:delete val="1"/>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Sheet1!$A$2:$A$6</c:f>
              <c:strCache>
                <c:ptCount val="5"/>
                <c:pt idx="0">
                  <c:v>Strongly Agree</c:v>
                </c:pt>
                <c:pt idx="1">
                  <c:v>Agree</c:v>
                </c:pt>
                <c:pt idx="2">
                  <c:v>Neutral</c:v>
                </c:pt>
                <c:pt idx="3">
                  <c:v>Disagree</c:v>
                </c:pt>
                <c:pt idx="4">
                  <c:v>Strongly Disagree </c:v>
                </c:pt>
              </c:strCache>
            </c:strRef>
          </c:cat>
          <c:val>
            <c:numRef>
              <c:f>Sheet1!$B$2:$B$6</c:f>
              <c:numCache>
                <c:formatCode>General</c:formatCode>
                <c:ptCount val="5"/>
                <c:pt idx="0">
                  <c:v>40</c:v>
                </c:pt>
                <c:pt idx="1">
                  <c:v>43</c:v>
                </c:pt>
                <c:pt idx="2">
                  <c:v>15</c:v>
                </c:pt>
                <c:pt idx="3">
                  <c:v>0</c:v>
                </c:pt>
                <c:pt idx="4">
                  <c:v>2</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9835214-7B56-4DF8-A0B5-88FA27B680A3}"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AU"/>
        </a:p>
      </dgm:t>
    </dgm:pt>
    <dgm:pt modelId="{A88E0BE9-252A-449F-A598-2E57EF0AE7D3}">
      <dgm:prSet phldrT="[Text]"/>
      <dgm:spPr>
        <a:solidFill>
          <a:srgbClr val="4CA22F"/>
        </a:solidFill>
        <a:ln>
          <a:solidFill>
            <a:srgbClr val="4CA22F"/>
          </a:solidFill>
        </a:ln>
      </dgm:spPr>
      <dgm:t>
        <a:bodyPr/>
        <a:lstStyle/>
        <a:p>
          <a:r>
            <a:rPr lang="en-AU"/>
            <a:t>Early - Mid 2016</a:t>
          </a:r>
        </a:p>
      </dgm:t>
    </dgm:pt>
    <dgm:pt modelId="{8265BB35-5A94-4854-897D-87EB54B1ECF8}" type="parTrans" cxnId="{78DA360A-2A3A-437A-8048-7349E3634389}">
      <dgm:prSet/>
      <dgm:spPr/>
      <dgm:t>
        <a:bodyPr/>
        <a:lstStyle/>
        <a:p>
          <a:endParaRPr lang="en-AU"/>
        </a:p>
      </dgm:t>
    </dgm:pt>
    <dgm:pt modelId="{76C610AB-F879-4941-A6BF-9A1F9195D6A1}" type="sibTrans" cxnId="{78DA360A-2A3A-437A-8048-7349E3634389}">
      <dgm:prSet/>
      <dgm:spPr/>
      <dgm:t>
        <a:bodyPr/>
        <a:lstStyle/>
        <a:p>
          <a:endParaRPr lang="en-AU"/>
        </a:p>
      </dgm:t>
    </dgm:pt>
    <dgm:pt modelId="{C0020CF2-B98B-49DE-9056-82ED9CA209B5}">
      <dgm:prSet phldrT="[Text]"/>
      <dgm:spPr>
        <a:ln>
          <a:solidFill>
            <a:srgbClr val="4CA22F"/>
          </a:solidFill>
        </a:ln>
      </dgm:spPr>
      <dgm:t>
        <a:bodyPr/>
        <a:lstStyle/>
        <a:p>
          <a:r>
            <a:rPr lang="en-AU"/>
            <a:t>Public Engagament Phase 1: Vision, Principles &amp; Key Ideas for the Monash National Employment Cluster Framework Plan  (COMPLETED)</a:t>
          </a:r>
        </a:p>
      </dgm:t>
    </dgm:pt>
    <dgm:pt modelId="{3523A0E0-5744-4A7C-B6C6-1D500258318C}" type="parTrans" cxnId="{06F6E6E5-F101-4D6B-ACD4-046AFF1C1315}">
      <dgm:prSet/>
      <dgm:spPr/>
      <dgm:t>
        <a:bodyPr/>
        <a:lstStyle/>
        <a:p>
          <a:endParaRPr lang="en-AU"/>
        </a:p>
      </dgm:t>
    </dgm:pt>
    <dgm:pt modelId="{F1023B5D-1AA4-463E-9F8A-6E183AD96D21}" type="sibTrans" cxnId="{06F6E6E5-F101-4D6B-ACD4-046AFF1C1315}">
      <dgm:prSet/>
      <dgm:spPr/>
      <dgm:t>
        <a:bodyPr/>
        <a:lstStyle/>
        <a:p>
          <a:endParaRPr lang="en-AU"/>
        </a:p>
      </dgm:t>
    </dgm:pt>
    <dgm:pt modelId="{58B50730-2C39-4211-972B-61723D0E56D9}">
      <dgm:prSet phldrT="[Text]"/>
      <dgm:spPr>
        <a:solidFill>
          <a:srgbClr val="005EA1"/>
        </a:solidFill>
      </dgm:spPr>
      <dgm:t>
        <a:bodyPr/>
        <a:lstStyle/>
        <a:p>
          <a:r>
            <a:rPr lang="en-AU"/>
            <a:t>Mid - Late 2016</a:t>
          </a:r>
        </a:p>
      </dgm:t>
    </dgm:pt>
    <dgm:pt modelId="{C552AA78-C596-4E15-82B9-9A8641864343}" type="parTrans" cxnId="{EF03D423-0CF3-4EB4-AADC-F6FE50934D7D}">
      <dgm:prSet/>
      <dgm:spPr/>
      <dgm:t>
        <a:bodyPr/>
        <a:lstStyle/>
        <a:p>
          <a:endParaRPr lang="en-AU"/>
        </a:p>
      </dgm:t>
    </dgm:pt>
    <dgm:pt modelId="{BC4BCB33-C08D-4635-960B-E8811387C819}" type="sibTrans" cxnId="{EF03D423-0CF3-4EB4-AADC-F6FE50934D7D}">
      <dgm:prSet/>
      <dgm:spPr/>
      <dgm:t>
        <a:bodyPr/>
        <a:lstStyle/>
        <a:p>
          <a:endParaRPr lang="en-AU"/>
        </a:p>
      </dgm:t>
    </dgm:pt>
    <dgm:pt modelId="{F7295982-E18B-4EBA-B54C-C3ECBC52E98C}">
      <dgm:prSet phldrT="[Text]"/>
      <dgm:spPr/>
      <dgm:t>
        <a:bodyPr/>
        <a:lstStyle/>
        <a:p>
          <a:r>
            <a:rPr lang="en-AU"/>
            <a:t>Develop Draft Monash National Employment Cluster Framework Plan</a:t>
          </a:r>
        </a:p>
      </dgm:t>
    </dgm:pt>
    <dgm:pt modelId="{4C02AD4E-47A0-47DB-BBEB-2D9C8B9661C7}" type="parTrans" cxnId="{00DF129E-36E1-48B3-B5E3-6E5B0253FD92}">
      <dgm:prSet/>
      <dgm:spPr/>
      <dgm:t>
        <a:bodyPr/>
        <a:lstStyle/>
        <a:p>
          <a:endParaRPr lang="en-AU"/>
        </a:p>
      </dgm:t>
    </dgm:pt>
    <dgm:pt modelId="{C7DB3708-22EE-4B72-AC88-21FA5552D069}" type="sibTrans" cxnId="{00DF129E-36E1-48B3-B5E3-6E5B0253FD92}">
      <dgm:prSet/>
      <dgm:spPr/>
      <dgm:t>
        <a:bodyPr/>
        <a:lstStyle/>
        <a:p>
          <a:endParaRPr lang="en-AU"/>
        </a:p>
      </dgm:t>
    </dgm:pt>
    <dgm:pt modelId="{FE762CC7-D683-4C43-B373-112A7C8018DE}">
      <dgm:prSet phldrT="[Text]"/>
      <dgm:spPr>
        <a:solidFill>
          <a:srgbClr val="005EA1"/>
        </a:solidFill>
      </dgm:spPr>
      <dgm:t>
        <a:bodyPr/>
        <a:lstStyle/>
        <a:p>
          <a:r>
            <a:rPr lang="en-AU"/>
            <a:t>Early - Mid 2017 </a:t>
          </a:r>
        </a:p>
      </dgm:t>
    </dgm:pt>
    <dgm:pt modelId="{68B29A4B-F30D-4A82-9521-403194045D6F}" type="parTrans" cxnId="{307A1EAA-46A4-4C69-8CED-F1173DE12839}">
      <dgm:prSet/>
      <dgm:spPr/>
      <dgm:t>
        <a:bodyPr/>
        <a:lstStyle/>
        <a:p>
          <a:endParaRPr lang="en-AU"/>
        </a:p>
      </dgm:t>
    </dgm:pt>
    <dgm:pt modelId="{02CCD2B7-5108-4DC7-BE1F-9C9EAB9FC3FE}" type="sibTrans" cxnId="{307A1EAA-46A4-4C69-8CED-F1173DE12839}">
      <dgm:prSet/>
      <dgm:spPr/>
      <dgm:t>
        <a:bodyPr/>
        <a:lstStyle/>
        <a:p>
          <a:endParaRPr lang="en-AU"/>
        </a:p>
      </dgm:t>
    </dgm:pt>
    <dgm:pt modelId="{9F4FB18D-B29A-4ACB-9C6E-A9DD0DA9E664}">
      <dgm:prSet phldrT="[Text]"/>
      <dgm:spPr/>
      <dgm:t>
        <a:bodyPr/>
        <a:lstStyle/>
        <a:p>
          <a:r>
            <a:rPr lang="en-AU"/>
            <a:t>Public Engagament Phase 2: Draft Monash National Employment Cluster Framework Plan </a:t>
          </a:r>
        </a:p>
      </dgm:t>
    </dgm:pt>
    <dgm:pt modelId="{EA6C31D1-6F56-4A56-AB91-798ED88C2F1E}" type="parTrans" cxnId="{A346DD29-BF7D-4851-B843-B0AADA2E6256}">
      <dgm:prSet/>
      <dgm:spPr/>
      <dgm:t>
        <a:bodyPr/>
        <a:lstStyle/>
        <a:p>
          <a:endParaRPr lang="en-AU"/>
        </a:p>
      </dgm:t>
    </dgm:pt>
    <dgm:pt modelId="{89157A80-B183-4F0D-8279-7C5957E2274A}" type="sibTrans" cxnId="{A346DD29-BF7D-4851-B843-B0AADA2E6256}">
      <dgm:prSet/>
      <dgm:spPr/>
      <dgm:t>
        <a:bodyPr/>
        <a:lstStyle/>
        <a:p>
          <a:endParaRPr lang="en-AU"/>
        </a:p>
      </dgm:t>
    </dgm:pt>
    <dgm:pt modelId="{547C45D7-DEB7-4F90-AC04-5A3EFEC343B9}">
      <dgm:prSet/>
      <dgm:spPr>
        <a:solidFill>
          <a:srgbClr val="005EA1"/>
        </a:solidFill>
      </dgm:spPr>
      <dgm:t>
        <a:bodyPr/>
        <a:lstStyle/>
        <a:p>
          <a:r>
            <a:rPr lang="en-AU"/>
            <a:t>Late 2017</a:t>
          </a:r>
        </a:p>
      </dgm:t>
    </dgm:pt>
    <dgm:pt modelId="{F0223BC5-2989-4541-9C56-8594C6851FEE}" type="parTrans" cxnId="{345DCDEE-9BFD-42D0-9268-CEF8CB6B620C}">
      <dgm:prSet/>
      <dgm:spPr/>
      <dgm:t>
        <a:bodyPr/>
        <a:lstStyle/>
        <a:p>
          <a:endParaRPr lang="en-AU"/>
        </a:p>
      </dgm:t>
    </dgm:pt>
    <dgm:pt modelId="{A8A3AA2E-7E7F-4B23-9E74-B2B74C7FEBCE}" type="sibTrans" cxnId="{345DCDEE-9BFD-42D0-9268-CEF8CB6B620C}">
      <dgm:prSet/>
      <dgm:spPr/>
      <dgm:t>
        <a:bodyPr/>
        <a:lstStyle/>
        <a:p>
          <a:endParaRPr lang="en-AU"/>
        </a:p>
      </dgm:t>
    </dgm:pt>
    <dgm:pt modelId="{3F5F304E-E704-4E22-958B-0CC1F758B4EB}">
      <dgm:prSet/>
      <dgm:spPr/>
      <dgm:t>
        <a:bodyPr/>
        <a:lstStyle/>
        <a:p>
          <a:r>
            <a:rPr lang="en-AU"/>
            <a:t>Finalisation of Monash National Employment Cluster Framewok Plan </a:t>
          </a:r>
        </a:p>
      </dgm:t>
    </dgm:pt>
    <dgm:pt modelId="{4E8B0330-33BE-4DFA-81F8-F96E5579117F}" type="parTrans" cxnId="{822D1740-B868-4803-9D11-A164BA5D8629}">
      <dgm:prSet/>
      <dgm:spPr/>
      <dgm:t>
        <a:bodyPr/>
        <a:lstStyle/>
        <a:p>
          <a:endParaRPr lang="en-AU"/>
        </a:p>
      </dgm:t>
    </dgm:pt>
    <dgm:pt modelId="{A7CDDF45-03DE-4716-9A65-1910169F8AE9}" type="sibTrans" cxnId="{822D1740-B868-4803-9D11-A164BA5D8629}">
      <dgm:prSet/>
      <dgm:spPr/>
      <dgm:t>
        <a:bodyPr/>
        <a:lstStyle/>
        <a:p>
          <a:endParaRPr lang="en-AU"/>
        </a:p>
      </dgm:t>
    </dgm:pt>
    <dgm:pt modelId="{4C23B76E-21CA-4ED8-9799-7F9A585E4F40}">
      <dgm:prSet/>
      <dgm:spPr>
        <a:solidFill>
          <a:srgbClr val="005EA1"/>
        </a:solidFill>
      </dgm:spPr>
      <dgm:t>
        <a:bodyPr/>
        <a:lstStyle/>
        <a:p>
          <a:r>
            <a:rPr lang="en-AU"/>
            <a:t>2015</a:t>
          </a:r>
        </a:p>
      </dgm:t>
    </dgm:pt>
    <dgm:pt modelId="{BDF924ED-CAD7-4E3E-B5D8-AC36CE69F7C9}" type="parTrans" cxnId="{2D9829E1-9B4C-45B8-86D0-3343DACBB8F6}">
      <dgm:prSet/>
      <dgm:spPr/>
      <dgm:t>
        <a:bodyPr/>
        <a:lstStyle/>
        <a:p>
          <a:endParaRPr lang="en-AU"/>
        </a:p>
      </dgm:t>
    </dgm:pt>
    <dgm:pt modelId="{00C39B5E-C873-4719-98A3-6D30E8BC9C36}" type="sibTrans" cxnId="{2D9829E1-9B4C-45B8-86D0-3343DACBB8F6}">
      <dgm:prSet/>
      <dgm:spPr/>
      <dgm:t>
        <a:bodyPr/>
        <a:lstStyle/>
        <a:p>
          <a:endParaRPr lang="en-AU"/>
        </a:p>
      </dgm:t>
    </dgm:pt>
    <dgm:pt modelId="{CEFFAE4B-C278-4D2A-9133-89ED5DD1BD69}">
      <dgm:prSet/>
      <dgm:spPr/>
      <dgm:t>
        <a:bodyPr/>
        <a:lstStyle/>
        <a:p>
          <a:r>
            <a:rPr lang="en-AU"/>
            <a:t>Background research including Economic and Business Intentions Surveys, Transport and Retail studies</a:t>
          </a:r>
        </a:p>
      </dgm:t>
    </dgm:pt>
    <dgm:pt modelId="{691BC8C0-B19F-43DA-BAAA-EE8BE0F50211}" type="parTrans" cxnId="{ED85892D-88AF-427F-9EE2-A01FBBD67F70}">
      <dgm:prSet/>
      <dgm:spPr/>
      <dgm:t>
        <a:bodyPr/>
        <a:lstStyle/>
        <a:p>
          <a:endParaRPr lang="en-AU"/>
        </a:p>
      </dgm:t>
    </dgm:pt>
    <dgm:pt modelId="{FDB2B146-A24D-4783-964F-B987568CBF4D}" type="sibTrans" cxnId="{ED85892D-88AF-427F-9EE2-A01FBBD67F70}">
      <dgm:prSet/>
      <dgm:spPr/>
      <dgm:t>
        <a:bodyPr/>
        <a:lstStyle/>
        <a:p>
          <a:endParaRPr lang="en-AU"/>
        </a:p>
      </dgm:t>
    </dgm:pt>
    <dgm:pt modelId="{DB99FB9D-C452-45BA-897B-4B8670F417C4}">
      <dgm:prSet/>
      <dgm:spPr/>
      <dgm:t>
        <a:bodyPr/>
        <a:lstStyle/>
        <a:p>
          <a:r>
            <a:rPr lang="en-AU"/>
            <a:t>Consultation with Council, State departments and agencies and major stakeholders</a:t>
          </a:r>
        </a:p>
      </dgm:t>
    </dgm:pt>
    <dgm:pt modelId="{1C57A05B-4D4A-4927-9BB5-F1EE24411A3B}" type="parTrans" cxnId="{DC69C37D-8013-44AD-A2FF-4FB729395E7E}">
      <dgm:prSet/>
      <dgm:spPr/>
      <dgm:t>
        <a:bodyPr/>
        <a:lstStyle/>
        <a:p>
          <a:endParaRPr lang="en-AU"/>
        </a:p>
      </dgm:t>
    </dgm:pt>
    <dgm:pt modelId="{3D7879B4-F072-4416-8A95-BA35C5B7162B}" type="sibTrans" cxnId="{DC69C37D-8013-44AD-A2FF-4FB729395E7E}">
      <dgm:prSet/>
      <dgm:spPr/>
      <dgm:t>
        <a:bodyPr/>
        <a:lstStyle/>
        <a:p>
          <a:endParaRPr lang="en-AU"/>
        </a:p>
      </dgm:t>
    </dgm:pt>
    <dgm:pt modelId="{9BA93A89-6F2F-4131-8DD5-C04EB9B65715}">
      <dgm:prSet/>
      <dgm:spPr/>
      <dgm:t>
        <a:bodyPr/>
        <a:lstStyle/>
        <a:p>
          <a:r>
            <a:rPr lang="en-AU"/>
            <a:t>Formulate draft Vision, Principles and preliminary ideas</a:t>
          </a:r>
        </a:p>
      </dgm:t>
    </dgm:pt>
    <dgm:pt modelId="{39F8F918-2F9A-4115-A73E-8B34B1B09C57}" type="parTrans" cxnId="{71F3FC89-77D4-4439-B3BF-367D6FC01066}">
      <dgm:prSet/>
      <dgm:spPr/>
      <dgm:t>
        <a:bodyPr/>
        <a:lstStyle/>
        <a:p>
          <a:endParaRPr lang="en-AU"/>
        </a:p>
      </dgm:t>
    </dgm:pt>
    <dgm:pt modelId="{A8BA78B7-749F-4CC7-8282-A6D6000C9A56}" type="sibTrans" cxnId="{71F3FC89-77D4-4439-B3BF-367D6FC01066}">
      <dgm:prSet/>
      <dgm:spPr/>
      <dgm:t>
        <a:bodyPr/>
        <a:lstStyle/>
        <a:p>
          <a:endParaRPr lang="en-AU"/>
        </a:p>
      </dgm:t>
    </dgm:pt>
    <dgm:pt modelId="{6F2206E0-3A09-45D8-AF17-428EC323EB32}" type="pres">
      <dgm:prSet presAssocID="{19835214-7B56-4DF8-A0B5-88FA27B680A3}" presName="linearFlow" presStyleCnt="0">
        <dgm:presLayoutVars>
          <dgm:dir/>
          <dgm:animLvl val="lvl"/>
          <dgm:resizeHandles val="exact"/>
        </dgm:presLayoutVars>
      </dgm:prSet>
      <dgm:spPr/>
      <dgm:t>
        <a:bodyPr/>
        <a:lstStyle/>
        <a:p>
          <a:endParaRPr lang="en-AU"/>
        </a:p>
      </dgm:t>
    </dgm:pt>
    <dgm:pt modelId="{DAA16F6C-087C-44A1-84B7-AC495D405704}" type="pres">
      <dgm:prSet presAssocID="{4C23B76E-21CA-4ED8-9799-7F9A585E4F40}" presName="composite" presStyleCnt="0"/>
      <dgm:spPr/>
    </dgm:pt>
    <dgm:pt modelId="{B92028B6-8D23-48AB-9662-1F7205214B14}" type="pres">
      <dgm:prSet presAssocID="{4C23B76E-21CA-4ED8-9799-7F9A585E4F40}" presName="parentText" presStyleLbl="alignNode1" presStyleIdx="0" presStyleCnt="5" custLinFactNeighborY="-10989">
        <dgm:presLayoutVars>
          <dgm:chMax val="1"/>
          <dgm:bulletEnabled val="1"/>
        </dgm:presLayoutVars>
      </dgm:prSet>
      <dgm:spPr/>
      <dgm:t>
        <a:bodyPr/>
        <a:lstStyle/>
        <a:p>
          <a:endParaRPr lang="en-AU"/>
        </a:p>
      </dgm:t>
    </dgm:pt>
    <dgm:pt modelId="{785D32EA-21A6-4CE9-B37B-4954F3092DD0}" type="pres">
      <dgm:prSet presAssocID="{4C23B76E-21CA-4ED8-9799-7F9A585E4F40}" presName="descendantText" presStyleLbl="alignAcc1" presStyleIdx="0" presStyleCnt="5">
        <dgm:presLayoutVars>
          <dgm:bulletEnabled val="1"/>
        </dgm:presLayoutVars>
      </dgm:prSet>
      <dgm:spPr/>
      <dgm:t>
        <a:bodyPr/>
        <a:lstStyle/>
        <a:p>
          <a:endParaRPr lang="en-AU"/>
        </a:p>
      </dgm:t>
    </dgm:pt>
    <dgm:pt modelId="{20466C6D-E5B8-4947-8ECD-5EC3850910E8}" type="pres">
      <dgm:prSet presAssocID="{00C39B5E-C873-4719-98A3-6D30E8BC9C36}" presName="sp" presStyleCnt="0"/>
      <dgm:spPr/>
    </dgm:pt>
    <dgm:pt modelId="{CA7DFFF2-E68E-4666-889D-AF6B21275E2D}" type="pres">
      <dgm:prSet presAssocID="{A88E0BE9-252A-449F-A598-2E57EF0AE7D3}" presName="composite" presStyleCnt="0"/>
      <dgm:spPr/>
      <dgm:t>
        <a:bodyPr/>
        <a:lstStyle/>
        <a:p>
          <a:endParaRPr lang="en-AU"/>
        </a:p>
      </dgm:t>
    </dgm:pt>
    <dgm:pt modelId="{2DE651BB-0620-4C3C-B3B7-3B80D5890D7D}" type="pres">
      <dgm:prSet presAssocID="{A88E0BE9-252A-449F-A598-2E57EF0AE7D3}" presName="parentText" presStyleLbl="alignNode1" presStyleIdx="1" presStyleCnt="5">
        <dgm:presLayoutVars>
          <dgm:chMax val="1"/>
          <dgm:bulletEnabled val="1"/>
        </dgm:presLayoutVars>
      </dgm:prSet>
      <dgm:spPr/>
      <dgm:t>
        <a:bodyPr/>
        <a:lstStyle/>
        <a:p>
          <a:endParaRPr lang="en-AU"/>
        </a:p>
      </dgm:t>
    </dgm:pt>
    <dgm:pt modelId="{E87F85FB-072E-4743-A4CE-907BB5EDD365}" type="pres">
      <dgm:prSet presAssocID="{A88E0BE9-252A-449F-A598-2E57EF0AE7D3}" presName="descendantText" presStyleLbl="alignAcc1" presStyleIdx="1" presStyleCnt="5">
        <dgm:presLayoutVars>
          <dgm:bulletEnabled val="1"/>
        </dgm:presLayoutVars>
      </dgm:prSet>
      <dgm:spPr/>
      <dgm:t>
        <a:bodyPr/>
        <a:lstStyle/>
        <a:p>
          <a:endParaRPr lang="en-AU"/>
        </a:p>
      </dgm:t>
    </dgm:pt>
    <dgm:pt modelId="{CE68EA46-BFC6-4B92-9796-36863F160237}" type="pres">
      <dgm:prSet presAssocID="{76C610AB-F879-4941-A6BF-9A1F9195D6A1}" presName="sp" presStyleCnt="0"/>
      <dgm:spPr/>
      <dgm:t>
        <a:bodyPr/>
        <a:lstStyle/>
        <a:p>
          <a:endParaRPr lang="en-AU"/>
        </a:p>
      </dgm:t>
    </dgm:pt>
    <dgm:pt modelId="{519B2E19-454A-4355-BE4C-812AC5670C1B}" type="pres">
      <dgm:prSet presAssocID="{58B50730-2C39-4211-972B-61723D0E56D9}" presName="composite" presStyleCnt="0"/>
      <dgm:spPr/>
      <dgm:t>
        <a:bodyPr/>
        <a:lstStyle/>
        <a:p>
          <a:endParaRPr lang="en-AU"/>
        </a:p>
      </dgm:t>
    </dgm:pt>
    <dgm:pt modelId="{7AD44244-4D97-4045-A9EE-0F2C821F646E}" type="pres">
      <dgm:prSet presAssocID="{58B50730-2C39-4211-972B-61723D0E56D9}" presName="parentText" presStyleLbl="alignNode1" presStyleIdx="2" presStyleCnt="5">
        <dgm:presLayoutVars>
          <dgm:chMax val="1"/>
          <dgm:bulletEnabled val="1"/>
        </dgm:presLayoutVars>
      </dgm:prSet>
      <dgm:spPr/>
      <dgm:t>
        <a:bodyPr/>
        <a:lstStyle/>
        <a:p>
          <a:endParaRPr lang="en-AU"/>
        </a:p>
      </dgm:t>
    </dgm:pt>
    <dgm:pt modelId="{38BA9737-472B-4C9E-82B5-B75519A8C9CB}" type="pres">
      <dgm:prSet presAssocID="{58B50730-2C39-4211-972B-61723D0E56D9}" presName="descendantText" presStyleLbl="alignAcc1" presStyleIdx="2" presStyleCnt="5">
        <dgm:presLayoutVars>
          <dgm:bulletEnabled val="1"/>
        </dgm:presLayoutVars>
      </dgm:prSet>
      <dgm:spPr/>
      <dgm:t>
        <a:bodyPr/>
        <a:lstStyle/>
        <a:p>
          <a:endParaRPr lang="en-AU"/>
        </a:p>
      </dgm:t>
    </dgm:pt>
    <dgm:pt modelId="{B41677FC-82E7-4002-A384-686DD721B3EF}" type="pres">
      <dgm:prSet presAssocID="{BC4BCB33-C08D-4635-960B-E8811387C819}" presName="sp" presStyleCnt="0"/>
      <dgm:spPr/>
      <dgm:t>
        <a:bodyPr/>
        <a:lstStyle/>
        <a:p>
          <a:endParaRPr lang="en-AU"/>
        </a:p>
      </dgm:t>
    </dgm:pt>
    <dgm:pt modelId="{5929F4C5-8520-4D13-923C-23125FF6D4AA}" type="pres">
      <dgm:prSet presAssocID="{FE762CC7-D683-4C43-B373-112A7C8018DE}" presName="composite" presStyleCnt="0"/>
      <dgm:spPr/>
      <dgm:t>
        <a:bodyPr/>
        <a:lstStyle/>
        <a:p>
          <a:endParaRPr lang="en-AU"/>
        </a:p>
      </dgm:t>
    </dgm:pt>
    <dgm:pt modelId="{F3789E8F-1A2F-4558-91B8-AA698DA6DC72}" type="pres">
      <dgm:prSet presAssocID="{FE762CC7-D683-4C43-B373-112A7C8018DE}" presName="parentText" presStyleLbl="alignNode1" presStyleIdx="3" presStyleCnt="5">
        <dgm:presLayoutVars>
          <dgm:chMax val="1"/>
          <dgm:bulletEnabled val="1"/>
        </dgm:presLayoutVars>
      </dgm:prSet>
      <dgm:spPr/>
      <dgm:t>
        <a:bodyPr/>
        <a:lstStyle/>
        <a:p>
          <a:endParaRPr lang="en-AU"/>
        </a:p>
      </dgm:t>
    </dgm:pt>
    <dgm:pt modelId="{8F1A28E8-B06C-4FE3-86A6-DEB333EEAF53}" type="pres">
      <dgm:prSet presAssocID="{FE762CC7-D683-4C43-B373-112A7C8018DE}" presName="descendantText" presStyleLbl="alignAcc1" presStyleIdx="3" presStyleCnt="5">
        <dgm:presLayoutVars>
          <dgm:bulletEnabled val="1"/>
        </dgm:presLayoutVars>
      </dgm:prSet>
      <dgm:spPr/>
      <dgm:t>
        <a:bodyPr/>
        <a:lstStyle/>
        <a:p>
          <a:endParaRPr lang="en-AU"/>
        </a:p>
      </dgm:t>
    </dgm:pt>
    <dgm:pt modelId="{B483CF8C-B358-43A0-A334-D3A9C91A3E0F}" type="pres">
      <dgm:prSet presAssocID="{02CCD2B7-5108-4DC7-BE1F-9C9EAB9FC3FE}" presName="sp" presStyleCnt="0"/>
      <dgm:spPr/>
      <dgm:t>
        <a:bodyPr/>
        <a:lstStyle/>
        <a:p>
          <a:endParaRPr lang="en-AU"/>
        </a:p>
      </dgm:t>
    </dgm:pt>
    <dgm:pt modelId="{ECB3C547-E9A4-42EC-97B8-9C8F36AD66C0}" type="pres">
      <dgm:prSet presAssocID="{547C45D7-DEB7-4F90-AC04-5A3EFEC343B9}" presName="composite" presStyleCnt="0"/>
      <dgm:spPr/>
      <dgm:t>
        <a:bodyPr/>
        <a:lstStyle/>
        <a:p>
          <a:endParaRPr lang="en-AU"/>
        </a:p>
      </dgm:t>
    </dgm:pt>
    <dgm:pt modelId="{BBE8F9AC-44F0-4C12-AB13-5AC69C7C3DE5}" type="pres">
      <dgm:prSet presAssocID="{547C45D7-DEB7-4F90-AC04-5A3EFEC343B9}" presName="parentText" presStyleLbl="alignNode1" presStyleIdx="4" presStyleCnt="5">
        <dgm:presLayoutVars>
          <dgm:chMax val="1"/>
          <dgm:bulletEnabled val="1"/>
        </dgm:presLayoutVars>
      </dgm:prSet>
      <dgm:spPr/>
      <dgm:t>
        <a:bodyPr/>
        <a:lstStyle/>
        <a:p>
          <a:endParaRPr lang="en-AU"/>
        </a:p>
      </dgm:t>
    </dgm:pt>
    <dgm:pt modelId="{3526B0B7-7A50-475B-B11B-4A01EEEE9E9E}" type="pres">
      <dgm:prSet presAssocID="{547C45D7-DEB7-4F90-AC04-5A3EFEC343B9}" presName="descendantText" presStyleLbl="alignAcc1" presStyleIdx="4" presStyleCnt="5">
        <dgm:presLayoutVars>
          <dgm:bulletEnabled val="1"/>
        </dgm:presLayoutVars>
      </dgm:prSet>
      <dgm:spPr/>
      <dgm:t>
        <a:bodyPr/>
        <a:lstStyle/>
        <a:p>
          <a:endParaRPr lang="en-AU"/>
        </a:p>
      </dgm:t>
    </dgm:pt>
  </dgm:ptLst>
  <dgm:cxnLst>
    <dgm:cxn modelId="{78DA360A-2A3A-437A-8048-7349E3634389}" srcId="{19835214-7B56-4DF8-A0B5-88FA27B680A3}" destId="{A88E0BE9-252A-449F-A598-2E57EF0AE7D3}" srcOrd="1" destOrd="0" parTransId="{8265BB35-5A94-4854-897D-87EB54B1ECF8}" sibTransId="{76C610AB-F879-4941-A6BF-9A1F9195D6A1}"/>
    <dgm:cxn modelId="{359199F1-1338-4638-9E06-F465B0B84802}" type="presOf" srcId="{FE762CC7-D683-4C43-B373-112A7C8018DE}" destId="{F3789E8F-1A2F-4558-91B8-AA698DA6DC72}" srcOrd="0" destOrd="0" presId="urn:microsoft.com/office/officeart/2005/8/layout/chevron2"/>
    <dgm:cxn modelId="{8B8B0203-87FF-4791-9A73-C0AAD46BD90C}" type="presOf" srcId="{A88E0BE9-252A-449F-A598-2E57EF0AE7D3}" destId="{2DE651BB-0620-4C3C-B3B7-3B80D5890D7D}" srcOrd="0" destOrd="0" presId="urn:microsoft.com/office/officeart/2005/8/layout/chevron2"/>
    <dgm:cxn modelId="{345DCDEE-9BFD-42D0-9268-CEF8CB6B620C}" srcId="{19835214-7B56-4DF8-A0B5-88FA27B680A3}" destId="{547C45D7-DEB7-4F90-AC04-5A3EFEC343B9}" srcOrd="4" destOrd="0" parTransId="{F0223BC5-2989-4541-9C56-8594C6851FEE}" sibTransId="{A8A3AA2E-7E7F-4B23-9E74-B2B74C7FEBCE}"/>
    <dgm:cxn modelId="{204D4DBC-CDCE-4AD0-84EE-7C00AD1AE7F9}" type="presOf" srcId="{DB99FB9D-C452-45BA-897B-4B8670F417C4}" destId="{785D32EA-21A6-4CE9-B37B-4954F3092DD0}" srcOrd="0" destOrd="1" presId="urn:microsoft.com/office/officeart/2005/8/layout/chevron2"/>
    <dgm:cxn modelId="{5B9E383F-5238-475E-86A2-17E3637051AC}" type="presOf" srcId="{58B50730-2C39-4211-972B-61723D0E56D9}" destId="{7AD44244-4D97-4045-A9EE-0F2C821F646E}" srcOrd="0" destOrd="0" presId="urn:microsoft.com/office/officeart/2005/8/layout/chevron2"/>
    <dgm:cxn modelId="{BC03C34C-893E-4342-8649-F3521FB5CABB}" type="presOf" srcId="{19835214-7B56-4DF8-A0B5-88FA27B680A3}" destId="{6F2206E0-3A09-45D8-AF17-428EC323EB32}" srcOrd="0" destOrd="0" presId="urn:microsoft.com/office/officeart/2005/8/layout/chevron2"/>
    <dgm:cxn modelId="{ED85892D-88AF-427F-9EE2-A01FBBD67F70}" srcId="{4C23B76E-21CA-4ED8-9799-7F9A585E4F40}" destId="{CEFFAE4B-C278-4D2A-9133-89ED5DD1BD69}" srcOrd="0" destOrd="0" parTransId="{691BC8C0-B19F-43DA-BAAA-EE8BE0F50211}" sibTransId="{FDB2B146-A24D-4783-964F-B987568CBF4D}"/>
    <dgm:cxn modelId="{06F6E6E5-F101-4D6B-ACD4-046AFF1C1315}" srcId="{A88E0BE9-252A-449F-A598-2E57EF0AE7D3}" destId="{C0020CF2-B98B-49DE-9056-82ED9CA209B5}" srcOrd="0" destOrd="0" parTransId="{3523A0E0-5744-4A7C-B6C6-1D500258318C}" sibTransId="{F1023B5D-1AA4-463E-9F8A-6E183AD96D21}"/>
    <dgm:cxn modelId="{DC69C37D-8013-44AD-A2FF-4FB729395E7E}" srcId="{4C23B76E-21CA-4ED8-9799-7F9A585E4F40}" destId="{DB99FB9D-C452-45BA-897B-4B8670F417C4}" srcOrd="1" destOrd="0" parTransId="{1C57A05B-4D4A-4927-9BB5-F1EE24411A3B}" sibTransId="{3D7879B4-F072-4416-8A95-BA35C5B7162B}"/>
    <dgm:cxn modelId="{2D9829E1-9B4C-45B8-86D0-3343DACBB8F6}" srcId="{19835214-7B56-4DF8-A0B5-88FA27B680A3}" destId="{4C23B76E-21CA-4ED8-9799-7F9A585E4F40}" srcOrd="0" destOrd="0" parTransId="{BDF924ED-CAD7-4E3E-B5D8-AC36CE69F7C9}" sibTransId="{00C39B5E-C873-4719-98A3-6D30E8BC9C36}"/>
    <dgm:cxn modelId="{307A1EAA-46A4-4C69-8CED-F1173DE12839}" srcId="{19835214-7B56-4DF8-A0B5-88FA27B680A3}" destId="{FE762CC7-D683-4C43-B373-112A7C8018DE}" srcOrd="3" destOrd="0" parTransId="{68B29A4B-F30D-4A82-9521-403194045D6F}" sibTransId="{02CCD2B7-5108-4DC7-BE1F-9C9EAB9FC3FE}"/>
    <dgm:cxn modelId="{00DF129E-36E1-48B3-B5E3-6E5B0253FD92}" srcId="{58B50730-2C39-4211-972B-61723D0E56D9}" destId="{F7295982-E18B-4EBA-B54C-C3ECBC52E98C}" srcOrd="0" destOrd="0" parTransId="{4C02AD4E-47A0-47DB-BBEB-2D9C8B9661C7}" sibTransId="{C7DB3708-22EE-4B72-AC88-21FA5552D069}"/>
    <dgm:cxn modelId="{628131C9-D96F-466D-8FF0-3F2F17937FC6}" type="presOf" srcId="{547C45D7-DEB7-4F90-AC04-5A3EFEC343B9}" destId="{BBE8F9AC-44F0-4C12-AB13-5AC69C7C3DE5}" srcOrd="0" destOrd="0" presId="urn:microsoft.com/office/officeart/2005/8/layout/chevron2"/>
    <dgm:cxn modelId="{A79E3EAF-16F7-4DE7-9644-22B5BC106B10}" type="presOf" srcId="{9BA93A89-6F2F-4131-8DD5-C04EB9B65715}" destId="{785D32EA-21A6-4CE9-B37B-4954F3092DD0}" srcOrd="0" destOrd="2" presId="urn:microsoft.com/office/officeart/2005/8/layout/chevron2"/>
    <dgm:cxn modelId="{CEB213A8-0AB4-48B9-94F8-1FEB448E9222}" type="presOf" srcId="{9F4FB18D-B29A-4ACB-9C6E-A9DD0DA9E664}" destId="{8F1A28E8-B06C-4FE3-86A6-DEB333EEAF53}" srcOrd="0" destOrd="0" presId="urn:microsoft.com/office/officeart/2005/8/layout/chevron2"/>
    <dgm:cxn modelId="{A346DD29-BF7D-4851-B843-B0AADA2E6256}" srcId="{FE762CC7-D683-4C43-B373-112A7C8018DE}" destId="{9F4FB18D-B29A-4ACB-9C6E-A9DD0DA9E664}" srcOrd="0" destOrd="0" parTransId="{EA6C31D1-6F56-4A56-AB91-798ED88C2F1E}" sibTransId="{89157A80-B183-4F0D-8279-7C5957E2274A}"/>
    <dgm:cxn modelId="{71F3FC89-77D4-4439-B3BF-367D6FC01066}" srcId="{4C23B76E-21CA-4ED8-9799-7F9A585E4F40}" destId="{9BA93A89-6F2F-4131-8DD5-C04EB9B65715}" srcOrd="2" destOrd="0" parTransId="{39F8F918-2F9A-4115-A73E-8B34B1B09C57}" sibTransId="{A8BA78B7-749F-4CC7-8282-A6D6000C9A56}"/>
    <dgm:cxn modelId="{B2D216BF-61A2-4FB8-A399-C7E9A307FC3C}" type="presOf" srcId="{CEFFAE4B-C278-4D2A-9133-89ED5DD1BD69}" destId="{785D32EA-21A6-4CE9-B37B-4954F3092DD0}" srcOrd="0" destOrd="0" presId="urn:microsoft.com/office/officeart/2005/8/layout/chevron2"/>
    <dgm:cxn modelId="{EF03D423-0CF3-4EB4-AADC-F6FE50934D7D}" srcId="{19835214-7B56-4DF8-A0B5-88FA27B680A3}" destId="{58B50730-2C39-4211-972B-61723D0E56D9}" srcOrd="2" destOrd="0" parTransId="{C552AA78-C596-4E15-82B9-9A8641864343}" sibTransId="{BC4BCB33-C08D-4635-960B-E8811387C819}"/>
    <dgm:cxn modelId="{D6ED4E01-FE59-451C-AA30-AFEB9EF68FD3}" type="presOf" srcId="{4C23B76E-21CA-4ED8-9799-7F9A585E4F40}" destId="{B92028B6-8D23-48AB-9662-1F7205214B14}" srcOrd="0" destOrd="0" presId="urn:microsoft.com/office/officeart/2005/8/layout/chevron2"/>
    <dgm:cxn modelId="{CF0A6E6D-8858-4306-B5D4-A6FD7BC7F788}" type="presOf" srcId="{C0020CF2-B98B-49DE-9056-82ED9CA209B5}" destId="{E87F85FB-072E-4743-A4CE-907BB5EDD365}" srcOrd="0" destOrd="0" presId="urn:microsoft.com/office/officeart/2005/8/layout/chevron2"/>
    <dgm:cxn modelId="{822D1740-B868-4803-9D11-A164BA5D8629}" srcId="{547C45D7-DEB7-4F90-AC04-5A3EFEC343B9}" destId="{3F5F304E-E704-4E22-958B-0CC1F758B4EB}" srcOrd="0" destOrd="0" parTransId="{4E8B0330-33BE-4DFA-81F8-F96E5579117F}" sibTransId="{A7CDDF45-03DE-4716-9A65-1910169F8AE9}"/>
    <dgm:cxn modelId="{FF0C08BC-C927-469D-98B9-093577A0366A}" type="presOf" srcId="{F7295982-E18B-4EBA-B54C-C3ECBC52E98C}" destId="{38BA9737-472B-4C9E-82B5-B75519A8C9CB}" srcOrd="0" destOrd="0" presId="urn:microsoft.com/office/officeart/2005/8/layout/chevron2"/>
    <dgm:cxn modelId="{A206DD0A-AB0E-4F11-932E-CECCB10CC64C}" type="presOf" srcId="{3F5F304E-E704-4E22-958B-0CC1F758B4EB}" destId="{3526B0B7-7A50-475B-B11B-4A01EEEE9E9E}" srcOrd="0" destOrd="0" presId="urn:microsoft.com/office/officeart/2005/8/layout/chevron2"/>
    <dgm:cxn modelId="{5C198B09-151D-4DE1-9F40-6B9902582386}" type="presParOf" srcId="{6F2206E0-3A09-45D8-AF17-428EC323EB32}" destId="{DAA16F6C-087C-44A1-84B7-AC495D405704}" srcOrd="0" destOrd="0" presId="urn:microsoft.com/office/officeart/2005/8/layout/chevron2"/>
    <dgm:cxn modelId="{EEC70A74-B90F-4E8F-9F2F-5AC13057A157}" type="presParOf" srcId="{DAA16F6C-087C-44A1-84B7-AC495D405704}" destId="{B92028B6-8D23-48AB-9662-1F7205214B14}" srcOrd="0" destOrd="0" presId="urn:microsoft.com/office/officeart/2005/8/layout/chevron2"/>
    <dgm:cxn modelId="{73FAC8C0-5BFA-426B-BBE8-C8B509183EE2}" type="presParOf" srcId="{DAA16F6C-087C-44A1-84B7-AC495D405704}" destId="{785D32EA-21A6-4CE9-B37B-4954F3092DD0}" srcOrd="1" destOrd="0" presId="urn:microsoft.com/office/officeart/2005/8/layout/chevron2"/>
    <dgm:cxn modelId="{54C8FD9B-CC6F-4F54-800D-DA62869D7355}" type="presParOf" srcId="{6F2206E0-3A09-45D8-AF17-428EC323EB32}" destId="{20466C6D-E5B8-4947-8ECD-5EC3850910E8}" srcOrd="1" destOrd="0" presId="urn:microsoft.com/office/officeart/2005/8/layout/chevron2"/>
    <dgm:cxn modelId="{B9457ABC-1B44-4514-8E6D-6DA661139650}" type="presParOf" srcId="{6F2206E0-3A09-45D8-AF17-428EC323EB32}" destId="{CA7DFFF2-E68E-4666-889D-AF6B21275E2D}" srcOrd="2" destOrd="0" presId="urn:microsoft.com/office/officeart/2005/8/layout/chevron2"/>
    <dgm:cxn modelId="{49A80761-62C4-4B62-85EB-6FF7A6A67956}" type="presParOf" srcId="{CA7DFFF2-E68E-4666-889D-AF6B21275E2D}" destId="{2DE651BB-0620-4C3C-B3B7-3B80D5890D7D}" srcOrd="0" destOrd="0" presId="urn:microsoft.com/office/officeart/2005/8/layout/chevron2"/>
    <dgm:cxn modelId="{0102D027-1E48-47B2-8E63-8851481F0698}" type="presParOf" srcId="{CA7DFFF2-E68E-4666-889D-AF6B21275E2D}" destId="{E87F85FB-072E-4743-A4CE-907BB5EDD365}" srcOrd="1" destOrd="0" presId="urn:microsoft.com/office/officeart/2005/8/layout/chevron2"/>
    <dgm:cxn modelId="{4EF7EFA6-3EB0-466B-83E5-4C8974DAD2AE}" type="presParOf" srcId="{6F2206E0-3A09-45D8-AF17-428EC323EB32}" destId="{CE68EA46-BFC6-4B92-9796-36863F160237}" srcOrd="3" destOrd="0" presId="urn:microsoft.com/office/officeart/2005/8/layout/chevron2"/>
    <dgm:cxn modelId="{EE304DE2-4BA6-46EF-9029-4ECA71194FA5}" type="presParOf" srcId="{6F2206E0-3A09-45D8-AF17-428EC323EB32}" destId="{519B2E19-454A-4355-BE4C-812AC5670C1B}" srcOrd="4" destOrd="0" presId="urn:microsoft.com/office/officeart/2005/8/layout/chevron2"/>
    <dgm:cxn modelId="{B407E451-C858-4BE8-9FD2-83A2336CABB8}" type="presParOf" srcId="{519B2E19-454A-4355-BE4C-812AC5670C1B}" destId="{7AD44244-4D97-4045-A9EE-0F2C821F646E}" srcOrd="0" destOrd="0" presId="urn:microsoft.com/office/officeart/2005/8/layout/chevron2"/>
    <dgm:cxn modelId="{F3844E13-627F-410A-902E-4D0F0E3748E9}" type="presParOf" srcId="{519B2E19-454A-4355-BE4C-812AC5670C1B}" destId="{38BA9737-472B-4C9E-82B5-B75519A8C9CB}" srcOrd="1" destOrd="0" presId="urn:microsoft.com/office/officeart/2005/8/layout/chevron2"/>
    <dgm:cxn modelId="{086D6061-B851-4E61-A9B6-D7DA80308D84}" type="presParOf" srcId="{6F2206E0-3A09-45D8-AF17-428EC323EB32}" destId="{B41677FC-82E7-4002-A384-686DD721B3EF}" srcOrd="5" destOrd="0" presId="urn:microsoft.com/office/officeart/2005/8/layout/chevron2"/>
    <dgm:cxn modelId="{586FBA97-5F53-48FE-AA8A-3D3DA3A44D43}" type="presParOf" srcId="{6F2206E0-3A09-45D8-AF17-428EC323EB32}" destId="{5929F4C5-8520-4D13-923C-23125FF6D4AA}" srcOrd="6" destOrd="0" presId="urn:microsoft.com/office/officeart/2005/8/layout/chevron2"/>
    <dgm:cxn modelId="{7A935E1E-FE99-45F1-817B-AC3AFE8B60FE}" type="presParOf" srcId="{5929F4C5-8520-4D13-923C-23125FF6D4AA}" destId="{F3789E8F-1A2F-4558-91B8-AA698DA6DC72}" srcOrd="0" destOrd="0" presId="urn:microsoft.com/office/officeart/2005/8/layout/chevron2"/>
    <dgm:cxn modelId="{14C7ED71-3E2C-4461-8B7B-2D1D02582C40}" type="presParOf" srcId="{5929F4C5-8520-4D13-923C-23125FF6D4AA}" destId="{8F1A28E8-B06C-4FE3-86A6-DEB333EEAF53}" srcOrd="1" destOrd="0" presId="urn:microsoft.com/office/officeart/2005/8/layout/chevron2"/>
    <dgm:cxn modelId="{9C5A38F3-AEA4-4B77-9AB0-014232D71F08}" type="presParOf" srcId="{6F2206E0-3A09-45D8-AF17-428EC323EB32}" destId="{B483CF8C-B358-43A0-A334-D3A9C91A3E0F}" srcOrd="7" destOrd="0" presId="urn:microsoft.com/office/officeart/2005/8/layout/chevron2"/>
    <dgm:cxn modelId="{7B3489F5-52D5-46B2-B5F0-9D6EB9E1E8D7}" type="presParOf" srcId="{6F2206E0-3A09-45D8-AF17-428EC323EB32}" destId="{ECB3C547-E9A4-42EC-97B8-9C8F36AD66C0}" srcOrd="8" destOrd="0" presId="urn:microsoft.com/office/officeart/2005/8/layout/chevron2"/>
    <dgm:cxn modelId="{D8053E00-A595-460B-9874-440C7E1F55F5}" type="presParOf" srcId="{ECB3C547-E9A4-42EC-97B8-9C8F36AD66C0}" destId="{BBE8F9AC-44F0-4C12-AB13-5AC69C7C3DE5}" srcOrd="0" destOrd="0" presId="urn:microsoft.com/office/officeart/2005/8/layout/chevron2"/>
    <dgm:cxn modelId="{BC6DFFB1-03C1-4F47-976F-9FBAD916E0E7}" type="presParOf" srcId="{ECB3C547-E9A4-42EC-97B8-9C8F36AD66C0}" destId="{3526B0B7-7A50-475B-B11B-4A01EEEE9E9E}" srcOrd="1" destOrd="0" presId="urn:microsoft.com/office/officeart/2005/8/layout/chevron2"/>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92028B6-8D23-48AB-9662-1F7205214B14}">
      <dsp:nvSpPr>
        <dsp:cNvPr id="0" name=""/>
        <dsp:cNvSpPr/>
      </dsp:nvSpPr>
      <dsp:spPr>
        <a:xfrm rot="5400000">
          <a:off x="-174160" y="174160"/>
          <a:ext cx="1161068" cy="812748"/>
        </a:xfrm>
        <a:prstGeom prst="chevron">
          <a:avLst/>
        </a:prstGeom>
        <a:solidFill>
          <a:srgbClr val="005EA1"/>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AU" sz="1100" kern="1200"/>
            <a:t>2015</a:t>
          </a:r>
        </a:p>
      </dsp:txBody>
      <dsp:txXfrm rot="-5400000">
        <a:off x="0" y="406374"/>
        <a:ext cx="812748" cy="348320"/>
      </dsp:txXfrm>
    </dsp:sp>
    <dsp:sp modelId="{785D32EA-21A6-4CE9-B37B-4954F3092DD0}">
      <dsp:nvSpPr>
        <dsp:cNvPr id="0" name=""/>
        <dsp:cNvSpPr/>
      </dsp:nvSpPr>
      <dsp:spPr>
        <a:xfrm rot="5400000">
          <a:off x="2836679" y="-2022049"/>
          <a:ext cx="754694" cy="480255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AU" sz="1000" kern="1200"/>
            <a:t>Background research including Economic and Business Intentions Surveys, Transport and Retail studies</a:t>
          </a:r>
        </a:p>
        <a:p>
          <a:pPr marL="57150" lvl="1" indent="-57150" algn="l" defTabSz="444500">
            <a:lnSpc>
              <a:spcPct val="90000"/>
            </a:lnSpc>
            <a:spcBef>
              <a:spcPct val="0"/>
            </a:spcBef>
            <a:spcAft>
              <a:spcPct val="15000"/>
            </a:spcAft>
            <a:buChar char="••"/>
          </a:pPr>
          <a:r>
            <a:rPr lang="en-AU" sz="1000" kern="1200"/>
            <a:t>Consultation with Council, State departments and agencies and major stakeholders</a:t>
          </a:r>
        </a:p>
        <a:p>
          <a:pPr marL="57150" lvl="1" indent="-57150" algn="l" defTabSz="444500">
            <a:lnSpc>
              <a:spcPct val="90000"/>
            </a:lnSpc>
            <a:spcBef>
              <a:spcPct val="0"/>
            </a:spcBef>
            <a:spcAft>
              <a:spcPct val="15000"/>
            </a:spcAft>
            <a:buChar char="••"/>
          </a:pPr>
          <a:r>
            <a:rPr lang="en-AU" sz="1000" kern="1200"/>
            <a:t>Formulate draft Vision, Principles and preliminary ideas</a:t>
          </a:r>
        </a:p>
      </dsp:txBody>
      <dsp:txXfrm rot="-5400000">
        <a:off x="812749" y="38722"/>
        <a:ext cx="4765715" cy="681012"/>
      </dsp:txXfrm>
    </dsp:sp>
    <dsp:sp modelId="{2DE651BB-0620-4C3C-B3B7-3B80D5890D7D}">
      <dsp:nvSpPr>
        <dsp:cNvPr id="0" name=""/>
        <dsp:cNvSpPr/>
      </dsp:nvSpPr>
      <dsp:spPr>
        <a:xfrm rot="5400000">
          <a:off x="-174160" y="1220715"/>
          <a:ext cx="1161068" cy="812748"/>
        </a:xfrm>
        <a:prstGeom prst="chevron">
          <a:avLst/>
        </a:prstGeom>
        <a:solidFill>
          <a:srgbClr val="4CA22F"/>
        </a:solidFill>
        <a:ln w="12700" cap="flat" cmpd="sng" algn="ctr">
          <a:solidFill>
            <a:srgbClr val="4CA22F"/>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AU" sz="1100" kern="1200"/>
            <a:t>Early - Mid 2016</a:t>
          </a:r>
        </a:p>
      </dsp:txBody>
      <dsp:txXfrm rot="-5400000">
        <a:off x="0" y="1452929"/>
        <a:ext cx="812748" cy="348320"/>
      </dsp:txXfrm>
    </dsp:sp>
    <dsp:sp modelId="{E87F85FB-072E-4743-A4CE-907BB5EDD365}">
      <dsp:nvSpPr>
        <dsp:cNvPr id="0" name=""/>
        <dsp:cNvSpPr/>
      </dsp:nvSpPr>
      <dsp:spPr>
        <a:xfrm rot="5400000">
          <a:off x="2836679" y="-977376"/>
          <a:ext cx="754694" cy="4802556"/>
        </a:xfrm>
        <a:prstGeom prst="round2SameRect">
          <a:avLst/>
        </a:prstGeom>
        <a:solidFill>
          <a:schemeClr val="lt1">
            <a:alpha val="90000"/>
            <a:hueOff val="0"/>
            <a:satOff val="0"/>
            <a:lumOff val="0"/>
            <a:alphaOff val="0"/>
          </a:schemeClr>
        </a:solidFill>
        <a:ln w="12700" cap="flat" cmpd="sng" algn="ctr">
          <a:solidFill>
            <a:srgbClr val="4CA22F"/>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AU" sz="1000" kern="1200"/>
            <a:t>Public Engagament Phase 1: Vision, Principles &amp; Key Ideas for the Monash National Employment Cluster Framework Plan  (COMPLETED)</a:t>
          </a:r>
        </a:p>
      </dsp:txBody>
      <dsp:txXfrm rot="-5400000">
        <a:off x="812749" y="1083395"/>
        <a:ext cx="4765715" cy="681012"/>
      </dsp:txXfrm>
    </dsp:sp>
    <dsp:sp modelId="{7AD44244-4D97-4045-A9EE-0F2C821F646E}">
      <dsp:nvSpPr>
        <dsp:cNvPr id="0" name=""/>
        <dsp:cNvSpPr/>
      </dsp:nvSpPr>
      <dsp:spPr>
        <a:xfrm rot="5400000">
          <a:off x="-174160" y="2265388"/>
          <a:ext cx="1161068" cy="812748"/>
        </a:xfrm>
        <a:prstGeom prst="chevron">
          <a:avLst/>
        </a:prstGeom>
        <a:solidFill>
          <a:srgbClr val="005EA1"/>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AU" sz="1100" kern="1200"/>
            <a:t>Mid - Late 2016</a:t>
          </a:r>
        </a:p>
      </dsp:txBody>
      <dsp:txXfrm rot="-5400000">
        <a:off x="0" y="2497602"/>
        <a:ext cx="812748" cy="348320"/>
      </dsp:txXfrm>
    </dsp:sp>
    <dsp:sp modelId="{38BA9737-472B-4C9E-82B5-B75519A8C9CB}">
      <dsp:nvSpPr>
        <dsp:cNvPr id="0" name=""/>
        <dsp:cNvSpPr/>
      </dsp:nvSpPr>
      <dsp:spPr>
        <a:xfrm rot="5400000">
          <a:off x="2836679" y="67297"/>
          <a:ext cx="754694" cy="480255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AU" sz="1000" kern="1200"/>
            <a:t>Develop Draft Monash National Employment Cluster Framework Plan</a:t>
          </a:r>
        </a:p>
      </dsp:txBody>
      <dsp:txXfrm rot="-5400000">
        <a:off x="812749" y="2128069"/>
        <a:ext cx="4765715" cy="681012"/>
      </dsp:txXfrm>
    </dsp:sp>
    <dsp:sp modelId="{F3789E8F-1A2F-4558-91B8-AA698DA6DC72}">
      <dsp:nvSpPr>
        <dsp:cNvPr id="0" name=""/>
        <dsp:cNvSpPr/>
      </dsp:nvSpPr>
      <dsp:spPr>
        <a:xfrm rot="5400000">
          <a:off x="-174160" y="3310061"/>
          <a:ext cx="1161068" cy="812748"/>
        </a:xfrm>
        <a:prstGeom prst="chevron">
          <a:avLst/>
        </a:prstGeom>
        <a:solidFill>
          <a:srgbClr val="005EA1"/>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AU" sz="1100" kern="1200"/>
            <a:t>Early - Mid 2017 </a:t>
          </a:r>
        </a:p>
      </dsp:txBody>
      <dsp:txXfrm rot="-5400000">
        <a:off x="0" y="3542275"/>
        <a:ext cx="812748" cy="348320"/>
      </dsp:txXfrm>
    </dsp:sp>
    <dsp:sp modelId="{8F1A28E8-B06C-4FE3-86A6-DEB333EEAF53}">
      <dsp:nvSpPr>
        <dsp:cNvPr id="0" name=""/>
        <dsp:cNvSpPr/>
      </dsp:nvSpPr>
      <dsp:spPr>
        <a:xfrm rot="5400000">
          <a:off x="2836679" y="1111970"/>
          <a:ext cx="754694" cy="480255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AU" sz="1000" kern="1200"/>
            <a:t>Public Engagament Phase 2: Draft Monash National Employment Cluster Framework Plan </a:t>
          </a:r>
        </a:p>
      </dsp:txBody>
      <dsp:txXfrm rot="-5400000">
        <a:off x="812749" y="3172742"/>
        <a:ext cx="4765715" cy="681012"/>
      </dsp:txXfrm>
    </dsp:sp>
    <dsp:sp modelId="{BBE8F9AC-44F0-4C12-AB13-5AC69C7C3DE5}">
      <dsp:nvSpPr>
        <dsp:cNvPr id="0" name=""/>
        <dsp:cNvSpPr/>
      </dsp:nvSpPr>
      <dsp:spPr>
        <a:xfrm rot="5400000">
          <a:off x="-174160" y="4354735"/>
          <a:ext cx="1161068" cy="812748"/>
        </a:xfrm>
        <a:prstGeom prst="chevron">
          <a:avLst/>
        </a:prstGeom>
        <a:solidFill>
          <a:srgbClr val="005EA1"/>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AU" sz="1100" kern="1200"/>
            <a:t>Late 2017</a:t>
          </a:r>
        </a:p>
      </dsp:txBody>
      <dsp:txXfrm rot="-5400000">
        <a:off x="0" y="4586949"/>
        <a:ext cx="812748" cy="348320"/>
      </dsp:txXfrm>
    </dsp:sp>
    <dsp:sp modelId="{3526B0B7-7A50-475B-B11B-4A01EEEE9E9E}">
      <dsp:nvSpPr>
        <dsp:cNvPr id="0" name=""/>
        <dsp:cNvSpPr/>
      </dsp:nvSpPr>
      <dsp:spPr>
        <a:xfrm rot="5400000">
          <a:off x="2836679" y="2156643"/>
          <a:ext cx="754694" cy="480255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AU" sz="1000" kern="1200"/>
            <a:t>Finalisation of Monash National Employment Cluster Framewok Plan </a:t>
          </a:r>
        </a:p>
      </dsp:txBody>
      <dsp:txXfrm rot="-5400000">
        <a:off x="812749" y="4217415"/>
        <a:ext cx="4765715" cy="681012"/>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PA">
  <a:themeElements>
    <a:clrScheme name="VPA">
      <a:dk1>
        <a:sysClr val="windowText" lastClr="000000"/>
      </a:dk1>
      <a:lt1>
        <a:sysClr val="window" lastClr="FFFFFF"/>
      </a:lt1>
      <a:dk2>
        <a:srgbClr val="17406D"/>
      </a:dk2>
      <a:lt2>
        <a:srgbClr val="DBEFF9"/>
      </a:lt2>
      <a:accent1>
        <a:srgbClr val="003C74"/>
      </a:accent1>
      <a:accent2>
        <a:srgbClr val="005EA1"/>
      </a:accent2>
      <a:accent3>
        <a:srgbClr val="008BD2"/>
      </a:accent3>
      <a:accent4>
        <a:srgbClr val="63B9E9"/>
      </a:accent4>
      <a:accent5>
        <a:srgbClr val="4CA22F"/>
      </a:accent5>
      <a:accent6>
        <a:srgbClr val="95C11F"/>
      </a:accent6>
      <a:hlink>
        <a:srgbClr val="C7D41F"/>
      </a:hlink>
      <a:folHlink>
        <a:srgbClr val="9CA0A3"/>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48D653-DCA9-4B6C-8545-D45D5B9AAE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2395</TotalTime>
  <Pages>32</Pages>
  <Words>7087</Words>
  <Characters>40399</Characters>
  <Application>Microsoft Office Word</Application>
  <DocSecurity>0</DocSecurity>
  <Lines>336</Lines>
  <Paragraphs>94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47392</CharactersWithSpaces>
  <SharedDoc>false</SharedDoc>
  <HLinks>
    <vt:vector size="6" baseType="variant">
      <vt:variant>
        <vt:i4>1900595</vt:i4>
      </vt:variant>
      <vt:variant>
        <vt:i4>2</vt:i4>
      </vt:variant>
      <vt:variant>
        <vt:i4>0</vt:i4>
      </vt:variant>
      <vt:variant>
        <vt:i4>5</vt:i4>
      </vt:variant>
      <vt:variant>
        <vt:lpwstr/>
      </vt:variant>
      <vt:variant>
        <vt:lpwstr>_Toc286321508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Brianna Smillie</dc:creator>
  <cp:keywords/>
  <dc:description/>
  <cp:lastModifiedBy>Emily Hillebrand</cp:lastModifiedBy>
  <cp:revision>102</cp:revision>
  <cp:lastPrinted>2016-09-02T06:06:00Z</cp:lastPrinted>
  <dcterms:created xsi:type="dcterms:W3CDTF">2016-08-11T06:40:00Z</dcterms:created>
  <dcterms:modified xsi:type="dcterms:W3CDTF">2016-09-02T06:17:00Z</dcterms:modified>
</cp:coreProperties>
</file>