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0BC10" w14:textId="77777777" w:rsidR="00602FE2" w:rsidRPr="00CD256F" w:rsidRDefault="00602FE2" w:rsidP="00E91562">
      <w:pPr>
        <w:pStyle w:val="Title"/>
        <w:spacing w:before="120"/>
        <w:rPr>
          <w:rFonts w:ascii="Arial" w:hAnsi="Arial" w:cs="Arial"/>
          <w:i/>
          <w:sz w:val="20"/>
        </w:rPr>
      </w:pPr>
      <w:r w:rsidRPr="00CE35A9">
        <w:rPr>
          <w:rFonts w:ascii="Arial" w:hAnsi="Arial" w:cs="Arial"/>
          <w:i/>
          <w:sz w:val="20"/>
        </w:rPr>
        <w:t>Planning and Environment Act 1987</w:t>
      </w:r>
    </w:p>
    <w:p w14:paraId="63EB7C84" w14:textId="3476AF19" w:rsidR="00602FE2" w:rsidRPr="00CE35A9" w:rsidRDefault="00327118" w:rsidP="00E91562">
      <w:pPr>
        <w:spacing w:before="240"/>
        <w:jc w:val="center"/>
        <w:rPr>
          <w:rFonts w:ascii="Arial" w:hAnsi="Arial" w:cs="Arial"/>
          <w:b/>
          <w:sz w:val="28"/>
          <w:szCs w:val="28"/>
        </w:rPr>
      </w:pPr>
      <w:r>
        <w:rPr>
          <w:rFonts w:ascii="Arial" w:hAnsi="Arial" w:cs="Arial"/>
          <w:b/>
          <w:sz w:val="28"/>
          <w:szCs w:val="28"/>
        </w:rPr>
        <w:t>MELTON</w:t>
      </w:r>
      <w:r w:rsidR="00602FE2" w:rsidRPr="00CE35A9">
        <w:rPr>
          <w:rFonts w:ascii="Arial" w:hAnsi="Arial" w:cs="Arial"/>
          <w:b/>
          <w:sz w:val="28"/>
          <w:szCs w:val="28"/>
        </w:rPr>
        <w:t xml:space="preserve"> PLANNING SCHEME</w:t>
      </w:r>
    </w:p>
    <w:p w14:paraId="5C14B176" w14:textId="1256A225" w:rsidR="00602FE2" w:rsidRPr="00CD256F" w:rsidRDefault="00602FE2" w:rsidP="00E91562">
      <w:pPr>
        <w:spacing w:before="240"/>
        <w:jc w:val="center"/>
        <w:rPr>
          <w:rFonts w:ascii="Arial" w:hAnsi="Arial" w:cs="Arial"/>
          <w:b/>
          <w:sz w:val="28"/>
          <w:szCs w:val="28"/>
        </w:rPr>
      </w:pPr>
      <w:r w:rsidRPr="00CE35A9">
        <w:rPr>
          <w:rFonts w:ascii="Arial" w:hAnsi="Arial" w:cs="Arial"/>
          <w:b/>
          <w:sz w:val="28"/>
          <w:szCs w:val="28"/>
        </w:rPr>
        <w:t>AMENDMENT C1</w:t>
      </w:r>
      <w:r w:rsidR="00327118">
        <w:rPr>
          <w:rFonts w:ascii="Arial" w:hAnsi="Arial" w:cs="Arial"/>
          <w:b/>
          <w:sz w:val="28"/>
          <w:szCs w:val="28"/>
        </w:rPr>
        <w:t>46</w:t>
      </w:r>
    </w:p>
    <w:p w14:paraId="20E8F015" w14:textId="77777777" w:rsidR="00602FE2" w:rsidRPr="00CD256F" w:rsidRDefault="00602FE2" w:rsidP="00E91562">
      <w:pPr>
        <w:spacing w:before="240"/>
        <w:jc w:val="center"/>
        <w:rPr>
          <w:rFonts w:ascii="Arial" w:hAnsi="Arial" w:cs="Arial"/>
          <w:b/>
          <w:sz w:val="24"/>
        </w:rPr>
      </w:pPr>
      <w:r w:rsidRPr="00CE35A9">
        <w:rPr>
          <w:rFonts w:ascii="Arial" w:hAnsi="Arial" w:cs="Arial"/>
          <w:b/>
          <w:sz w:val="24"/>
        </w:rPr>
        <w:t>EXPLANATORY REPORT</w:t>
      </w:r>
    </w:p>
    <w:p w14:paraId="234F24E8" w14:textId="77777777" w:rsidR="00602FE2" w:rsidRPr="00CD256F" w:rsidRDefault="00602FE2" w:rsidP="00E91562">
      <w:pPr>
        <w:spacing w:before="240"/>
        <w:jc w:val="both"/>
        <w:rPr>
          <w:rFonts w:ascii="Arial" w:hAnsi="Arial" w:cs="Arial"/>
          <w:b/>
          <w:sz w:val="24"/>
          <w:szCs w:val="24"/>
        </w:rPr>
      </w:pPr>
      <w:r w:rsidRPr="004A5F7D">
        <w:rPr>
          <w:rFonts w:ascii="Arial" w:hAnsi="Arial" w:cs="Arial"/>
          <w:b/>
          <w:sz w:val="24"/>
          <w:szCs w:val="24"/>
        </w:rPr>
        <w:t>Who is the planning authority?</w:t>
      </w:r>
    </w:p>
    <w:p w14:paraId="2E479280" w14:textId="6923B807" w:rsidR="00602FE2" w:rsidRPr="004A5F7D" w:rsidRDefault="00CF7BBF" w:rsidP="00E91562">
      <w:pPr>
        <w:spacing w:before="120"/>
        <w:jc w:val="both"/>
        <w:rPr>
          <w:rFonts w:ascii="Arial" w:hAnsi="Arial" w:cs="Arial"/>
          <w:sz w:val="22"/>
          <w:szCs w:val="22"/>
        </w:rPr>
      </w:pPr>
      <w:r w:rsidRPr="00CF7BBF">
        <w:rPr>
          <w:rFonts w:ascii="Arial" w:hAnsi="Arial" w:cs="Arial"/>
          <w:sz w:val="22"/>
          <w:szCs w:val="22"/>
        </w:rPr>
        <w:t xml:space="preserve">This </w:t>
      </w:r>
      <w:r w:rsidR="00D51BD3">
        <w:rPr>
          <w:rFonts w:ascii="Arial" w:hAnsi="Arial" w:cs="Arial"/>
          <w:sz w:val="22"/>
          <w:szCs w:val="22"/>
        </w:rPr>
        <w:t>A</w:t>
      </w:r>
      <w:r w:rsidRPr="00CF7BBF">
        <w:rPr>
          <w:rFonts w:ascii="Arial" w:hAnsi="Arial" w:cs="Arial"/>
          <w:sz w:val="22"/>
          <w:szCs w:val="22"/>
        </w:rPr>
        <w:t xml:space="preserve">mendment has been prepared by </w:t>
      </w:r>
      <w:r w:rsidR="00794BE8">
        <w:rPr>
          <w:rFonts w:ascii="Arial" w:hAnsi="Arial" w:cs="Arial"/>
          <w:sz w:val="22"/>
          <w:szCs w:val="22"/>
        </w:rPr>
        <w:t>the Growth Areas Authority (now known as the Metropolitan Planning Authority</w:t>
      </w:r>
      <w:r w:rsidR="00016669">
        <w:rPr>
          <w:rFonts w:ascii="Arial" w:hAnsi="Arial" w:cs="Arial"/>
          <w:sz w:val="22"/>
          <w:szCs w:val="22"/>
        </w:rPr>
        <w:t xml:space="preserve"> (MPA)</w:t>
      </w:r>
      <w:r w:rsidR="00794BE8">
        <w:rPr>
          <w:rFonts w:ascii="Arial" w:hAnsi="Arial" w:cs="Arial"/>
          <w:sz w:val="22"/>
          <w:szCs w:val="22"/>
        </w:rPr>
        <w:t>)</w:t>
      </w:r>
      <w:r w:rsidR="00A178F1">
        <w:rPr>
          <w:rFonts w:ascii="Arial" w:hAnsi="Arial" w:cs="Arial"/>
          <w:sz w:val="22"/>
          <w:szCs w:val="22"/>
        </w:rPr>
        <w:t xml:space="preserve">, </w:t>
      </w:r>
      <w:r w:rsidR="00A178F1" w:rsidRPr="004A73B9">
        <w:rPr>
          <w:rFonts w:ascii="Arial" w:hAnsi="Arial" w:cs="Arial"/>
          <w:sz w:val="22"/>
          <w:szCs w:val="22"/>
        </w:rPr>
        <w:t>who is the planning authority for this amendment.</w:t>
      </w:r>
    </w:p>
    <w:p w14:paraId="0ACC1783" w14:textId="1A57E187" w:rsidR="00602FE2" w:rsidRPr="00CD256F" w:rsidRDefault="00E470EE" w:rsidP="00E91562">
      <w:pPr>
        <w:spacing w:before="120"/>
        <w:jc w:val="both"/>
        <w:rPr>
          <w:rFonts w:ascii="Arial" w:hAnsi="Arial" w:cs="Arial"/>
          <w:sz w:val="22"/>
          <w:szCs w:val="22"/>
        </w:rPr>
      </w:pPr>
      <w:r w:rsidRPr="00E470EE">
        <w:rPr>
          <w:rFonts w:ascii="Arial" w:hAnsi="Arial" w:cs="Arial"/>
          <w:sz w:val="22"/>
          <w:szCs w:val="22"/>
        </w:rPr>
        <w:t xml:space="preserve">The </w:t>
      </w:r>
      <w:r w:rsidR="00D51BD3">
        <w:rPr>
          <w:rFonts w:ascii="Arial" w:hAnsi="Arial" w:cs="Arial"/>
          <w:sz w:val="22"/>
          <w:szCs w:val="22"/>
        </w:rPr>
        <w:t>A</w:t>
      </w:r>
      <w:r w:rsidRPr="00E470EE">
        <w:rPr>
          <w:rFonts w:ascii="Arial" w:hAnsi="Arial" w:cs="Arial"/>
          <w:sz w:val="22"/>
          <w:szCs w:val="22"/>
        </w:rPr>
        <w:t xml:space="preserve">mendment has been made at the request of </w:t>
      </w:r>
      <w:r w:rsidR="003862CE">
        <w:rPr>
          <w:rFonts w:ascii="Arial" w:hAnsi="Arial" w:cs="Arial"/>
          <w:sz w:val="22"/>
          <w:szCs w:val="22"/>
        </w:rPr>
        <w:t xml:space="preserve">the </w:t>
      </w:r>
      <w:r w:rsidRPr="00E470EE">
        <w:rPr>
          <w:rFonts w:ascii="Arial" w:hAnsi="Arial" w:cs="Arial"/>
          <w:sz w:val="22"/>
          <w:szCs w:val="22"/>
        </w:rPr>
        <w:t>Growth Areas Authority</w:t>
      </w:r>
      <w:r w:rsidR="006304A2">
        <w:rPr>
          <w:rFonts w:ascii="Arial" w:hAnsi="Arial" w:cs="Arial"/>
          <w:sz w:val="22"/>
          <w:szCs w:val="22"/>
        </w:rPr>
        <w:t xml:space="preserve"> (now known as the Metropolitan Planning Authority</w:t>
      </w:r>
      <w:r w:rsidR="00016669">
        <w:rPr>
          <w:rFonts w:ascii="Arial" w:hAnsi="Arial" w:cs="Arial"/>
          <w:sz w:val="22"/>
          <w:szCs w:val="22"/>
        </w:rPr>
        <w:t xml:space="preserve"> (MPA)</w:t>
      </w:r>
      <w:r w:rsidR="006304A2">
        <w:rPr>
          <w:rFonts w:ascii="Arial" w:hAnsi="Arial" w:cs="Arial"/>
          <w:sz w:val="22"/>
          <w:szCs w:val="22"/>
        </w:rPr>
        <w:t>) and the Melton City Council</w:t>
      </w:r>
      <w:r w:rsidR="00CD256F">
        <w:rPr>
          <w:rFonts w:ascii="Arial" w:hAnsi="Arial" w:cs="Arial"/>
          <w:sz w:val="22"/>
          <w:szCs w:val="22"/>
        </w:rPr>
        <w:t>.</w:t>
      </w:r>
    </w:p>
    <w:p w14:paraId="52AEBC5A" w14:textId="77777777" w:rsidR="00602FE2" w:rsidRPr="00CD256F" w:rsidRDefault="00602FE2" w:rsidP="00E91562">
      <w:pPr>
        <w:spacing w:before="240"/>
        <w:jc w:val="both"/>
        <w:rPr>
          <w:rFonts w:ascii="Arial" w:hAnsi="Arial" w:cs="Arial"/>
          <w:b/>
          <w:sz w:val="24"/>
          <w:szCs w:val="24"/>
        </w:rPr>
      </w:pPr>
      <w:r w:rsidRPr="004A5F7D">
        <w:rPr>
          <w:rFonts w:ascii="Arial" w:hAnsi="Arial" w:cs="Arial"/>
          <w:b/>
          <w:sz w:val="24"/>
          <w:szCs w:val="24"/>
        </w:rPr>
        <w:t>Land affected by the amendment</w:t>
      </w:r>
    </w:p>
    <w:p w14:paraId="147CB8A4" w14:textId="35250213" w:rsidR="009F35DC" w:rsidRPr="004A5F7D" w:rsidRDefault="00E470EE" w:rsidP="00E91562">
      <w:pPr>
        <w:spacing w:before="120"/>
        <w:jc w:val="both"/>
        <w:rPr>
          <w:rFonts w:ascii="Arial" w:hAnsi="Arial" w:cs="Arial"/>
          <w:sz w:val="22"/>
          <w:szCs w:val="22"/>
        </w:rPr>
      </w:pPr>
      <w:r w:rsidRPr="00E470EE">
        <w:rPr>
          <w:rFonts w:ascii="Arial" w:hAnsi="Arial" w:cs="Arial"/>
          <w:sz w:val="22"/>
          <w:szCs w:val="22"/>
        </w:rPr>
        <w:t xml:space="preserve">The </w:t>
      </w:r>
      <w:r w:rsidR="00D51BD3">
        <w:rPr>
          <w:rFonts w:ascii="Arial" w:hAnsi="Arial" w:cs="Arial"/>
          <w:sz w:val="22"/>
          <w:szCs w:val="22"/>
        </w:rPr>
        <w:t>A</w:t>
      </w:r>
      <w:r w:rsidRPr="00E470EE">
        <w:rPr>
          <w:rFonts w:ascii="Arial" w:hAnsi="Arial" w:cs="Arial"/>
          <w:sz w:val="22"/>
          <w:szCs w:val="22"/>
        </w:rPr>
        <w:t xml:space="preserve">mendment applies to land included in the </w:t>
      </w:r>
      <w:r w:rsidR="006304A2">
        <w:rPr>
          <w:rFonts w:ascii="Arial" w:hAnsi="Arial" w:cs="Arial"/>
          <w:i/>
          <w:sz w:val="22"/>
          <w:szCs w:val="22"/>
        </w:rPr>
        <w:t>Plumpton</w:t>
      </w:r>
      <w:r w:rsidRPr="00107587">
        <w:rPr>
          <w:rFonts w:ascii="Arial" w:hAnsi="Arial" w:cs="Arial"/>
          <w:i/>
          <w:sz w:val="22"/>
          <w:szCs w:val="22"/>
        </w:rPr>
        <w:t xml:space="preserve"> Precinct Structure Plan</w:t>
      </w:r>
      <w:r w:rsidRPr="00E470EE">
        <w:rPr>
          <w:rFonts w:ascii="Arial" w:hAnsi="Arial" w:cs="Arial"/>
          <w:sz w:val="22"/>
          <w:szCs w:val="22"/>
        </w:rPr>
        <w:t xml:space="preserve"> (PSP) as shown in</w:t>
      </w:r>
      <w:r w:rsidR="00FB5B53">
        <w:rPr>
          <w:rFonts w:ascii="Arial" w:hAnsi="Arial" w:cs="Arial"/>
          <w:sz w:val="22"/>
          <w:szCs w:val="22"/>
        </w:rPr>
        <w:t xml:space="preserve"> blue on</w:t>
      </w:r>
      <w:r w:rsidRPr="00E470EE">
        <w:rPr>
          <w:rFonts w:ascii="Arial" w:hAnsi="Arial" w:cs="Arial"/>
          <w:sz w:val="22"/>
          <w:szCs w:val="22"/>
        </w:rPr>
        <w:t xml:space="preserve"> Map 1 below. The PSP area covers approximately </w:t>
      </w:r>
      <w:r w:rsidR="00FB5B53">
        <w:rPr>
          <w:rFonts w:ascii="Arial" w:hAnsi="Arial" w:cs="Arial"/>
          <w:sz w:val="22"/>
          <w:szCs w:val="22"/>
        </w:rPr>
        <w:t>1,01</w:t>
      </w:r>
      <w:r w:rsidR="004F24F3">
        <w:rPr>
          <w:rFonts w:ascii="Arial" w:hAnsi="Arial" w:cs="Arial"/>
          <w:sz w:val="22"/>
          <w:szCs w:val="22"/>
        </w:rPr>
        <w:t>6</w:t>
      </w:r>
      <w:r w:rsidRPr="00E470EE">
        <w:rPr>
          <w:rFonts w:ascii="Arial" w:hAnsi="Arial" w:cs="Arial"/>
          <w:sz w:val="22"/>
          <w:szCs w:val="22"/>
        </w:rPr>
        <w:t xml:space="preserve"> hectares of land </w:t>
      </w:r>
      <w:r w:rsidR="00E5027E">
        <w:rPr>
          <w:rFonts w:ascii="Arial" w:hAnsi="Arial" w:cs="Arial"/>
          <w:sz w:val="22"/>
          <w:szCs w:val="22"/>
        </w:rPr>
        <w:t>approximately 3</w:t>
      </w:r>
      <w:r w:rsidR="004F24F3">
        <w:rPr>
          <w:rFonts w:ascii="Arial" w:hAnsi="Arial" w:cs="Arial"/>
          <w:sz w:val="22"/>
          <w:szCs w:val="22"/>
        </w:rPr>
        <w:t>0</w:t>
      </w:r>
      <w:r w:rsidR="00E5027E">
        <w:rPr>
          <w:rFonts w:ascii="Arial" w:hAnsi="Arial" w:cs="Arial"/>
          <w:sz w:val="22"/>
          <w:szCs w:val="22"/>
        </w:rPr>
        <w:t xml:space="preserve">km west of Melbourne CBD. The </w:t>
      </w:r>
      <w:r w:rsidR="00D51BD3">
        <w:rPr>
          <w:rFonts w:ascii="Arial" w:hAnsi="Arial" w:cs="Arial"/>
          <w:sz w:val="22"/>
          <w:szCs w:val="22"/>
        </w:rPr>
        <w:t>P</w:t>
      </w:r>
      <w:r w:rsidR="00E5027E">
        <w:rPr>
          <w:rFonts w:ascii="Arial" w:hAnsi="Arial" w:cs="Arial"/>
          <w:sz w:val="22"/>
          <w:szCs w:val="22"/>
        </w:rPr>
        <w:t xml:space="preserve">recinct is </w:t>
      </w:r>
      <w:r w:rsidRPr="00E470EE">
        <w:rPr>
          <w:rFonts w:ascii="Arial" w:hAnsi="Arial" w:cs="Arial"/>
          <w:sz w:val="22"/>
          <w:szCs w:val="22"/>
        </w:rPr>
        <w:t xml:space="preserve">generally bounded by </w:t>
      </w:r>
      <w:r w:rsidR="00FB5B53">
        <w:rPr>
          <w:rFonts w:ascii="Arial" w:hAnsi="Arial" w:cs="Arial"/>
          <w:sz w:val="22"/>
          <w:szCs w:val="22"/>
        </w:rPr>
        <w:t>Melton Highway to the north, the approved Taylors Hill West PSP to the east, Taylors Road to the south and the Outer Metropolitan Ring (OMR)</w:t>
      </w:r>
      <w:r w:rsidR="006D431C">
        <w:rPr>
          <w:rFonts w:ascii="Arial" w:hAnsi="Arial" w:cs="Arial"/>
          <w:sz w:val="22"/>
          <w:szCs w:val="22"/>
        </w:rPr>
        <w:t xml:space="preserve"> road</w:t>
      </w:r>
      <w:r w:rsidR="00FB5B53">
        <w:rPr>
          <w:rFonts w:ascii="Arial" w:hAnsi="Arial" w:cs="Arial"/>
          <w:sz w:val="22"/>
          <w:szCs w:val="22"/>
        </w:rPr>
        <w:t xml:space="preserve"> reservation </w:t>
      </w:r>
      <w:r w:rsidR="004F24F3">
        <w:rPr>
          <w:rFonts w:ascii="Arial" w:hAnsi="Arial" w:cs="Arial"/>
          <w:sz w:val="22"/>
          <w:szCs w:val="22"/>
        </w:rPr>
        <w:t>separates the</w:t>
      </w:r>
      <w:r w:rsidR="00FB5B53">
        <w:rPr>
          <w:rFonts w:ascii="Arial" w:hAnsi="Arial" w:cs="Arial"/>
          <w:sz w:val="22"/>
          <w:szCs w:val="22"/>
        </w:rPr>
        <w:t xml:space="preserve"> approved Rockbank North PSP to the west.</w:t>
      </w:r>
      <w:r w:rsidRPr="00E470EE">
        <w:rPr>
          <w:rFonts w:ascii="Arial" w:hAnsi="Arial" w:cs="Arial"/>
          <w:sz w:val="22"/>
          <w:szCs w:val="22"/>
        </w:rPr>
        <w:t xml:space="preserve"> </w:t>
      </w:r>
    </w:p>
    <w:p w14:paraId="0FC42D4B" w14:textId="77777777" w:rsidR="00CF7BBF" w:rsidRDefault="00CF7BBF" w:rsidP="00E91562">
      <w:pPr>
        <w:jc w:val="both"/>
        <w:rPr>
          <w:rFonts w:ascii="Arial" w:hAnsi="Arial" w:cs="Arial"/>
          <w:sz w:val="22"/>
          <w:szCs w:val="22"/>
        </w:rPr>
      </w:pPr>
    </w:p>
    <w:p w14:paraId="740A552F" w14:textId="0D4DE242" w:rsidR="00602FE2" w:rsidRPr="000C7350" w:rsidRDefault="00E470EE" w:rsidP="00E91562">
      <w:pPr>
        <w:spacing w:after="120"/>
        <w:jc w:val="both"/>
        <w:rPr>
          <w:rFonts w:ascii="Arial" w:hAnsi="Arial" w:cs="Arial"/>
          <w:b/>
          <w:sz w:val="22"/>
          <w:szCs w:val="22"/>
        </w:rPr>
      </w:pPr>
      <w:r w:rsidRPr="000C7350">
        <w:rPr>
          <w:rFonts w:ascii="Arial" w:hAnsi="Arial" w:cs="Arial"/>
          <w:b/>
          <w:sz w:val="22"/>
          <w:szCs w:val="22"/>
        </w:rPr>
        <w:t>MAP 1</w:t>
      </w:r>
      <w:r w:rsidR="005305E1">
        <w:rPr>
          <w:rFonts w:ascii="Arial" w:hAnsi="Arial" w:cs="Arial"/>
          <w:b/>
          <w:sz w:val="22"/>
          <w:szCs w:val="22"/>
        </w:rPr>
        <w:t xml:space="preserve"> – C1</w:t>
      </w:r>
      <w:r w:rsidR="005D54AB">
        <w:rPr>
          <w:rFonts w:ascii="Arial" w:hAnsi="Arial" w:cs="Arial"/>
          <w:b/>
          <w:sz w:val="22"/>
          <w:szCs w:val="22"/>
        </w:rPr>
        <w:t>46</w:t>
      </w:r>
      <w:r w:rsidR="005305E1">
        <w:rPr>
          <w:rFonts w:ascii="Arial" w:hAnsi="Arial" w:cs="Arial"/>
          <w:b/>
          <w:sz w:val="22"/>
          <w:szCs w:val="22"/>
        </w:rPr>
        <w:t xml:space="preserve"> Amendment Area</w:t>
      </w:r>
    </w:p>
    <w:p w14:paraId="4B72DC17" w14:textId="0593D504" w:rsidR="002F6C87" w:rsidRPr="004A5F7D" w:rsidRDefault="002F6C87" w:rsidP="00E91562">
      <w:pPr>
        <w:jc w:val="both"/>
        <w:rPr>
          <w:rFonts w:ascii="Arial" w:hAnsi="Arial" w:cs="Arial"/>
          <w:b/>
          <w:sz w:val="22"/>
          <w:szCs w:val="22"/>
        </w:rPr>
      </w:pPr>
    </w:p>
    <w:p w14:paraId="10724D7A" w14:textId="55639594" w:rsidR="00B37FD3" w:rsidRPr="004A5F7D" w:rsidRDefault="00FB5B53" w:rsidP="00E91562">
      <w:pPr>
        <w:jc w:val="both"/>
        <w:rPr>
          <w:rFonts w:ascii="Arial" w:hAnsi="Arial" w:cs="Arial"/>
          <w:b/>
          <w:sz w:val="22"/>
          <w:szCs w:val="22"/>
        </w:rPr>
      </w:pPr>
      <w:r w:rsidRPr="00FB5B53">
        <w:rPr>
          <w:rFonts w:ascii="Arial" w:hAnsi="Arial" w:cs="Arial"/>
          <w:b/>
          <w:noProof/>
          <w:sz w:val="22"/>
          <w:szCs w:val="22"/>
        </w:rPr>
        <w:drawing>
          <wp:inline distT="0" distB="0" distL="0" distR="0" wp14:anchorId="0073A160" wp14:editId="22B9AC46">
            <wp:extent cx="6067425" cy="43462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9535" cy="4347804"/>
                    </a:xfrm>
                    <a:prstGeom prst="rect">
                      <a:avLst/>
                    </a:prstGeom>
                    <a:noFill/>
                    <a:ln>
                      <a:noFill/>
                    </a:ln>
                  </pic:spPr>
                </pic:pic>
              </a:graphicData>
            </a:graphic>
          </wp:inline>
        </w:drawing>
      </w:r>
    </w:p>
    <w:p w14:paraId="0C13031C" w14:textId="77777777" w:rsidR="00CF7BBF" w:rsidRDefault="00CF7BBF" w:rsidP="00E91562">
      <w:pPr>
        <w:jc w:val="both"/>
        <w:rPr>
          <w:rFonts w:ascii="Arial" w:hAnsi="Arial" w:cs="Arial"/>
          <w:b/>
          <w:sz w:val="22"/>
          <w:szCs w:val="22"/>
        </w:rPr>
      </w:pPr>
    </w:p>
    <w:p w14:paraId="506B0F14" w14:textId="77777777" w:rsidR="00CF7BBF" w:rsidRDefault="00CF7BBF" w:rsidP="00E91562">
      <w:pPr>
        <w:jc w:val="both"/>
        <w:rPr>
          <w:rFonts w:ascii="Arial" w:hAnsi="Arial" w:cs="Arial"/>
          <w:b/>
          <w:sz w:val="22"/>
          <w:szCs w:val="22"/>
        </w:rPr>
      </w:pPr>
    </w:p>
    <w:p w14:paraId="00BE4C1C" w14:textId="77777777" w:rsidR="00602FE2" w:rsidRPr="00CD256F" w:rsidRDefault="00E95A59" w:rsidP="00E91562">
      <w:pPr>
        <w:spacing w:before="240"/>
        <w:jc w:val="both"/>
        <w:rPr>
          <w:rFonts w:ascii="Arial" w:hAnsi="Arial" w:cs="Arial"/>
          <w:b/>
          <w:sz w:val="24"/>
          <w:szCs w:val="24"/>
        </w:rPr>
      </w:pPr>
      <w:r w:rsidRPr="00E95A59">
        <w:rPr>
          <w:rFonts w:ascii="Arial" w:hAnsi="Arial" w:cs="Arial"/>
          <w:b/>
          <w:sz w:val="24"/>
          <w:szCs w:val="24"/>
        </w:rPr>
        <w:t>What the amendment does</w:t>
      </w:r>
    </w:p>
    <w:p w14:paraId="1F7A8B17" w14:textId="7B22AA04" w:rsidR="00281DA2" w:rsidRPr="001F55B4" w:rsidRDefault="00961D4D" w:rsidP="00E91562">
      <w:pPr>
        <w:spacing w:before="120"/>
        <w:jc w:val="both"/>
        <w:rPr>
          <w:rFonts w:ascii="Arial" w:hAnsi="Arial" w:cs="Arial"/>
          <w:sz w:val="22"/>
          <w:szCs w:val="22"/>
        </w:rPr>
      </w:pPr>
      <w:r>
        <w:rPr>
          <w:rFonts w:ascii="Arial" w:hAnsi="Arial" w:cs="Arial"/>
          <w:sz w:val="22"/>
          <w:szCs w:val="22"/>
        </w:rPr>
        <w:t xml:space="preserve">The </w:t>
      </w:r>
      <w:r w:rsidR="001F55B4">
        <w:rPr>
          <w:rFonts w:ascii="Arial" w:hAnsi="Arial" w:cs="Arial"/>
          <w:sz w:val="22"/>
          <w:szCs w:val="22"/>
        </w:rPr>
        <w:t>A</w:t>
      </w:r>
      <w:r>
        <w:rPr>
          <w:rFonts w:ascii="Arial" w:hAnsi="Arial" w:cs="Arial"/>
          <w:sz w:val="22"/>
          <w:szCs w:val="22"/>
        </w:rPr>
        <w:t>mendment</w:t>
      </w:r>
      <w:r w:rsidR="001F55B4">
        <w:rPr>
          <w:rFonts w:ascii="Arial" w:hAnsi="Arial" w:cs="Arial"/>
          <w:sz w:val="22"/>
          <w:szCs w:val="22"/>
        </w:rPr>
        <w:t xml:space="preserve"> implements the development of the land in accordance with the </w:t>
      </w:r>
      <w:r w:rsidR="001F55B4">
        <w:rPr>
          <w:rFonts w:ascii="Arial" w:hAnsi="Arial" w:cs="Arial"/>
          <w:i/>
          <w:sz w:val="22"/>
          <w:szCs w:val="22"/>
        </w:rPr>
        <w:t xml:space="preserve">Plumpton Precinct Structure Plan, </w:t>
      </w:r>
      <w:r w:rsidR="00E71C96">
        <w:rPr>
          <w:rFonts w:ascii="Arial" w:hAnsi="Arial" w:cs="Arial"/>
          <w:i/>
          <w:sz w:val="22"/>
          <w:szCs w:val="22"/>
        </w:rPr>
        <w:t>June</w:t>
      </w:r>
      <w:r w:rsidR="001F55B4">
        <w:rPr>
          <w:rFonts w:ascii="Arial" w:hAnsi="Arial" w:cs="Arial"/>
          <w:i/>
          <w:sz w:val="22"/>
          <w:szCs w:val="22"/>
        </w:rPr>
        <w:t xml:space="preserve"> 2016</w:t>
      </w:r>
      <w:r w:rsidR="001F55B4">
        <w:rPr>
          <w:rFonts w:ascii="Arial" w:hAnsi="Arial" w:cs="Arial"/>
          <w:sz w:val="22"/>
          <w:szCs w:val="22"/>
        </w:rPr>
        <w:t xml:space="preserve"> </w:t>
      </w:r>
      <w:r w:rsidR="001A0569">
        <w:rPr>
          <w:rFonts w:ascii="Arial" w:hAnsi="Arial" w:cs="Arial"/>
          <w:sz w:val="22"/>
          <w:szCs w:val="22"/>
        </w:rPr>
        <w:t xml:space="preserve">(PSP) </w:t>
      </w:r>
      <w:r w:rsidR="001F55B4">
        <w:rPr>
          <w:rFonts w:ascii="Arial" w:hAnsi="Arial" w:cs="Arial"/>
          <w:sz w:val="22"/>
          <w:szCs w:val="22"/>
        </w:rPr>
        <w:t xml:space="preserve">by introducing Schedule 11 to the Urban Growth Zone (UGZ11) and </w:t>
      </w:r>
      <w:r w:rsidR="001A0569">
        <w:rPr>
          <w:rFonts w:ascii="Arial" w:hAnsi="Arial" w:cs="Arial"/>
          <w:sz w:val="22"/>
          <w:szCs w:val="22"/>
        </w:rPr>
        <w:t xml:space="preserve">rezoning land within the Precinct area to UGZ11. The UGZ11 will enable ‘residential’, ‘industrial’, and ‘commercial’ uses in areas identified in the future urban structure </w:t>
      </w:r>
      <w:r w:rsidR="00B919A3">
        <w:rPr>
          <w:rFonts w:ascii="Arial" w:hAnsi="Arial" w:cs="Arial"/>
          <w:sz w:val="22"/>
          <w:szCs w:val="22"/>
        </w:rPr>
        <w:t xml:space="preserve">and in accordance with the vision of urban growth outlined in the </w:t>
      </w:r>
      <w:r w:rsidR="001A0569">
        <w:rPr>
          <w:rFonts w:ascii="Arial" w:hAnsi="Arial" w:cs="Arial"/>
          <w:sz w:val="22"/>
          <w:szCs w:val="22"/>
        </w:rPr>
        <w:t>Plumpton PSP.</w:t>
      </w:r>
      <w:r w:rsidR="00A608A8">
        <w:rPr>
          <w:rFonts w:ascii="Arial" w:hAnsi="Arial" w:cs="Arial"/>
          <w:sz w:val="22"/>
          <w:szCs w:val="22"/>
        </w:rPr>
        <w:t xml:space="preserve"> </w:t>
      </w:r>
    </w:p>
    <w:p w14:paraId="3B36BEAF" w14:textId="0047049A" w:rsidR="00602FE2" w:rsidRPr="004A5F7D" w:rsidRDefault="00961D4D" w:rsidP="00E91562">
      <w:pPr>
        <w:spacing w:before="120"/>
        <w:jc w:val="both"/>
        <w:rPr>
          <w:rFonts w:ascii="Arial" w:hAnsi="Arial" w:cs="Arial"/>
          <w:sz w:val="22"/>
          <w:szCs w:val="22"/>
        </w:rPr>
      </w:pPr>
      <w:r>
        <w:rPr>
          <w:rFonts w:ascii="Arial" w:hAnsi="Arial" w:cs="Arial"/>
          <w:sz w:val="22"/>
          <w:szCs w:val="22"/>
        </w:rPr>
        <w:t xml:space="preserve">Specifically the </w:t>
      </w:r>
      <w:r w:rsidR="00D51BD3">
        <w:rPr>
          <w:rFonts w:ascii="Arial" w:hAnsi="Arial" w:cs="Arial"/>
          <w:sz w:val="22"/>
          <w:szCs w:val="22"/>
        </w:rPr>
        <w:t>A</w:t>
      </w:r>
      <w:r>
        <w:rPr>
          <w:rFonts w:ascii="Arial" w:hAnsi="Arial" w:cs="Arial"/>
          <w:sz w:val="22"/>
          <w:szCs w:val="22"/>
        </w:rPr>
        <w:t>mendment</w:t>
      </w:r>
      <w:r w:rsidR="00C83C9D">
        <w:rPr>
          <w:rFonts w:ascii="Arial" w:hAnsi="Arial" w:cs="Arial"/>
          <w:sz w:val="22"/>
          <w:szCs w:val="22"/>
        </w:rPr>
        <w:t xml:space="preserve"> proposes to</w:t>
      </w:r>
      <w:r>
        <w:rPr>
          <w:rFonts w:ascii="Arial" w:hAnsi="Arial" w:cs="Arial"/>
          <w:sz w:val="22"/>
          <w:szCs w:val="22"/>
        </w:rPr>
        <w:t>:</w:t>
      </w:r>
    </w:p>
    <w:p w14:paraId="518A1E0A" w14:textId="57D209AD" w:rsidR="00602FE2" w:rsidRDefault="00447EB6" w:rsidP="00E91562">
      <w:pPr>
        <w:numPr>
          <w:ilvl w:val="0"/>
          <w:numId w:val="35"/>
        </w:numPr>
        <w:tabs>
          <w:tab w:val="clear" w:pos="680"/>
        </w:tabs>
        <w:spacing w:before="120"/>
        <w:ind w:left="284" w:hanging="284"/>
        <w:jc w:val="both"/>
        <w:rPr>
          <w:rFonts w:ascii="Arial" w:hAnsi="Arial" w:cs="Arial"/>
          <w:sz w:val="22"/>
          <w:szCs w:val="22"/>
        </w:rPr>
      </w:pPr>
      <w:r>
        <w:rPr>
          <w:rFonts w:ascii="Arial" w:hAnsi="Arial" w:cs="Arial"/>
          <w:sz w:val="22"/>
          <w:szCs w:val="22"/>
        </w:rPr>
        <w:t>In</w:t>
      </w:r>
      <w:r w:rsidR="00016669">
        <w:rPr>
          <w:rFonts w:ascii="Arial" w:hAnsi="Arial" w:cs="Arial"/>
          <w:sz w:val="22"/>
          <w:szCs w:val="22"/>
        </w:rPr>
        <w:t>sert</w:t>
      </w:r>
      <w:r>
        <w:rPr>
          <w:rFonts w:ascii="Arial" w:hAnsi="Arial" w:cs="Arial"/>
          <w:sz w:val="22"/>
          <w:szCs w:val="22"/>
        </w:rPr>
        <w:t xml:space="preserve"> and a</w:t>
      </w:r>
      <w:r w:rsidR="00961D4D">
        <w:rPr>
          <w:rFonts w:ascii="Arial" w:hAnsi="Arial" w:cs="Arial"/>
          <w:sz w:val="22"/>
          <w:szCs w:val="22"/>
        </w:rPr>
        <w:t>ppl</w:t>
      </w:r>
      <w:r w:rsidR="00016669">
        <w:rPr>
          <w:rFonts w:ascii="Arial" w:hAnsi="Arial" w:cs="Arial"/>
          <w:sz w:val="22"/>
          <w:szCs w:val="22"/>
        </w:rPr>
        <w:t>y</w:t>
      </w:r>
      <w:r w:rsidR="00961D4D">
        <w:rPr>
          <w:rFonts w:ascii="Arial" w:hAnsi="Arial" w:cs="Arial"/>
          <w:sz w:val="22"/>
          <w:szCs w:val="22"/>
        </w:rPr>
        <w:t xml:space="preserve"> Schedule </w:t>
      </w:r>
      <w:r w:rsidR="00783489">
        <w:rPr>
          <w:rFonts w:ascii="Arial" w:hAnsi="Arial" w:cs="Arial"/>
          <w:sz w:val="22"/>
          <w:szCs w:val="22"/>
        </w:rPr>
        <w:t>11</w:t>
      </w:r>
      <w:r w:rsidR="00961D4D">
        <w:rPr>
          <w:rFonts w:ascii="Arial" w:hAnsi="Arial" w:cs="Arial"/>
          <w:sz w:val="22"/>
          <w:szCs w:val="22"/>
        </w:rPr>
        <w:t xml:space="preserve"> to the Urban Growth Zone (UGZ</w:t>
      </w:r>
      <w:r w:rsidR="00783489">
        <w:rPr>
          <w:rFonts w:ascii="Arial" w:hAnsi="Arial" w:cs="Arial"/>
          <w:sz w:val="22"/>
          <w:szCs w:val="22"/>
        </w:rPr>
        <w:t>11</w:t>
      </w:r>
      <w:r w:rsidR="00961D4D">
        <w:rPr>
          <w:rFonts w:ascii="Arial" w:hAnsi="Arial" w:cs="Arial"/>
          <w:sz w:val="22"/>
          <w:szCs w:val="22"/>
        </w:rPr>
        <w:t>)</w:t>
      </w:r>
      <w:r w:rsidR="006D566B">
        <w:rPr>
          <w:rFonts w:ascii="Arial" w:hAnsi="Arial" w:cs="Arial"/>
          <w:sz w:val="22"/>
          <w:szCs w:val="22"/>
        </w:rPr>
        <w:t xml:space="preserve"> to</w:t>
      </w:r>
      <w:r w:rsidR="00C013D4">
        <w:rPr>
          <w:rFonts w:ascii="Arial" w:hAnsi="Arial" w:cs="Arial"/>
          <w:sz w:val="22"/>
          <w:szCs w:val="22"/>
        </w:rPr>
        <w:t xml:space="preserve"> the majority of </w:t>
      </w:r>
      <w:r w:rsidR="00961D4D">
        <w:rPr>
          <w:rFonts w:ascii="Arial" w:hAnsi="Arial" w:cs="Arial"/>
          <w:sz w:val="22"/>
          <w:szCs w:val="22"/>
        </w:rPr>
        <w:t xml:space="preserve">land in the </w:t>
      </w:r>
      <w:r w:rsidR="001F3256">
        <w:rPr>
          <w:rFonts w:ascii="Arial" w:hAnsi="Arial" w:cs="Arial"/>
          <w:sz w:val="22"/>
          <w:szCs w:val="22"/>
        </w:rPr>
        <w:t>Precinct</w:t>
      </w:r>
      <w:r w:rsidR="00961D4D">
        <w:rPr>
          <w:rFonts w:ascii="Arial" w:hAnsi="Arial" w:cs="Arial"/>
          <w:sz w:val="22"/>
          <w:szCs w:val="22"/>
        </w:rPr>
        <w:t xml:space="preserve">. The zone requires land use and development to be generally in accordance with the incorporated </w:t>
      </w:r>
      <w:r w:rsidR="00783489">
        <w:rPr>
          <w:rFonts w:ascii="Arial" w:hAnsi="Arial" w:cs="Arial"/>
          <w:i/>
          <w:sz w:val="22"/>
          <w:szCs w:val="22"/>
        </w:rPr>
        <w:t>Plumpton</w:t>
      </w:r>
      <w:r w:rsidR="00961D4D">
        <w:rPr>
          <w:rFonts w:ascii="Arial" w:hAnsi="Arial" w:cs="Arial"/>
          <w:i/>
          <w:sz w:val="22"/>
          <w:szCs w:val="22"/>
        </w:rPr>
        <w:t xml:space="preserve"> Precinct Structure Plan</w:t>
      </w:r>
      <w:r w:rsidR="00783489">
        <w:rPr>
          <w:rFonts w:ascii="Arial" w:hAnsi="Arial" w:cs="Arial"/>
          <w:i/>
          <w:sz w:val="22"/>
          <w:szCs w:val="22"/>
        </w:rPr>
        <w:t xml:space="preserve">, </w:t>
      </w:r>
      <w:r w:rsidR="00E71C96">
        <w:rPr>
          <w:rFonts w:ascii="Arial" w:hAnsi="Arial" w:cs="Arial"/>
          <w:i/>
          <w:sz w:val="22"/>
          <w:szCs w:val="22"/>
        </w:rPr>
        <w:t>June</w:t>
      </w:r>
      <w:r w:rsidR="006E358A">
        <w:rPr>
          <w:rFonts w:ascii="Arial" w:hAnsi="Arial" w:cs="Arial"/>
          <w:i/>
          <w:sz w:val="22"/>
          <w:szCs w:val="22"/>
        </w:rPr>
        <w:t xml:space="preserve"> </w:t>
      </w:r>
      <w:r w:rsidR="00783489" w:rsidRPr="00B10EA6">
        <w:rPr>
          <w:rFonts w:ascii="Arial" w:hAnsi="Arial" w:cs="Arial"/>
          <w:i/>
          <w:sz w:val="22"/>
          <w:szCs w:val="22"/>
        </w:rPr>
        <w:t>2016</w:t>
      </w:r>
      <w:r w:rsidR="00961D4D">
        <w:rPr>
          <w:rFonts w:ascii="Arial" w:hAnsi="Arial" w:cs="Arial"/>
          <w:sz w:val="22"/>
          <w:szCs w:val="22"/>
        </w:rPr>
        <w:t>;</w:t>
      </w:r>
    </w:p>
    <w:p w14:paraId="3AAF5008" w14:textId="769F200D" w:rsidR="00FA6ABB" w:rsidRPr="00CD256F" w:rsidRDefault="00016669" w:rsidP="00E91562">
      <w:pPr>
        <w:numPr>
          <w:ilvl w:val="0"/>
          <w:numId w:val="35"/>
        </w:numPr>
        <w:tabs>
          <w:tab w:val="clear" w:pos="680"/>
        </w:tabs>
        <w:spacing w:before="120"/>
        <w:ind w:left="284" w:hanging="284"/>
        <w:jc w:val="both"/>
        <w:rPr>
          <w:rFonts w:ascii="Arial" w:hAnsi="Arial" w:cs="Arial"/>
          <w:sz w:val="22"/>
          <w:szCs w:val="22"/>
        </w:rPr>
      </w:pPr>
      <w:r>
        <w:rPr>
          <w:rFonts w:ascii="Arial" w:hAnsi="Arial" w:cs="Arial"/>
          <w:sz w:val="22"/>
          <w:szCs w:val="22"/>
        </w:rPr>
        <w:t>Insert</w:t>
      </w:r>
      <w:r w:rsidR="001F55B4">
        <w:rPr>
          <w:rFonts w:ascii="Arial" w:hAnsi="Arial" w:cs="Arial"/>
          <w:sz w:val="22"/>
          <w:szCs w:val="22"/>
        </w:rPr>
        <w:t xml:space="preserve"> Schedule 10 to the Special Use Zone (SUZ) and rezones </w:t>
      </w:r>
      <w:r w:rsidR="00783489">
        <w:rPr>
          <w:rFonts w:ascii="Arial" w:hAnsi="Arial" w:cs="Arial"/>
          <w:sz w:val="22"/>
          <w:szCs w:val="22"/>
        </w:rPr>
        <w:t>existing Farming</w:t>
      </w:r>
      <w:r w:rsidR="00C95C54">
        <w:rPr>
          <w:rFonts w:ascii="Arial" w:hAnsi="Arial" w:cs="Arial"/>
          <w:sz w:val="22"/>
          <w:szCs w:val="22"/>
        </w:rPr>
        <w:t xml:space="preserve"> Zone (</w:t>
      </w:r>
      <w:r w:rsidR="00783489">
        <w:rPr>
          <w:rFonts w:ascii="Arial" w:hAnsi="Arial" w:cs="Arial"/>
          <w:sz w:val="22"/>
          <w:szCs w:val="22"/>
        </w:rPr>
        <w:t>F</w:t>
      </w:r>
      <w:r w:rsidR="00C95C54">
        <w:rPr>
          <w:rFonts w:ascii="Arial" w:hAnsi="Arial" w:cs="Arial"/>
          <w:sz w:val="22"/>
          <w:szCs w:val="22"/>
        </w:rPr>
        <w:t xml:space="preserve">Z) </w:t>
      </w:r>
      <w:r w:rsidR="00783489">
        <w:rPr>
          <w:rFonts w:ascii="Arial" w:hAnsi="Arial" w:cs="Arial"/>
          <w:sz w:val="22"/>
          <w:szCs w:val="22"/>
        </w:rPr>
        <w:t xml:space="preserve">within the </w:t>
      </w:r>
      <w:r w:rsidR="00AF634F">
        <w:rPr>
          <w:rFonts w:ascii="Arial" w:hAnsi="Arial" w:cs="Arial"/>
          <w:sz w:val="22"/>
          <w:szCs w:val="22"/>
        </w:rPr>
        <w:t>P</w:t>
      </w:r>
      <w:r w:rsidR="00783489">
        <w:rPr>
          <w:rFonts w:ascii="Arial" w:hAnsi="Arial" w:cs="Arial"/>
          <w:sz w:val="22"/>
          <w:szCs w:val="22"/>
        </w:rPr>
        <w:t xml:space="preserve">recinct to Special Use Zone </w:t>
      </w:r>
      <w:r w:rsidR="001F55B4">
        <w:rPr>
          <w:rFonts w:ascii="Arial" w:hAnsi="Arial" w:cs="Arial"/>
          <w:sz w:val="22"/>
          <w:szCs w:val="22"/>
        </w:rPr>
        <w:t xml:space="preserve">Schedule 10 </w:t>
      </w:r>
      <w:r w:rsidR="00783489">
        <w:rPr>
          <w:rFonts w:ascii="Arial" w:hAnsi="Arial" w:cs="Arial"/>
          <w:sz w:val="22"/>
          <w:szCs w:val="22"/>
        </w:rPr>
        <w:t>(SUZ</w:t>
      </w:r>
      <w:r w:rsidR="001F55B4">
        <w:rPr>
          <w:rFonts w:ascii="Arial" w:hAnsi="Arial" w:cs="Arial"/>
          <w:sz w:val="22"/>
          <w:szCs w:val="22"/>
        </w:rPr>
        <w:t>10</w:t>
      </w:r>
      <w:r w:rsidR="00783489">
        <w:rPr>
          <w:rFonts w:ascii="Arial" w:hAnsi="Arial" w:cs="Arial"/>
          <w:sz w:val="22"/>
          <w:szCs w:val="22"/>
        </w:rPr>
        <w:t>) over land encumbered by a power easement</w:t>
      </w:r>
      <w:r w:rsidR="00FA6ABB">
        <w:rPr>
          <w:rFonts w:ascii="Arial" w:hAnsi="Arial" w:cs="Arial"/>
          <w:sz w:val="22"/>
          <w:szCs w:val="22"/>
        </w:rPr>
        <w:t>;</w:t>
      </w:r>
    </w:p>
    <w:p w14:paraId="729E1A0C" w14:textId="26791012" w:rsidR="00602FE2" w:rsidRDefault="00016669" w:rsidP="00E91562">
      <w:pPr>
        <w:numPr>
          <w:ilvl w:val="0"/>
          <w:numId w:val="35"/>
        </w:numPr>
        <w:tabs>
          <w:tab w:val="clear" w:pos="680"/>
        </w:tabs>
        <w:spacing w:before="120"/>
        <w:ind w:left="284" w:hanging="284"/>
        <w:jc w:val="both"/>
        <w:rPr>
          <w:rFonts w:ascii="Arial" w:hAnsi="Arial" w:cs="Arial"/>
          <w:sz w:val="22"/>
          <w:szCs w:val="22"/>
        </w:rPr>
      </w:pPr>
      <w:r>
        <w:rPr>
          <w:rFonts w:ascii="Arial" w:hAnsi="Arial" w:cs="Arial"/>
          <w:sz w:val="22"/>
          <w:szCs w:val="22"/>
        </w:rPr>
        <w:t>Amend</w:t>
      </w:r>
      <w:r w:rsidR="00783489">
        <w:rPr>
          <w:rFonts w:ascii="Arial" w:hAnsi="Arial" w:cs="Arial"/>
          <w:sz w:val="22"/>
          <w:szCs w:val="22"/>
        </w:rPr>
        <w:t xml:space="preserve"> the </w:t>
      </w:r>
      <w:r w:rsidR="00DF5E32">
        <w:rPr>
          <w:rFonts w:ascii="Arial" w:hAnsi="Arial" w:cs="Arial"/>
          <w:sz w:val="22"/>
          <w:szCs w:val="22"/>
        </w:rPr>
        <w:t xml:space="preserve">map of the </w:t>
      </w:r>
      <w:r w:rsidR="00783489">
        <w:rPr>
          <w:rFonts w:ascii="Arial" w:hAnsi="Arial" w:cs="Arial"/>
          <w:sz w:val="22"/>
          <w:szCs w:val="22"/>
        </w:rPr>
        <w:t>Public Acquisition Overlay (PAO</w:t>
      </w:r>
      <w:r w:rsidR="00AD13AB">
        <w:rPr>
          <w:rFonts w:ascii="Arial" w:hAnsi="Arial" w:cs="Arial"/>
          <w:sz w:val="22"/>
          <w:szCs w:val="22"/>
        </w:rPr>
        <w:t xml:space="preserve">3) to delete approximately 1km length of east-west oriented reservation between </w:t>
      </w:r>
      <w:proofErr w:type="spellStart"/>
      <w:r w:rsidR="00AD13AB">
        <w:rPr>
          <w:rFonts w:ascii="Arial" w:hAnsi="Arial" w:cs="Arial"/>
          <w:sz w:val="22"/>
          <w:szCs w:val="22"/>
        </w:rPr>
        <w:t>Beattys</w:t>
      </w:r>
      <w:proofErr w:type="spellEnd"/>
      <w:r w:rsidR="00AD13AB">
        <w:rPr>
          <w:rFonts w:ascii="Arial" w:hAnsi="Arial" w:cs="Arial"/>
          <w:sz w:val="22"/>
          <w:szCs w:val="22"/>
        </w:rPr>
        <w:t xml:space="preserve"> Road and </w:t>
      </w:r>
      <w:proofErr w:type="spellStart"/>
      <w:r w:rsidR="00AD13AB">
        <w:rPr>
          <w:rFonts w:ascii="Arial" w:hAnsi="Arial" w:cs="Arial"/>
          <w:sz w:val="22"/>
          <w:szCs w:val="22"/>
        </w:rPr>
        <w:t>Tarletons</w:t>
      </w:r>
      <w:proofErr w:type="spellEnd"/>
      <w:r w:rsidR="00AD13AB">
        <w:rPr>
          <w:rFonts w:ascii="Arial" w:hAnsi="Arial" w:cs="Arial"/>
          <w:sz w:val="22"/>
          <w:szCs w:val="22"/>
        </w:rPr>
        <w:t xml:space="preserve"> Road</w:t>
      </w:r>
      <w:r w:rsidR="00D0563D" w:rsidRPr="00917977">
        <w:rPr>
          <w:rFonts w:ascii="Arial" w:hAnsi="Arial" w:cs="Arial"/>
          <w:sz w:val="22"/>
          <w:szCs w:val="22"/>
        </w:rPr>
        <w:t>;</w:t>
      </w:r>
    </w:p>
    <w:p w14:paraId="02B418E9" w14:textId="06B20A27" w:rsidR="00580C78" w:rsidRPr="008B50E9" w:rsidRDefault="00580C78" w:rsidP="00580C78">
      <w:pPr>
        <w:widowControl w:val="0"/>
        <w:numPr>
          <w:ilvl w:val="0"/>
          <w:numId w:val="35"/>
        </w:numPr>
        <w:tabs>
          <w:tab w:val="clear" w:pos="680"/>
          <w:tab w:val="left" w:pos="284"/>
        </w:tabs>
        <w:spacing w:before="120" w:after="120"/>
        <w:ind w:left="284" w:hanging="284"/>
        <w:jc w:val="both"/>
        <w:rPr>
          <w:rFonts w:ascii="Arial" w:hAnsi="Arial" w:cs="Arial"/>
          <w:sz w:val="22"/>
          <w:szCs w:val="22"/>
        </w:rPr>
      </w:pPr>
      <w:r w:rsidRPr="008B50E9">
        <w:rPr>
          <w:rFonts w:ascii="Arial" w:hAnsi="Arial" w:cs="Arial"/>
          <w:sz w:val="22"/>
          <w:szCs w:val="22"/>
        </w:rPr>
        <w:t xml:space="preserve">Insert Schedule </w:t>
      </w:r>
      <w:r>
        <w:rPr>
          <w:rFonts w:ascii="Arial" w:hAnsi="Arial" w:cs="Arial"/>
          <w:sz w:val="22"/>
          <w:szCs w:val="22"/>
        </w:rPr>
        <w:t>10</w:t>
      </w:r>
      <w:r w:rsidRPr="008B50E9">
        <w:rPr>
          <w:rFonts w:ascii="Arial" w:hAnsi="Arial" w:cs="Arial"/>
          <w:sz w:val="22"/>
          <w:szCs w:val="22"/>
        </w:rPr>
        <w:t xml:space="preserve"> to the Development Contributions Plan Overlay (DCPO</w:t>
      </w:r>
      <w:r>
        <w:rPr>
          <w:rFonts w:ascii="Arial" w:hAnsi="Arial" w:cs="Arial"/>
          <w:sz w:val="22"/>
          <w:szCs w:val="22"/>
        </w:rPr>
        <w:t>10</w:t>
      </w:r>
      <w:r w:rsidRPr="008B50E9">
        <w:rPr>
          <w:rFonts w:ascii="Arial" w:hAnsi="Arial" w:cs="Arial"/>
          <w:sz w:val="22"/>
          <w:szCs w:val="22"/>
        </w:rPr>
        <w:t xml:space="preserve">) and apply the overlay to all land within the </w:t>
      </w:r>
      <w:r w:rsidR="00AF634F">
        <w:rPr>
          <w:rFonts w:ascii="Arial" w:hAnsi="Arial" w:cs="Arial"/>
          <w:sz w:val="22"/>
          <w:szCs w:val="22"/>
        </w:rPr>
        <w:t>Amendment area</w:t>
      </w:r>
      <w:r w:rsidRPr="008B50E9">
        <w:rPr>
          <w:rFonts w:ascii="Arial" w:hAnsi="Arial" w:cs="Arial"/>
          <w:sz w:val="22"/>
          <w:szCs w:val="22"/>
        </w:rPr>
        <w:t>;</w:t>
      </w:r>
    </w:p>
    <w:p w14:paraId="16A255A6" w14:textId="3F05E4DC" w:rsidR="0099459D" w:rsidRDefault="00016669" w:rsidP="00E91562">
      <w:pPr>
        <w:numPr>
          <w:ilvl w:val="0"/>
          <w:numId w:val="35"/>
        </w:numPr>
        <w:tabs>
          <w:tab w:val="clear" w:pos="680"/>
        </w:tabs>
        <w:spacing w:before="120"/>
        <w:ind w:left="284" w:hanging="284"/>
        <w:jc w:val="both"/>
        <w:rPr>
          <w:rFonts w:ascii="Arial" w:hAnsi="Arial" w:cs="Arial"/>
          <w:sz w:val="22"/>
          <w:szCs w:val="22"/>
        </w:rPr>
      </w:pPr>
      <w:r>
        <w:rPr>
          <w:rFonts w:ascii="Arial" w:hAnsi="Arial" w:cs="Arial"/>
          <w:sz w:val="22"/>
          <w:szCs w:val="22"/>
        </w:rPr>
        <w:t>Amend</w:t>
      </w:r>
      <w:r w:rsidR="0099459D">
        <w:rPr>
          <w:rFonts w:ascii="Arial" w:hAnsi="Arial" w:cs="Arial"/>
          <w:sz w:val="22"/>
          <w:szCs w:val="22"/>
        </w:rPr>
        <w:t xml:space="preserve"> the Schedule to Clause 52.01 to </w:t>
      </w:r>
      <w:r w:rsidR="00AF634F">
        <w:rPr>
          <w:rFonts w:ascii="Arial" w:hAnsi="Arial" w:cs="Arial"/>
          <w:sz w:val="22"/>
          <w:szCs w:val="22"/>
        </w:rPr>
        <w:t>include a</w:t>
      </w:r>
      <w:r w:rsidR="0099459D">
        <w:rPr>
          <w:rFonts w:ascii="Arial" w:hAnsi="Arial" w:cs="Arial"/>
          <w:sz w:val="22"/>
          <w:szCs w:val="22"/>
        </w:rPr>
        <w:t xml:space="preserve"> public open space contribution for </w:t>
      </w:r>
      <w:r w:rsidR="00AF634F">
        <w:rPr>
          <w:rFonts w:ascii="Arial" w:hAnsi="Arial" w:cs="Arial"/>
          <w:sz w:val="22"/>
          <w:szCs w:val="22"/>
        </w:rPr>
        <w:t xml:space="preserve">subdivision of </w:t>
      </w:r>
      <w:r w:rsidR="0099459D">
        <w:rPr>
          <w:rFonts w:ascii="Arial" w:hAnsi="Arial" w:cs="Arial"/>
          <w:sz w:val="22"/>
          <w:szCs w:val="22"/>
        </w:rPr>
        <w:t>land within the Amendment area;</w:t>
      </w:r>
    </w:p>
    <w:p w14:paraId="4DB9B737" w14:textId="050A51A1" w:rsidR="00D15E62" w:rsidRDefault="003C7C08" w:rsidP="00E91562">
      <w:pPr>
        <w:numPr>
          <w:ilvl w:val="0"/>
          <w:numId w:val="35"/>
        </w:numPr>
        <w:tabs>
          <w:tab w:val="clear" w:pos="680"/>
        </w:tabs>
        <w:spacing w:before="120"/>
        <w:ind w:left="284" w:hanging="284"/>
        <w:jc w:val="both"/>
        <w:rPr>
          <w:rFonts w:ascii="Arial" w:hAnsi="Arial" w:cs="Arial"/>
          <w:sz w:val="22"/>
          <w:szCs w:val="22"/>
        </w:rPr>
      </w:pPr>
      <w:r>
        <w:rPr>
          <w:rFonts w:ascii="Arial" w:hAnsi="Arial" w:cs="Arial"/>
          <w:sz w:val="22"/>
          <w:szCs w:val="22"/>
        </w:rPr>
        <w:t>Amend the Schedule to Clause 52.02 to exempt permit requirements for the removal of a restrictive covenant</w:t>
      </w:r>
      <w:r w:rsidR="00AD0238">
        <w:rPr>
          <w:rFonts w:ascii="Arial" w:hAnsi="Arial" w:cs="Arial"/>
          <w:sz w:val="22"/>
          <w:szCs w:val="22"/>
        </w:rPr>
        <w:t>s</w:t>
      </w:r>
      <w:r>
        <w:rPr>
          <w:rFonts w:ascii="Arial" w:hAnsi="Arial" w:cs="Arial"/>
          <w:sz w:val="22"/>
          <w:szCs w:val="22"/>
        </w:rPr>
        <w:t xml:space="preserve"> from the following properties </w:t>
      </w:r>
      <w:r w:rsidR="00297EBA">
        <w:rPr>
          <w:rFonts w:ascii="Arial" w:hAnsi="Arial" w:cs="Arial"/>
          <w:sz w:val="22"/>
          <w:szCs w:val="22"/>
        </w:rPr>
        <w:t xml:space="preserve">in Plumpton 451-471 </w:t>
      </w:r>
      <w:proofErr w:type="spellStart"/>
      <w:r w:rsidR="00297EBA">
        <w:rPr>
          <w:rFonts w:ascii="Arial" w:hAnsi="Arial" w:cs="Arial"/>
          <w:sz w:val="22"/>
          <w:szCs w:val="22"/>
        </w:rPr>
        <w:t>Beattys</w:t>
      </w:r>
      <w:proofErr w:type="spellEnd"/>
      <w:r w:rsidR="00297EBA">
        <w:rPr>
          <w:rFonts w:ascii="Arial" w:hAnsi="Arial" w:cs="Arial"/>
          <w:sz w:val="22"/>
          <w:szCs w:val="22"/>
        </w:rPr>
        <w:t xml:space="preserve"> Road (Lot 8 on </w:t>
      </w:r>
      <w:r w:rsidR="00AD0238">
        <w:rPr>
          <w:rFonts w:ascii="Arial" w:hAnsi="Arial" w:cs="Arial"/>
          <w:sz w:val="22"/>
          <w:szCs w:val="22"/>
        </w:rPr>
        <w:t>PS</w:t>
      </w:r>
      <w:r w:rsidR="00297EBA">
        <w:rPr>
          <w:rFonts w:ascii="Arial" w:hAnsi="Arial" w:cs="Arial"/>
          <w:sz w:val="22"/>
          <w:szCs w:val="22"/>
        </w:rPr>
        <w:t xml:space="preserve">219656R); 1241-1249 Plumpton Road (Lot 7 on </w:t>
      </w:r>
      <w:r w:rsidR="00AD0238">
        <w:rPr>
          <w:rFonts w:ascii="Arial" w:hAnsi="Arial" w:cs="Arial"/>
          <w:sz w:val="22"/>
          <w:szCs w:val="22"/>
        </w:rPr>
        <w:t>PS</w:t>
      </w:r>
      <w:r w:rsidR="00297EBA">
        <w:rPr>
          <w:rFonts w:ascii="Arial" w:hAnsi="Arial" w:cs="Arial"/>
          <w:sz w:val="22"/>
          <w:szCs w:val="22"/>
        </w:rPr>
        <w:t xml:space="preserve">219656R); 1251 </w:t>
      </w:r>
      <w:r w:rsidR="00AD0238">
        <w:rPr>
          <w:rFonts w:ascii="Arial" w:hAnsi="Arial" w:cs="Arial"/>
          <w:sz w:val="22"/>
          <w:szCs w:val="22"/>
        </w:rPr>
        <w:t>Plumpton Road (Lot 1 on PS648499M);</w:t>
      </w:r>
      <w:r w:rsidR="00297EBA">
        <w:rPr>
          <w:rFonts w:ascii="Arial" w:hAnsi="Arial" w:cs="Arial"/>
          <w:sz w:val="22"/>
          <w:szCs w:val="22"/>
        </w:rPr>
        <w:t xml:space="preserve"> 1257 Plumpton Road (Lot </w:t>
      </w:r>
      <w:r w:rsidR="00AD0238">
        <w:rPr>
          <w:rFonts w:ascii="Arial" w:hAnsi="Arial" w:cs="Arial"/>
          <w:sz w:val="22"/>
          <w:szCs w:val="22"/>
        </w:rPr>
        <w:t>2</w:t>
      </w:r>
      <w:r w:rsidR="00297EBA">
        <w:rPr>
          <w:rFonts w:ascii="Arial" w:hAnsi="Arial" w:cs="Arial"/>
          <w:sz w:val="22"/>
          <w:szCs w:val="22"/>
        </w:rPr>
        <w:t xml:space="preserve"> on </w:t>
      </w:r>
      <w:r w:rsidR="00AD0238">
        <w:rPr>
          <w:rFonts w:ascii="Arial" w:hAnsi="Arial" w:cs="Arial"/>
          <w:sz w:val="22"/>
          <w:szCs w:val="22"/>
        </w:rPr>
        <w:t>PS648499M</w:t>
      </w:r>
      <w:r w:rsidR="00297EBA">
        <w:rPr>
          <w:rFonts w:ascii="Arial" w:hAnsi="Arial" w:cs="Arial"/>
          <w:sz w:val="22"/>
          <w:szCs w:val="22"/>
        </w:rPr>
        <w:t xml:space="preserve">); 1259-1265 Plumpton Road (Lot 5 on </w:t>
      </w:r>
      <w:r w:rsidR="00AD0238">
        <w:rPr>
          <w:rFonts w:ascii="Arial" w:hAnsi="Arial" w:cs="Arial"/>
          <w:sz w:val="22"/>
          <w:szCs w:val="22"/>
        </w:rPr>
        <w:t>PS</w:t>
      </w:r>
      <w:r w:rsidR="00297EBA">
        <w:rPr>
          <w:rFonts w:ascii="Arial" w:hAnsi="Arial" w:cs="Arial"/>
          <w:sz w:val="22"/>
          <w:szCs w:val="22"/>
        </w:rPr>
        <w:t xml:space="preserve">219656R); 1267-1275 Plumpton Road (Lot </w:t>
      </w:r>
      <w:r w:rsidR="00591E35">
        <w:rPr>
          <w:rFonts w:ascii="Arial" w:hAnsi="Arial" w:cs="Arial"/>
          <w:sz w:val="22"/>
          <w:szCs w:val="22"/>
        </w:rPr>
        <w:t>4</w:t>
      </w:r>
      <w:r w:rsidR="00297EBA">
        <w:rPr>
          <w:rFonts w:ascii="Arial" w:hAnsi="Arial" w:cs="Arial"/>
          <w:sz w:val="22"/>
          <w:szCs w:val="22"/>
        </w:rPr>
        <w:t xml:space="preserve"> on </w:t>
      </w:r>
      <w:r w:rsidR="00AD0238">
        <w:rPr>
          <w:rFonts w:ascii="Arial" w:hAnsi="Arial" w:cs="Arial"/>
          <w:sz w:val="22"/>
          <w:szCs w:val="22"/>
        </w:rPr>
        <w:t>PS</w:t>
      </w:r>
      <w:r w:rsidR="00297EBA">
        <w:rPr>
          <w:rFonts w:ascii="Arial" w:hAnsi="Arial" w:cs="Arial"/>
          <w:sz w:val="22"/>
          <w:szCs w:val="22"/>
        </w:rPr>
        <w:t xml:space="preserve">219656R); 1200-1306 Taylors Road (Lot </w:t>
      </w:r>
      <w:r w:rsidR="00591E35">
        <w:rPr>
          <w:rFonts w:ascii="Arial" w:hAnsi="Arial" w:cs="Arial"/>
          <w:sz w:val="22"/>
          <w:szCs w:val="22"/>
        </w:rPr>
        <w:t>3</w:t>
      </w:r>
      <w:r w:rsidR="00297EBA">
        <w:rPr>
          <w:rFonts w:ascii="Arial" w:hAnsi="Arial" w:cs="Arial"/>
          <w:sz w:val="22"/>
          <w:szCs w:val="22"/>
        </w:rPr>
        <w:t xml:space="preserve"> on </w:t>
      </w:r>
      <w:r w:rsidR="00AD0238">
        <w:rPr>
          <w:rFonts w:ascii="Arial" w:hAnsi="Arial" w:cs="Arial"/>
          <w:sz w:val="22"/>
          <w:szCs w:val="22"/>
        </w:rPr>
        <w:t>PS</w:t>
      </w:r>
      <w:r w:rsidR="00297EBA">
        <w:rPr>
          <w:rFonts w:ascii="Arial" w:hAnsi="Arial" w:cs="Arial"/>
          <w:sz w:val="22"/>
          <w:szCs w:val="22"/>
        </w:rPr>
        <w:t xml:space="preserve">219656R); 1176-1198 Taylors Road (Lot </w:t>
      </w:r>
      <w:r w:rsidR="00591E35">
        <w:rPr>
          <w:rFonts w:ascii="Arial" w:hAnsi="Arial" w:cs="Arial"/>
          <w:sz w:val="22"/>
          <w:szCs w:val="22"/>
        </w:rPr>
        <w:t>2</w:t>
      </w:r>
      <w:r w:rsidR="00297EBA">
        <w:rPr>
          <w:rFonts w:ascii="Arial" w:hAnsi="Arial" w:cs="Arial"/>
          <w:sz w:val="22"/>
          <w:szCs w:val="22"/>
        </w:rPr>
        <w:t xml:space="preserve"> on </w:t>
      </w:r>
      <w:r w:rsidR="00AD0238">
        <w:rPr>
          <w:rFonts w:ascii="Arial" w:hAnsi="Arial" w:cs="Arial"/>
          <w:sz w:val="22"/>
          <w:szCs w:val="22"/>
        </w:rPr>
        <w:t>PS</w:t>
      </w:r>
      <w:r w:rsidR="00297EBA">
        <w:rPr>
          <w:rFonts w:ascii="Arial" w:hAnsi="Arial" w:cs="Arial"/>
          <w:sz w:val="22"/>
          <w:szCs w:val="22"/>
        </w:rPr>
        <w:t>219656R)</w:t>
      </w:r>
      <w:r w:rsidR="00591E35">
        <w:rPr>
          <w:rFonts w:ascii="Arial" w:hAnsi="Arial" w:cs="Arial"/>
          <w:sz w:val="22"/>
          <w:szCs w:val="22"/>
        </w:rPr>
        <w:t xml:space="preserve">; and, 1152-1174 Taylors Road (Lot 1 on </w:t>
      </w:r>
      <w:r w:rsidR="00AD0238">
        <w:rPr>
          <w:rFonts w:ascii="Arial" w:hAnsi="Arial" w:cs="Arial"/>
          <w:sz w:val="22"/>
          <w:szCs w:val="22"/>
        </w:rPr>
        <w:t>PS</w:t>
      </w:r>
      <w:r w:rsidR="00591E35">
        <w:rPr>
          <w:rFonts w:ascii="Arial" w:hAnsi="Arial" w:cs="Arial"/>
          <w:sz w:val="22"/>
          <w:szCs w:val="22"/>
        </w:rPr>
        <w:t>219656R)</w:t>
      </w:r>
      <w:r>
        <w:rPr>
          <w:rFonts w:ascii="Arial" w:hAnsi="Arial" w:cs="Arial"/>
          <w:sz w:val="22"/>
          <w:szCs w:val="22"/>
        </w:rPr>
        <w:t>.</w:t>
      </w:r>
    </w:p>
    <w:p w14:paraId="7B9F2AED" w14:textId="60299068" w:rsidR="00AD13AB" w:rsidRPr="00CD256F" w:rsidRDefault="00AD13AB" w:rsidP="00E91562">
      <w:pPr>
        <w:numPr>
          <w:ilvl w:val="0"/>
          <w:numId w:val="35"/>
        </w:numPr>
        <w:tabs>
          <w:tab w:val="clear" w:pos="680"/>
        </w:tabs>
        <w:spacing w:before="120"/>
        <w:ind w:left="284" w:hanging="284"/>
        <w:jc w:val="both"/>
        <w:rPr>
          <w:rFonts w:ascii="Arial" w:hAnsi="Arial" w:cs="Arial"/>
          <w:sz w:val="22"/>
          <w:szCs w:val="22"/>
        </w:rPr>
      </w:pPr>
      <w:r>
        <w:rPr>
          <w:rFonts w:ascii="Arial" w:hAnsi="Arial" w:cs="Arial"/>
          <w:sz w:val="22"/>
          <w:szCs w:val="22"/>
        </w:rPr>
        <w:t xml:space="preserve">Amend the Schedule to Clause 52.17 to exempt permit requirements for native vegetation removal within the </w:t>
      </w:r>
      <w:r w:rsidR="00AF634F">
        <w:rPr>
          <w:rFonts w:ascii="Arial" w:hAnsi="Arial" w:cs="Arial"/>
          <w:sz w:val="22"/>
          <w:szCs w:val="22"/>
        </w:rPr>
        <w:t>P</w:t>
      </w:r>
      <w:r>
        <w:rPr>
          <w:rFonts w:ascii="Arial" w:hAnsi="Arial" w:cs="Arial"/>
          <w:sz w:val="22"/>
          <w:szCs w:val="22"/>
        </w:rPr>
        <w:t>recinct.</w:t>
      </w:r>
    </w:p>
    <w:p w14:paraId="2C097EE8" w14:textId="4D01C724" w:rsidR="00243D5F" w:rsidRDefault="00016669" w:rsidP="00E91562">
      <w:pPr>
        <w:numPr>
          <w:ilvl w:val="0"/>
          <w:numId w:val="35"/>
        </w:numPr>
        <w:tabs>
          <w:tab w:val="clear" w:pos="680"/>
        </w:tabs>
        <w:spacing w:before="120"/>
        <w:ind w:left="284" w:hanging="284"/>
        <w:jc w:val="both"/>
        <w:rPr>
          <w:rFonts w:ascii="Arial" w:hAnsi="Arial" w:cs="Arial"/>
          <w:sz w:val="22"/>
          <w:szCs w:val="22"/>
        </w:rPr>
      </w:pPr>
      <w:r>
        <w:rPr>
          <w:rFonts w:ascii="Arial" w:hAnsi="Arial" w:cs="Arial"/>
          <w:sz w:val="22"/>
          <w:szCs w:val="22"/>
        </w:rPr>
        <w:t>Amend</w:t>
      </w:r>
      <w:r w:rsidR="00C229BF">
        <w:rPr>
          <w:rFonts w:ascii="Arial" w:hAnsi="Arial" w:cs="Arial"/>
          <w:sz w:val="22"/>
          <w:szCs w:val="22"/>
        </w:rPr>
        <w:t xml:space="preserve"> the Schedule to Clause 66.04 to include the </w:t>
      </w:r>
      <w:r w:rsidR="00EA5FD3">
        <w:rPr>
          <w:rFonts w:ascii="Arial" w:hAnsi="Arial" w:cs="Arial"/>
          <w:sz w:val="22"/>
          <w:szCs w:val="22"/>
        </w:rPr>
        <w:t xml:space="preserve">Growth Area </w:t>
      </w:r>
      <w:r w:rsidR="00C229BF">
        <w:rPr>
          <w:rFonts w:ascii="Arial" w:hAnsi="Arial" w:cs="Arial"/>
          <w:sz w:val="22"/>
          <w:szCs w:val="22"/>
        </w:rPr>
        <w:t xml:space="preserve">Authority as a determining referral authority for permit applications to develop land where value for works </w:t>
      </w:r>
      <w:r w:rsidR="00A25286">
        <w:rPr>
          <w:rFonts w:ascii="Arial" w:hAnsi="Arial" w:cs="Arial"/>
          <w:sz w:val="22"/>
          <w:szCs w:val="22"/>
        </w:rPr>
        <w:t xml:space="preserve">is </w:t>
      </w:r>
      <w:r w:rsidR="00C229BF">
        <w:rPr>
          <w:rFonts w:ascii="Arial" w:hAnsi="Arial" w:cs="Arial"/>
          <w:sz w:val="22"/>
          <w:szCs w:val="22"/>
        </w:rPr>
        <w:t xml:space="preserve">in excess of $500,000 on land identified as the Plumpton Major </w:t>
      </w:r>
      <w:r w:rsidR="00EA5FD3">
        <w:rPr>
          <w:rFonts w:ascii="Arial" w:hAnsi="Arial" w:cs="Arial"/>
          <w:sz w:val="22"/>
          <w:szCs w:val="22"/>
        </w:rPr>
        <w:t xml:space="preserve">and Local </w:t>
      </w:r>
      <w:r w:rsidR="00C229BF">
        <w:rPr>
          <w:rFonts w:ascii="Arial" w:hAnsi="Arial" w:cs="Arial"/>
          <w:sz w:val="22"/>
          <w:szCs w:val="22"/>
        </w:rPr>
        <w:t>Town Centre</w:t>
      </w:r>
      <w:r w:rsidR="00EA5FD3">
        <w:rPr>
          <w:rFonts w:ascii="Arial" w:hAnsi="Arial" w:cs="Arial"/>
          <w:sz w:val="22"/>
          <w:szCs w:val="22"/>
        </w:rPr>
        <w:t>’s</w:t>
      </w:r>
      <w:r w:rsidR="00C27EA3">
        <w:rPr>
          <w:rFonts w:ascii="Arial" w:hAnsi="Arial" w:cs="Arial"/>
          <w:sz w:val="22"/>
          <w:szCs w:val="22"/>
        </w:rPr>
        <w:t xml:space="preserve"> pursuant to Clause 2.</w:t>
      </w:r>
      <w:r w:rsidR="00EA5FD3">
        <w:rPr>
          <w:rFonts w:ascii="Arial" w:hAnsi="Arial" w:cs="Arial"/>
          <w:sz w:val="22"/>
          <w:szCs w:val="22"/>
        </w:rPr>
        <w:t>10</w:t>
      </w:r>
      <w:r w:rsidR="00C27EA3">
        <w:rPr>
          <w:rFonts w:ascii="Arial" w:hAnsi="Arial" w:cs="Arial"/>
          <w:sz w:val="22"/>
          <w:szCs w:val="22"/>
        </w:rPr>
        <w:t xml:space="preserve"> of the UGZ11</w:t>
      </w:r>
      <w:r w:rsidR="004B2DA5">
        <w:rPr>
          <w:rFonts w:ascii="Arial" w:hAnsi="Arial" w:cs="Arial"/>
          <w:sz w:val="22"/>
          <w:szCs w:val="22"/>
        </w:rPr>
        <w:t>;</w:t>
      </w:r>
      <w:r w:rsidR="00F9528B">
        <w:rPr>
          <w:rFonts w:ascii="Arial" w:hAnsi="Arial" w:cs="Arial"/>
          <w:sz w:val="22"/>
          <w:szCs w:val="22"/>
        </w:rPr>
        <w:t xml:space="preserve"> </w:t>
      </w:r>
    </w:p>
    <w:p w14:paraId="04DFAEBC" w14:textId="5841869F" w:rsidR="0073126B" w:rsidRDefault="00243D5F" w:rsidP="00E91562">
      <w:pPr>
        <w:numPr>
          <w:ilvl w:val="0"/>
          <w:numId w:val="35"/>
        </w:numPr>
        <w:tabs>
          <w:tab w:val="clear" w:pos="680"/>
        </w:tabs>
        <w:spacing w:before="120"/>
        <w:ind w:left="284" w:hanging="284"/>
        <w:jc w:val="both"/>
        <w:rPr>
          <w:rFonts w:ascii="Arial" w:hAnsi="Arial" w:cs="Arial"/>
          <w:sz w:val="22"/>
          <w:szCs w:val="22"/>
        </w:rPr>
      </w:pPr>
      <w:r>
        <w:rPr>
          <w:rFonts w:ascii="Arial" w:hAnsi="Arial" w:cs="Arial"/>
          <w:sz w:val="22"/>
          <w:szCs w:val="22"/>
        </w:rPr>
        <w:t xml:space="preserve">Amend the Schedule to Clause 66.06 to include notice </w:t>
      </w:r>
      <w:r w:rsidRPr="00E87A57">
        <w:rPr>
          <w:rFonts w:ascii="Arial" w:hAnsi="Arial" w:cs="Arial"/>
          <w:sz w:val="22"/>
          <w:szCs w:val="22"/>
        </w:rPr>
        <w:t>to the owner and operator of the gas transmission pipeline</w:t>
      </w:r>
      <w:r>
        <w:rPr>
          <w:rFonts w:ascii="Arial" w:hAnsi="Arial" w:cs="Arial"/>
          <w:sz w:val="22"/>
          <w:szCs w:val="22"/>
        </w:rPr>
        <w:t xml:space="preserve"> for an application to use land for sensitive </w:t>
      </w:r>
      <w:r w:rsidR="00E87A57">
        <w:rPr>
          <w:rFonts w:ascii="Arial" w:hAnsi="Arial" w:cs="Arial"/>
          <w:sz w:val="22"/>
          <w:szCs w:val="22"/>
        </w:rPr>
        <w:t>purposes</w:t>
      </w:r>
      <w:r>
        <w:rPr>
          <w:rFonts w:ascii="Arial" w:hAnsi="Arial" w:cs="Arial"/>
          <w:sz w:val="22"/>
          <w:szCs w:val="22"/>
        </w:rPr>
        <w:t xml:space="preserve"> within the gas pipeline measurement length pursuant to Clause 6</w:t>
      </w:r>
      <w:r w:rsidR="00E87A57">
        <w:rPr>
          <w:rFonts w:ascii="Arial" w:hAnsi="Arial" w:cs="Arial"/>
          <w:sz w:val="22"/>
          <w:szCs w:val="22"/>
        </w:rPr>
        <w:t>.0</w:t>
      </w:r>
      <w:r>
        <w:rPr>
          <w:rFonts w:ascii="Arial" w:hAnsi="Arial" w:cs="Arial"/>
          <w:sz w:val="22"/>
          <w:szCs w:val="22"/>
        </w:rPr>
        <w:t xml:space="preserve"> of the UGZ1</w:t>
      </w:r>
      <w:r w:rsidR="00E87A57">
        <w:rPr>
          <w:rFonts w:ascii="Arial" w:hAnsi="Arial" w:cs="Arial"/>
          <w:sz w:val="22"/>
          <w:szCs w:val="22"/>
        </w:rPr>
        <w:t>1</w:t>
      </w:r>
      <w:r>
        <w:rPr>
          <w:rFonts w:ascii="Arial" w:hAnsi="Arial" w:cs="Arial"/>
          <w:sz w:val="22"/>
          <w:szCs w:val="22"/>
        </w:rPr>
        <w:t xml:space="preserve">; </w:t>
      </w:r>
      <w:r w:rsidR="00F9528B">
        <w:rPr>
          <w:rFonts w:ascii="Arial" w:hAnsi="Arial" w:cs="Arial"/>
          <w:sz w:val="22"/>
          <w:szCs w:val="22"/>
        </w:rPr>
        <w:t>and</w:t>
      </w:r>
    </w:p>
    <w:p w14:paraId="0796F988" w14:textId="0D572233" w:rsidR="00AD13AB" w:rsidRPr="004A5F7D" w:rsidRDefault="00016669" w:rsidP="00E91562">
      <w:pPr>
        <w:numPr>
          <w:ilvl w:val="0"/>
          <w:numId w:val="35"/>
        </w:numPr>
        <w:tabs>
          <w:tab w:val="clear" w:pos="680"/>
        </w:tabs>
        <w:spacing w:before="120"/>
        <w:ind w:left="284" w:hanging="284"/>
        <w:jc w:val="both"/>
        <w:rPr>
          <w:rFonts w:ascii="Arial" w:hAnsi="Arial" w:cs="Arial"/>
          <w:sz w:val="22"/>
          <w:szCs w:val="22"/>
        </w:rPr>
      </w:pPr>
      <w:r>
        <w:rPr>
          <w:rFonts w:ascii="Arial" w:hAnsi="Arial" w:cs="Arial"/>
          <w:sz w:val="22"/>
          <w:szCs w:val="22"/>
        </w:rPr>
        <w:t>Incorporate</w:t>
      </w:r>
      <w:r w:rsidR="00AD13AB">
        <w:rPr>
          <w:rFonts w:ascii="Arial" w:hAnsi="Arial" w:cs="Arial"/>
          <w:sz w:val="22"/>
          <w:szCs w:val="22"/>
        </w:rPr>
        <w:t xml:space="preserve"> </w:t>
      </w:r>
      <w:r w:rsidR="00C229BF">
        <w:rPr>
          <w:rFonts w:ascii="Arial" w:hAnsi="Arial" w:cs="Arial"/>
          <w:sz w:val="22"/>
          <w:szCs w:val="22"/>
        </w:rPr>
        <w:t>a new document</w:t>
      </w:r>
      <w:r w:rsidR="00AD13AB">
        <w:rPr>
          <w:rFonts w:ascii="Arial" w:hAnsi="Arial" w:cs="Arial"/>
          <w:sz w:val="22"/>
          <w:szCs w:val="22"/>
        </w:rPr>
        <w:t xml:space="preserve"> into the </w:t>
      </w:r>
      <w:r w:rsidR="00C229BF">
        <w:rPr>
          <w:rFonts w:ascii="Arial" w:hAnsi="Arial" w:cs="Arial"/>
          <w:sz w:val="22"/>
          <w:szCs w:val="22"/>
        </w:rPr>
        <w:t>S</w:t>
      </w:r>
      <w:r w:rsidR="00AD13AB">
        <w:rPr>
          <w:rFonts w:ascii="Arial" w:hAnsi="Arial" w:cs="Arial"/>
          <w:sz w:val="22"/>
          <w:szCs w:val="22"/>
        </w:rPr>
        <w:t xml:space="preserve">cheme by </w:t>
      </w:r>
      <w:r w:rsidR="00DF5E32">
        <w:rPr>
          <w:rFonts w:ascii="Arial" w:hAnsi="Arial" w:cs="Arial"/>
          <w:sz w:val="22"/>
          <w:szCs w:val="22"/>
        </w:rPr>
        <w:t>amending</w:t>
      </w:r>
      <w:r w:rsidR="00AD13AB">
        <w:rPr>
          <w:rFonts w:ascii="Arial" w:hAnsi="Arial" w:cs="Arial"/>
          <w:sz w:val="22"/>
          <w:szCs w:val="22"/>
        </w:rPr>
        <w:t xml:space="preserve"> the Schedule to Clause 81.01</w:t>
      </w:r>
      <w:r w:rsidR="00AD13AB" w:rsidRPr="004A5F7D">
        <w:rPr>
          <w:rFonts w:ascii="Arial" w:hAnsi="Arial" w:cs="Arial"/>
          <w:sz w:val="22"/>
          <w:szCs w:val="22"/>
        </w:rPr>
        <w:t>:</w:t>
      </w:r>
    </w:p>
    <w:p w14:paraId="45EF7D12" w14:textId="5E62A98A" w:rsidR="00AD13AB" w:rsidRPr="00B10EA6" w:rsidRDefault="00AD13AB" w:rsidP="00E91562">
      <w:pPr>
        <w:numPr>
          <w:ilvl w:val="0"/>
          <w:numId w:val="44"/>
        </w:numPr>
        <w:spacing w:before="120"/>
        <w:jc w:val="both"/>
        <w:rPr>
          <w:rFonts w:ascii="Arial" w:hAnsi="Arial" w:cs="Arial"/>
          <w:i/>
          <w:sz w:val="22"/>
          <w:szCs w:val="22"/>
        </w:rPr>
      </w:pPr>
      <w:r w:rsidRPr="00B10EA6">
        <w:rPr>
          <w:rFonts w:ascii="Arial" w:hAnsi="Arial" w:cs="Arial"/>
          <w:i/>
          <w:sz w:val="22"/>
          <w:szCs w:val="22"/>
        </w:rPr>
        <w:t xml:space="preserve">Plumpton Precinct Structure Plan, </w:t>
      </w:r>
      <w:r w:rsidR="00EA5FD3">
        <w:rPr>
          <w:rFonts w:ascii="Arial" w:hAnsi="Arial" w:cs="Arial"/>
          <w:i/>
          <w:sz w:val="22"/>
          <w:szCs w:val="22"/>
        </w:rPr>
        <w:t>June</w:t>
      </w:r>
      <w:r w:rsidRPr="00B10EA6">
        <w:rPr>
          <w:rFonts w:ascii="Arial" w:hAnsi="Arial" w:cs="Arial"/>
          <w:i/>
          <w:sz w:val="22"/>
          <w:szCs w:val="22"/>
        </w:rPr>
        <w:t xml:space="preserve"> 2016.</w:t>
      </w:r>
    </w:p>
    <w:p w14:paraId="2C30E5E8" w14:textId="77777777" w:rsidR="00602FE2" w:rsidRPr="00CD517A" w:rsidRDefault="00961D4D" w:rsidP="00E91562">
      <w:pPr>
        <w:spacing w:before="240"/>
        <w:jc w:val="both"/>
        <w:rPr>
          <w:rFonts w:ascii="Arial" w:hAnsi="Arial" w:cs="Arial"/>
          <w:b/>
          <w:sz w:val="24"/>
          <w:szCs w:val="24"/>
        </w:rPr>
      </w:pPr>
      <w:r w:rsidRPr="00961D4D">
        <w:rPr>
          <w:rFonts w:ascii="Arial" w:hAnsi="Arial" w:cs="Arial"/>
          <w:b/>
          <w:sz w:val="24"/>
          <w:szCs w:val="24"/>
        </w:rPr>
        <w:t xml:space="preserve">Strategic assessment of the amendment </w:t>
      </w:r>
    </w:p>
    <w:p w14:paraId="6AF0B1E5" w14:textId="77777777" w:rsidR="00F9528B" w:rsidRPr="00032986" w:rsidRDefault="00602FE2" w:rsidP="00E91562">
      <w:pPr>
        <w:spacing w:before="240"/>
        <w:jc w:val="both"/>
        <w:rPr>
          <w:rFonts w:ascii="Arial" w:hAnsi="Arial" w:cs="Arial"/>
          <w:b/>
          <w:sz w:val="24"/>
          <w:szCs w:val="24"/>
        </w:rPr>
      </w:pPr>
      <w:r w:rsidRPr="00032986">
        <w:rPr>
          <w:rFonts w:ascii="Arial" w:hAnsi="Arial" w:cs="Arial"/>
          <w:b/>
          <w:sz w:val="24"/>
          <w:szCs w:val="24"/>
        </w:rPr>
        <w:t>Why is the amendment required?</w:t>
      </w:r>
    </w:p>
    <w:p w14:paraId="39ACBDDB" w14:textId="0896F315" w:rsidR="004C1CD7" w:rsidRPr="003862CE" w:rsidRDefault="00E470EE" w:rsidP="00E91562">
      <w:pPr>
        <w:spacing w:before="120"/>
        <w:jc w:val="both"/>
        <w:rPr>
          <w:rFonts w:ascii="Arial" w:hAnsi="Arial" w:cs="Arial"/>
          <w:sz w:val="22"/>
          <w:szCs w:val="22"/>
        </w:rPr>
      </w:pPr>
      <w:r w:rsidRPr="003862CE">
        <w:rPr>
          <w:rFonts w:ascii="Arial" w:hAnsi="Arial" w:cs="Arial"/>
          <w:sz w:val="22"/>
          <w:szCs w:val="22"/>
        </w:rPr>
        <w:t>Melbourne has experienced considerable population growth in recent years. Close to half of new Melburnians are expected to be accommodated in new housing on the city’s fringe</w:t>
      </w:r>
      <w:r w:rsidR="006B796F">
        <w:rPr>
          <w:rFonts w:ascii="Arial" w:hAnsi="Arial" w:cs="Arial"/>
          <w:sz w:val="22"/>
          <w:szCs w:val="22"/>
        </w:rPr>
        <w:t xml:space="preserve"> within the urban growth boundary</w:t>
      </w:r>
      <w:r w:rsidRPr="003862CE">
        <w:rPr>
          <w:rFonts w:ascii="Arial" w:hAnsi="Arial" w:cs="Arial"/>
          <w:sz w:val="22"/>
          <w:szCs w:val="22"/>
        </w:rPr>
        <w:t>. The</w:t>
      </w:r>
      <w:r w:rsidRPr="003862CE">
        <w:rPr>
          <w:rFonts w:ascii="Arial" w:hAnsi="Arial" w:cs="Arial"/>
          <w:i/>
          <w:sz w:val="22"/>
          <w:szCs w:val="22"/>
        </w:rPr>
        <w:t xml:space="preserve"> </w:t>
      </w:r>
      <w:r w:rsidRPr="003862CE">
        <w:rPr>
          <w:rFonts w:ascii="Arial" w:hAnsi="Arial" w:cs="Arial"/>
          <w:sz w:val="22"/>
          <w:szCs w:val="22"/>
        </w:rPr>
        <w:t>West Growth Corridor Plan identifies this land for urban development to cater for Melbourne’s population growth.</w:t>
      </w:r>
      <w:r w:rsidR="00484F9A" w:rsidRPr="003862CE">
        <w:rPr>
          <w:rFonts w:ascii="Arial" w:hAnsi="Arial" w:cs="Arial"/>
          <w:sz w:val="22"/>
          <w:szCs w:val="22"/>
        </w:rPr>
        <w:t xml:space="preserve"> </w:t>
      </w:r>
    </w:p>
    <w:p w14:paraId="32FC5021" w14:textId="545DEDF2" w:rsidR="00602FE2" w:rsidRDefault="00E470EE" w:rsidP="00E91562">
      <w:pPr>
        <w:spacing w:before="120"/>
        <w:jc w:val="both"/>
        <w:rPr>
          <w:rFonts w:ascii="Arial" w:hAnsi="Arial" w:cs="Arial"/>
          <w:sz w:val="22"/>
          <w:szCs w:val="22"/>
        </w:rPr>
      </w:pPr>
      <w:r w:rsidRPr="009D35C6">
        <w:rPr>
          <w:rFonts w:ascii="Arial" w:hAnsi="Arial" w:cs="Arial"/>
          <w:sz w:val="22"/>
          <w:szCs w:val="22"/>
        </w:rPr>
        <w:lastRenderedPageBreak/>
        <w:t xml:space="preserve">The </w:t>
      </w:r>
      <w:r w:rsidR="00AF6C11">
        <w:rPr>
          <w:rFonts w:ascii="Arial" w:hAnsi="Arial" w:cs="Arial"/>
          <w:sz w:val="22"/>
          <w:szCs w:val="22"/>
        </w:rPr>
        <w:t>A</w:t>
      </w:r>
      <w:r w:rsidRPr="009D35C6">
        <w:rPr>
          <w:rFonts w:ascii="Arial" w:hAnsi="Arial" w:cs="Arial"/>
          <w:sz w:val="22"/>
          <w:szCs w:val="22"/>
        </w:rPr>
        <w:t xml:space="preserve">mendment provides for the development of </w:t>
      </w:r>
      <w:r w:rsidR="003862CE" w:rsidRPr="009D35C6">
        <w:rPr>
          <w:rFonts w:ascii="Arial" w:hAnsi="Arial" w:cs="Arial"/>
          <w:sz w:val="22"/>
          <w:szCs w:val="22"/>
        </w:rPr>
        <w:t xml:space="preserve">approximately </w:t>
      </w:r>
      <w:r w:rsidR="006B796F" w:rsidRPr="00336413">
        <w:rPr>
          <w:rFonts w:ascii="Arial" w:hAnsi="Arial" w:cs="Arial"/>
          <w:sz w:val="22"/>
          <w:szCs w:val="22"/>
        </w:rPr>
        <w:t>10,</w:t>
      </w:r>
      <w:r w:rsidR="00336413" w:rsidRPr="00336413">
        <w:rPr>
          <w:rFonts w:ascii="Arial" w:hAnsi="Arial" w:cs="Arial"/>
          <w:sz w:val="22"/>
          <w:szCs w:val="22"/>
        </w:rPr>
        <w:t>68</w:t>
      </w:r>
      <w:r w:rsidR="006B796F" w:rsidRPr="00336413">
        <w:rPr>
          <w:rFonts w:ascii="Arial" w:hAnsi="Arial" w:cs="Arial"/>
          <w:sz w:val="22"/>
          <w:szCs w:val="22"/>
        </w:rPr>
        <w:t>0</w:t>
      </w:r>
      <w:r w:rsidR="00EA37C1" w:rsidRPr="009D35C6">
        <w:rPr>
          <w:rFonts w:ascii="Arial" w:hAnsi="Arial" w:cs="Arial"/>
          <w:sz w:val="22"/>
          <w:szCs w:val="22"/>
        </w:rPr>
        <w:t xml:space="preserve"> new</w:t>
      </w:r>
      <w:r w:rsidRPr="009D35C6">
        <w:rPr>
          <w:rFonts w:ascii="Arial" w:hAnsi="Arial" w:cs="Arial"/>
          <w:sz w:val="22"/>
          <w:szCs w:val="22"/>
        </w:rPr>
        <w:t xml:space="preserve"> homes </w:t>
      </w:r>
      <w:r w:rsidR="006B796F">
        <w:rPr>
          <w:rFonts w:ascii="Arial" w:hAnsi="Arial" w:cs="Arial"/>
          <w:sz w:val="22"/>
          <w:szCs w:val="22"/>
        </w:rPr>
        <w:t xml:space="preserve">to accommodate an expected population of </w:t>
      </w:r>
      <w:r w:rsidR="00336413">
        <w:rPr>
          <w:rFonts w:ascii="Arial" w:hAnsi="Arial" w:cs="Arial"/>
          <w:sz w:val="22"/>
          <w:szCs w:val="22"/>
        </w:rPr>
        <w:t>29,900</w:t>
      </w:r>
      <w:r w:rsidRPr="009D35C6">
        <w:rPr>
          <w:rFonts w:ascii="Arial" w:hAnsi="Arial" w:cs="Arial"/>
          <w:sz w:val="22"/>
          <w:szCs w:val="22"/>
        </w:rPr>
        <w:t xml:space="preserve">. </w:t>
      </w:r>
      <w:r w:rsidR="005B0793">
        <w:rPr>
          <w:rFonts w:ascii="Arial" w:hAnsi="Arial" w:cs="Arial"/>
          <w:sz w:val="22"/>
          <w:szCs w:val="22"/>
        </w:rPr>
        <w:t xml:space="preserve">The </w:t>
      </w:r>
      <w:r w:rsidR="00B919A3">
        <w:rPr>
          <w:rFonts w:ascii="Arial" w:hAnsi="Arial" w:cs="Arial"/>
          <w:sz w:val="22"/>
          <w:szCs w:val="22"/>
        </w:rPr>
        <w:t>P</w:t>
      </w:r>
      <w:r w:rsidR="005B0793">
        <w:rPr>
          <w:rFonts w:ascii="Arial" w:hAnsi="Arial" w:cs="Arial"/>
          <w:sz w:val="22"/>
          <w:szCs w:val="22"/>
        </w:rPr>
        <w:t xml:space="preserve">recinct will deliver community services and facilities by way of </w:t>
      </w:r>
      <w:r w:rsidR="00EA5FD3">
        <w:rPr>
          <w:rFonts w:ascii="Arial" w:hAnsi="Arial" w:cs="Arial"/>
          <w:sz w:val="22"/>
          <w:szCs w:val="22"/>
        </w:rPr>
        <w:t xml:space="preserve">major and local </w:t>
      </w:r>
      <w:r w:rsidR="005B0793">
        <w:rPr>
          <w:rFonts w:ascii="Arial" w:hAnsi="Arial" w:cs="Arial"/>
          <w:sz w:val="22"/>
          <w:szCs w:val="22"/>
        </w:rPr>
        <w:t xml:space="preserve">town centre and </w:t>
      </w:r>
      <w:r w:rsidR="00B919A3">
        <w:rPr>
          <w:rFonts w:ascii="Arial" w:hAnsi="Arial" w:cs="Arial"/>
          <w:sz w:val="22"/>
          <w:szCs w:val="22"/>
        </w:rPr>
        <w:t xml:space="preserve">a </w:t>
      </w:r>
      <w:r w:rsidR="005B0793">
        <w:rPr>
          <w:rFonts w:ascii="Arial" w:hAnsi="Arial" w:cs="Arial"/>
          <w:sz w:val="22"/>
          <w:szCs w:val="22"/>
        </w:rPr>
        <w:t xml:space="preserve">local convenience centre, </w:t>
      </w:r>
      <w:r w:rsidR="001A75A8">
        <w:rPr>
          <w:rFonts w:ascii="Arial" w:hAnsi="Arial" w:cs="Arial"/>
          <w:sz w:val="22"/>
          <w:szCs w:val="22"/>
        </w:rPr>
        <w:t>three government schools</w:t>
      </w:r>
      <w:r w:rsidR="00797A91">
        <w:rPr>
          <w:rFonts w:ascii="Arial" w:hAnsi="Arial" w:cs="Arial"/>
          <w:sz w:val="22"/>
          <w:szCs w:val="22"/>
        </w:rPr>
        <w:t xml:space="preserve"> and two non-government schools,</w:t>
      </w:r>
      <w:r w:rsidR="001A75A8">
        <w:rPr>
          <w:rFonts w:ascii="Arial" w:hAnsi="Arial" w:cs="Arial"/>
          <w:sz w:val="22"/>
          <w:szCs w:val="22"/>
        </w:rPr>
        <w:t xml:space="preserve"> </w:t>
      </w:r>
      <w:r w:rsidR="00336413">
        <w:rPr>
          <w:rFonts w:ascii="Arial" w:hAnsi="Arial" w:cs="Arial"/>
          <w:sz w:val="22"/>
          <w:szCs w:val="22"/>
        </w:rPr>
        <w:t>seven</w:t>
      </w:r>
      <w:r w:rsidR="00797A91">
        <w:rPr>
          <w:rFonts w:ascii="Arial" w:hAnsi="Arial" w:cs="Arial"/>
          <w:sz w:val="22"/>
          <w:szCs w:val="22"/>
        </w:rPr>
        <w:t xml:space="preserve"> sporting reserves, </w:t>
      </w:r>
      <w:r w:rsidR="00336413">
        <w:rPr>
          <w:rFonts w:ascii="Arial" w:hAnsi="Arial" w:cs="Arial"/>
          <w:sz w:val="22"/>
          <w:szCs w:val="22"/>
        </w:rPr>
        <w:t>22</w:t>
      </w:r>
      <w:r w:rsidR="00F27748">
        <w:rPr>
          <w:rFonts w:ascii="Arial" w:hAnsi="Arial" w:cs="Arial"/>
          <w:sz w:val="22"/>
          <w:szCs w:val="22"/>
        </w:rPr>
        <w:t xml:space="preserve"> local parks</w:t>
      </w:r>
      <w:r w:rsidR="00BD3B36">
        <w:rPr>
          <w:rFonts w:ascii="Arial" w:hAnsi="Arial" w:cs="Arial"/>
          <w:sz w:val="22"/>
          <w:szCs w:val="22"/>
        </w:rPr>
        <w:t xml:space="preserve"> and three linear reserves</w:t>
      </w:r>
      <w:r w:rsidR="00F27748">
        <w:rPr>
          <w:rFonts w:ascii="Arial" w:hAnsi="Arial" w:cs="Arial"/>
          <w:sz w:val="22"/>
          <w:szCs w:val="22"/>
        </w:rPr>
        <w:t>, and three community hubs</w:t>
      </w:r>
      <w:r w:rsidR="00F300F0">
        <w:rPr>
          <w:rFonts w:ascii="Arial" w:hAnsi="Arial" w:cs="Arial"/>
          <w:sz w:val="22"/>
          <w:szCs w:val="22"/>
        </w:rPr>
        <w:t xml:space="preserve"> co-located with the town and convenience centres</w:t>
      </w:r>
      <w:r w:rsidR="00DA7D04" w:rsidRPr="009D35C6">
        <w:rPr>
          <w:rFonts w:ascii="Arial" w:hAnsi="Arial" w:cs="Arial"/>
          <w:sz w:val="22"/>
          <w:szCs w:val="22"/>
        </w:rPr>
        <w:t>.</w:t>
      </w:r>
    </w:p>
    <w:p w14:paraId="55E80F54" w14:textId="7C9E5AF9" w:rsidR="00A55A1A" w:rsidRDefault="00F27748" w:rsidP="00E91562">
      <w:pPr>
        <w:spacing w:before="120"/>
        <w:jc w:val="both"/>
        <w:rPr>
          <w:rFonts w:ascii="Arial" w:hAnsi="Arial" w:cs="Arial"/>
          <w:sz w:val="22"/>
          <w:szCs w:val="22"/>
        </w:rPr>
      </w:pPr>
      <w:r w:rsidRPr="00E5027E">
        <w:rPr>
          <w:rFonts w:ascii="Arial" w:hAnsi="Arial" w:cs="Arial"/>
          <w:sz w:val="22"/>
          <w:szCs w:val="22"/>
        </w:rPr>
        <w:t xml:space="preserve">The </w:t>
      </w:r>
      <w:r w:rsidR="00B919A3">
        <w:rPr>
          <w:rFonts w:ascii="Arial" w:hAnsi="Arial" w:cs="Arial"/>
          <w:sz w:val="22"/>
          <w:szCs w:val="22"/>
        </w:rPr>
        <w:t>P</w:t>
      </w:r>
      <w:r w:rsidRPr="00E5027E">
        <w:rPr>
          <w:rFonts w:ascii="Arial" w:hAnsi="Arial" w:cs="Arial"/>
          <w:sz w:val="22"/>
          <w:szCs w:val="22"/>
        </w:rPr>
        <w:t>recinct also accommodates significant employment area</w:t>
      </w:r>
      <w:r w:rsidR="00F300F0">
        <w:rPr>
          <w:rFonts w:ascii="Arial" w:hAnsi="Arial" w:cs="Arial"/>
          <w:sz w:val="22"/>
          <w:szCs w:val="22"/>
        </w:rPr>
        <w:t>s</w:t>
      </w:r>
      <w:r w:rsidRPr="00E5027E">
        <w:rPr>
          <w:rFonts w:ascii="Arial" w:hAnsi="Arial" w:cs="Arial"/>
          <w:sz w:val="22"/>
          <w:szCs w:val="22"/>
        </w:rPr>
        <w:t xml:space="preserve"> that will deliver approximately </w:t>
      </w:r>
      <w:r w:rsidRPr="00336413">
        <w:rPr>
          <w:rFonts w:ascii="Arial" w:hAnsi="Arial" w:cs="Arial"/>
          <w:sz w:val="22"/>
          <w:szCs w:val="22"/>
        </w:rPr>
        <w:t>12,</w:t>
      </w:r>
      <w:r w:rsidR="00336413" w:rsidRPr="00336413">
        <w:rPr>
          <w:rFonts w:ascii="Arial" w:hAnsi="Arial" w:cs="Arial"/>
          <w:sz w:val="22"/>
          <w:szCs w:val="22"/>
        </w:rPr>
        <w:t>65</w:t>
      </w:r>
      <w:r w:rsidRPr="00336413">
        <w:rPr>
          <w:rFonts w:ascii="Arial" w:hAnsi="Arial" w:cs="Arial"/>
          <w:sz w:val="22"/>
          <w:szCs w:val="22"/>
        </w:rPr>
        <w:t>0</w:t>
      </w:r>
      <w:r w:rsidRPr="00E5027E">
        <w:rPr>
          <w:rFonts w:ascii="Arial" w:hAnsi="Arial" w:cs="Arial"/>
          <w:sz w:val="22"/>
          <w:szCs w:val="22"/>
        </w:rPr>
        <w:t xml:space="preserve"> job opportunities </w:t>
      </w:r>
      <w:r w:rsidR="00F3253A" w:rsidRPr="00E5027E">
        <w:rPr>
          <w:rFonts w:ascii="Arial" w:hAnsi="Arial" w:cs="Arial"/>
          <w:sz w:val="22"/>
          <w:szCs w:val="22"/>
        </w:rPr>
        <w:t xml:space="preserve">within </w:t>
      </w:r>
      <w:r w:rsidRPr="00E5027E">
        <w:rPr>
          <w:rFonts w:ascii="Arial" w:hAnsi="Arial" w:cs="Arial"/>
          <w:sz w:val="22"/>
          <w:szCs w:val="22"/>
        </w:rPr>
        <w:t>industrial</w:t>
      </w:r>
      <w:r w:rsidR="00E5027E" w:rsidRPr="00E5027E">
        <w:rPr>
          <w:rFonts w:ascii="Arial" w:hAnsi="Arial" w:cs="Arial"/>
          <w:sz w:val="22"/>
          <w:szCs w:val="22"/>
        </w:rPr>
        <w:t>,</w:t>
      </w:r>
      <w:r w:rsidRPr="00E5027E">
        <w:rPr>
          <w:rFonts w:ascii="Arial" w:hAnsi="Arial" w:cs="Arial"/>
          <w:sz w:val="22"/>
          <w:szCs w:val="22"/>
        </w:rPr>
        <w:t xml:space="preserve"> business</w:t>
      </w:r>
      <w:r w:rsidR="00E5027E" w:rsidRPr="00E5027E">
        <w:rPr>
          <w:rFonts w:ascii="Arial" w:hAnsi="Arial" w:cs="Arial"/>
          <w:sz w:val="22"/>
          <w:szCs w:val="22"/>
        </w:rPr>
        <w:t>, and commercial</w:t>
      </w:r>
      <w:r w:rsidRPr="00E5027E">
        <w:rPr>
          <w:rFonts w:ascii="Arial" w:hAnsi="Arial" w:cs="Arial"/>
          <w:sz w:val="22"/>
          <w:szCs w:val="22"/>
        </w:rPr>
        <w:t xml:space="preserve"> </w:t>
      </w:r>
      <w:r w:rsidR="00F3253A" w:rsidRPr="00E5027E">
        <w:rPr>
          <w:rFonts w:ascii="Arial" w:hAnsi="Arial" w:cs="Arial"/>
          <w:sz w:val="22"/>
          <w:szCs w:val="22"/>
        </w:rPr>
        <w:t>areas.</w:t>
      </w:r>
      <w:r w:rsidR="009F134A">
        <w:rPr>
          <w:rFonts w:ascii="Arial" w:hAnsi="Arial" w:cs="Arial"/>
          <w:sz w:val="22"/>
          <w:szCs w:val="22"/>
        </w:rPr>
        <w:t xml:space="preserve"> </w:t>
      </w:r>
    </w:p>
    <w:p w14:paraId="2031EAA5" w14:textId="40E627D8" w:rsidR="009A33D7" w:rsidRDefault="00A55A1A" w:rsidP="00E91562">
      <w:pPr>
        <w:spacing w:before="120"/>
        <w:jc w:val="both"/>
        <w:rPr>
          <w:rFonts w:ascii="Arial" w:hAnsi="Arial" w:cs="Arial"/>
          <w:sz w:val="22"/>
          <w:szCs w:val="22"/>
        </w:rPr>
      </w:pPr>
      <w:r>
        <w:rPr>
          <w:rFonts w:ascii="Arial" w:hAnsi="Arial" w:cs="Arial"/>
          <w:sz w:val="22"/>
          <w:szCs w:val="22"/>
        </w:rPr>
        <w:t xml:space="preserve">The Plumpton </w:t>
      </w:r>
      <w:r w:rsidR="00BE2D9E">
        <w:rPr>
          <w:rFonts w:ascii="Arial" w:hAnsi="Arial" w:cs="Arial"/>
          <w:sz w:val="22"/>
          <w:szCs w:val="22"/>
        </w:rPr>
        <w:t>P</w:t>
      </w:r>
      <w:r>
        <w:rPr>
          <w:rFonts w:ascii="Arial" w:hAnsi="Arial" w:cs="Arial"/>
          <w:sz w:val="22"/>
          <w:szCs w:val="22"/>
        </w:rPr>
        <w:t xml:space="preserve">recinct </w:t>
      </w:r>
      <w:r w:rsidR="00B919A3">
        <w:rPr>
          <w:rFonts w:ascii="Arial" w:hAnsi="Arial" w:cs="Arial"/>
          <w:sz w:val="22"/>
          <w:szCs w:val="22"/>
        </w:rPr>
        <w:t xml:space="preserve">has been planned with an </w:t>
      </w:r>
      <w:r>
        <w:rPr>
          <w:rFonts w:ascii="Arial" w:hAnsi="Arial" w:cs="Arial"/>
          <w:sz w:val="22"/>
          <w:szCs w:val="22"/>
        </w:rPr>
        <w:t xml:space="preserve">integrated transport network </w:t>
      </w:r>
      <w:r w:rsidR="00B919A3">
        <w:rPr>
          <w:rFonts w:ascii="Arial" w:hAnsi="Arial" w:cs="Arial"/>
          <w:sz w:val="22"/>
          <w:szCs w:val="22"/>
        </w:rPr>
        <w:t xml:space="preserve">with </w:t>
      </w:r>
      <w:r>
        <w:rPr>
          <w:rFonts w:ascii="Arial" w:hAnsi="Arial" w:cs="Arial"/>
          <w:sz w:val="22"/>
          <w:szCs w:val="22"/>
        </w:rPr>
        <w:t xml:space="preserve">arterial and connector road links providing access to an existing railway station south of the </w:t>
      </w:r>
      <w:r w:rsidR="00BE2D9E">
        <w:rPr>
          <w:rFonts w:ascii="Arial" w:hAnsi="Arial" w:cs="Arial"/>
          <w:sz w:val="22"/>
          <w:szCs w:val="22"/>
        </w:rPr>
        <w:t>P</w:t>
      </w:r>
      <w:r>
        <w:rPr>
          <w:rFonts w:ascii="Arial" w:hAnsi="Arial" w:cs="Arial"/>
          <w:sz w:val="22"/>
          <w:szCs w:val="22"/>
        </w:rPr>
        <w:t>reci</w:t>
      </w:r>
      <w:r w:rsidR="00BE2D9E">
        <w:rPr>
          <w:rFonts w:ascii="Arial" w:hAnsi="Arial" w:cs="Arial"/>
          <w:sz w:val="22"/>
          <w:szCs w:val="22"/>
        </w:rPr>
        <w:t>nct and possible future railway</w:t>
      </w:r>
      <w:r>
        <w:rPr>
          <w:rFonts w:ascii="Arial" w:hAnsi="Arial" w:cs="Arial"/>
          <w:sz w:val="22"/>
          <w:szCs w:val="22"/>
        </w:rPr>
        <w:t xml:space="preserve"> stations in the Melton rail corridor. </w:t>
      </w:r>
      <w:r w:rsidR="00C73E73">
        <w:rPr>
          <w:rFonts w:ascii="Arial" w:hAnsi="Arial" w:cs="Arial"/>
          <w:sz w:val="22"/>
          <w:szCs w:val="22"/>
        </w:rPr>
        <w:t>The road network encourages alternative modes of transport by delivering dedicated off-road pedestrian and cycle paths along tree lined streets connecting the town centres, schools, and open space areas.</w:t>
      </w:r>
      <w:r w:rsidR="009A33D7">
        <w:rPr>
          <w:rFonts w:ascii="Arial" w:hAnsi="Arial" w:cs="Arial"/>
          <w:sz w:val="22"/>
          <w:szCs w:val="22"/>
        </w:rPr>
        <w:t xml:space="preserve"> </w:t>
      </w:r>
    </w:p>
    <w:p w14:paraId="5179AC4D" w14:textId="58937178" w:rsidR="00F27748" w:rsidRPr="009D35C6" w:rsidRDefault="009A33D7" w:rsidP="00E91562">
      <w:pPr>
        <w:spacing w:before="120"/>
        <w:jc w:val="both"/>
        <w:rPr>
          <w:rFonts w:ascii="Arial" w:hAnsi="Arial" w:cs="Arial"/>
          <w:sz w:val="22"/>
          <w:szCs w:val="22"/>
        </w:rPr>
      </w:pPr>
      <w:r>
        <w:rPr>
          <w:rFonts w:ascii="Arial" w:hAnsi="Arial" w:cs="Arial"/>
          <w:sz w:val="22"/>
          <w:szCs w:val="22"/>
        </w:rPr>
        <w:t xml:space="preserve">The design of the arterial and connector road network within the Precinct </w:t>
      </w:r>
      <w:r w:rsidR="004518A8">
        <w:rPr>
          <w:rFonts w:ascii="Arial" w:hAnsi="Arial" w:cs="Arial"/>
          <w:sz w:val="22"/>
          <w:szCs w:val="22"/>
        </w:rPr>
        <w:t>results in</w:t>
      </w:r>
      <w:r>
        <w:rPr>
          <w:rFonts w:ascii="Arial" w:hAnsi="Arial" w:cs="Arial"/>
          <w:sz w:val="22"/>
          <w:szCs w:val="22"/>
        </w:rPr>
        <w:t xml:space="preserve"> a portion of land covered by the existing PAO3 </w:t>
      </w:r>
      <w:r w:rsidR="00B919A3">
        <w:rPr>
          <w:rFonts w:ascii="Arial" w:hAnsi="Arial" w:cs="Arial"/>
          <w:sz w:val="22"/>
          <w:szCs w:val="22"/>
        </w:rPr>
        <w:t>becoming</w:t>
      </w:r>
      <w:r>
        <w:rPr>
          <w:rFonts w:ascii="Arial" w:hAnsi="Arial" w:cs="Arial"/>
          <w:sz w:val="22"/>
          <w:szCs w:val="22"/>
        </w:rPr>
        <w:t xml:space="preserve"> unnecessary to acquire, hence the </w:t>
      </w:r>
      <w:r w:rsidR="00A25286">
        <w:rPr>
          <w:rFonts w:ascii="Arial" w:hAnsi="Arial" w:cs="Arial"/>
          <w:sz w:val="22"/>
          <w:szCs w:val="22"/>
        </w:rPr>
        <w:t>A</w:t>
      </w:r>
      <w:r>
        <w:rPr>
          <w:rFonts w:ascii="Arial" w:hAnsi="Arial" w:cs="Arial"/>
          <w:sz w:val="22"/>
          <w:szCs w:val="22"/>
        </w:rPr>
        <w:t>mendment proposes the deletion of a portion of this PAO3</w:t>
      </w:r>
      <w:r w:rsidR="00B919A3">
        <w:rPr>
          <w:rFonts w:ascii="Arial" w:hAnsi="Arial" w:cs="Arial"/>
          <w:sz w:val="22"/>
          <w:szCs w:val="22"/>
        </w:rPr>
        <w:t xml:space="preserve"> from the</w:t>
      </w:r>
      <w:r w:rsidR="00BE2D9E">
        <w:rPr>
          <w:rFonts w:ascii="Arial" w:hAnsi="Arial" w:cs="Arial"/>
          <w:sz w:val="22"/>
          <w:szCs w:val="22"/>
        </w:rPr>
        <w:t xml:space="preserve"> relevant</w:t>
      </w:r>
      <w:r w:rsidR="00B919A3">
        <w:rPr>
          <w:rFonts w:ascii="Arial" w:hAnsi="Arial" w:cs="Arial"/>
          <w:sz w:val="22"/>
          <w:szCs w:val="22"/>
        </w:rPr>
        <w:t xml:space="preserve"> Planning Scheme map</w:t>
      </w:r>
      <w:r>
        <w:rPr>
          <w:rFonts w:ascii="Arial" w:hAnsi="Arial" w:cs="Arial"/>
          <w:sz w:val="22"/>
          <w:szCs w:val="22"/>
        </w:rPr>
        <w:t xml:space="preserve">. </w:t>
      </w:r>
    </w:p>
    <w:p w14:paraId="149AC61A" w14:textId="7B7F9DAC" w:rsidR="007A202A" w:rsidRDefault="007A202A" w:rsidP="00E91562">
      <w:pPr>
        <w:spacing w:before="120"/>
        <w:jc w:val="both"/>
        <w:rPr>
          <w:rFonts w:ascii="Arial" w:hAnsi="Arial" w:cs="Arial"/>
          <w:sz w:val="22"/>
          <w:szCs w:val="22"/>
        </w:rPr>
      </w:pPr>
      <w:r w:rsidRPr="004A73B9">
        <w:rPr>
          <w:rFonts w:ascii="Arial" w:hAnsi="Arial" w:cs="Arial"/>
          <w:sz w:val="22"/>
          <w:szCs w:val="22"/>
        </w:rPr>
        <w:t xml:space="preserve">To ensure the area develops in an integrated way, the </w:t>
      </w:r>
      <w:r w:rsidR="00AF6C11">
        <w:rPr>
          <w:rFonts w:ascii="Arial" w:hAnsi="Arial" w:cs="Arial"/>
          <w:sz w:val="22"/>
          <w:szCs w:val="22"/>
        </w:rPr>
        <w:t>A</w:t>
      </w:r>
      <w:r w:rsidRPr="004A73B9">
        <w:rPr>
          <w:rFonts w:ascii="Arial" w:hAnsi="Arial" w:cs="Arial"/>
          <w:sz w:val="22"/>
          <w:szCs w:val="22"/>
        </w:rPr>
        <w:t xml:space="preserve">mendment provides an overall structure for the area providing certainty in the development decisions and clarity as to the location of </w:t>
      </w:r>
      <w:r w:rsidR="00F11FA2">
        <w:rPr>
          <w:rFonts w:ascii="Arial" w:hAnsi="Arial" w:cs="Arial"/>
          <w:sz w:val="22"/>
          <w:szCs w:val="22"/>
        </w:rPr>
        <w:t>development and community infrastructure</w:t>
      </w:r>
      <w:r w:rsidRPr="004A73B9">
        <w:rPr>
          <w:rFonts w:ascii="Arial" w:hAnsi="Arial" w:cs="Arial"/>
          <w:sz w:val="22"/>
          <w:szCs w:val="22"/>
        </w:rPr>
        <w:t>.</w:t>
      </w:r>
      <w:r w:rsidR="0049118D">
        <w:rPr>
          <w:rFonts w:ascii="Arial" w:hAnsi="Arial" w:cs="Arial"/>
          <w:sz w:val="22"/>
          <w:szCs w:val="22"/>
        </w:rPr>
        <w:t xml:space="preserve"> </w:t>
      </w:r>
    </w:p>
    <w:p w14:paraId="10AE8B32" w14:textId="09A5914F" w:rsidR="00746560" w:rsidRDefault="00E470EE" w:rsidP="00E91562">
      <w:pPr>
        <w:spacing w:before="120"/>
        <w:jc w:val="both"/>
        <w:rPr>
          <w:rFonts w:ascii="Arial" w:hAnsi="Arial" w:cs="Arial"/>
          <w:sz w:val="22"/>
          <w:szCs w:val="22"/>
        </w:rPr>
      </w:pPr>
      <w:r w:rsidRPr="00917977">
        <w:rPr>
          <w:rFonts w:ascii="Arial" w:hAnsi="Arial" w:cs="Arial"/>
          <w:sz w:val="22"/>
          <w:szCs w:val="22"/>
        </w:rPr>
        <w:t xml:space="preserve">The </w:t>
      </w:r>
      <w:r w:rsidR="00AF6C11">
        <w:rPr>
          <w:rFonts w:ascii="Arial" w:hAnsi="Arial" w:cs="Arial"/>
          <w:sz w:val="22"/>
          <w:szCs w:val="22"/>
        </w:rPr>
        <w:t>A</w:t>
      </w:r>
      <w:r w:rsidRPr="00917977">
        <w:rPr>
          <w:rFonts w:ascii="Arial" w:hAnsi="Arial" w:cs="Arial"/>
          <w:sz w:val="22"/>
          <w:szCs w:val="22"/>
        </w:rPr>
        <w:t xml:space="preserve">mendment also streamlines the </w:t>
      </w:r>
      <w:r w:rsidR="00F11FA2">
        <w:rPr>
          <w:rFonts w:ascii="Arial" w:hAnsi="Arial" w:cs="Arial"/>
          <w:sz w:val="22"/>
          <w:szCs w:val="22"/>
        </w:rPr>
        <w:t>development</w:t>
      </w:r>
      <w:r w:rsidRPr="00917977">
        <w:rPr>
          <w:rFonts w:ascii="Arial" w:hAnsi="Arial" w:cs="Arial"/>
          <w:sz w:val="22"/>
          <w:szCs w:val="22"/>
        </w:rPr>
        <w:t xml:space="preserve"> process in relation to the </w:t>
      </w:r>
      <w:r w:rsidR="001D14A3">
        <w:rPr>
          <w:rFonts w:ascii="Arial" w:hAnsi="Arial" w:cs="Arial"/>
          <w:sz w:val="22"/>
          <w:szCs w:val="22"/>
        </w:rPr>
        <w:t xml:space="preserve">retention, </w:t>
      </w:r>
      <w:r w:rsidRPr="00917977">
        <w:rPr>
          <w:rFonts w:ascii="Arial" w:hAnsi="Arial" w:cs="Arial"/>
          <w:sz w:val="22"/>
          <w:szCs w:val="22"/>
        </w:rPr>
        <w:t>removal, destruction or lopping of native vegetation</w:t>
      </w:r>
      <w:r w:rsidR="00F11FA2">
        <w:rPr>
          <w:rFonts w:ascii="Arial" w:hAnsi="Arial" w:cs="Arial"/>
          <w:sz w:val="22"/>
          <w:szCs w:val="22"/>
        </w:rPr>
        <w:t xml:space="preserve"> by incorporating exemption from permit requirements for vegetation removal provided it is in accordance with the PSP</w:t>
      </w:r>
      <w:r w:rsidR="00AF5C95">
        <w:rPr>
          <w:rFonts w:ascii="Arial" w:hAnsi="Arial" w:cs="Arial"/>
          <w:sz w:val="22"/>
          <w:szCs w:val="22"/>
        </w:rPr>
        <w:t>.</w:t>
      </w:r>
    </w:p>
    <w:p w14:paraId="131EB60A" w14:textId="37BDF593" w:rsidR="0019177B" w:rsidRDefault="004518A8" w:rsidP="00E91562">
      <w:pPr>
        <w:spacing w:before="120"/>
        <w:jc w:val="both"/>
        <w:rPr>
          <w:rFonts w:ascii="Arial" w:hAnsi="Arial" w:cs="Arial"/>
          <w:sz w:val="22"/>
          <w:szCs w:val="22"/>
        </w:rPr>
      </w:pPr>
      <w:r>
        <w:rPr>
          <w:rFonts w:ascii="Arial" w:hAnsi="Arial" w:cs="Arial"/>
          <w:sz w:val="22"/>
          <w:szCs w:val="22"/>
        </w:rPr>
        <w:t>The Farming Zone (FZ)</w:t>
      </w:r>
      <w:r w:rsidR="00AF6C11">
        <w:rPr>
          <w:rFonts w:ascii="Arial" w:hAnsi="Arial" w:cs="Arial"/>
          <w:sz w:val="22"/>
          <w:szCs w:val="22"/>
        </w:rPr>
        <w:t xml:space="preserve"> that currently applies to the existing electricity easement will be replaced with a </w:t>
      </w:r>
      <w:r>
        <w:rPr>
          <w:rFonts w:ascii="Arial" w:hAnsi="Arial" w:cs="Arial"/>
          <w:sz w:val="22"/>
          <w:szCs w:val="22"/>
        </w:rPr>
        <w:t xml:space="preserve">Special Use Zone Schedule 10 (SUZ10), ensuring that any use or development within that </w:t>
      </w:r>
      <w:r w:rsidR="00AF6C11">
        <w:rPr>
          <w:rFonts w:ascii="Arial" w:hAnsi="Arial" w:cs="Arial"/>
          <w:sz w:val="22"/>
          <w:szCs w:val="22"/>
        </w:rPr>
        <w:t>zone</w:t>
      </w:r>
      <w:r>
        <w:rPr>
          <w:rFonts w:ascii="Arial" w:hAnsi="Arial" w:cs="Arial"/>
          <w:sz w:val="22"/>
          <w:szCs w:val="22"/>
        </w:rPr>
        <w:t xml:space="preserve"> is </w:t>
      </w:r>
      <w:r w:rsidR="00B919A3">
        <w:rPr>
          <w:rFonts w:ascii="Arial" w:hAnsi="Arial" w:cs="Arial"/>
          <w:sz w:val="22"/>
          <w:szCs w:val="22"/>
        </w:rPr>
        <w:t>appropriate within</w:t>
      </w:r>
      <w:r>
        <w:rPr>
          <w:rFonts w:ascii="Arial" w:hAnsi="Arial" w:cs="Arial"/>
          <w:sz w:val="22"/>
          <w:szCs w:val="22"/>
        </w:rPr>
        <w:t xml:space="preserve"> the electricity transmission line. </w:t>
      </w:r>
    </w:p>
    <w:p w14:paraId="0D82E9BD" w14:textId="6FD4A1D0" w:rsidR="00AF6C11" w:rsidRDefault="00AF6C11" w:rsidP="00E91562">
      <w:pPr>
        <w:spacing w:before="120"/>
        <w:jc w:val="both"/>
        <w:rPr>
          <w:rFonts w:ascii="Arial" w:hAnsi="Arial" w:cs="Arial"/>
          <w:sz w:val="22"/>
          <w:szCs w:val="22"/>
        </w:rPr>
      </w:pPr>
      <w:r>
        <w:rPr>
          <w:rFonts w:ascii="Arial" w:hAnsi="Arial" w:cs="Arial"/>
          <w:sz w:val="22"/>
          <w:szCs w:val="22"/>
        </w:rPr>
        <w:t xml:space="preserve">A number of properties </w:t>
      </w:r>
      <w:r w:rsidR="007949B4">
        <w:rPr>
          <w:rFonts w:ascii="Arial" w:hAnsi="Arial" w:cs="Arial"/>
          <w:sz w:val="22"/>
          <w:szCs w:val="22"/>
        </w:rPr>
        <w:t xml:space="preserve">within the Precinct </w:t>
      </w:r>
      <w:r>
        <w:rPr>
          <w:rFonts w:ascii="Arial" w:hAnsi="Arial" w:cs="Arial"/>
          <w:sz w:val="22"/>
          <w:szCs w:val="22"/>
        </w:rPr>
        <w:t xml:space="preserve">have development restrictions imposed on them by a restrictive covenant registered on title. The Amendment will streamline the </w:t>
      </w:r>
      <w:r w:rsidR="008D70D9">
        <w:rPr>
          <w:rFonts w:ascii="Arial" w:hAnsi="Arial" w:cs="Arial"/>
          <w:sz w:val="22"/>
          <w:szCs w:val="22"/>
        </w:rPr>
        <w:t xml:space="preserve">process for </w:t>
      </w:r>
      <w:r>
        <w:rPr>
          <w:rFonts w:ascii="Arial" w:hAnsi="Arial" w:cs="Arial"/>
          <w:sz w:val="22"/>
          <w:szCs w:val="22"/>
        </w:rPr>
        <w:t>removal of t</w:t>
      </w:r>
      <w:r w:rsidR="008D70D9">
        <w:rPr>
          <w:rFonts w:ascii="Arial" w:hAnsi="Arial" w:cs="Arial"/>
          <w:sz w:val="22"/>
          <w:szCs w:val="22"/>
        </w:rPr>
        <w:t xml:space="preserve">hese covenants by amending the schedule to Clause 52.02 (Easements, Restrictions and Reserves) </w:t>
      </w:r>
      <w:r w:rsidR="007949B4">
        <w:rPr>
          <w:rFonts w:ascii="Arial" w:hAnsi="Arial" w:cs="Arial"/>
          <w:sz w:val="22"/>
          <w:szCs w:val="22"/>
        </w:rPr>
        <w:t xml:space="preserve">to include the affected properties. </w:t>
      </w:r>
    </w:p>
    <w:p w14:paraId="64695D67" w14:textId="77777777" w:rsidR="00602FE2" w:rsidRPr="00032986" w:rsidRDefault="00602FE2" w:rsidP="00E91562">
      <w:pPr>
        <w:spacing w:before="240"/>
        <w:jc w:val="both"/>
        <w:rPr>
          <w:rFonts w:ascii="Arial" w:hAnsi="Arial" w:cs="Arial"/>
          <w:b/>
          <w:sz w:val="24"/>
          <w:szCs w:val="24"/>
        </w:rPr>
      </w:pPr>
      <w:r w:rsidRPr="00032986">
        <w:rPr>
          <w:rFonts w:ascii="Arial" w:hAnsi="Arial" w:cs="Arial"/>
          <w:b/>
          <w:sz w:val="24"/>
          <w:szCs w:val="24"/>
        </w:rPr>
        <w:t>How does the amendment implement the objectives of planning in Victoria?</w:t>
      </w:r>
    </w:p>
    <w:p w14:paraId="39311328" w14:textId="70309B54" w:rsidR="00F544A5" w:rsidRDefault="00F544A5" w:rsidP="00E91562">
      <w:pPr>
        <w:autoSpaceDE w:val="0"/>
        <w:autoSpaceDN w:val="0"/>
        <w:adjustRightInd w:val="0"/>
        <w:spacing w:before="120"/>
        <w:jc w:val="both"/>
        <w:rPr>
          <w:rFonts w:ascii="Arial" w:hAnsi="Arial" w:cs="Arial"/>
          <w:sz w:val="22"/>
          <w:szCs w:val="22"/>
        </w:rPr>
      </w:pPr>
      <w:r>
        <w:rPr>
          <w:rFonts w:ascii="Arial" w:hAnsi="Arial" w:cs="Arial"/>
          <w:sz w:val="22"/>
          <w:szCs w:val="22"/>
        </w:rPr>
        <w:t xml:space="preserve">The </w:t>
      </w:r>
      <w:r w:rsidR="007949B4">
        <w:rPr>
          <w:rFonts w:ascii="Arial" w:hAnsi="Arial" w:cs="Arial"/>
          <w:sz w:val="22"/>
          <w:szCs w:val="22"/>
        </w:rPr>
        <w:t>A</w:t>
      </w:r>
      <w:r w:rsidRPr="003015D2">
        <w:rPr>
          <w:rFonts w:ascii="Arial" w:hAnsi="Arial" w:cs="Arial"/>
          <w:sz w:val="22"/>
          <w:szCs w:val="22"/>
        </w:rPr>
        <w:t>mendment will facilitate the development of land withi</w:t>
      </w:r>
      <w:r>
        <w:rPr>
          <w:rFonts w:ascii="Arial" w:hAnsi="Arial" w:cs="Arial"/>
          <w:sz w:val="22"/>
          <w:szCs w:val="22"/>
        </w:rPr>
        <w:t>n the Urban Growth Boundary of M</w:t>
      </w:r>
      <w:r w:rsidRPr="003015D2">
        <w:rPr>
          <w:rFonts w:ascii="Arial" w:hAnsi="Arial" w:cs="Arial"/>
          <w:sz w:val="22"/>
          <w:szCs w:val="22"/>
        </w:rPr>
        <w:t>etropolitan Melbourne</w:t>
      </w:r>
      <w:r>
        <w:rPr>
          <w:rFonts w:ascii="Arial" w:hAnsi="Arial" w:cs="Arial"/>
          <w:sz w:val="22"/>
          <w:szCs w:val="22"/>
        </w:rPr>
        <w:t xml:space="preserve"> and provide for the </w:t>
      </w:r>
      <w:r w:rsidRPr="003015D2">
        <w:rPr>
          <w:rFonts w:ascii="Arial" w:hAnsi="Arial" w:cs="Arial"/>
          <w:sz w:val="22"/>
          <w:szCs w:val="22"/>
        </w:rPr>
        <w:t>efficient and sustainable</w:t>
      </w:r>
      <w:r>
        <w:rPr>
          <w:rFonts w:ascii="Arial" w:hAnsi="Arial" w:cs="Arial"/>
          <w:sz w:val="22"/>
          <w:szCs w:val="22"/>
        </w:rPr>
        <w:t xml:space="preserve"> servicing o</w:t>
      </w:r>
      <w:r w:rsidR="00C12CC5">
        <w:rPr>
          <w:rFonts w:ascii="Arial" w:hAnsi="Arial" w:cs="Arial"/>
          <w:sz w:val="22"/>
          <w:szCs w:val="22"/>
        </w:rPr>
        <w:t>f the land. It also will ensure</w:t>
      </w:r>
      <w:r>
        <w:rPr>
          <w:rFonts w:ascii="Arial" w:hAnsi="Arial" w:cs="Arial"/>
          <w:sz w:val="22"/>
          <w:szCs w:val="22"/>
        </w:rPr>
        <w:t xml:space="preserve"> </w:t>
      </w:r>
      <w:r w:rsidRPr="003015D2">
        <w:rPr>
          <w:rFonts w:ascii="Arial" w:hAnsi="Arial" w:cs="Arial"/>
          <w:sz w:val="22"/>
          <w:szCs w:val="22"/>
        </w:rPr>
        <w:t xml:space="preserve">that community services and physical infrastructure are provided early in the life of the new community. </w:t>
      </w:r>
    </w:p>
    <w:p w14:paraId="53237621" w14:textId="4925FF04" w:rsidR="00200213" w:rsidRDefault="00200213" w:rsidP="00E91562">
      <w:pPr>
        <w:autoSpaceDE w:val="0"/>
        <w:autoSpaceDN w:val="0"/>
        <w:adjustRightInd w:val="0"/>
        <w:spacing w:before="120"/>
        <w:jc w:val="both"/>
        <w:rPr>
          <w:rFonts w:ascii="Arial" w:hAnsi="Arial" w:cs="Arial"/>
          <w:sz w:val="22"/>
          <w:szCs w:val="22"/>
        </w:rPr>
      </w:pPr>
      <w:r>
        <w:rPr>
          <w:rFonts w:ascii="Arial" w:hAnsi="Arial" w:cs="Arial"/>
          <w:sz w:val="22"/>
          <w:szCs w:val="22"/>
        </w:rPr>
        <w:t xml:space="preserve">The </w:t>
      </w:r>
      <w:r w:rsidR="007949B4">
        <w:rPr>
          <w:rFonts w:ascii="Arial" w:hAnsi="Arial" w:cs="Arial"/>
          <w:sz w:val="22"/>
          <w:szCs w:val="22"/>
        </w:rPr>
        <w:t>A</w:t>
      </w:r>
      <w:r>
        <w:rPr>
          <w:rFonts w:ascii="Arial" w:hAnsi="Arial" w:cs="Arial"/>
          <w:sz w:val="22"/>
          <w:szCs w:val="22"/>
        </w:rPr>
        <w:t>mendment</w:t>
      </w:r>
      <w:r w:rsidR="00886407">
        <w:rPr>
          <w:rFonts w:ascii="Arial" w:hAnsi="Arial" w:cs="Arial"/>
          <w:sz w:val="22"/>
          <w:szCs w:val="22"/>
        </w:rPr>
        <w:t xml:space="preserve"> </w:t>
      </w:r>
      <w:r>
        <w:rPr>
          <w:rFonts w:ascii="Arial" w:hAnsi="Arial" w:cs="Arial"/>
          <w:sz w:val="22"/>
          <w:szCs w:val="22"/>
        </w:rPr>
        <w:t xml:space="preserve">will </w:t>
      </w:r>
      <w:r w:rsidR="007949B4">
        <w:rPr>
          <w:rFonts w:ascii="Arial" w:hAnsi="Arial" w:cs="Arial"/>
          <w:sz w:val="22"/>
          <w:szCs w:val="22"/>
        </w:rPr>
        <w:t xml:space="preserve">facilitate an </w:t>
      </w:r>
      <w:r>
        <w:rPr>
          <w:rFonts w:ascii="Arial" w:hAnsi="Arial" w:cs="Arial"/>
          <w:sz w:val="22"/>
          <w:szCs w:val="22"/>
        </w:rPr>
        <w:t>i</w:t>
      </w:r>
      <w:r w:rsidR="00886407">
        <w:rPr>
          <w:rFonts w:ascii="Arial" w:hAnsi="Arial" w:cs="Arial"/>
          <w:sz w:val="22"/>
          <w:szCs w:val="22"/>
        </w:rPr>
        <w:t>ncrease</w:t>
      </w:r>
      <w:r>
        <w:rPr>
          <w:rFonts w:ascii="Arial" w:hAnsi="Arial" w:cs="Arial"/>
          <w:sz w:val="22"/>
          <w:szCs w:val="22"/>
        </w:rPr>
        <w:t xml:space="preserve"> </w:t>
      </w:r>
      <w:r w:rsidR="007949B4">
        <w:rPr>
          <w:rFonts w:ascii="Arial" w:hAnsi="Arial" w:cs="Arial"/>
          <w:sz w:val="22"/>
          <w:szCs w:val="22"/>
        </w:rPr>
        <w:t xml:space="preserve">in </w:t>
      </w:r>
      <w:r>
        <w:rPr>
          <w:rFonts w:ascii="Arial" w:hAnsi="Arial" w:cs="Arial"/>
          <w:sz w:val="22"/>
          <w:szCs w:val="22"/>
        </w:rPr>
        <w:t xml:space="preserve">the supply of housing and create a </w:t>
      </w:r>
      <w:r w:rsidR="004F07C9">
        <w:rPr>
          <w:rFonts w:ascii="Arial" w:hAnsi="Arial" w:cs="Arial"/>
          <w:sz w:val="22"/>
          <w:szCs w:val="22"/>
        </w:rPr>
        <w:t xml:space="preserve">diverse </w:t>
      </w:r>
      <w:r>
        <w:rPr>
          <w:rFonts w:ascii="Arial" w:hAnsi="Arial" w:cs="Arial"/>
          <w:sz w:val="22"/>
          <w:szCs w:val="22"/>
        </w:rPr>
        <w:t>neighbourhood</w:t>
      </w:r>
      <w:r w:rsidR="00886407">
        <w:rPr>
          <w:rFonts w:ascii="Arial" w:hAnsi="Arial" w:cs="Arial"/>
          <w:sz w:val="22"/>
          <w:szCs w:val="22"/>
        </w:rPr>
        <w:t xml:space="preserve"> </w:t>
      </w:r>
      <w:r w:rsidR="00E91562">
        <w:rPr>
          <w:rFonts w:ascii="Arial" w:hAnsi="Arial" w:cs="Arial"/>
          <w:sz w:val="22"/>
          <w:szCs w:val="22"/>
        </w:rPr>
        <w:t xml:space="preserve">including </w:t>
      </w:r>
      <w:r w:rsidR="00886407">
        <w:rPr>
          <w:rFonts w:ascii="Arial" w:hAnsi="Arial" w:cs="Arial"/>
          <w:sz w:val="22"/>
          <w:szCs w:val="22"/>
        </w:rPr>
        <w:t>employment areas</w:t>
      </w:r>
      <w:r>
        <w:rPr>
          <w:rFonts w:ascii="Arial" w:hAnsi="Arial" w:cs="Arial"/>
          <w:sz w:val="22"/>
          <w:szCs w:val="22"/>
        </w:rPr>
        <w:t xml:space="preserve"> connecting to existing and future planned </w:t>
      </w:r>
      <w:r w:rsidR="00886407">
        <w:rPr>
          <w:rFonts w:ascii="Arial" w:hAnsi="Arial" w:cs="Arial"/>
          <w:sz w:val="22"/>
          <w:szCs w:val="22"/>
        </w:rPr>
        <w:t>residential and employment precincts</w:t>
      </w:r>
      <w:r w:rsidR="00F76F49">
        <w:rPr>
          <w:rFonts w:ascii="Arial" w:hAnsi="Arial" w:cs="Arial"/>
          <w:sz w:val="22"/>
          <w:szCs w:val="22"/>
        </w:rPr>
        <w:t>.</w:t>
      </w:r>
    </w:p>
    <w:p w14:paraId="2AB8BE19" w14:textId="4DCE6966" w:rsidR="00F544A5" w:rsidRPr="00CD517A" w:rsidRDefault="007949B4" w:rsidP="00E91562">
      <w:pPr>
        <w:autoSpaceDE w:val="0"/>
        <w:autoSpaceDN w:val="0"/>
        <w:adjustRightInd w:val="0"/>
        <w:spacing w:before="120"/>
        <w:jc w:val="both"/>
        <w:rPr>
          <w:rFonts w:ascii="Arial" w:hAnsi="Arial" w:cs="Arial"/>
          <w:sz w:val="22"/>
          <w:szCs w:val="22"/>
        </w:rPr>
      </w:pPr>
      <w:r>
        <w:rPr>
          <w:rFonts w:ascii="Arial" w:hAnsi="Arial" w:cs="Arial"/>
          <w:sz w:val="22"/>
          <w:szCs w:val="22"/>
        </w:rPr>
        <w:t>It will implement</w:t>
      </w:r>
      <w:r w:rsidR="00F544A5" w:rsidRPr="003015D2">
        <w:rPr>
          <w:rFonts w:ascii="Arial" w:hAnsi="Arial" w:cs="Arial"/>
          <w:sz w:val="22"/>
          <w:szCs w:val="22"/>
        </w:rPr>
        <w:t xml:space="preserve"> a number of the objectives of planning in Victoria under Section 4 of the </w:t>
      </w:r>
      <w:r w:rsidR="00F544A5" w:rsidRPr="003015D2">
        <w:rPr>
          <w:rFonts w:ascii="Arial" w:hAnsi="Arial" w:cs="Arial"/>
          <w:i/>
          <w:sz w:val="22"/>
          <w:szCs w:val="22"/>
        </w:rPr>
        <w:t xml:space="preserve">Planning and Environment Act 1987 </w:t>
      </w:r>
      <w:r w:rsidR="00F544A5">
        <w:rPr>
          <w:rFonts w:ascii="Arial" w:hAnsi="Arial" w:cs="Arial"/>
          <w:sz w:val="22"/>
          <w:szCs w:val="22"/>
        </w:rPr>
        <w:t>(Act)</w:t>
      </w:r>
      <w:r w:rsidR="00613BF2">
        <w:rPr>
          <w:rFonts w:ascii="Arial" w:hAnsi="Arial" w:cs="Arial"/>
          <w:sz w:val="22"/>
          <w:szCs w:val="22"/>
        </w:rPr>
        <w:t xml:space="preserve"> through the delivery of a Precinct Structure Plan </w:t>
      </w:r>
      <w:r w:rsidR="00932883">
        <w:rPr>
          <w:rFonts w:ascii="Arial" w:hAnsi="Arial" w:cs="Arial"/>
          <w:sz w:val="22"/>
          <w:szCs w:val="22"/>
        </w:rPr>
        <w:t xml:space="preserve">(PSP) </w:t>
      </w:r>
      <w:r w:rsidR="00613BF2">
        <w:rPr>
          <w:rFonts w:ascii="Arial" w:hAnsi="Arial" w:cs="Arial"/>
          <w:sz w:val="22"/>
          <w:szCs w:val="22"/>
        </w:rPr>
        <w:t>and associated statutory</w:t>
      </w:r>
      <w:r w:rsidR="00932883">
        <w:rPr>
          <w:rFonts w:ascii="Arial" w:hAnsi="Arial" w:cs="Arial"/>
          <w:sz w:val="22"/>
          <w:szCs w:val="22"/>
        </w:rPr>
        <w:t xml:space="preserve"> planning</w:t>
      </w:r>
      <w:r w:rsidR="00613BF2">
        <w:rPr>
          <w:rFonts w:ascii="Arial" w:hAnsi="Arial" w:cs="Arial"/>
          <w:sz w:val="22"/>
          <w:szCs w:val="22"/>
        </w:rPr>
        <w:t xml:space="preserve"> tools prepared to facilitate development</w:t>
      </w:r>
      <w:r w:rsidR="00F544A5">
        <w:rPr>
          <w:rFonts w:ascii="Arial" w:hAnsi="Arial" w:cs="Arial"/>
          <w:sz w:val="22"/>
          <w:szCs w:val="22"/>
        </w:rPr>
        <w:t>. I</w:t>
      </w:r>
      <w:r w:rsidR="00F544A5" w:rsidRPr="003015D2">
        <w:rPr>
          <w:rFonts w:ascii="Arial" w:hAnsi="Arial" w:cs="Arial"/>
          <w:sz w:val="22"/>
          <w:szCs w:val="22"/>
        </w:rPr>
        <w:t>n particular</w:t>
      </w:r>
      <w:r w:rsidR="00613BF2">
        <w:rPr>
          <w:rFonts w:ascii="Arial" w:hAnsi="Arial" w:cs="Arial"/>
          <w:sz w:val="22"/>
          <w:szCs w:val="22"/>
        </w:rPr>
        <w:t xml:space="preserve"> the </w:t>
      </w:r>
      <w:r w:rsidR="002710AB">
        <w:rPr>
          <w:rFonts w:ascii="Arial" w:hAnsi="Arial" w:cs="Arial"/>
          <w:sz w:val="22"/>
          <w:szCs w:val="22"/>
        </w:rPr>
        <w:t>A</w:t>
      </w:r>
      <w:r w:rsidR="00613BF2">
        <w:rPr>
          <w:rFonts w:ascii="Arial" w:hAnsi="Arial" w:cs="Arial"/>
          <w:sz w:val="22"/>
          <w:szCs w:val="22"/>
        </w:rPr>
        <w:t>mendment</w:t>
      </w:r>
      <w:r w:rsidR="002710AB">
        <w:rPr>
          <w:rFonts w:ascii="Arial" w:hAnsi="Arial" w:cs="Arial"/>
          <w:sz w:val="22"/>
          <w:szCs w:val="22"/>
        </w:rPr>
        <w:t xml:space="preserve"> will</w:t>
      </w:r>
      <w:r w:rsidR="00016669">
        <w:rPr>
          <w:rFonts w:ascii="Arial" w:hAnsi="Arial" w:cs="Arial"/>
          <w:sz w:val="22"/>
          <w:szCs w:val="22"/>
        </w:rPr>
        <w:t xml:space="preserve"> implement the following objectives</w:t>
      </w:r>
      <w:r w:rsidR="00F544A5" w:rsidRPr="003015D2">
        <w:rPr>
          <w:rFonts w:ascii="Arial" w:hAnsi="Arial" w:cs="Arial"/>
          <w:sz w:val="22"/>
          <w:szCs w:val="22"/>
        </w:rPr>
        <w:t>:</w:t>
      </w:r>
    </w:p>
    <w:p w14:paraId="0C619363" w14:textId="77777777" w:rsidR="00CD517A" w:rsidRPr="00CD517A" w:rsidRDefault="00F544A5" w:rsidP="00E91562">
      <w:pPr>
        <w:pStyle w:val="ListParagraph"/>
        <w:numPr>
          <w:ilvl w:val="0"/>
          <w:numId w:val="45"/>
        </w:numPr>
        <w:autoSpaceDE w:val="0"/>
        <w:autoSpaceDN w:val="0"/>
        <w:adjustRightInd w:val="0"/>
        <w:spacing w:before="120"/>
        <w:ind w:left="567" w:hanging="283"/>
        <w:jc w:val="both"/>
        <w:rPr>
          <w:rFonts w:ascii="Arial" w:hAnsi="Arial" w:cs="Arial"/>
          <w:i/>
          <w:sz w:val="22"/>
          <w:szCs w:val="22"/>
        </w:rPr>
      </w:pPr>
      <w:r w:rsidRPr="00CD517A">
        <w:rPr>
          <w:rFonts w:ascii="Arial" w:hAnsi="Arial" w:cs="Arial"/>
          <w:i/>
          <w:sz w:val="22"/>
          <w:szCs w:val="22"/>
        </w:rPr>
        <w:t xml:space="preserve">To provide for the fair, orderly, economic and sustainable use </w:t>
      </w:r>
      <w:r w:rsidR="00CD517A">
        <w:rPr>
          <w:rFonts w:ascii="Arial" w:hAnsi="Arial" w:cs="Arial"/>
          <w:i/>
          <w:sz w:val="22"/>
          <w:szCs w:val="22"/>
        </w:rPr>
        <w:t>and development of land</w:t>
      </w:r>
      <w:r w:rsidRPr="00CD517A">
        <w:rPr>
          <w:rFonts w:ascii="Arial" w:hAnsi="Arial" w:cs="Arial"/>
          <w:i/>
          <w:sz w:val="22"/>
          <w:szCs w:val="22"/>
        </w:rPr>
        <w:t xml:space="preserve"> </w:t>
      </w:r>
    </w:p>
    <w:p w14:paraId="165FE953" w14:textId="6A31346D" w:rsidR="00CD517A" w:rsidRDefault="002710AB" w:rsidP="00E91562">
      <w:pPr>
        <w:autoSpaceDE w:val="0"/>
        <w:autoSpaceDN w:val="0"/>
        <w:adjustRightInd w:val="0"/>
        <w:spacing w:before="120"/>
        <w:ind w:left="284"/>
        <w:jc w:val="both"/>
        <w:rPr>
          <w:rFonts w:ascii="Arial" w:hAnsi="Arial" w:cs="Arial"/>
          <w:sz w:val="22"/>
          <w:szCs w:val="22"/>
        </w:rPr>
      </w:pPr>
      <w:r>
        <w:rPr>
          <w:rFonts w:ascii="Arial" w:hAnsi="Arial" w:cs="Arial"/>
          <w:sz w:val="22"/>
          <w:szCs w:val="22"/>
        </w:rPr>
        <w:t>W</w:t>
      </w:r>
      <w:r w:rsidR="00F544A5" w:rsidRPr="00CD517A">
        <w:rPr>
          <w:rFonts w:ascii="Arial" w:hAnsi="Arial" w:cs="Arial"/>
          <w:sz w:val="22"/>
          <w:szCs w:val="22"/>
        </w:rPr>
        <w:t xml:space="preserve">ill facilitate the development of </w:t>
      </w:r>
      <w:r w:rsidR="0049118D">
        <w:rPr>
          <w:rFonts w:ascii="Arial" w:hAnsi="Arial" w:cs="Arial"/>
          <w:sz w:val="22"/>
          <w:szCs w:val="22"/>
        </w:rPr>
        <w:t xml:space="preserve">a </w:t>
      </w:r>
      <w:r w:rsidR="00F544A5" w:rsidRPr="00CD517A">
        <w:rPr>
          <w:rFonts w:ascii="Arial" w:hAnsi="Arial" w:cs="Arial"/>
          <w:sz w:val="22"/>
          <w:szCs w:val="22"/>
        </w:rPr>
        <w:t xml:space="preserve">new community with good access to </w:t>
      </w:r>
      <w:r w:rsidR="005D5E9A">
        <w:rPr>
          <w:rFonts w:ascii="Arial" w:hAnsi="Arial" w:cs="Arial"/>
          <w:sz w:val="22"/>
          <w:szCs w:val="22"/>
        </w:rPr>
        <w:t xml:space="preserve">community infrastructure, </w:t>
      </w:r>
      <w:r w:rsidR="00F544A5" w:rsidRPr="00CD517A">
        <w:rPr>
          <w:rFonts w:ascii="Arial" w:hAnsi="Arial" w:cs="Arial"/>
          <w:sz w:val="22"/>
          <w:szCs w:val="22"/>
        </w:rPr>
        <w:t xml:space="preserve">services, employment and public open space. The delivery of housing makes effective use of the available land within the area with a required average density of at least </w:t>
      </w:r>
      <w:r w:rsidR="00F544A5" w:rsidRPr="00336413">
        <w:rPr>
          <w:rFonts w:ascii="Arial" w:hAnsi="Arial" w:cs="Arial"/>
          <w:sz w:val="22"/>
          <w:szCs w:val="22"/>
        </w:rPr>
        <w:t>1</w:t>
      </w:r>
      <w:r w:rsidR="00310949" w:rsidRPr="00336413">
        <w:rPr>
          <w:rFonts w:ascii="Arial" w:hAnsi="Arial" w:cs="Arial"/>
          <w:sz w:val="22"/>
          <w:szCs w:val="22"/>
        </w:rPr>
        <w:t>6</w:t>
      </w:r>
      <w:r w:rsidR="00B10EA6" w:rsidRPr="00336413">
        <w:rPr>
          <w:rFonts w:ascii="Arial" w:hAnsi="Arial" w:cs="Arial"/>
          <w:sz w:val="22"/>
          <w:szCs w:val="22"/>
        </w:rPr>
        <w:t>.5</w:t>
      </w:r>
      <w:r w:rsidR="00F544A5" w:rsidRPr="00CD517A">
        <w:rPr>
          <w:rFonts w:ascii="Arial" w:hAnsi="Arial" w:cs="Arial"/>
          <w:sz w:val="22"/>
          <w:szCs w:val="22"/>
        </w:rPr>
        <w:t xml:space="preserve"> dwelling</w:t>
      </w:r>
      <w:r w:rsidR="00310949">
        <w:rPr>
          <w:rFonts w:ascii="Arial" w:hAnsi="Arial" w:cs="Arial"/>
          <w:sz w:val="22"/>
          <w:szCs w:val="22"/>
        </w:rPr>
        <w:t>s</w:t>
      </w:r>
      <w:r w:rsidR="00F544A5" w:rsidRPr="00CD517A">
        <w:rPr>
          <w:rFonts w:ascii="Arial" w:hAnsi="Arial" w:cs="Arial"/>
          <w:sz w:val="22"/>
          <w:szCs w:val="22"/>
        </w:rPr>
        <w:t xml:space="preserve"> per net developable hectare.</w:t>
      </w:r>
    </w:p>
    <w:p w14:paraId="121B9F7D" w14:textId="02AE4A12" w:rsidR="00A14B0E" w:rsidRDefault="004F07C9" w:rsidP="00E91562">
      <w:pPr>
        <w:autoSpaceDE w:val="0"/>
        <w:autoSpaceDN w:val="0"/>
        <w:adjustRightInd w:val="0"/>
        <w:spacing w:before="120"/>
        <w:ind w:left="284"/>
        <w:jc w:val="both"/>
        <w:rPr>
          <w:rFonts w:ascii="Arial" w:hAnsi="Arial" w:cs="Arial"/>
          <w:sz w:val="22"/>
          <w:szCs w:val="22"/>
        </w:rPr>
      </w:pPr>
      <w:r>
        <w:rPr>
          <w:rFonts w:ascii="Arial" w:hAnsi="Arial" w:cs="Arial"/>
          <w:sz w:val="22"/>
          <w:szCs w:val="22"/>
        </w:rPr>
        <w:lastRenderedPageBreak/>
        <w:t>Land</w:t>
      </w:r>
      <w:r w:rsidR="005D5E9A">
        <w:rPr>
          <w:rFonts w:ascii="Arial" w:hAnsi="Arial" w:cs="Arial"/>
          <w:sz w:val="22"/>
          <w:szCs w:val="22"/>
        </w:rPr>
        <w:t xml:space="preserve"> for providing employment opportunities are accommodated </w:t>
      </w:r>
      <w:r w:rsidR="00ED3825">
        <w:rPr>
          <w:rFonts w:ascii="Arial" w:hAnsi="Arial" w:cs="Arial"/>
          <w:sz w:val="22"/>
          <w:szCs w:val="22"/>
        </w:rPr>
        <w:t>throughout</w:t>
      </w:r>
      <w:r w:rsidR="005D5E9A">
        <w:rPr>
          <w:rFonts w:ascii="Arial" w:hAnsi="Arial" w:cs="Arial"/>
          <w:sz w:val="22"/>
          <w:szCs w:val="22"/>
        </w:rPr>
        <w:t xml:space="preserve"> </w:t>
      </w:r>
      <w:r w:rsidR="00ED3825">
        <w:rPr>
          <w:rFonts w:ascii="Arial" w:hAnsi="Arial" w:cs="Arial"/>
          <w:sz w:val="22"/>
          <w:szCs w:val="22"/>
        </w:rPr>
        <w:t xml:space="preserve">the </w:t>
      </w:r>
      <w:r w:rsidR="0021781D">
        <w:rPr>
          <w:rFonts w:ascii="Arial" w:hAnsi="Arial" w:cs="Arial"/>
          <w:sz w:val="22"/>
          <w:szCs w:val="22"/>
        </w:rPr>
        <w:t>P</w:t>
      </w:r>
      <w:r w:rsidR="00ED3825">
        <w:rPr>
          <w:rFonts w:ascii="Arial" w:hAnsi="Arial" w:cs="Arial"/>
          <w:sz w:val="22"/>
          <w:szCs w:val="22"/>
        </w:rPr>
        <w:t>recinct within major and local town centres that provide</w:t>
      </w:r>
      <w:r w:rsidR="00881BA8">
        <w:rPr>
          <w:rFonts w:ascii="Arial" w:hAnsi="Arial" w:cs="Arial"/>
          <w:sz w:val="22"/>
          <w:szCs w:val="22"/>
        </w:rPr>
        <w:t>s</w:t>
      </w:r>
      <w:r w:rsidR="00ED3825">
        <w:rPr>
          <w:rFonts w:ascii="Arial" w:hAnsi="Arial" w:cs="Arial"/>
          <w:sz w:val="22"/>
          <w:szCs w:val="22"/>
        </w:rPr>
        <w:t xml:space="preserve"> for a mix of uses including industry, business, and retail. The delivery of community infrastructure such as schools, library, aquatic centre, and other community facilities also provides employment opportunities. </w:t>
      </w:r>
    </w:p>
    <w:p w14:paraId="0646E245" w14:textId="15BD5F51" w:rsidR="00F76F49" w:rsidRDefault="004F07C9" w:rsidP="00E91562">
      <w:pPr>
        <w:autoSpaceDE w:val="0"/>
        <w:autoSpaceDN w:val="0"/>
        <w:adjustRightInd w:val="0"/>
        <w:spacing w:before="120"/>
        <w:ind w:left="284"/>
        <w:jc w:val="both"/>
        <w:rPr>
          <w:rFonts w:ascii="Arial" w:hAnsi="Arial" w:cs="Arial"/>
          <w:sz w:val="22"/>
          <w:szCs w:val="22"/>
        </w:rPr>
      </w:pPr>
      <w:r>
        <w:rPr>
          <w:rFonts w:ascii="Arial" w:hAnsi="Arial" w:cs="Arial"/>
          <w:sz w:val="22"/>
          <w:szCs w:val="22"/>
        </w:rPr>
        <w:t>The Precinct has been planned to ensure dwellings are</w:t>
      </w:r>
      <w:r w:rsidR="001465D3">
        <w:rPr>
          <w:rFonts w:ascii="Arial" w:hAnsi="Arial" w:cs="Arial"/>
          <w:sz w:val="22"/>
          <w:szCs w:val="22"/>
        </w:rPr>
        <w:t xml:space="preserve"> located within walkable proximity to public transport. </w:t>
      </w:r>
      <w:r w:rsidR="00A14B0E">
        <w:rPr>
          <w:rFonts w:ascii="Arial" w:hAnsi="Arial" w:cs="Arial"/>
          <w:sz w:val="22"/>
          <w:szCs w:val="22"/>
        </w:rPr>
        <w:t>The location of services and facilities are such that there are linkages via shared bicycle and pedestrian links to encourage sustainable modes of transport alternative to the private vehicle.</w:t>
      </w:r>
    </w:p>
    <w:p w14:paraId="6804F59F" w14:textId="3E322CF6" w:rsidR="005D5E9A" w:rsidRDefault="00ED3825" w:rsidP="00E91562">
      <w:pPr>
        <w:autoSpaceDE w:val="0"/>
        <w:autoSpaceDN w:val="0"/>
        <w:adjustRightInd w:val="0"/>
        <w:spacing w:before="120"/>
        <w:ind w:left="284"/>
        <w:jc w:val="both"/>
        <w:rPr>
          <w:rFonts w:ascii="Arial" w:hAnsi="Arial" w:cs="Arial"/>
          <w:sz w:val="22"/>
          <w:szCs w:val="22"/>
        </w:rPr>
      </w:pPr>
      <w:r>
        <w:rPr>
          <w:rFonts w:ascii="Arial" w:hAnsi="Arial" w:cs="Arial"/>
          <w:sz w:val="22"/>
          <w:szCs w:val="22"/>
        </w:rPr>
        <w:t xml:space="preserve">The </w:t>
      </w:r>
      <w:r w:rsidR="004F07C9">
        <w:rPr>
          <w:rFonts w:ascii="Arial" w:hAnsi="Arial" w:cs="Arial"/>
          <w:sz w:val="22"/>
          <w:szCs w:val="22"/>
        </w:rPr>
        <w:t>P</w:t>
      </w:r>
      <w:r>
        <w:rPr>
          <w:rFonts w:ascii="Arial" w:hAnsi="Arial" w:cs="Arial"/>
          <w:sz w:val="22"/>
          <w:szCs w:val="22"/>
        </w:rPr>
        <w:t xml:space="preserve">recinct </w:t>
      </w:r>
      <w:r w:rsidR="004F07C9">
        <w:rPr>
          <w:rFonts w:ascii="Arial" w:hAnsi="Arial" w:cs="Arial"/>
          <w:sz w:val="22"/>
          <w:szCs w:val="22"/>
        </w:rPr>
        <w:t>has been planned</w:t>
      </w:r>
      <w:r>
        <w:rPr>
          <w:rFonts w:ascii="Arial" w:hAnsi="Arial" w:cs="Arial"/>
          <w:sz w:val="22"/>
          <w:szCs w:val="22"/>
        </w:rPr>
        <w:t xml:space="preserve"> to link proposed industry/commercial areas within the </w:t>
      </w:r>
      <w:r w:rsidR="0021781D">
        <w:rPr>
          <w:rFonts w:ascii="Arial" w:hAnsi="Arial" w:cs="Arial"/>
          <w:sz w:val="22"/>
          <w:szCs w:val="22"/>
        </w:rPr>
        <w:t>P</w:t>
      </w:r>
      <w:r>
        <w:rPr>
          <w:rFonts w:ascii="Arial" w:hAnsi="Arial" w:cs="Arial"/>
          <w:sz w:val="22"/>
          <w:szCs w:val="22"/>
        </w:rPr>
        <w:t xml:space="preserve">recinct to future planned employment areas in the neighbouring </w:t>
      </w:r>
      <w:proofErr w:type="spellStart"/>
      <w:r>
        <w:rPr>
          <w:rFonts w:ascii="Arial" w:hAnsi="Arial" w:cs="Arial"/>
          <w:sz w:val="22"/>
          <w:szCs w:val="22"/>
        </w:rPr>
        <w:t>Warrensbrook</w:t>
      </w:r>
      <w:proofErr w:type="spellEnd"/>
      <w:r>
        <w:rPr>
          <w:rFonts w:ascii="Arial" w:hAnsi="Arial" w:cs="Arial"/>
          <w:sz w:val="22"/>
          <w:szCs w:val="22"/>
        </w:rPr>
        <w:t xml:space="preserve"> </w:t>
      </w:r>
      <w:r w:rsidR="0021781D">
        <w:rPr>
          <w:rFonts w:ascii="Arial" w:hAnsi="Arial" w:cs="Arial"/>
          <w:sz w:val="22"/>
          <w:szCs w:val="22"/>
        </w:rPr>
        <w:t>P</w:t>
      </w:r>
      <w:r>
        <w:rPr>
          <w:rFonts w:ascii="Arial" w:hAnsi="Arial" w:cs="Arial"/>
          <w:sz w:val="22"/>
          <w:szCs w:val="22"/>
        </w:rPr>
        <w:t>recinct to the west</w:t>
      </w:r>
      <w:r w:rsidR="00EA175B">
        <w:rPr>
          <w:rFonts w:ascii="Arial" w:hAnsi="Arial" w:cs="Arial"/>
          <w:sz w:val="22"/>
          <w:szCs w:val="22"/>
        </w:rPr>
        <w:t>. A well-designed integrated transport network throughout will provide linkages to existing and future planned precincts.</w:t>
      </w:r>
    </w:p>
    <w:p w14:paraId="76FAAD3D" w14:textId="4F76F1E7" w:rsidR="001E7390" w:rsidRDefault="00F544A5" w:rsidP="00E91562">
      <w:pPr>
        <w:autoSpaceDE w:val="0"/>
        <w:autoSpaceDN w:val="0"/>
        <w:adjustRightInd w:val="0"/>
        <w:spacing w:before="120"/>
        <w:ind w:left="284"/>
        <w:jc w:val="both"/>
        <w:rPr>
          <w:rFonts w:ascii="Arial" w:hAnsi="Arial" w:cs="Arial"/>
          <w:sz w:val="22"/>
          <w:szCs w:val="22"/>
        </w:rPr>
      </w:pPr>
      <w:r w:rsidRPr="007E37D7">
        <w:rPr>
          <w:rFonts w:ascii="Arial" w:hAnsi="Arial" w:cs="Arial"/>
          <w:sz w:val="22"/>
          <w:szCs w:val="22"/>
        </w:rPr>
        <w:t xml:space="preserve">The </w:t>
      </w:r>
      <w:r w:rsidR="0021781D">
        <w:rPr>
          <w:rFonts w:ascii="Arial" w:hAnsi="Arial" w:cs="Arial"/>
          <w:sz w:val="22"/>
          <w:szCs w:val="22"/>
        </w:rPr>
        <w:t>A</w:t>
      </w:r>
      <w:r w:rsidRPr="007E37D7">
        <w:rPr>
          <w:rFonts w:ascii="Arial" w:hAnsi="Arial" w:cs="Arial"/>
          <w:sz w:val="22"/>
          <w:szCs w:val="22"/>
        </w:rPr>
        <w:t xml:space="preserve">mendment applies consistent </w:t>
      </w:r>
      <w:r w:rsidR="00932883" w:rsidRPr="007E37D7">
        <w:rPr>
          <w:rFonts w:ascii="Arial" w:hAnsi="Arial" w:cs="Arial"/>
          <w:sz w:val="22"/>
          <w:szCs w:val="22"/>
        </w:rPr>
        <w:t>p</w:t>
      </w:r>
      <w:r w:rsidR="001E7390" w:rsidRPr="007E37D7">
        <w:rPr>
          <w:rFonts w:ascii="Arial" w:hAnsi="Arial" w:cs="Arial"/>
          <w:sz w:val="22"/>
          <w:szCs w:val="22"/>
        </w:rPr>
        <w:t xml:space="preserve">lanning </w:t>
      </w:r>
      <w:r w:rsidRPr="007E37D7">
        <w:rPr>
          <w:rFonts w:ascii="Arial" w:hAnsi="Arial" w:cs="Arial"/>
          <w:sz w:val="22"/>
          <w:szCs w:val="22"/>
        </w:rPr>
        <w:t xml:space="preserve">controls across the </w:t>
      </w:r>
      <w:r w:rsidR="0021781D">
        <w:rPr>
          <w:rFonts w:ascii="Arial" w:hAnsi="Arial" w:cs="Arial"/>
          <w:sz w:val="22"/>
          <w:szCs w:val="22"/>
        </w:rPr>
        <w:t>P</w:t>
      </w:r>
      <w:r w:rsidRPr="007E37D7">
        <w:rPr>
          <w:rFonts w:ascii="Arial" w:hAnsi="Arial" w:cs="Arial"/>
          <w:sz w:val="22"/>
          <w:szCs w:val="22"/>
        </w:rPr>
        <w:t xml:space="preserve">recinct </w:t>
      </w:r>
      <w:r w:rsidR="00310949" w:rsidRPr="007E37D7">
        <w:rPr>
          <w:rFonts w:ascii="Arial" w:hAnsi="Arial" w:cs="Arial"/>
          <w:sz w:val="22"/>
          <w:szCs w:val="22"/>
        </w:rPr>
        <w:t xml:space="preserve">for residential </w:t>
      </w:r>
      <w:r w:rsidR="004071EE" w:rsidRPr="007E37D7">
        <w:rPr>
          <w:rFonts w:ascii="Arial" w:hAnsi="Arial" w:cs="Arial"/>
          <w:sz w:val="22"/>
          <w:szCs w:val="22"/>
        </w:rPr>
        <w:t xml:space="preserve">and commercial </w:t>
      </w:r>
      <w:r w:rsidR="00310949" w:rsidRPr="007E37D7">
        <w:rPr>
          <w:rFonts w:ascii="Arial" w:hAnsi="Arial" w:cs="Arial"/>
          <w:sz w:val="22"/>
          <w:szCs w:val="22"/>
        </w:rPr>
        <w:t xml:space="preserve">development and </w:t>
      </w:r>
      <w:r w:rsidR="001E7390" w:rsidRPr="007E37D7">
        <w:rPr>
          <w:rFonts w:ascii="Arial" w:hAnsi="Arial" w:cs="Arial"/>
          <w:sz w:val="22"/>
          <w:szCs w:val="22"/>
        </w:rPr>
        <w:t>will ensure the fair and equitable provision of community and development infrastructure by applying a</w:t>
      </w:r>
      <w:r w:rsidR="007E37D7" w:rsidRPr="007E37D7">
        <w:rPr>
          <w:rFonts w:ascii="Arial" w:hAnsi="Arial" w:cs="Arial"/>
          <w:sz w:val="22"/>
          <w:szCs w:val="22"/>
        </w:rPr>
        <w:t>n</w:t>
      </w:r>
      <w:r w:rsidR="001E7390" w:rsidRPr="007E37D7">
        <w:rPr>
          <w:rFonts w:ascii="Arial" w:hAnsi="Arial" w:cs="Arial"/>
          <w:sz w:val="22"/>
          <w:szCs w:val="22"/>
        </w:rPr>
        <w:t xml:space="preserve"> I</w:t>
      </w:r>
      <w:r w:rsidR="0021781D">
        <w:rPr>
          <w:rFonts w:ascii="Arial" w:hAnsi="Arial" w:cs="Arial"/>
          <w:sz w:val="22"/>
          <w:szCs w:val="22"/>
        </w:rPr>
        <w:t>nfrastructure Contribution Plan (ICP)</w:t>
      </w:r>
      <w:r w:rsidR="007E37D7" w:rsidRPr="007E37D7">
        <w:rPr>
          <w:rFonts w:ascii="Arial" w:hAnsi="Arial" w:cs="Arial"/>
          <w:sz w:val="22"/>
          <w:szCs w:val="22"/>
        </w:rPr>
        <w:t xml:space="preserve"> in the future via a separate amendment to the Scheme. The ICP</w:t>
      </w:r>
      <w:r w:rsidR="001E7390" w:rsidRPr="007E37D7">
        <w:rPr>
          <w:rFonts w:ascii="Arial" w:hAnsi="Arial" w:cs="Arial"/>
          <w:sz w:val="22"/>
          <w:szCs w:val="22"/>
        </w:rPr>
        <w:t xml:space="preserve"> will provide a clear structure of contributions required to fund development and community infrastructure.</w:t>
      </w:r>
    </w:p>
    <w:p w14:paraId="79B672B1" w14:textId="77777777" w:rsidR="00F544A5" w:rsidRPr="00CD517A" w:rsidRDefault="00F544A5" w:rsidP="00E91562">
      <w:pPr>
        <w:pStyle w:val="ListParagraph"/>
        <w:numPr>
          <w:ilvl w:val="0"/>
          <w:numId w:val="45"/>
        </w:numPr>
        <w:autoSpaceDE w:val="0"/>
        <w:autoSpaceDN w:val="0"/>
        <w:adjustRightInd w:val="0"/>
        <w:spacing w:before="120"/>
        <w:ind w:left="567" w:hanging="283"/>
        <w:jc w:val="both"/>
        <w:rPr>
          <w:rFonts w:ascii="Arial" w:hAnsi="Arial" w:cs="Arial"/>
          <w:i/>
          <w:sz w:val="22"/>
          <w:szCs w:val="22"/>
        </w:rPr>
      </w:pPr>
      <w:r w:rsidRPr="00CD517A">
        <w:rPr>
          <w:rFonts w:ascii="Arial" w:hAnsi="Arial" w:cs="Arial"/>
          <w:i/>
          <w:sz w:val="22"/>
          <w:szCs w:val="22"/>
        </w:rPr>
        <w:t xml:space="preserve">To provide for the protection of natural and man-made resources and the maintenance of ecological processes and genetic diversity. </w:t>
      </w:r>
    </w:p>
    <w:p w14:paraId="42C139D1" w14:textId="2754696F" w:rsidR="001E536A" w:rsidRPr="00280DEA" w:rsidRDefault="00280DEA" w:rsidP="00E91562">
      <w:pPr>
        <w:autoSpaceDE w:val="0"/>
        <w:autoSpaceDN w:val="0"/>
        <w:adjustRightInd w:val="0"/>
        <w:spacing w:before="120"/>
        <w:ind w:left="284"/>
        <w:jc w:val="both"/>
        <w:rPr>
          <w:rFonts w:ascii="Arial" w:hAnsi="Arial" w:cs="Arial"/>
          <w:snapToGrid w:val="0"/>
          <w:sz w:val="22"/>
          <w:szCs w:val="22"/>
          <w:lang w:eastAsia="en-US"/>
        </w:rPr>
      </w:pPr>
      <w:r w:rsidRPr="001E536A">
        <w:rPr>
          <w:rFonts w:ascii="Arial" w:hAnsi="Arial" w:cs="Arial"/>
          <w:snapToGrid w:val="0"/>
          <w:sz w:val="22"/>
          <w:szCs w:val="22"/>
          <w:lang w:eastAsia="en-US"/>
        </w:rPr>
        <w:t>In preparation of the Plumpton PSP conservation investigative studies have found no specific natural or man-made resources to be protected</w:t>
      </w:r>
      <w:r w:rsidR="00A14B0E">
        <w:rPr>
          <w:rFonts w:ascii="Arial" w:hAnsi="Arial" w:cs="Arial"/>
          <w:snapToGrid w:val="0"/>
          <w:sz w:val="22"/>
          <w:szCs w:val="22"/>
          <w:lang w:eastAsia="en-US"/>
        </w:rPr>
        <w:t>,</w:t>
      </w:r>
      <w:r w:rsidRPr="001E536A">
        <w:rPr>
          <w:rFonts w:ascii="Arial" w:hAnsi="Arial" w:cs="Arial"/>
          <w:snapToGrid w:val="0"/>
          <w:sz w:val="22"/>
          <w:szCs w:val="22"/>
          <w:lang w:eastAsia="en-US"/>
        </w:rPr>
        <w:t xml:space="preserve"> yet has identified </w:t>
      </w:r>
      <w:r w:rsidR="001E536A">
        <w:rPr>
          <w:rFonts w:ascii="Arial" w:hAnsi="Arial" w:cs="Arial"/>
          <w:snapToGrid w:val="0"/>
          <w:sz w:val="22"/>
          <w:szCs w:val="22"/>
          <w:lang w:eastAsia="en-US"/>
        </w:rPr>
        <w:t>vegetation</w:t>
      </w:r>
      <w:r w:rsidRPr="001E536A">
        <w:rPr>
          <w:rFonts w:ascii="Arial" w:hAnsi="Arial" w:cs="Arial"/>
          <w:snapToGrid w:val="0"/>
          <w:sz w:val="22"/>
          <w:szCs w:val="22"/>
          <w:lang w:eastAsia="en-US"/>
        </w:rPr>
        <w:t xml:space="preserve"> within the precinct</w:t>
      </w:r>
      <w:r w:rsidR="001E536A">
        <w:rPr>
          <w:rFonts w:ascii="Arial" w:hAnsi="Arial" w:cs="Arial"/>
          <w:snapToGrid w:val="0"/>
          <w:sz w:val="22"/>
          <w:szCs w:val="22"/>
          <w:lang w:eastAsia="en-US"/>
        </w:rPr>
        <w:t xml:space="preserve"> worth</w:t>
      </w:r>
      <w:r w:rsidR="00A14B0E">
        <w:rPr>
          <w:rFonts w:ascii="Arial" w:hAnsi="Arial" w:cs="Arial"/>
          <w:snapToGrid w:val="0"/>
          <w:sz w:val="22"/>
          <w:szCs w:val="22"/>
          <w:lang w:eastAsia="en-US"/>
        </w:rPr>
        <w:t>y</w:t>
      </w:r>
      <w:r w:rsidR="001E536A">
        <w:rPr>
          <w:rFonts w:ascii="Arial" w:hAnsi="Arial" w:cs="Arial"/>
          <w:snapToGrid w:val="0"/>
          <w:sz w:val="22"/>
          <w:szCs w:val="22"/>
          <w:lang w:eastAsia="en-US"/>
        </w:rPr>
        <w:t xml:space="preserve"> of retention and protection</w:t>
      </w:r>
      <w:r w:rsidRPr="001E536A">
        <w:rPr>
          <w:rFonts w:ascii="Arial" w:hAnsi="Arial" w:cs="Arial"/>
          <w:snapToGrid w:val="0"/>
          <w:sz w:val="22"/>
          <w:szCs w:val="22"/>
          <w:lang w:eastAsia="en-US"/>
        </w:rPr>
        <w:t xml:space="preserve">. </w:t>
      </w:r>
      <w:r w:rsidR="001E536A" w:rsidRPr="00F66503">
        <w:rPr>
          <w:rFonts w:ascii="Arial" w:hAnsi="Arial" w:cs="Arial"/>
          <w:snapToGrid w:val="0"/>
          <w:sz w:val="22"/>
          <w:szCs w:val="22"/>
          <w:lang w:eastAsia="en-US"/>
        </w:rPr>
        <w:t xml:space="preserve">The </w:t>
      </w:r>
      <w:r w:rsidR="00F66503" w:rsidRPr="00F66503">
        <w:rPr>
          <w:rFonts w:ascii="Arial" w:hAnsi="Arial" w:cs="Arial"/>
          <w:snapToGrid w:val="0"/>
          <w:sz w:val="22"/>
          <w:szCs w:val="22"/>
          <w:lang w:eastAsia="en-US"/>
        </w:rPr>
        <w:t>PSP encourages</w:t>
      </w:r>
      <w:r w:rsidR="001E536A" w:rsidRPr="00F66503">
        <w:rPr>
          <w:rFonts w:ascii="Arial" w:hAnsi="Arial" w:cs="Arial"/>
          <w:snapToGrid w:val="0"/>
          <w:sz w:val="22"/>
          <w:szCs w:val="22"/>
          <w:lang w:eastAsia="en-US"/>
        </w:rPr>
        <w:t xml:space="preserve"> the </w:t>
      </w:r>
      <w:r w:rsidR="00F66503">
        <w:rPr>
          <w:rFonts w:ascii="Arial" w:hAnsi="Arial" w:cs="Arial"/>
          <w:snapToGrid w:val="0"/>
          <w:sz w:val="22"/>
          <w:szCs w:val="22"/>
          <w:lang w:eastAsia="en-US"/>
        </w:rPr>
        <w:t>retention</w:t>
      </w:r>
      <w:r w:rsidR="001E536A" w:rsidRPr="00F66503">
        <w:rPr>
          <w:rFonts w:ascii="Arial" w:hAnsi="Arial" w:cs="Arial"/>
          <w:snapToGrid w:val="0"/>
          <w:sz w:val="22"/>
          <w:szCs w:val="22"/>
          <w:lang w:eastAsia="en-US"/>
        </w:rPr>
        <w:t xml:space="preserve"> of vegetation that has been identified </w:t>
      </w:r>
      <w:r w:rsidR="00932883" w:rsidRPr="00F66503">
        <w:rPr>
          <w:rFonts w:ascii="Arial" w:hAnsi="Arial" w:cs="Arial"/>
          <w:snapToGrid w:val="0"/>
          <w:sz w:val="22"/>
          <w:szCs w:val="22"/>
          <w:lang w:eastAsia="en-US"/>
        </w:rPr>
        <w:t>as</w:t>
      </w:r>
      <w:r w:rsidR="001E536A" w:rsidRPr="00F66503">
        <w:rPr>
          <w:rFonts w:ascii="Arial" w:hAnsi="Arial" w:cs="Arial"/>
          <w:snapToGrid w:val="0"/>
          <w:sz w:val="22"/>
          <w:szCs w:val="22"/>
          <w:lang w:eastAsia="en-US"/>
        </w:rPr>
        <w:t xml:space="preserve"> </w:t>
      </w:r>
      <w:r w:rsidR="00F66503">
        <w:rPr>
          <w:rFonts w:ascii="Arial" w:hAnsi="Arial" w:cs="Arial"/>
          <w:snapToGrid w:val="0"/>
          <w:sz w:val="22"/>
          <w:szCs w:val="22"/>
          <w:lang w:eastAsia="en-US"/>
        </w:rPr>
        <w:t xml:space="preserve">being of </w:t>
      </w:r>
      <w:r w:rsidR="001E536A" w:rsidRPr="00F66503">
        <w:rPr>
          <w:rFonts w:ascii="Arial" w:hAnsi="Arial" w:cs="Arial"/>
          <w:snapToGrid w:val="0"/>
          <w:sz w:val="22"/>
          <w:szCs w:val="22"/>
          <w:lang w:eastAsia="en-US"/>
        </w:rPr>
        <w:t>high value.</w:t>
      </w:r>
    </w:p>
    <w:p w14:paraId="1D9081D6" w14:textId="42DDA5BC" w:rsidR="00280DEA" w:rsidRDefault="00932883" w:rsidP="00E91562">
      <w:pPr>
        <w:autoSpaceDE w:val="0"/>
        <w:autoSpaceDN w:val="0"/>
        <w:adjustRightInd w:val="0"/>
        <w:spacing w:before="120"/>
        <w:ind w:left="284"/>
        <w:jc w:val="both"/>
        <w:rPr>
          <w:rFonts w:ascii="Arial" w:hAnsi="Arial" w:cs="Arial"/>
          <w:snapToGrid w:val="0"/>
          <w:sz w:val="22"/>
          <w:szCs w:val="22"/>
          <w:lang w:eastAsia="en-US"/>
        </w:rPr>
      </w:pPr>
      <w:r>
        <w:rPr>
          <w:rFonts w:ascii="Arial" w:hAnsi="Arial" w:cs="Arial"/>
          <w:snapToGrid w:val="0"/>
          <w:sz w:val="22"/>
          <w:szCs w:val="22"/>
          <w:lang w:eastAsia="en-US"/>
        </w:rPr>
        <w:t>T</w:t>
      </w:r>
      <w:r w:rsidR="00055AB9" w:rsidRPr="00055AB9">
        <w:rPr>
          <w:rFonts w:ascii="Arial" w:hAnsi="Arial" w:cs="Arial"/>
          <w:snapToGrid w:val="0"/>
          <w:sz w:val="22"/>
          <w:szCs w:val="22"/>
          <w:lang w:eastAsia="en-US"/>
        </w:rPr>
        <w:t xml:space="preserve">he </w:t>
      </w:r>
      <w:r w:rsidR="00280DEA" w:rsidRPr="00055AB9">
        <w:rPr>
          <w:rFonts w:ascii="Arial" w:hAnsi="Arial" w:cs="Arial"/>
          <w:snapToGrid w:val="0"/>
          <w:sz w:val="22"/>
          <w:szCs w:val="22"/>
          <w:lang w:eastAsia="en-US"/>
        </w:rPr>
        <w:t>Biodiversity Conservation Strategy (BCS) sets out all the conservation measures required for Matters of National Environmental Significance (MNES) and State significance to satisfy Federal and State biodiversity and native vegetation requirements</w:t>
      </w:r>
      <w:r w:rsidR="002814F6" w:rsidRPr="00055AB9">
        <w:rPr>
          <w:rFonts w:ascii="Arial" w:hAnsi="Arial" w:cs="Arial"/>
          <w:snapToGrid w:val="0"/>
          <w:sz w:val="22"/>
          <w:szCs w:val="22"/>
          <w:lang w:eastAsia="en-US"/>
        </w:rPr>
        <w:t>.</w:t>
      </w:r>
      <w:r w:rsidR="00280DEA" w:rsidRPr="00280DEA">
        <w:rPr>
          <w:rFonts w:ascii="Arial" w:hAnsi="Arial" w:cs="Arial"/>
          <w:snapToGrid w:val="0"/>
          <w:sz w:val="22"/>
          <w:szCs w:val="22"/>
          <w:lang w:eastAsia="en-US"/>
        </w:rPr>
        <w:t xml:space="preserve"> </w:t>
      </w:r>
      <w:r>
        <w:rPr>
          <w:rFonts w:ascii="Arial" w:hAnsi="Arial" w:cs="Arial"/>
          <w:snapToGrid w:val="0"/>
          <w:sz w:val="22"/>
          <w:szCs w:val="22"/>
          <w:lang w:eastAsia="en-US"/>
        </w:rPr>
        <w:t xml:space="preserve">There are no identified BCS areas within the </w:t>
      </w:r>
      <w:r w:rsidR="0004732B">
        <w:rPr>
          <w:rFonts w:ascii="Arial" w:hAnsi="Arial" w:cs="Arial"/>
          <w:snapToGrid w:val="0"/>
          <w:sz w:val="22"/>
          <w:szCs w:val="22"/>
          <w:lang w:eastAsia="en-US"/>
        </w:rPr>
        <w:t>P</w:t>
      </w:r>
      <w:r>
        <w:rPr>
          <w:rFonts w:ascii="Arial" w:hAnsi="Arial" w:cs="Arial"/>
          <w:snapToGrid w:val="0"/>
          <w:sz w:val="22"/>
          <w:szCs w:val="22"/>
          <w:lang w:eastAsia="en-US"/>
        </w:rPr>
        <w:t>recinct.</w:t>
      </w:r>
    </w:p>
    <w:p w14:paraId="4BD1BEFD" w14:textId="2DEE031C" w:rsidR="00280DEA" w:rsidRPr="00280DEA" w:rsidRDefault="00280DEA" w:rsidP="00E91562">
      <w:pPr>
        <w:autoSpaceDE w:val="0"/>
        <w:autoSpaceDN w:val="0"/>
        <w:adjustRightInd w:val="0"/>
        <w:spacing w:before="120"/>
        <w:ind w:left="284"/>
        <w:jc w:val="both"/>
        <w:rPr>
          <w:rFonts w:ascii="Arial" w:hAnsi="Arial" w:cs="Arial"/>
          <w:snapToGrid w:val="0"/>
          <w:sz w:val="22"/>
          <w:szCs w:val="22"/>
          <w:lang w:eastAsia="en-US"/>
        </w:rPr>
      </w:pPr>
      <w:r w:rsidRPr="00280DEA">
        <w:rPr>
          <w:rFonts w:ascii="Arial" w:hAnsi="Arial" w:cs="Arial"/>
          <w:snapToGrid w:val="0"/>
          <w:sz w:val="22"/>
          <w:szCs w:val="22"/>
          <w:lang w:eastAsia="en-US"/>
        </w:rPr>
        <w:t>Stormwater flows will be managed through an integrated system</w:t>
      </w:r>
      <w:r w:rsidR="00055AB9">
        <w:rPr>
          <w:rFonts w:ascii="Arial" w:hAnsi="Arial" w:cs="Arial"/>
          <w:snapToGrid w:val="0"/>
          <w:sz w:val="22"/>
          <w:szCs w:val="22"/>
          <w:lang w:eastAsia="en-US"/>
        </w:rPr>
        <w:t xml:space="preserve"> of natural and man-made waterways </w:t>
      </w:r>
      <w:r w:rsidRPr="00280DEA">
        <w:rPr>
          <w:rFonts w:ascii="Arial" w:hAnsi="Arial" w:cs="Arial"/>
          <w:snapToGrid w:val="0"/>
          <w:sz w:val="22"/>
          <w:szCs w:val="22"/>
          <w:lang w:eastAsia="en-US"/>
        </w:rPr>
        <w:t>that</w:t>
      </w:r>
      <w:r w:rsidR="00055AB9">
        <w:rPr>
          <w:rFonts w:ascii="Arial" w:hAnsi="Arial" w:cs="Arial"/>
          <w:snapToGrid w:val="0"/>
          <w:sz w:val="22"/>
          <w:szCs w:val="22"/>
          <w:lang w:eastAsia="en-US"/>
        </w:rPr>
        <w:t xml:space="preserve"> will</w:t>
      </w:r>
      <w:r w:rsidRPr="00280DEA">
        <w:rPr>
          <w:rFonts w:ascii="Arial" w:hAnsi="Arial" w:cs="Arial"/>
          <w:snapToGrid w:val="0"/>
          <w:sz w:val="22"/>
          <w:szCs w:val="22"/>
          <w:lang w:eastAsia="en-US"/>
        </w:rPr>
        <w:t xml:space="preserve"> manage</w:t>
      </w:r>
      <w:r w:rsidR="00055AB9">
        <w:rPr>
          <w:rFonts w:ascii="Arial" w:hAnsi="Arial" w:cs="Arial"/>
          <w:snapToGrid w:val="0"/>
          <w:sz w:val="22"/>
          <w:szCs w:val="22"/>
          <w:lang w:eastAsia="en-US"/>
        </w:rPr>
        <w:t xml:space="preserve"> drainage in</w:t>
      </w:r>
      <w:r w:rsidRPr="00280DEA">
        <w:rPr>
          <w:rFonts w:ascii="Arial" w:hAnsi="Arial" w:cs="Arial"/>
          <w:snapToGrid w:val="0"/>
          <w:sz w:val="22"/>
          <w:szCs w:val="22"/>
          <w:lang w:eastAsia="en-US"/>
        </w:rPr>
        <w:t xml:space="preserve"> the </w:t>
      </w:r>
      <w:r w:rsidR="0021781D">
        <w:rPr>
          <w:rFonts w:ascii="Arial" w:hAnsi="Arial" w:cs="Arial"/>
          <w:snapToGrid w:val="0"/>
          <w:sz w:val="22"/>
          <w:szCs w:val="22"/>
          <w:lang w:eastAsia="en-US"/>
        </w:rPr>
        <w:t>P</w:t>
      </w:r>
      <w:r w:rsidRPr="00280DEA">
        <w:rPr>
          <w:rFonts w:ascii="Arial" w:hAnsi="Arial" w:cs="Arial"/>
          <w:snapToGrid w:val="0"/>
          <w:sz w:val="22"/>
          <w:szCs w:val="22"/>
          <w:lang w:eastAsia="en-US"/>
        </w:rPr>
        <w:t xml:space="preserve">recinct to be generally kept to pre-development levels. </w:t>
      </w:r>
    </w:p>
    <w:p w14:paraId="2B7F1C80" w14:textId="77777777" w:rsidR="00F544A5" w:rsidRPr="00CD517A" w:rsidRDefault="00F544A5" w:rsidP="00E91562">
      <w:pPr>
        <w:pStyle w:val="ListParagraph"/>
        <w:numPr>
          <w:ilvl w:val="0"/>
          <w:numId w:val="45"/>
        </w:numPr>
        <w:autoSpaceDE w:val="0"/>
        <w:autoSpaceDN w:val="0"/>
        <w:adjustRightInd w:val="0"/>
        <w:spacing w:before="120"/>
        <w:ind w:left="567" w:hanging="283"/>
        <w:jc w:val="both"/>
        <w:rPr>
          <w:rFonts w:ascii="Arial" w:hAnsi="Arial" w:cs="Arial"/>
          <w:i/>
          <w:sz w:val="22"/>
          <w:szCs w:val="22"/>
        </w:rPr>
      </w:pPr>
      <w:r w:rsidRPr="00CD517A">
        <w:rPr>
          <w:rFonts w:ascii="Arial" w:hAnsi="Arial" w:cs="Arial"/>
          <w:i/>
          <w:sz w:val="22"/>
          <w:szCs w:val="22"/>
        </w:rPr>
        <w:t xml:space="preserve">To secure a pleasant, efficient and safe working, living and recreational environment for all Victorians and visitors to Victoria. </w:t>
      </w:r>
    </w:p>
    <w:p w14:paraId="467532EA" w14:textId="5149A868" w:rsidR="00F544A5" w:rsidRPr="004675DE" w:rsidRDefault="00F544A5" w:rsidP="00E91562">
      <w:pPr>
        <w:autoSpaceDE w:val="0"/>
        <w:autoSpaceDN w:val="0"/>
        <w:adjustRightInd w:val="0"/>
        <w:spacing w:before="120"/>
        <w:ind w:left="284"/>
        <w:jc w:val="both"/>
        <w:rPr>
          <w:rFonts w:ascii="Arial" w:hAnsi="Arial" w:cs="Arial"/>
          <w:sz w:val="22"/>
          <w:szCs w:val="22"/>
        </w:rPr>
      </w:pPr>
      <w:r>
        <w:rPr>
          <w:rFonts w:ascii="Arial" w:hAnsi="Arial" w:cs="Arial"/>
          <w:sz w:val="22"/>
          <w:szCs w:val="22"/>
        </w:rPr>
        <w:t xml:space="preserve">The </w:t>
      </w:r>
      <w:r w:rsidR="0021781D">
        <w:rPr>
          <w:rFonts w:ascii="Arial" w:hAnsi="Arial" w:cs="Arial"/>
          <w:sz w:val="22"/>
          <w:szCs w:val="22"/>
        </w:rPr>
        <w:t>A</w:t>
      </w:r>
      <w:r>
        <w:rPr>
          <w:rFonts w:ascii="Arial" w:hAnsi="Arial" w:cs="Arial"/>
          <w:sz w:val="22"/>
          <w:szCs w:val="22"/>
        </w:rPr>
        <w:t>mendment supports</w:t>
      </w:r>
      <w:r w:rsidRPr="00842701">
        <w:rPr>
          <w:rFonts w:ascii="Arial" w:hAnsi="Arial" w:cs="Arial"/>
          <w:sz w:val="22"/>
          <w:szCs w:val="22"/>
        </w:rPr>
        <w:t xml:space="preserve"> </w:t>
      </w:r>
      <w:r>
        <w:rPr>
          <w:rFonts w:ascii="Arial" w:hAnsi="Arial" w:cs="Arial"/>
          <w:sz w:val="22"/>
          <w:szCs w:val="22"/>
        </w:rPr>
        <w:t xml:space="preserve">the </w:t>
      </w:r>
      <w:r w:rsidRPr="00842701">
        <w:rPr>
          <w:rFonts w:ascii="Arial" w:hAnsi="Arial" w:cs="Arial"/>
          <w:sz w:val="22"/>
          <w:szCs w:val="22"/>
        </w:rPr>
        <w:t>upgrade</w:t>
      </w:r>
      <w:r>
        <w:rPr>
          <w:rFonts w:ascii="Arial" w:hAnsi="Arial" w:cs="Arial"/>
          <w:sz w:val="22"/>
          <w:szCs w:val="22"/>
        </w:rPr>
        <w:t xml:space="preserve"> to</w:t>
      </w:r>
      <w:r w:rsidRPr="00842701">
        <w:rPr>
          <w:rFonts w:ascii="Arial" w:hAnsi="Arial" w:cs="Arial"/>
          <w:sz w:val="22"/>
          <w:szCs w:val="22"/>
        </w:rPr>
        <w:t xml:space="preserve"> the existing </w:t>
      </w:r>
      <w:r>
        <w:rPr>
          <w:rFonts w:ascii="Arial" w:hAnsi="Arial" w:cs="Arial"/>
          <w:sz w:val="22"/>
          <w:szCs w:val="22"/>
        </w:rPr>
        <w:t xml:space="preserve">and future </w:t>
      </w:r>
      <w:r w:rsidRPr="00842701">
        <w:rPr>
          <w:rFonts w:ascii="Arial" w:hAnsi="Arial" w:cs="Arial"/>
          <w:sz w:val="22"/>
          <w:szCs w:val="22"/>
        </w:rPr>
        <w:t>art</w:t>
      </w:r>
      <w:r>
        <w:rPr>
          <w:rFonts w:ascii="Arial" w:hAnsi="Arial" w:cs="Arial"/>
          <w:sz w:val="22"/>
          <w:szCs w:val="22"/>
        </w:rPr>
        <w:t>erial road network to accommodate the proposed develo</w:t>
      </w:r>
      <w:r w:rsidR="00055AB9">
        <w:rPr>
          <w:rFonts w:ascii="Arial" w:hAnsi="Arial" w:cs="Arial"/>
          <w:sz w:val="22"/>
          <w:szCs w:val="22"/>
        </w:rPr>
        <w:t>pment within the PSP</w:t>
      </w:r>
      <w:r w:rsidR="0021781D">
        <w:rPr>
          <w:rFonts w:ascii="Arial" w:hAnsi="Arial" w:cs="Arial"/>
          <w:sz w:val="22"/>
          <w:szCs w:val="22"/>
        </w:rPr>
        <w:t xml:space="preserve"> area</w:t>
      </w:r>
      <w:r w:rsidR="00055AB9">
        <w:rPr>
          <w:rFonts w:ascii="Arial" w:hAnsi="Arial" w:cs="Arial"/>
          <w:sz w:val="22"/>
          <w:szCs w:val="22"/>
        </w:rPr>
        <w:t xml:space="preserve">. New local </w:t>
      </w:r>
      <w:r>
        <w:rPr>
          <w:rFonts w:ascii="Arial" w:hAnsi="Arial" w:cs="Arial"/>
          <w:sz w:val="22"/>
          <w:szCs w:val="22"/>
        </w:rPr>
        <w:t>parks</w:t>
      </w:r>
      <w:r w:rsidR="00055AB9">
        <w:rPr>
          <w:rFonts w:ascii="Arial" w:hAnsi="Arial" w:cs="Arial"/>
          <w:sz w:val="22"/>
          <w:szCs w:val="22"/>
        </w:rPr>
        <w:t xml:space="preserve"> and linear open spaces</w:t>
      </w:r>
      <w:r>
        <w:rPr>
          <w:rFonts w:ascii="Arial" w:hAnsi="Arial" w:cs="Arial"/>
          <w:sz w:val="22"/>
          <w:szCs w:val="22"/>
        </w:rPr>
        <w:t>, new</w:t>
      </w:r>
      <w:r w:rsidRPr="00842701">
        <w:rPr>
          <w:rFonts w:ascii="Arial" w:hAnsi="Arial" w:cs="Arial"/>
          <w:sz w:val="22"/>
          <w:szCs w:val="22"/>
        </w:rPr>
        <w:t xml:space="preserve"> sport</w:t>
      </w:r>
      <w:r w:rsidR="009D3DDB">
        <w:rPr>
          <w:rFonts w:ascii="Arial" w:hAnsi="Arial" w:cs="Arial"/>
          <w:sz w:val="22"/>
          <w:szCs w:val="22"/>
        </w:rPr>
        <w:t>ing</w:t>
      </w:r>
      <w:r w:rsidRPr="00842701">
        <w:rPr>
          <w:rFonts w:ascii="Arial" w:hAnsi="Arial" w:cs="Arial"/>
          <w:sz w:val="22"/>
          <w:szCs w:val="22"/>
        </w:rPr>
        <w:t xml:space="preserve"> facilities</w:t>
      </w:r>
      <w:r w:rsidR="00055AB9">
        <w:rPr>
          <w:rFonts w:ascii="Arial" w:hAnsi="Arial" w:cs="Arial"/>
          <w:sz w:val="22"/>
          <w:szCs w:val="22"/>
        </w:rPr>
        <w:t>,</w:t>
      </w:r>
      <w:r w:rsidRPr="00842701">
        <w:rPr>
          <w:rFonts w:ascii="Arial" w:hAnsi="Arial" w:cs="Arial"/>
          <w:sz w:val="22"/>
          <w:szCs w:val="22"/>
        </w:rPr>
        <w:t xml:space="preserve"> and </w:t>
      </w:r>
      <w:r w:rsidR="00055AB9">
        <w:rPr>
          <w:rFonts w:ascii="Arial" w:hAnsi="Arial" w:cs="Arial"/>
          <w:sz w:val="22"/>
          <w:szCs w:val="22"/>
        </w:rPr>
        <w:t xml:space="preserve">waterway </w:t>
      </w:r>
      <w:r w:rsidRPr="00842701">
        <w:rPr>
          <w:rFonts w:ascii="Arial" w:hAnsi="Arial" w:cs="Arial"/>
          <w:sz w:val="22"/>
          <w:szCs w:val="22"/>
        </w:rPr>
        <w:t xml:space="preserve">systems will </w:t>
      </w:r>
      <w:r>
        <w:rPr>
          <w:rFonts w:ascii="Arial" w:hAnsi="Arial" w:cs="Arial"/>
          <w:sz w:val="22"/>
          <w:szCs w:val="22"/>
        </w:rPr>
        <w:t>also contribute to the creation of</w:t>
      </w:r>
      <w:r w:rsidRPr="00842701">
        <w:rPr>
          <w:rFonts w:ascii="Arial" w:hAnsi="Arial" w:cs="Arial"/>
          <w:sz w:val="22"/>
          <w:szCs w:val="22"/>
        </w:rPr>
        <w:t xml:space="preserve"> a pleasant living and recreational environment for </w:t>
      </w:r>
      <w:r>
        <w:rPr>
          <w:rFonts w:ascii="Arial" w:hAnsi="Arial" w:cs="Arial"/>
          <w:sz w:val="22"/>
          <w:szCs w:val="22"/>
        </w:rPr>
        <w:t>the community and its visitors</w:t>
      </w:r>
      <w:r w:rsidRPr="00842701">
        <w:rPr>
          <w:rFonts w:ascii="Arial" w:hAnsi="Arial" w:cs="Arial"/>
          <w:sz w:val="22"/>
          <w:szCs w:val="22"/>
        </w:rPr>
        <w:t xml:space="preserve">. </w:t>
      </w:r>
    </w:p>
    <w:p w14:paraId="192F21BD" w14:textId="5F18B0F6" w:rsidR="00F544A5" w:rsidRDefault="00F544A5" w:rsidP="00E91562">
      <w:pPr>
        <w:autoSpaceDE w:val="0"/>
        <w:autoSpaceDN w:val="0"/>
        <w:adjustRightInd w:val="0"/>
        <w:spacing w:before="120"/>
        <w:ind w:left="284"/>
        <w:jc w:val="both"/>
        <w:rPr>
          <w:rFonts w:ascii="Arial" w:hAnsi="Arial" w:cs="Arial"/>
          <w:sz w:val="22"/>
          <w:szCs w:val="22"/>
        </w:rPr>
      </w:pPr>
      <w:r w:rsidRPr="00842701">
        <w:rPr>
          <w:rFonts w:ascii="Arial" w:hAnsi="Arial" w:cs="Arial"/>
          <w:sz w:val="22"/>
          <w:szCs w:val="22"/>
        </w:rPr>
        <w:t xml:space="preserve">The </w:t>
      </w:r>
      <w:r w:rsidR="0021781D">
        <w:rPr>
          <w:rFonts w:ascii="Arial" w:hAnsi="Arial" w:cs="Arial"/>
          <w:sz w:val="22"/>
          <w:szCs w:val="22"/>
        </w:rPr>
        <w:t xml:space="preserve">PSP </w:t>
      </w:r>
      <w:r w:rsidRPr="00842701">
        <w:rPr>
          <w:rFonts w:ascii="Arial" w:hAnsi="Arial" w:cs="Arial"/>
          <w:sz w:val="22"/>
          <w:szCs w:val="22"/>
        </w:rPr>
        <w:t xml:space="preserve">ensures that housing will </w:t>
      </w:r>
      <w:r w:rsidR="00932883">
        <w:rPr>
          <w:rFonts w:ascii="Arial" w:hAnsi="Arial" w:cs="Arial"/>
          <w:sz w:val="22"/>
          <w:szCs w:val="22"/>
        </w:rPr>
        <w:t xml:space="preserve">be in </w:t>
      </w:r>
      <w:r w:rsidRPr="00842701">
        <w:rPr>
          <w:rFonts w:ascii="Arial" w:hAnsi="Arial" w:cs="Arial"/>
          <w:sz w:val="22"/>
          <w:szCs w:val="22"/>
        </w:rPr>
        <w:t xml:space="preserve">good proximity to education and employment opportunities and will allow residents </w:t>
      </w:r>
      <w:r w:rsidR="00055AB9">
        <w:rPr>
          <w:rFonts w:ascii="Arial" w:hAnsi="Arial" w:cs="Arial"/>
          <w:sz w:val="22"/>
          <w:szCs w:val="22"/>
        </w:rPr>
        <w:t xml:space="preserve">and visitors </w:t>
      </w:r>
      <w:r w:rsidRPr="00842701">
        <w:rPr>
          <w:rFonts w:ascii="Arial" w:hAnsi="Arial" w:cs="Arial"/>
          <w:sz w:val="22"/>
          <w:szCs w:val="22"/>
        </w:rPr>
        <w:t xml:space="preserve">to have a larger choice in terms of travel modes in reaching these destinations. </w:t>
      </w:r>
    </w:p>
    <w:p w14:paraId="1669769A" w14:textId="590FB7AF" w:rsidR="003D34CB" w:rsidRPr="00091FA3" w:rsidRDefault="003D34CB" w:rsidP="003D34CB">
      <w:pPr>
        <w:pStyle w:val="ListParagraph"/>
        <w:numPr>
          <w:ilvl w:val="0"/>
          <w:numId w:val="45"/>
        </w:numPr>
        <w:autoSpaceDE w:val="0"/>
        <w:autoSpaceDN w:val="0"/>
        <w:adjustRightInd w:val="0"/>
        <w:spacing w:before="120"/>
        <w:ind w:left="567" w:hanging="283"/>
        <w:jc w:val="both"/>
        <w:rPr>
          <w:rFonts w:ascii="Arial" w:hAnsi="Arial" w:cs="Arial"/>
          <w:i/>
          <w:sz w:val="22"/>
          <w:szCs w:val="22"/>
        </w:rPr>
      </w:pPr>
      <w:r w:rsidRPr="00091FA3">
        <w:rPr>
          <w:rFonts w:ascii="Arial" w:hAnsi="Arial" w:cs="Arial"/>
          <w:i/>
          <w:sz w:val="22"/>
          <w:szCs w:val="22"/>
        </w:rPr>
        <w:t>To conserve and enhance those buildings, areas or other places which are of scientific, aesthetic, architectural or historical interest, or otherwise of special cultural value.</w:t>
      </w:r>
    </w:p>
    <w:p w14:paraId="0C983A60" w14:textId="6BB353EC" w:rsidR="003D34CB" w:rsidRPr="008A1FCB" w:rsidRDefault="00091FA3" w:rsidP="00F827A3">
      <w:pPr>
        <w:spacing w:before="120"/>
        <w:ind w:left="284"/>
        <w:jc w:val="both"/>
        <w:rPr>
          <w:rFonts w:ascii="Arial" w:hAnsi="Arial" w:cs="Arial"/>
          <w:sz w:val="22"/>
          <w:szCs w:val="22"/>
        </w:rPr>
      </w:pPr>
      <w:r>
        <w:rPr>
          <w:rFonts w:ascii="Arial" w:hAnsi="Arial" w:cs="Arial"/>
          <w:sz w:val="22"/>
          <w:szCs w:val="22"/>
        </w:rPr>
        <w:t xml:space="preserve">There are areas of heritage value within the </w:t>
      </w:r>
      <w:r w:rsidR="0004732B">
        <w:rPr>
          <w:rFonts w:ascii="Arial" w:hAnsi="Arial" w:cs="Arial"/>
          <w:sz w:val="22"/>
          <w:szCs w:val="22"/>
        </w:rPr>
        <w:t>P</w:t>
      </w:r>
      <w:r>
        <w:rPr>
          <w:rFonts w:ascii="Arial" w:hAnsi="Arial" w:cs="Arial"/>
          <w:sz w:val="22"/>
          <w:szCs w:val="22"/>
        </w:rPr>
        <w:t xml:space="preserve">recinct some that are protected by an existing </w:t>
      </w:r>
      <w:r w:rsidR="000B4521">
        <w:rPr>
          <w:rFonts w:ascii="Arial" w:hAnsi="Arial" w:cs="Arial"/>
          <w:sz w:val="22"/>
          <w:szCs w:val="22"/>
        </w:rPr>
        <w:t>H</w:t>
      </w:r>
      <w:r>
        <w:rPr>
          <w:rFonts w:ascii="Arial" w:hAnsi="Arial" w:cs="Arial"/>
          <w:sz w:val="22"/>
          <w:szCs w:val="22"/>
        </w:rPr>
        <w:t xml:space="preserve">eritage </w:t>
      </w:r>
      <w:r w:rsidR="000B4521">
        <w:rPr>
          <w:rFonts w:ascii="Arial" w:hAnsi="Arial" w:cs="Arial"/>
          <w:sz w:val="22"/>
          <w:szCs w:val="22"/>
        </w:rPr>
        <w:t>O</w:t>
      </w:r>
      <w:r>
        <w:rPr>
          <w:rFonts w:ascii="Arial" w:hAnsi="Arial" w:cs="Arial"/>
          <w:sz w:val="22"/>
          <w:szCs w:val="22"/>
        </w:rPr>
        <w:t xml:space="preserve">verlay. </w:t>
      </w:r>
      <w:r w:rsidR="008A1FCB" w:rsidRPr="008A1FCB">
        <w:rPr>
          <w:rFonts w:ascii="Arial" w:hAnsi="Arial" w:cs="Arial"/>
          <w:sz w:val="22"/>
          <w:szCs w:val="22"/>
        </w:rPr>
        <w:t xml:space="preserve">The PSP </w:t>
      </w:r>
      <w:r w:rsidR="00F827A3">
        <w:rPr>
          <w:rFonts w:ascii="Arial" w:hAnsi="Arial" w:cs="Arial"/>
          <w:sz w:val="22"/>
          <w:szCs w:val="22"/>
        </w:rPr>
        <w:t>requires</w:t>
      </w:r>
      <w:r w:rsidR="008A1FCB" w:rsidRPr="008A1FCB">
        <w:rPr>
          <w:rFonts w:ascii="Arial" w:hAnsi="Arial" w:cs="Arial"/>
          <w:sz w:val="22"/>
          <w:szCs w:val="22"/>
        </w:rPr>
        <w:t xml:space="preserve"> development within and adjacent to identified heritage places </w:t>
      </w:r>
      <w:r w:rsidR="000673AF">
        <w:rPr>
          <w:rFonts w:ascii="Arial" w:hAnsi="Arial" w:cs="Arial"/>
          <w:sz w:val="22"/>
          <w:szCs w:val="22"/>
        </w:rPr>
        <w:t xml:space="preserve">must have regard to their heritage significance and be designed sensitively. </w:t>
      </w:r>
      <w:r w:rsidR="00F827A3">
        <w:rPr>
          <w:rFonts w:ascii="Arial" w:hAnsi="Arial" w:cs="Arial"/>
          <w:sz w:val="22"/>
          <w:szCs w:val="22"/>
        </w:rPr>
        <w:t>The PSP identifies d</w:t>
      </w:r>
      <w:r w:rsidR="000673AF">
        <w:rPr>
          <w:rFonts w:ascii="Arial" w:hAnsi="Arial" w:cs="Arial"/>
          <w:sz w:val="22"/>
          <w:szCs w:val="22"/>
        </w:rPr>
        <w:t xml:space="preserve">ry stone walls throughout the </w:t>
      </w:r>
      <w:r w:rsidR="000B4521">
        <w:rPr>
          <w:rFonts w:ascii="Arial" w:hAnsi="Arial" w:cs="Arial"/>
          <w:sz w:val="22"/>
          <w:szCs w:val="22"/>
        </w:rPr>
        <w:t>P</w:t>
      </w:r>
      <w:r w:rsidR="000673AF">
        <w:rPr>
          <w:rFonts w:ascii="Arial" w:hAnsi="Arial" w:cs="Arial"/>
          <w:sz w:val="22"/>
          <w:szCs w:val="22"/>
        </w:rPr>
        <w:t>recinc</w:t>
      </w:r>
      <w:r w:rsidR="00F827A3">
        <w:rPr>
          <w:rFonts w:ascii="Arial" w:hAnsi="Arial" w:cs="Arial"/>
          <w:sz w:val="22"/>
          <w:szCs w:val="22"/>
        </w:rPr>
        <w:t xml:space="preserve">t that must be protected and requires the reinstatement of walls. </w:t>
      </w:r>
    </w:p>
    <w:p w14:paraId="402E0443" w14:textId="77777777" w:rsidR="00F544A5" w:rsidRPr="00CD517A" w:rsidRDefault="00F544A5" w:rsidP="00E91562">
      <w:pPr>
        <w:pStyle w:val="ListParagraph"/>
        <w:numPr>
          <w:ilvl w:val="0"/>
          <w:numId w:val="45"/>
        </w:numPr>
        <w:autoSpaceDE w:val="0"/>
        <w:autoSpaceDN w:val="0"/>
        <w:adjustRightInd w:val="0"/>
        <w:spacing w:before="120"/>
        <w:ind w:left="567" w:hanging="283"/>
        <w:jc w:val="both"/>
        <w:rPr>
          <w:rFonts w:ascii="Arial" w:hAnsi="Arial" w:cs="Arial"/>
          <w:i/>
          <w:sz w:val="22"/>
          <w:szCs w:val="22"/>
        </w:rPr>
      </w:pPr>
      <w:r w:rsidRPr="00CD517A">
        <w:rPr>
          <w:rFonts w:ascii="Arial" w:hAnsi="Arial" w:cs="Arial"/>
          <w:i/>
          <w:sz w:val="22"/>
          <w:szCs w:val="22"/>
        </w:rPr>
        <w:t xml:space="preserve">To protect public utilities and other assets and enable the orderly provision and co-ordination of public utilities and other facilities for the benefit of the community. </w:t>
      </w:r>
    </w:p>
    <w:p w14:paraId="40664572" w14:textId="1FA4391C" w:rsidR="00F544A5" w:rsidRDefault="00F544A5" w:rsidP="00E91562">
      <w:pPr>
        <w:autoSpaceDE w:val="0"/>
        <w:autoSpaceDN w:val="0"/>
        <w:adjustRightInd w:val="0"/>
        <w:spacing w:before="120"/>
        <w:ind w:left="284"/>
        <w:jc w:val="both"/>
        <w:rPr>
          <w:rFonts w:ascii="Arial" w:hAnsi="Arial" w:cs="Arial"/>
          <w:sz w:val="22"/>
          <w:szCs w:val="22"/>
        </w:rPr>
      </w:pPr>
      <w:r>
        <w:rPr>
          <w:rFonts w:ascii="Arial" w:hAnsi="Arial" w:cs="Arial"/>
          <w:sz w:val="22"/>
          <w:szCs w:val="22"/>
        </w:rPr>
        <w:lastRenderedPageBreak/>
        <w:t xml:space="preserve">The </w:t>
      </w:r>
      <w:r w:rsidR="0004732B">
        <w:rPr>
          <w:rFonts w:ascii="Arial" w:hAnsi="Arial" w:cs="Arial"/>
          <w:sz w:val="22"/>
          <w:szCs w:val="22"/>
        </w:rPr>
        <w:t>A</w:t>
      </w:r>
      <w:r w:rsidRPr="00842701">
        <w:rPr>
          <w:rFonts w:ascii="Arial" w:hAnsi="Arial" w:cs="Arial"/>
          <w:sz w:val="22"/>
          <w:szCs w:val="22"/>
        </w:rPr>
        <w:t>men</w:t>
      </w:r>
      <w:r>
        <w:rPr>
          <w:rFonts w:ascii="Arial" w:hAnsi="Arial" w:cs="Arial"/>
          <w:sz w:val="22"/>
          <w:szCs w:val="22"/>
        </w:rPr>
        <w:t xml:space="preserve">dment ensures that servicing of the new urban development will be of sufficient capacity to ensure all households are </w:t>
      </w:r>
      <w:r w:rsidRPr="00842701">
        <w:rPr>
          <w:rFonts w:ascii="Arial" w:hAnsi="Arial" w:cs="Arial"/>
          <w:sz w:val="22"/>
          <w:szCs w:val="22"/>
        </w:rPr>
        <w:t xml:space="preserve">connected to </w:t>
      </w:r>
      <w:r w:rsidR="004C0964">
        <w:rPr>
          <w:rFonts w:ascii="Arial" w:hAnsi="Arial" w:cs="Arial"/>
          <w:sz w:val="22"/>
          <w:szCs w:val="22"/>
        </w:rPr>
        <w:t xml:space="preserve">reticulated electricity, gas, </w:t>
      </w:r>
      <w:r w:rsidRPr="00842701">
        <w:rPr>
          <w:rFonts w:ascii="Arial" w:hAnsi="Arial" w:cs="Arial"/>
          <w:sz w:val="22"/>
          <w:szCs w:val="22"/>
        </w:rPr>
        <w:t xml:space="preserve">water and </w:t>
      </w:r>
      <w:r w:rsidR="004C0964">
        <w:rPr>
          <w:rFonts w:ascii="Arial" w:hAnsi="Arial" w:cs="Arial"/>
          <w:sz w:val="22"/>
          <w:szCs w:val="22"/>
        </w:rPr>
        <w:t>sewer</w:t>
      </w:r>
      <w:r w:rsidRPr="00842701">
        <w:rPr>
          <w:rFonts w:ascii="Arial" w:hAnsi="Arial" w:cs="Arial"/>
          <w:sz w:val="22"/>
          <w:szCs w:val="22"/>
        </w:rPr>
        <w:t xml:space="preserve">. </w:t>
      </w:r>
    </w:p>
    <w:p w14:paraId="1E5BFC1C" w14:textId="177947E6" w:rsidR="004C0964" w:rsidRPr="004675DE" w:rsidRDefault="004C0964" w:rsidP="00E91562">
      <w:pPr>
        <w:autoSpaceDE w:val="0"/>
        <w:autoSpaceDN w:val="0"/>
        <w:adjustRightInd w:val="0"/>
        <w:spacing w:before="120"/>
        <w:ind w:left="284"/>
        <w:jc w:val="both"/>
        <w:rPr>
          <w:rFonts w:ascii="Arial" w:hAnsi="Arial" w:cs="Arial"/>
          <w:sz w:val="22"/>
          <w:szCs w:val="22"/>
        </w:rPr>
      </w:pPr>
      <w:r>
        <w:rPr>
          <w:rFonts w:ascii="Arial" w:hAnsi="Arial" w:cs="Arial"/>
          <w:sz w:val="22"/>
          <w:szCs w:val="22"/>
        </w:rPr>
        <w:t xml:space="preserve">The existing power transmission easement that traverses through the </w:t>
      </w:r>
      <w:r w:rsidR="0004732B">
        <w:rPr>
          <w:rFonts w:ascii="Arial" w:hAnsi="Arial" w:cs="Arial"/>
          <w:sz w:val="22"/>
          <w:szCs w:val="22"/>
        </w:rPr>
        <w:t>P</w:t>
      </w:r>
      <w:r>
        <w:rPr>
          <w:rFonts w:ascii="Arial" w:hAnsi="Arial" w:cs="Arial"/>
          <w:sz w:val="22"/>
          <w:szCs w:val="22"/>
        </w:rPr>
        <w:t xml:space="preserve">recinct will be re-zoned to Special Use Zone </w:t>
      </w:r>
      <w:r w:rsidR="004F07C9">
        <w:rPr>
          <w:rFonts w:ascii="Arial" w:hAnsi="Arial" w:cs="Arial"/>
          <w:sz w:val="22"/>
          <w:szCs w:val="22"/>
        </w:rPr>
        <w:t xml:space="preserve">Schedule 10 </w:t>
      </w:r>
      <w:r>
        <w:rPr>
          <w:rFonts w:ascii="Arial" w:hAnsi="Arial" w:cs="Arial"/>
          <w:sz w:val="22"/>
          <w:szCs w:val="22"/>
        </w:rPr>
        <w:t xml:space="preserve">to ensure </w:t>
      </w:r>
      <w:r w:rsidR="004F07C9">
        <w:rPr>
          <w:rFonts w:ascii="Arial" w:hAnsi="Arial" w:cs="Arial"/>
          <w:sz w:val="22"/>
          <w:szCs w:val="22"/>
        </w:rPr>
        <w:t>appropriate</w:t>
      </w:r>
      <w:r>
        <w:rPr>
          <w:rFonts w:ascii="Arial" w:hAnsi="Arial" w:cs="Arial"/>
          <w:sz w:val="22"/>
          <w:szCs w:val="22"/>
        </w:rPr>
        <w:t xml:space="preserve"> development </w:t>
      </w:r>
      <w:r w:rsidR="004F07C9">
        <w:rPr>
          <w:rFonts w:ascii="Arial" w:hAnsi="Arial" w:cs="Arial"/>
          <w:sz w:val="22"/>
          <w:szCs w:val="22"/>
        </w:rPr>
        <w:t>within the easement</w:t>
      </w:r>
      <w:r>
        <w:rPr>
          <w:rFonts w:ascii="Arial" w:hAnsi="Arial" w:cs="Arial"/>
          <w:sz w:val="22"/>
          <w:szCs w:val="22"/>
        </w:rPr>
        <w:t xml:space="preserve">. A buffer is identified adjacent to the existing gas </w:t>
      </w:r>
      <w:r w:rsidR="00DA7CE4">
        <w:rPr>
          <w:rFonts w:ascii="Arial" w:hAnsi="Arial" w:cs="Arial"/>
          <w:sz w:val="22"/>
          <w:szCs w:val="22"/>
        </w:rPr>
        <w:t>transmission line that triggers consideration of sensitive uses and notification to the relevant authority for proposals for sensitive uses within the buffer area</w:t>
      </w:r>
      <w:r>
        <w:rPr>
          <w:rFonts w:ascii="Arial" w:hAnsi="Arial" w:cs="Arial"/>
          <w:sz w:val="22"/>
          <w:szCs w:val="22"/>
        </w:rPr>
        <w:t>.</w:t>
      </w:r>
    </w:p>
    <w:p w14:paraId="74D85653" w14:textId="7D7DD4BD" w:rsidR="00F544A5" w:rsidRPr="004675DE" w:rsidRDefault="00F544A5" w:rsidP="00E91562">
      <w:pPr>
        <w:autoSpaceDE w:val="0"/>
        <w:autoSpaceDN w:val="0"/>
        <w:adjustRightInd w:val="0"/>
        <w:spacing w:before="120"/>
        <w:ind w:left="284"/>
        <w:jc w:val="both"/>
        <w:rPr>
          <w:rFonts w:ascii="Arial" w:hAnsi="Arial" w:cs="Arial"/>
          <w:sz w:val="22"/>
          <w:szCs w:val="22"/>
        </w:rPr>
      </w:pPr>
      <w:r w:rsidRPr="004675DE">
        <w:rPr>
          <w:rFonts w:ascii="Arial" w:hAnsi="Arial" w:cs="Arial"/>
          <w:sz w:val="22"/>
          <w:szCs w:val="22"/>
        </w:rPr>
        <w:t xml:space="preserve">The PSP provides for enhancement and </w:t>
      </w:r>
      <w:r w:rsidR="004C0964">
        <w:rPr>
          <w:rFonts w:ascii="Arial" w:hAnsi="Arial" w:cs="Arial"/>
          <w:sz w:val="22"/>
          <w:szCs w:val="22"/>
        </w:rPr>
        <w:t>embellishment</w:t>
      </w:r>
      <w:r w:rsidRPr="004675DE">
        <w:rPr>
          <w:rFonts w:ascii="Arial" w:hAnsi="Arial" w:cs="Arial"/>
          <w:sz w:val="22"/>
          <w:szCs w:val="22"/>
        </w:rPr>
        <w:t xml:space="preserve"> </w:t>
      </w:r>
      <w:r w:rsidR="004F07C9">
        <w:rPr>
          <w:rFonts w:ascii="Arial" w:hAnsi="Arial" w:cs="Arial"/>
          <w:sz w:val="22"/>
          <w:szCs w:val="22"/>
        </w:rPr>
        <w:t>of</w:t>
      </w:r>
      <w:r w:rsidRPr="004675DE">
        <w:rPr>
          <w:rFonts w:ascii="Arial" w:hAnsi="Arial" w:cs="Arial"/>
          <w:sz w:val="22"/>
          <w:szCs w:val="22"/>
        </w:rPr>
        <w:t xml:space="preserve"> </w:t>
      </w:r>
      <w:r w:rsidR="00C12CC5" w:rsidRPr="004675DE">
        <w:rPr>
          <w:rFonts w:ascii="Arial" w:hAnsi="Arial" w:cs="Arial"/>
          <w:sz w:val="22"/>
          <w:szCs w:val="22"/>
        </w:rPr>
        <w:t xml:space="preserve">the </w:t>
      </w:r>
      <w:r w:rsidR="004C0964">
        <w:rPr>
          <w:rFonts w:ascii="Arial" w:hAnsi="Arial" w:cs="Arial"/>
          <w:sz w:val="22"/>
          <w:szCs w:val="22"/>
        </w:rPr>
        <w:t>existing waterway</w:t>
      </w:r>
      <w:r w:rsidR="00C12CC5" w:rsidRPr="004675DE">
        <w:rPr>
          <w:rFonts w:ascii="Arial" w:hAnsi="Arial" w:cs="Arial"/>
          <w:sz w:val="22"/>
          <w:szCs w:val="22"/>
        </w:rPr>
        <w:t xml:space="preserve"> environs </w:t>
      </w:r>
      <w:r w:rsidRPr="004675DE">
        <w:rPr>
          <w:rFonts w:ascii="Arial" w:hAnsi="Arial" w:cs="Arial"/>
          <w:sz w:val="22"/>
          <w:szCs w:val="22"/>
        </w:rPr>
        <w:t xml:space="preserve">in the </w:t>
      </w:r>
      <w:r w:rsidR="00C12BDA">
        <w:rPr>
          <w:rFonts w:ascii="Arial" w:hAnsi="Arial" w:cs="Arial"/>
          <w:sz w:val="22"/>
          <w:szCs w:val="22"/>
        </w:rPr>
        <w:t>P</w:t>
      </w:r>
      <w:r w:rsidRPr="004675DE">
        <w:rPr>
          <w:rFonts w:ascii="Arial" w:hAnsi="Arial" w:cs="Arial"/>
          <w:sz w:val="22"/>
          <w:szCs w:val="22"/>
        </w:rPr>
        <w:t xml:space="preserve">recinct </w:t>
      </w:r>
      <w:r w:rsidR="004C0964">
        <w:rPr>
          <w:rFonts w:ascii="Arial" w:hAnsi="Arial" w:cs="Arial"/>
          <w:sz w:val="22"/>
          <w:szCs w:val="22"/>
        </w:rPr>
        <w:t>that</w:t>
      </w:r>
      <w:r w:rsidR="00C12CC5" w:rsidRPr="004675DE">
        <w:rPr>
          <w:rFonts w:ascii="Arial" w:hAnsi="Arial" w:cs="Arial"/>
          <w:sz w:val="22"/>
          <w:szCs w:val="22"/>
        </w:rPr>
        <w:t xml:space="preserve"> will play an important stormwater managem</w:t>
      </w:r>
      <w:r w:rsidR="004C0964">
        <w:rPr>
          <w:rFonts w:ascii="Arial" w:hAnsi="Arial" w:cs="Arial"/>
          <w:sz w:val="22"/>
          <w:szCs w:val="22"/>
        </w:rPr>
        <w:t xml:space="preserve">ent role as well as providing open space and </w:t>
      </w:r>
      <w:r w:rsidR="00C12CC5" w:rsidRPr="004675DE">
        <w:rPr>
          <w:rFonts w:ascii="Arial" w:hAnsi="Arial" w:cs="Arial"/>
          <w:sz w:val="22"/>
          <w:szCs w:val="22"/>
        </w:rPr>
        <w:t>recreation</w:t>
      </w:r>
      <w:r w:rsidR="004C0964">
        <w:rPr>
          <w:rFonts w:ascii="Arial" w:hAnsi="Arial" w:cs="Arial"/>
          <w:sz w:val="22"/>
          <w:szCs w:val="22"/>
        </w:rPr>
        <w:t>al</w:t>
      </w:r>
      <w:r w:rsidR="00C12CC5" w:rsidRPr="004675DE">
        <w:rPr>
          <w:rFonts w:ascii="Arial" w:hAnsi="Arial" w:cs="Arial"/>
          <w:sz w:val="22"/>
          <w:szCs w:val="22"/>
        </w:rPr>
        <w:t xml:space="preserve"> opportunities </w:t>
      </w:r>
      <w:r w:rsidR="004C0964">
        <w:rPr>
          <w:rFonts w:ascii="Arial" w:hAnsi="Arial" w:cs="Arial"/>
          <w:sz w:val="22"/>
          <w:szCs w:val="22"/>
        </w:rPr>
        <w:t>with the provision of</w:t>
      </w:r>
      <w:r w:rsidR="00C12CC5" w:rsidRPr="004675DE">
        <w:rPr>
          <w:rFonts w:ascii="Arial" w:hAnsi="Arial" w:cs="Arial"/>
          <w:sz w:val="22"/>
          <w:szCs w:val="22"/>
        </w:rPr>
        <w:t xml:space="preserve"> shared </w:t>
      </w:r>
      <w:r w:rsidR="004C0964">
        <w:rPr>
          <w:rFonts w:ascii="Arial" w:hAnsi="Arial" w:cs="Arial"/>
          <w:sz w:val="22"/>
          <w:szCs w:val="22"/>
        </w:rPr>
        <w:t xml:space="preserve">pedestrian and </w:t>
      </w:r>
      <w:r w:rsidR="00C12CC5" w:rsidRPr="004675DE">
        <w:rPr>
          <w:rFonts w:ascii="Arial" w:hAnsi="Arial" w:cs="Arial"/>
          <w:sz w:val="22"/>
          <w:szCs w:val="22"/>
        </w:rPr>
        <w:t>cycling</w:t>
      </w:r>
      <w:r w:rsidR="004C0964">
        <w:rPr>
          <w:rFonts w:ascii="Arial" w:hAnsi="Arial" w:cs="Arial"/>
          <w:sz w:val="22"/>
          <w:szCs w:val="22"/>
        </w:rPr>
        <w:t xml:space="preserve"> paths</w:t>
      </w:r>
      <w:r w:rsidR="00C12CC5" w:rsidRPr="004675DE">
        <w:rPr>
          <w:rFonts w:ascii="Arial" w:hAnsi="Arial" w:cs="Arial"/>
          <w:sz w:val="22"/>
          <w:szCs w:val="22"/>
        </w:rPr>
        <w:t>.</w:t>
      </w:r>
    </w:p>
    <w:p w14:paraId="2A7491CF" w14:textId="77777777" w:rsidR="00F544A5" w:rsidRPr="00C02F44" w:rsidRDefault="00F544A5" w:rsidP="00E91562">
      <w:pPr>
        <w:pStyle w:val="ListParagraph"/>
        <w:numPr>
          <w:ilvl w:val="0"/>
          <w:numId w:val="45"/>
        </w:numPr>
        <w:autoSpaceDE w:val="0"/>
        <w:autoSpaceDN w:val="0"/>
        <w:adjustRightInd w:val="0"/>
        <w:spacing w:before="120"/>
        <w:ind w:left="567" w:hanging="283"/>
        <w:jc w:val="both"/>
        <w:rPr>
          <w:rFonts w:ascii="Arial" w:hAnsi="Arial" w:cs="Arial"/>
          <w:i/>
          <w:sz w:val="22"/>
          <w:szCs w:val="22"/>
        </w:rPr>
      </w:pPr>
      <w:r w:rsidRPr="00CD517A">
        <w:rPr>
          <w:rFonts w:ascii="Arial" w:hAnsi="Arial" w:cs="Arial"/>
          <w:i/>
          <w:sz w:val="22"/>
          <w:szCs w:val="22"/>
        </w:rPr>
        <w:t>To balance the present and future interests of all Victorians</w:t>
      </w:r>
    </w:p>
    <w:p w14:paraId="13C672A3" w14:textId="77777777" w:rsidR="00715707" w:rsidRDefault="00F544A5" w:rsidP="00E91562">
      <w:pPr>
        <w:autoSpaceDE w:val="0"/>
        <w:autoSpaceDN w:val="0"/>
        <w:adjustRightInd w:val="0"/>
        <w:spacing w:before="120"/>
        <w:ind w:left="284"/>
        <w:jc w:val="both"/>
        <w:rPr>
          <w:rFonts w:ascii="Arial" w:hAnsi="Arial" w:cs="Arial"/>
          <w:sz w:val="22"/>
          <w:szCs w:val="22"/>
        </w:rPr>
      </w:pPr>
      <w:r w:rsidRPr="004675DE">
        <w:rPr>
          <w:rFonts w:ascii="Arial" w:hAnsi="Arial" w:cs="Arial"/>
          <w:sz w:val="22"/>
          <w:szCs w:val="22"/>
        </w:rPr>
        <w:t xml:space="preserve">The PSP identifies land for arterial road upgrades, sports facilities, local parks and the provision of utilities. </w:t>
      </w:r>
    </w:p>
    <w:p w14:paraId="34924370" w14:textId="77777777" w:rsidR="00183E42" w:rsidRPr="00301803" w:rsidRDefault="00183E42" w:rsidP="00183E42">
      <w:pPr>
        <w:autoSpaceDE w:val="0"/>
        <w:autoSpaceDN w:val="0"/>
        <w:adjustRightInd w:val="0"/>
        <w:spacing w:before="120"/>
        <w:ind w:left="284"/>
        <w:jc w:val="both"/>
        <w:rPr>
          <w:rFonts w:ascii="Arial" w:hAnsi="Arial" w:cs="Arial"/>
          <w:sz w:val="22"/>
          <w:szCs w:val="22"/>
        </w:rPr>
      </w:pPr>
      <w:r>
        <w:rPr>
          <w:rFonts w:ascii="Arial" w:hAnsi="Arial" w:cs="Arial"/>
          <w:sz w:val="22"/>
          <w:szCs w:val="22"/>
        </w:rPr>
        <w:t xml:space="preserve">It is anticipated that an </w:t>
      </w:r>
      <w:r w:rsidRPr="00301803">
        <w:rPr>
          <w:rFonts w:ascii="Arial" w:hAnsi="Arial" w:cs="Arial"/>
          <w:sz w:val="22"/>
          <w:szCs w:val="22"/>
        </w:rPr>
        <w:t>Infrastructure Contribution Plan (ICP) will be implemented via a subsequent amendment to the Melton Planning Scheme</w:t>
      </w:r>
      <w:r>
        <w:rPr>
          <w:rFonts w:ascii="Arial" w:hAnsi="Arial" w:cs="Arial"/>
          <w:sz w:val="22"/>
          <w:szCs w:val="22"/>
        </w:rPr>
        <w:t>, under this scenario</w:t>
      </w:r>
      <w:r w:rsidRPr="00301803">
        <w:rPr>
          <w:rFonts w:ascii="Arial" w:hAnsi="Arial" w:cs="Arial"/>
          <w:sz w:val="22"/>
          <w:szCs w:val="22"/>
        </w:rPr>
        <w:t xml:space="preserve"> contributions </w:t>
      </w:r>
      <w:r>
        <w:rPr>
          <w:rFonts w:ascii="Arial" w:hAnsi="Arial" w:cs="Arial"/>
          <w:sz w:val="22"/>
          <w:szCs w:val="22"/>
        </w:rPr>
        <w:t>would</w:t>
      </w:r>
      <w:r w:rsidRPr="00881131">
        <w:rPr>
          <w:rFonts w:ascii="Arial" w:hAnsi="Arial" w:cs="Arial"/>
          <w:sz w:val="22"/>
          <w:szCs w:val="22"/>
        </w:rPr>
        <w:t xml:space="preserve"> be levied for the development of new infrastructure in line with the future community’s </w:t>
      </w:r>
      <w:r>
        <w:rPr>
          <w:rFonts w:ascii="Arial" w:hAnsi="Arial" w:cs="Arial"/>
          <w:sz w:val="22"/>
          <w:szCs w:val="22"/>
        </w:rPr>
        <w:t>projected use of the infrastructure</w:t>
      </w:r>
      <w:r w:rsidRPr="00881131">
        <w:rPr>
          <w:rFonts w:ascii="Arial" w:hAnsi="Arial" w:cs="Arial"/>
          <w:sz w:val="22"/>
          <w:szCs w:val="22"/>
        </w:rPr>
        <w:t>. By doing so the benefits of the infrastructure can be up front</w:t>
      </w:r>
      <w:r>
        <w:rPr>
          <w:rFonts w:ascii="Arial" w:hAnsi="Arial" w:cs="Arial"/>
          <w:sz w:val="22"/>
          <w:szCs w:val="22"/>
        </w:rPr>
        <w:t>,</w:t>
      </w:r>
      <w:r w:rsidRPr="00301803">
        <w:rPr>
          <w:rFonts w:ascii="Arial" w:hAnsi="Arial" w:cs="Arial"/>
          <w:sz w:val="22"/>
          <w:szCs w:val="22"/>
        </w:rPr>
        <w:t xml:space="preserve"> alleviating the need for costly public spending in the future to ‘reclaim’ privately developed land for public purposes.  </w:t>
      </w:r>
    </w:p>
    <w:p w14:paraId="0E49C8BA" w14:textId="77777777" w:rsidR="00602FE2" w:rsidRPr="00CD10FA" w:rsidRDefault="00602FE2" w:rsidP="00E91562">
      <w:pPr>
        <w:spacing w:before="240"/>
        <w:jc w:val="both"/>
        <w:rPr>
          <w:rFonts w:ascii="Arial" w:hAnsi="Arial" w:cs="Arial"/>
          <w:b/>
          <w:sz w:val="24"/>
          <w:szCs w:val="24"/>
        </w:rPr>
      </w:pPr>
      <w:r w:rsidRPr="00394E3E">
        <w:rPr>
          <w:rFonts w:ascii="Arial" w:hAnsi="Arial" w:cs="Arial"/>
          <w:b/>
          <w:sz w:val="24"/>
          <w:szCs w:val="24"/>
        </w:rPr>
        <w:t>How does the amendment address the environmental effects and any relevant social and economic effects?</w:t>
      </w:r>
      <w:r w:rsidRPr="004A5F7D">
        <w:rPr>
          <w:rFonts w:ascii="Arial" w:hAnsi="Arial" w:cs="Arial"/>
          <w:b/>
          <w:sz w:val="24"/>
          <w:szCs w:val="24"/>
        </w:rPr>
        <w:t xml:space="preserve"> </w:t>
      </w:r>
    </w:p>
    <w:p w14:paraId="3FA631E8" w14:textId="77777777" w:rsidR="00602FE2" w:rsidRDefault="00602FE2" w:rsidP="00E91562">
      <w:pPr>
        <w:spacing w:before="120"/>
        <w:jc w:val="both"/>
        <w:rPr>
          <w:rFonts w:ascii="Arial" w:hAnsi="Arial" w:cs="Arial"/>
          <w:i/>
          <w:sz w:val="22"/>
          <w:szCs w:val="22"/>
        </w:rPr>
      </w:pPr>
      <w:r w:rsidRPr="004A5F7D">
        <w:rPr>
          <w:rFonts w:ascii="Arial" w:hAnsi="Arial" w:cs="Arial"/>
          <w:i/>
          <w:sz w:val="22"/>
          <w:szCs w:val="22"/>
        </w:rPr>
        <w:t>Environmental effects</w:t>
      </w:r>
    </w:p>
    <w:p w14:paraId="65D55CCF" w14:textId="3C7C07B7" w:rsidR="00B22D93" w:rsidRPr="00B22D93" w:rsidRDefault="00B22D93" w:rsidP="00E91562">
      <w:pPr>
        <w:spacing w:before="120"/>
        <w:jc w:val="both"/>
        <w:rPr>
          <w:rFonts w:ascii="Arial" w:hAnsi="Arial" w:cs="Arial"/>
          <w:sz w:val="22"/>
          <w:szCs w:val="22"/>
        </w:rPr>
      </w:pPr>
      <w:r w:rsidRPr="00B22D93">
        <w:rPr>
          <w:rFonts w:ascii="Arial" w:hAnsi="Arial" w:cs="Arial"/>
          <w:sz w:val="22"/>
          <w:szCs w:val="22"/>
        </w:rPr>
        <w:t xml:space="preserve">The </w:t>
      </w:r>
      <w:r w:rsidR="00F66503">
        <w:rPr>
          <w:rFonts w:ascii="Arial" w:hAnsi="Arial" w:cs="Arial"/>
          <w:sz w:val="22"/>
          <w:szCs w:val="22"/>
        </w:rPr>
        <w:t xml:space="preserve">PSP encourages the retention of </w:t>
      </w:r>
      <w:r w:rsidR="00790C6E">
        <w:rPr>
          <w:rFonts w:ascii="Arial" w:hAnsi="Arial" w:cs="Arial"/>
          <w:sz w:val="22"/>
          <w:szCs w:val="22"/>
        </w:rPr>
        <w:t>vegetation where appropriate</w:t>
      </w:r>
      <w:r w:rsidRPr="00B22D93">
        <w:rPr>
          <w:rFonts w:ascii="Arial" w:hAnsi="Arial" w:cs="Arial"/>
          <w:sz w:val="22"/>
          <w:szCs w:val="22"/>
        </w:rPr>
        <w:t>.</w:t>
      </w:r>
      <w:r w:rsidR="00790C6E">
        <w:rPr>
          <w:rFonts w:ascii="Arial" w:hAnsi="Arial" w:cs="Arial"/>
          <w:sz w:val="22"/>
          <w:szCs w:val="22"/>
        </w:rPr>
        <w:t xml:space="preserve"> There are no conservation areas identified under the Biodiversity Conservation Strategy (BCS) within the </w:t>
      </w:r>
      <w:r w:rsidR="00BA31F1">
        <w:rPr>
          <w:rFonts w:ascii="Arial" w:hAnsi="Arial" w:cs="Arial"/>
          <w:sz w:val="22"/>
          <w:szCs w:val="22"/>
        </w:rPr>
        <w:t>P</w:t>
      </w:r>
      <w:r w:rsidR="00790C6E">
        <w:rPr>
          <w:rFonts w:ascii="Arial" w:hAnsi="Arial" w:cs="Arial"/>
          <w:sz w:val="22"/>
          <w:szCs w:val="22"/>
        </w:rPr>
        <w:t>recinct</w:t>
      </w:r>
      <w:r w:rsidR="00233821">
        <w:rPr>
          <w:rFonts w:ascii="Arial" w:hAnsi="Arial" w:cs="Arial"/>
          <w:sz w:val="22"/>
          <w:szCs w:val="22"/>
        </w:rPr>
        <w:t xml:space="preserve">, however the </w:t>
      </w:r>
      <w:r w:rsidR="00D5732F">
        <w:rPr>
          <w:rFonts w:ascii="Arial" w:hAnsi="Arial" w:cs="Arial"/>
          <w:sz w:val="22"/>
          <w:szCs w:val="22"/>
        </w:rPr>
        <w:t>PSP</w:t>
      </w:r>
      <w:r w:rsidR="00233821">
        <w:rPr>
          <w:rFonts w:ascii="Arial" w:hAnsi="Arial" w:cs="Arial"/>
          <w:sz w:val="22"/>
          <w:szCs w:val="22"/>
        </w:rPr>
        <w:t xml:space="preserve"> aims to contribute to the long term conservation of flora and fauna species through protection of habitat particularly along the waterways</w:t>
      </w:r>
      <w:r w:rsidR="00790C6E">
        <w:rPr>
          <w:rFonts w:ascii="Arial" w:hAnsi="Arial" w:cs="Arial"/>
          <w:sz w:val="22"/>
          <w:szCs w:val="22"/>
        </w:rPr>
        <w:t xml:space="preserve">. </w:t>
      </w:r>
    </w:p>
    <w:p w14:paraId="45564EA3" w14:textId="5282DA50" w:rsidR="003954A7" w:rsidRDefault="00B22D93" w:rsidP="00E91562">
      <w:pPr>
        <w:spacing w:before="120"/>
        <w:jc w:val="both"/>
        <w:rPr>
          <w:rFonts w:ascii="Arial" w:hAnsi="Arial" w:cs="Arial"/>
          <w:sz w:val="22"/>
          <w:szCs w:val="22"/>
        </w:rPr>
      </w:pPr>
      <w:r w:rsidRPr="00B22D93">
        <w:rPr>
          <w:rFonts w:ascii="Arial" w:hAnsi="Arial" w:cs="Arial"/>
          <w:sz w:val="22"/>
          <w:szCs w:val="22"/>
        </w:rPr>
        <w:t xml:space="preserve">Stormwater flows will be managed through an integrated system that aims to manage flows beyond the Precinct to be generally kept to pre-development levels. The Precinct will </w:t>
      </w:r>
      <w:r w:rsidR="00BA31F1">
        <w:rPr>
          <w:rFonts w:ascii="Arial" w:hAnsi="Arial" w:cs="Arial"/>
          <w:sz w:val="22"/>
          <w:szCs w:val="22"/>
        </w:rPr>
        <w:t xml:space="preserve">incorporate </w:t>
      </w:r>
      <w:r w:rsidRPr="00B22D93">
        <w:rPr>
          <w:rFonts w:ascii="Arial" w:hAnsi="Arial" w:cs="Arial"/>
          <w:sz w:val="22"/>
          <w:szCs w:val="22"/>
        </w:rPr>
        <w:t xml:space="preserve">a </w:t>
      </w:r>
      <w:r w:rsidR="00BA31F1">
        <w:rPr>
          <w:rFonts w:ascii="Arial" w:hAnsi="Arial" w:cs="Arial"/>
          <w:sz w:val="22"/>
          <w:szCs w:val="22"/>
        </w:rPr>
        <w:t xml:space="preserve">network of </w:t>
      </w:r>
      <w:r w:rsidRPr="00B22D93">
        <w:rPr>
          <w:rFonts w:ascii="Arial" w:hAnsi="Arial" w:cs="Arial"/>
          <w:sz w:val="22"/>
          <w:szCs w:val="22"/>
        </w:rPr>
        <w:t xml:space="preserve">open waterways </w:t>
      </w:r>
      <w:r w:rsidR="00BA31F1">
        <w:rPr>
          <w:rFonts w:ascii="Arial" w:hAnsi="Arial" w:cs="Arial"/>
          <w:sz w:val="22"/>
          <w:szCs w:val="22"/>
        </w:rPr>
        <w:t>that will provide for both drainage and open space features, coupled with the conservation of flora and fauna</w:t>
      </w:r>
      <w:r w:rsidRPr="00B22D93">
        <w:rPr>
          <w:rFonts w:ascii="Arial" w:hAnsi="Arial" w:cs="Arial"/>
          <w:sz w:val="22"/>
          <w:szCs w:val="22"/>
        </w:rPr>
        <w:t xml:space="preserve">. </w:t>
      </w:r>
    </w:p>
    <w:p w14:paraId="3695422C" w14:textId="36940F82" w:rsidR="00C6038B" w:rsidRDefault="00C6038B" w:rsidP="00E91562">
      <w:pPr>
        <w:spacing w:before="120"/>
        <w:jc w:val="both"/>
        <w:rPr>
          <w:rFonts w:ascii="Arial" w:hAnsi="Arial" w:cs="Arial"/>
          <w:sz w:val="22"/>
          <w:szCs w:val="22"/>
        </w:rPr>
      </w:pPr>
      <w:r>
        <w:rPr>
          <w:rFonts w:ascii="Arial" w:hAnsi="Arial" w:cs="Arial"/>
          <w:sz w:val="22"/>
          <w:szCs w:val="22"/>
        </w:rPr>
        <w:t>An integrated water management system that reduces reliance on potable water and encourages re-use of stormwater will assist</w:t>
      </w:r>
      <w:r w:rsidR="00016669">
        <w:rPr>
          <w:rFonts w:ascii="Arial" w:hAnsi="Arial" w:cs="Arial"/>
          <w:sz w:val="22"/>
          <w:szCs w:val="22"/>
        </w:rPr>
        <w:t xml:space="preserve"> in</w:t>
      </w:r>
      <w:r>
        <w:rPr>
          <w:rFonts w:ascii="Arial" w:hAnsi="Arial" w:cs="Arial"/>
          <w:sz w:val="22"/>
          <w:szCs w:val="22"/>
        </w:rPr>
        <w:t xml:space="preserve"> maintaining healthy waterways and contribute to a sustainable urban environment.</w:t>
      </w:r>
    </w:p>
    <w:p w14:paraId="1B138A19" w14:textId="2EDA3B09" w:rsidR="00B22D93" w:rsidRPr="00B22D93" w:rsidRDefault="003A6175" w:rsidP="00E91562">
      <w:pPr>
        <w:spacing w:before="120"/>
        <w:jc w:val="both"/>
        <w:rPr>
          <w:rFonts w:ascii="Arial" w:hAnsi="Arial" w:cs="Arial"/>
          <w:sz w:val="22"/>
          <w:szCs w:val="22"/>
        </w:rPr>
      </w:pPr>
      <w:r>
        <w:rPr>
          <w:rFonts w:ascii="Arial" w:hAnsi="Arial" w:cs="Arial"/>
          <w:sz w:val="22"/>
          <w:szCs w:val="22"/>
        </w:rPr>
        <w:t xml:space="preserve">Areas of open space have been provided in parts where it is necessary to conserve areas of significance such as natural waterways, </w:t>
      </w:r>
      <w:r w:rsidR="00997823">
        <w:rPr>
          <w:rFonts w:ascii="Arial" w:hAnsi="Arial" w:cs="Arial"/>
          <w:sz w:val="22"/>
          <w:szCs w:val="22"/>
        </w:rPr>
        <w:t>utility and road reserves.</w:t>
      </w:r>
      <w:r>
        <w:rPr>
          <w:rFonts w:ascii="Arial" w:hAnsi="Arial" w:cs="Arial"/>
          <w:sz w:val="22"/>
          <w:szCs w:val="22"/>
        </w:rPr>
        <w:t xml:space="preserve"> </w:t>
      </w:r>
      <w:r w:rsidR="00B22D93" w:rsidRPr="00B22D93">
        <w:rPr>
          <w:rFonts w:ascii="Arial" w:hAnsi="Arial" w:cs="Arial"/>
          <w:sz w:val="22"/>
          <w:szCs w:val="22"/>
        </w:rPr>
        <w:t xml:space="preserve">The distribution of open space within the </w:t>
      </w:r>
      <w:r w:rsidR="00D5732F">
        <w:rPr>
          <w:rFonts w:ascii="Arial" w:hAnsi="Arial" w:cs="Arial"/>
          <w:sz w:val="22"/>
          <w:szCs w:val="22"/>
        </w:rPr>
        <w:t>P</w:t>
      </w:r>
      <w:r w:rsidR="00B22D93" w:rsidRPr="00B22D93">
        <w:rPr>
          <w:rFonts w:ascii="Arial" w:hAnsi="Arial" w:cs="Arial"/>
          <w:sz w:val="22"/>
          <w:szCs w:val="22"/>
        </w:rPr>
        <w:t>recinct</w:t>
      </w:r>
      <w:r w:rsidR="00D21FB8">
        <w:rPr>
          <w:rFonts w:ascii="Arial" w:hAnsi="Arial" w:cs="Arial"/>
          <w:sz w:val="22"/>
          <w:szCs w:val="22"/>
        </w:rPr>
        <w:t>, be it either passive or recreational open space,</w:t>
      </w:r>
      <w:r w:rsidR="00B22D93" w:rsidRPr="00B22D93">
        <w:rPr>
          <w:rFonts w:ascii="Arial" w:hAnsi="Arial" w:cs="Arial"/>
          <w:sz w:val="22"/>
          <w:szCs w:val="22"/>
        </w:rPr>
        <w:t xml:space="preserve"> ensures that a </w:t>
      </w:r>
      <w:r w:rsidR="004F07C9">
        <w:rPr>
          <w:rFonts w:ascii="Arial" w:hAnsi="Arial" w:cs="Arial"/>
          <w:sz w:val="22"/>
          <w:szCs w:val="22"/>
        </w:rPr>
        <w:t xml:space="preserve">significant </w:t>
      </w:r>
      <w:r w:rsidR="00B22D93" w:rsidRPr="00B22D93">
        <w:rPr>
          <w:rFonts w:ascii="Arial" w:hAnsi="Arial" w:cs="Arial"/>
          <w:sz w:val="22"/>
          <w:szCs w:val="22"/>
        </w:rPr>
        <w:t>majority of residential properties have access to open space within a walkable</w:t>
      </w:r>
      <w:r>
        <w:rPr>
          <w:rFonts w:ascii="Arial" w:hAnsi="Arial" w:cs="Arial"/>
          <w:sz w:val="22"/>
          <w:szCs w:val="22"/>
        </w:rPr>
        <w:t xml:space="preserve"> distance of</w:t>
      </w:r>
      <w:r w:rsidR="00B22D93" w:rsidRPr="00B22D93">
        <w:rPr>
          <w:rFonts w:ascii="Arial" w:hAnsi="Arial" w:cs="Arial"/>
          <w:sz w:val="22"/>
          <w:szCs w:val="22"/>
        </w:rPr>
        <w:t xml:space="preserve"> 400m. </w:t>
      </w:r>
    </w:p>
    <w:p w14:paraId="57A5B47A" w14:textId="3CDFE98A" w:rsidR="0050332F" w:rsidRDefault="00B22D93" w:rsidP="00E91562">
      <w:pPr>
        <w:spacing w:before="120"/>
        <w:jc w:val="both"/>
        <w:rPr>
          <w:rFonts w:ascii="Arial" w:hAnsi="Arial" w:cs="Arial"/>
          <w:sz w:val="22"/>
          <w:szCs w:val="22"/>
        </w:rPr>
      </w:pPr>
      <w:r w:rsidRPr="00B22D93">
        <w:rPr>
          <w:rFonts w:ascii="Arial" w:hAnsi="Arial" w:cs="Arial"/>
          <w:sz w:val="22"/>
          <w:szCs w:val="22"/>
        </w:rPr>
        <w:t xml:space="preserve">The </w:t>
      </w:r>
      <w:r w:rsidR="00E57828">
        <w:rPr>
          <w:rFonts w:ascii="Arial" w:hAnsi="Arial" w:cs="Arial"/>
          <w:sz w:val="22"/>
          <w:szCs w:val="22"/>
        </w:rPr>
        <w:t>PSP</w:t>
      </w:r>
      <w:r w:rsidRPr="00B22D93">
        <w:rPr>
          <w:rFonts w:ascii="Arial" w:hAnsi="Arial" w:cs="Arial"/>
          <w:sz w:val="22"/>
          <w:szCs w:val="22"/>
        </w:rPr>
        <w:t xml:space="preserve"> will </w:t>
      </w:r>
      <w:r w:rsidR="00EB4B72">
        <w:rPr>
          <w:rFonts w:ascii="Arial" w:hAnsi="Arial" w:cs="Arial"/>
          <w:sz w:val="22"/>
          <w:szCs w:val="22"/>
        </w:rPr>
        <w:t xml:space="preserve">encourage and </w:t>
      </w:r>
      <w:r w:rsidRPr="00B22D93">
        <w:rPr>
          <w:rFonts w:ascii="Arial" w:hAnsi="Arial" w:cs="Arial"/>
          <w:sz w:val="22"/>
          <w:szCs w:val="22"/>
        </w:rPr>
        <w:t xml:space="preserve">contribute towards increased transport </w:t>
      </w:r>
      <w:r w:rsidR="005F03A1">
        <w:rPr>
          <w:rFonts w:ascii="Arial" w:hAnsi="Arial" w:cs="Arial"/>
          <w:sz w:val="22"/>
          <w:szCs w:val="22"/>
        </w:rPr>
        <w:t>options</w:t>
      </w:r>
      <w:r w:rsidRPr="00B22D93">
        <w:rPr>
          <w:rFonts w:ascii="Arial" w:hAnsi="Arial" w:cs="Arial"/>
          <w:sz w:val="22"/>
          <w:szCs w:val="22"/>
        </w:rPr>
        <w:t xml:space="preserve"> and </w:t>
      </w:r>
      <w:r w:rsidR="004F07C9">
        <w:rPr>
          <w:rFonts w:ascii="Arial" w:hAnsi="Arial" w:cs="Arial"/>
          <w:sz w:val="22"/>
          <w:szCs w:val="22"/>
        </w:rPr>
        <w:t>encourage</w:t>
      </w:r>
      <w:r w:rsidRPr="00B22D93">
        <w:rPr>
          <w:rFonts w:ascii="Arial" w:hAnsi="Arial" w:cs="Arial"/>
          <w:sz w:val="22"/>
          <w:szCs w:val="22"/>
        </w:rPr>
        <w:t xml:space="preserve"> reducti</w:t>
      </w:r>
      <w:r w:rsidR="00D16EBE">
        <w:rPr>
          <w:rFonts w:ascii="Arial" w:hAnsi="Arial" w:cs="Arial"/>
          <w:sz w:val="22"/>
          <w:szCs w:val="22"/>
        </w:rPr>
        <w:t xml:space="preserve">ons in private car use, as the </w:t>
      </w:r>
      <w:r w:rsidR="00EB4B72">
        <w:rPr>
          <w:rFonts w:ascii="Arial" w:hAnsi="Arial" w:cs="Arial"/>
          <w:sz w:val="22"/>
          <w:szCs w:val="22"/>
        </w:rPr>
        <w:t>P</w:t>
      </w:r>
      <w:r w:rsidRPr="00B22D93">
        <w:rPr>
          <w:rFonts w:ascii="Arial" w:hAnsi="Arial" w:cs="Arial"/>
          <w:sz w:val="22"/>
          <w:szCs w:val="22"/>
        </w:rPr>
        <w:t>recinct establishes.</w:t>
      </w:r>
      <w:r w:rsidR="00D21FB8">
        <w:rPr>
          <w:rFonts w:ascii="Arial" w:hAnsi="Arial" w:cs="Arial"/>
          <w:sz w:val="22"/>
          <w:szCs w:val="22"/>
        </w:rPr>
        <w:t xml:space="preserve"> The</w:t>
      </w:r>
      <w:r w:rsidR="00EB4B72">
        <w:rPr>
          <w:rFonts w:ascii="Arial" w:hAnsi="Arial" w:cs="Arial"/>
          <w:sz w:val="22"/>
          <w:szCs w:val="22"/>
        </w:rPr>
        <w:t xml:space="preserve">re </w:t>
      </w:r>
      <w:r w:rsidR="00D21FB8">
        <w:rPr>
          <w:rFonts w:ascii="Arial" w:hAnsi="Arial" w:cs="Arial"/>
          <w:sz w:val="22"/>
          <w:szCs w:val="22"/>
        </w:rPr>
        <w:t xml:space="preserve">will </w:t>
      </w:r>
      <w:r w:rsidR="00EB4B72">
        <w:rPr>
          <w:rFonts w:ascii="Arial" w:hAnsi="Arial" w:cs="Arial"/>
          <w:sz w:val="22"/>
          <w:szCs w:val="22"/>
        </w:rPr>
        <w:t>be</w:t>
      </w:r>
      <w:r w:rsidR="00D21FB8">
        <w:rPr>
          <w:rFonts w:ascii="Arial" w:hAnsi="Arial" w:cs="Arial"/>
          <w:sz w:val="22"/>
          <w:szCs w:val="22"/>
        </w:rPr>
        <w:t xml:space="preserve"> a network of shared pedestrian and cycling paths linking key destinations.</w:t>
      </w:r>
      <w:r w:rsidRPr="00B22D93">
        <w:rPr>
          <w:rFonts w:ascii="Arial" w:hAnsi="Arial" w:cs="Arial"/>
          <w:sz w:val="22"/>
          <w:szCs w:val="22"/>
        </w:rPr>
        <w:t xml:space="preserve"> </w:t>
      </w:r>
      <w:r w:rsidR="00D21FB8">
        <w:rPr>
          <w:rFonts w:ascii="Arial" w:hAnsi="Arial" w:cs="Arial"/>
          <w:sz w:val="22"/>
          <w:szCs w:val="22"/>
        </w:rPr>
        <w:t xml:space="preserve">The road network is designed to </w:t>
      </w:r>
      <w:r w:rsidR="0050332F" w:rsidRPr="004675DE">
        <w:rPr>
          <w:rFonts w:ascii="Arial" w:hAnsi="Arial" w:cs="Arial"/>
          <w:sz w:val="22"/>
          <w:szCs w:val="22"/>
        </w:rPr>
        <w:t>allow for bus routes</w:t>
      </w:r>
      <w:r w:rsidRPr="00B22D93">
        <w:rPr>
          <w:rFonts w:ascii="Arial" w:hAnsi="Arial" w:cs="Arial"/>
          <w:sz w:val="22"/>
          <w:szCs w:val="22"/>
        </w:rPr>
        <w:t xml:space="preserve"> </w:t>
      </w:r>
      <w:r w:rsidR="00394E3E">
        <w:rPr>
          <w:rFonts w:ascii="Arial" w:hAnsi="Arial" w:cs="Arial"/>
          <w:sz w:val="22"/>
          <w:szCs w:val="22"/>
        </w:rPr>
        <w:t xml:space="preserve">and provides straightforward connections to the wider public transport network. </w:t>
      </w:r>
    </w:p>
    <w:p w14:paraId="0B098C88" w14:textId="77777777" w:rsidR="00602FE2" w:rsidRDefault="00961D4D" w:rsidP="00E91562">
      <w:pPr>
        <w:spacing w:before="120"/>
        <w:jc w:val="both"/>
        <w:rPr>
          <w:rFonts w:ascii="Arial" w:hAnsi="Arial" w:cs="Arial"/>
          <w:i/>
          <w:sz w:val="22"/>
          <w:szCs w:val="22"/>
        </w:rPr>
      </w:pPr>
      <w:r w:rsidRPr="00F77291">
        <w:rPr>
          <w:rFonts w:ascii="Arial" w:hAnsi="Arial" w:cs="Arial"/>
          <w:i/>
          <w:sz w:val="22"/>
          <w:szCs w:val="22"/>
        </w:rPr>
        <w:t>Economic effects</w:t>
      </w:r>
    </w:p>
    <w:p w14:paraId="0860F994" w14:textId="2E60B85A" w:rsidR="00B22D93" w:rsidRDefault="00B22D93" w:rsidP="00E91562">
      <w:pPr>
        <w:pStyle w:val="StrategicAssessmentText"/>
        <w:ind w:left="0"/>
        <w:rPr>
          <w:rFonts w:ascii="Arial" w:hAnsi="Arial" w:cs="Arial"/>
          <w:snapToGrid w:val="0"/>
          <w:sz w:val="22"/>
          <w:szCs w:val="22"/>
          <w:lang w:eastAsia="en-US"/>
        </w:rPr>
      </w:pPr>
      <w:r>
        <w:rPr>
          <w:rFonts w:ascii="Arial" w:hAnsi="Arial" w:cs="Arial"/>
          <w:snapToGrid w:val="0"/>
          <w:sz w:val="22"/>
          <w:szCs w:val="22"/>
          <w:lang w:eastAsia="en-US"/>
        </w:rPr>
        <w:t xml:space="preserve">The </w:t>
      </w:r>
      <w:r w:rsidR="00EB4B72">
        <w:rPr>
          <w:rFonts w:ascii="Arial" w:hAnsi="Arial" w:cs="Arial"/>
          <w:snapToGrid w:val="0"/>
          <w:sz w:val="22"/>
          <w:szCs w:val="22"/>
          <w:lang w:eastAsia="en-US"/>
        </w:rPr>
        <w:t xml:space="preserve">PSP facilitates the delivery of land </w:t>
      </w:r>
      <w:r w:rsidR="00C6038B">
        <w:rPr>
          <w:rFonts w:ascii="Arial" w:hAnsi="Arial" w:cs="Arial"/>
          <w:snapToGrid w:val="0"/>
          <w:sz w:val="22"/>
          <w:szCs w:val="22"/>
          <w:lang w:eastAsia="en-US"/>
        </w:rPr>
        <w:t xml:space="preserve">to provide for a new community </w:t>
      </w:r>
      <w:r w:rsidR="00B06C57">
        <w:rPr>
          <w:rFonts w:ascii="Arial" w:hAnsi="Arial" w:cs="Arial"/>
          <w:snapToGrid w:val="0"/>
          <w:sz w:val="22"/>
          <w:szCs w:val="22"/>
          <w:lang w:eastAsia="en-US"/>
        </w:rPr>
        <w:t xml:space="preserve">including provision of significant employment opportunities </w:t>
      </w:r>
      <w:r w:rsidR="00A9547F">
        <w:rPr>
          <w:rFonts w:ascii="Arial" w:hAnsi="Arial" w:cs="Arial"/>
          <w:snapToGrid w:val="0"/>
          <w:sz w:val="22"/>
          <w:szCs w:val="22"/>
          <w:lang w:eastAsia="en-US"/>
        </w:rPr>
        <w:t xml:space="preserve">and </w:t>
      </w:r>
      <w:r w:rsidR="00B06C57">
        <w:rPr>
          <w:rFonts w:ascii="Arial" w:hAnsi="Arial" w:cs="Arial"/>
          <w:snapToGrid w:val="0"/>
          <w:sz w:val="22"/>
          <w:szCs w:val="22"/>
          <w:lang w:eastAsia="en-US"/>
        </w:rPr>
        <w:t>includ</w:t>
      </w:r>
      <w:r w:rsidR="00A9547F">
        <w:rPr>
          <w:rFonts w:ascii="Arial" w:hAnsi="Arial" w:cs="Arial"/>
          <w:snapToGrid w:val="0"/>
          <w:sz w:val="22"/>
          <w:szCs w:val="22"/>
          <w:lang w:eastAsia="en-US"/>
        </w:rPr>
        <w:t>es</w:t>
      </w:r>
      <w:r w:rsidR="00B06C57">
        <w:rPr>
          <w:rFonts w:ascii="Arial" w:hAnsi="Arial" w:cs="Arial"/>
          <w:snapToGrid w:val="0"/>
          <w:sz w:val="22"/>
          <w:szCs w:val="22"/>
          <w:lang w:eastAsia="en-US"/>
        </w:rPr>
        <w:t xml:space="preserve"> the provision of various community </w:t>
      </w:r>
      <w:r w:rsidR="00B06C57">
        <w:rPr>
          <w:rFonts w:ascii="Arial" w:hAnsi="Arial" w:cs="Arial"/>
          <w:snapToGrid w:val="0"/>
          <w:sz w:val="22"/>
          <w:szCs w:val="22"/>
          <w:lang w:eastAsia="en-US"/>
        </w:rPr>
        <w:lastRenderedPageBreak/>
        <w:t>facilities, such as schools and recreational facilities</w:t>
      </w:r>
      <w:r w:rsidRPr="00842701">
        <w:rPr>
          <w:rFonts w:ascii="Arial" w:hAnsi="Arial" w:cs="Arial"/>
          <w:snapToGrid w:val="0"/>
          <w:sz w:val="22"/>
          <w:szCs w:val="22"/>
          <w:lang w:eastAsia="en-US"/>
        </w:rPr>
        <w:t xml:space="preserve">, </w:t>
      </w:r>
      <w:r w:rsidR="00B06C57">
        <w:rPr>
          <w:rFonts w:ascii="Arial" w:hAnsi="Arial" w:cs="Arial"/>
          <w:snapToGrid w:val="0"/>
          <w:sz w:val="22"/>
          <w:szCs w:val="22"/>
          <w:lang w:eastAsia="en-US"/>
        </w:rPr>
        <w:t xml:space="preserve">which will provide for </w:t>
      </w:r>
      <w:r w:rsidRPr="00842701">
        <w:rPr>
          <w:rFonts w:ascii="Arial" w:hAnsi="Arial" w:cs="Arial"/>
          <w:snapToGrid w:val="0"/>
          <w:sz w:val="22"/>
          <w:szCs w:val="22"/>
          <w:lang w:eastAsia="en-US"/>
        </w:rPr>
        <w:t>a strong community and a sense of place.</w:t>
      </w:r>
    </w:p>
    <w:p w14:paraId="0134800A" w14:textId="755241D8" w:rsidR="00A9547F" w:rsidRDefault="00A9547F" w:rsidP="00A9547F">
      <w:pPr>
        <w:pStyle w:val="StrategicAssessmentText"/>
        <w:ind w:left="0"/>
        <w:rPr>
          <w:rFonts w:ascii="Arial" w:hAnsi="Arial" w:cs="Arial"/>
          <w:snapToGrid w:val="0"/>
          <w:sz w:val="22"/>
          <w:szCs w:val="22"/>
          <w:lang w:eastAsia="en-US"/>
        </w:rPr>
      </w:pPr>
      <w:r>
        <w:rPr>
          <w:rFonts w:ascii="Arial" w:hAnsi="Arial" w:cs="Arial"/>
          <w:snapToGrid w:val="0"/>
          <w:sz w:val="22"/>
          <w:szCs w:val="22"/>
          <w:lang w:eastAsia="en-US"/>
        </w:rPr>
        <w:t xml:space="preserve">The </w:t>
      </w:r>
      <w:r w:rsidR="00EB4B72">
        <w:rPr>
          <w:rFonts w:ascii="Arial" w:hAnsi="Arial" w:cs="Arial"/>
          <w:snapToGrid w:val="0"/>
          <w:sz w:val="22"/>
          <w:szCs w:val="22"/>
          <w:lang w:eastAsia="en-US"/>
        </w:rPr>
        <w:t>Precinct</w:t>
      </w:r>
      <w:r>
        <w:rPr>
          <w:rFonts w:ascii="Arial" w:hAnsi="Arial" w:cs="Arial"/>
          <w:snapToGrid w:val="0"/>
          <w:sz w:val="22"/>
          <w:szCs w:val="22"/>
          <w:lang w:eastAsia="en-US"/>
        </w:rPr>
        <w:t xml:space="preserve"> accommodates areas specifically for business and industry purposes located near proposed town centres</w:t>
      </w:r>
      <w:r w:rsidR="00F77291">
        <w:rPr>
          <w:rFonts w:ascii="Arial" w:hAnsi="Arial" w:cs="Arial"/>
          <w:snapToGrid w:val="0"/>
          <w:sz w:val="22"/>
          <w:szCs w:val="22"/>
          <w:lang w:eastAsia="en-US"/>
        </w:rPr>
        <w:t xml:space="preserve"> thereby</w:t>
      </w:r>
      <w:r>
        <w:rPr>
          <w:rFonts w:ascii="Arial" w:hAnsi="Arial" w:cs="Arial"/>
          <w:snapToGrid w:val="0"/>
          <w:sz w:val="22"/>
          <w:szCs w:val="22"/>
          <w:lang w:eastAsia="en-US"/>
        </w:rPr>
        <w:t xml:space="preserve"> establish</w:t>
      </w:r>
      <w:r w:rsidR="00F77291">
        <w:rPr>
          <w:rFonts w:ascii="Arial" w:hAnsi="Arial" w:cs="Arial"/>
          <w:snapToGrid w:val="0"/>
          <w:sz w:val="22"/>
          <w:szCs w:val="22"/>
          <w:lang w:eastAsia="en-US"/>
        </w:rPr>
        <w:t xml:space="preserve">ing significant </w:t>
      </w:r>
      <w:r w:rsidR="001D14A8">
        <w:rPr>
          <w:rFonts w:ascii="Arial" w:hAnsi="Arial" w:cs="Arial"/>
          <w:snapToGrid w:val="0"/>
          <w:sz w:val="22"/>
          <w:szCs w:val="22"/>
          <w:lang w:eastAsia="en-US"/>
        </w:rPr>
        <w:t xml:space="preserve">local and regional </w:t>
      </w:r>
      <w:r w:rsidRPr="00842701">
        <w:rPr>
          <w:rFonts w:ascii="Arial" w:hAnsi="Arial" w:cs="Arial"/>
          <w:snapToGrid w:val="0"/>
          <w:sz w:val="22"/>
          <w:szCs w:val="22"/>
          <w:lang w:eastAsia="en-US"/>
        </w:rPr>
        <w:t xml:space="preserve">employment </w:t>
      </w:r>
      <w:r w:rsidR="00F77291">
        <w:rPr>
          <w:rFonts w:ascii="Arial" w:hAnsi="Arial" w:cs="Arial"/>
          <w:snapToGrid w:val="0"/>
          <w:sz w:val="22"/>
          <w:szCs w:val="22"/>
          <w:lang w:eastAsia="en-US"/>
        </w:rPr>
        <w:t xml:space="preserve">opportunities and </w:t>
      </w:r>
      <w:r w:rsidRPr="00842701">
        <w:rPr>
          <w:rFonts w:ascii="Arial" w:hAnsi="Arial" w:cs="Arial"/>
          <w:snapToGrid w:val="0"/>
          <w:sz w:val="22"/>
          <w:szCs w:val="22"/>
          <w:lang w:eastAsia="en-US"/>
        </w:rPr>
        <w:t>generating</w:t>
      </w:r>
      <w:r w:rsidR="00F77291">
        <w:rPr>
          <w:rFonts w:ascii="Arial" w:hAnsi="Arial" w:cs="Arial"/>
          <w:snapToGrid w:val="0"/>
          <w:sz w:val="22"/>
          <w:szCs w:val="22"/>
          <w:lang w:eastAsia="en-US"/>
        </w:rPr>
        <w:t xml:space="preserve"> a variety of</w:t>
      </w:r>
      <w:r w:rsidRPr="00842701">
        <w:rPr>
          <w:rFonts w:ascii="Arial" w:hAnsi="Arial" w:cs="Arial"/>
          <w:snapToGrid w:val="0"/>
          <w:sz w:val="22"/>
          <w:szCs w:val="22"/>
          <w:lang w:eastAsia="en-US"/>
        </w:rPr>
        <w:t xml:space="preserve"> land uses within the </w:t>
      </w:r>
      <w:r w:rsidR="00E57828">
        <w:rPr>
          <w:rFonts w:ascii="Arial" w:hAnsi="Arial" w:cs="Arial"/>
          <w:snapToGrid w:val="0"/>
          <w:sz w:val="22"/>
          <w:szCs w:val="22"/>
          <w:lang w:eastAsia="en-US"/>
        </w:rPr>
        <w:t>P</w:t>
      </w:r>
      <w:r w:rsidRPr="00842701">
        <w:rPr>
          <w:rFonts w:ascii="Arial" w:hAnsi="Arial" w:cs="Arial"/>
          <w:snapToGrid w:val="0"/>
          <w:sz w:val="22"/>
          <w:szCs w:val="22"/>
          <w:lang w:eastAsia="en-US"/>
        </w:rPr>
        <w:t>recinct. The employment area</w:t>
      </w:r>
      <w:r w:rsidR="00F77291">
        <w:rPr>
          <w:rFonts w:ascii="Arial" w:hAnsi="Arial" w:cs="Arial"/>
          <w:snapToGrid w:val="0"/>
          <w:sz w:val="22"/>
          <w:szCs w:val="22"/>
          <w:lang w:eastAsia="en-US"/>
        </w:rPr>
        <w:t>s</w:t>
      </w:r>
      <w:r w:rsidRPr="00842701">
        <w:rPr>
          <w:rFonts w:ascii="Arial" w:hAnsi="Arial" w:cs="Arial"/>
          <w:snapToGrid w:val="0"/>
          <w:sz w:val="22"/>
          <w:szCs w:val="22"/>
          <w:lang w:eastAsia="en-US"/>
        </w:rPr>
        <w:t xml:space="preserve"> </w:t>
      </w:r>
      <w:r w:rsidR="00F77291">
        <w:rPr>
          <w:rFonts w:ascii="Arial" w:hAnsi="Arial" w:cs="Arial"/>
          <w:snapToGrid w:val="0"/>
          <w:sz w:val="22"/>
          <w:szCs w:val="22"/>
          <w:lang w:eastAsia="en-US"/>
        </w:rPr>
        <w:t>are</w:t>
      </w:r>
      <w:r w:rsidRPr="00842701">
        <w:rPr>
          <w:rFonts w:ascii="Arial" w:hAnsi="Arial" w:cs="Arial"/>
          <w:snapToGrid w:val="0"/>
          <w:sz w:val="22"/>
          <w:szCs w:val="22"/>
          <w:lang w:eastAsia="en-US"/>
        </w:rPr>
        <w:t xml:space="preserve"> well located </w:t>
      </w:r>
      <w:r w:rsidR="00F77291">
        <w:rPr>
          <w:rFonts w:ascii="Arial" w:hAnsi="Arial" w:cs="Arial"/>
          <w:snapToGrid w:val="0"/>
          <w:sz w:val="22"/>
          <w:szCs w:val="22"/>
          <w:lang w:eastAsia="en-US"/>
        </w:rPr>
        <w:t xml:space="preserve">adjacent to the </w:t>
      </w:r>
      <w:r>
        <w:rPr>
          <w:rFonts w:ascii="Arial" w:hAnsi="Arial" w:cs="Arial"/>
          <w:snapToGrid w:val="0"/>
          <w:sz w:val="22"/>
          <w:szCs w:val="22"/>
          <w:lang w:eastAsia="en-US"/>
        </w:rPr>
        <w:t>town centre</w:t>
      </w:r>
      <w:r w:rsidR="00F77291">
        <w:rPr>
          <w:rFonts w:ascii="Arial" w:hAnsi="Arial" w:cs="Arial"/>
          <w:snapToGrid w:val="0"/>
          <w:sz w:val="22"/>
          <w:szCs w:val="22"/>
          <w:lang w:eastAsia="en-US"/>
        </w:rPr>
        <w:t xml:space="preserve">’s within the </w:t>
      </w:r>
      <w:r w:rsidR="00E57828">
        <w:rPr>
          <w:rFonts w:ascii="Arial" w:hAnsi="Arial" w:cs="Arial"/>
          <w:snapToGrid w:val="0"/>
          <w:sz w:val="22"/>
          <w:szCs w:val="22"/>
          <w:lang w:eastAsia="en-US"/>
        </w:rPr>
        <w:t>P</w:t>
      </w:r>
      <w:r w:rsidR="00F77291">
        <w:rPr>
          <w:rFonts w:ascii="Arial" w:hAnsi="Arial" w:cs="Arial"/>
          <w:snapToGrid w:val="0"/>
          <w:sz w:val="22"/>
          <w:szCs w:val="22"/>
          <w:lang w:eastAsia="en-US"/>
        </w:rPr>
        <w:t>recinct and</w:t>
      </w:r>
      <w:r>
        <w:rPr>
          <w:rFonts w:ascii="Arial" w:hAnsi="Arial" w:cs="Arial"/>
          <w:snapToGrid w:val="0"/>
          <w:sz w:val="22"/>
          <w:szCs w:val="22"/>
          <w:lang w:eastAsia="en-US"/>
        </w:rPr>
        <w:t xml:space="preserve"> </w:t>
      </w:r>
      <w:r w:rsidRPr="00842701">
        <w:rPr>
          <w:rFonts w:ascii="Arial" w:hAnsi="Arial" w:cs="Arial"/>
          <w:snapToGrid w:val="0"/>
          <w:sz w:val="22"/>
          <w:szCs w:val="22"/>
          <w:lang w:eastAsia="en-US"/>
        </w:rPr>
        <w:t xml:space="preserve">on </w:t>
      </w:r>
      <w:r>
        <w:rPr>
          <w:rFonts w:ascii="Arial" w:hAnsi="Arial" w:cs="Arial"/>
          <w:snapToGrid w:val="0"/>
          <w:sz w:val="22"/>
          <w:szCs w:val="22"/>
          <w:lang w:eastAsia="en-US"/>
        </w:rPr>
        <w:t xml:space="preserve">future </w:t>
      </w:r>
      <w:r w:rsidR="00F77291">
        <w:rPr>
          <w:rFonts w:ascii="Arial" w:hAnsi="Arial" w:cs="Arial"/>
          <w:snapToGrid w:val="0"/>
          <w:sz w:val="22"/>
          <w:szCs w:val="22"/>
          <w:lang w:eastAsia="en-US"/>
        </w:rPr>
        <w:t xml:space="preserve">major transport routes. The proposed industrial area is sited within the north-west pocket of the </w:t>
      </w:r>
      <w:r w:rsidR="00E57828">
        <w:rPr>
          <w:rFonts w:ascii="Arial" w:hAnsi="Arial" w:cs="Arial"/>
          <w:snapToGrid w:val="0"/>
          <w:sz w:val="22"/>
          <w:szCs w:val="22"/>
          <w:lang w:eastAsia="en-US"/>
        </w:rPr>
        <w:t>P</w:t>
      </w:r>
      <w:r w:rsidR="00F77291">
        <w:rPr>
          <w:rFonts w:ascii="Arial" w:hAnsi="Arial" w:cs="Arial"/>
          <w:snapToGrid w:val="0"/>
          <w:sz w:val="22"/>
          <w:szCs w:val="22"/>
          <w:lang w:eastAsia="en-US"/>
        </w:rPr>
        <w:t xml:space="preserve">recinct </w:t>
      </w:r>
      <w:r w:rsidR="004F07C9">
        <w:rPr>
          <w:rFonts w:ascii="Arial" w:hAnsi="Arial" w:cs="Arial"/>
          <w:snapToGrid w:val="0"/>
          <w:sz w:val="22"/>
          <w:szCs w:val="22"/>
          <w:lang w:eastAsia="en-US"/>
        </w:rPr>
        <w:t xml:space="preserve">and </w:t>
      </w:r>
      <w:r w:rsidR="00F77291">
        <w:rPr>
          <w:rFonts w:ascii="Arial" w:hAnsi="Arial" w:cs="Arial"/>
          <w:snapToGrid w:val="0"/>
          <w:sz w:val="22"/>
          <w:szCs w:val="22"/>
          <w:lang w:eastAsia="en-US"/>
        </w:rPr>
        <w:t xml:space="preserve">will link to </w:t>
      </w:r>
      <w:r w:rsidR="005F03A1">
        <w:rPr>
          <w:rFonts w:ascii="Arial" w:hAnsi="Arial" w:cs="Arial"/>
          <w:snapToGrid w:val="0"/>
          <w:sz w:val="22"/>
          <w:szCs w:val="22"/>
          <w:lang w:eastAsia="en-US"/>
        </w:rPr>
        <w:t xml:space="preserve">an area identified </w:t>
      </w:r>
      <w:r w:rsidR="004B41D8">
        <w:rPr>
          <w:rFonts w:ascii="Arial" w:hAnsi="Arial" w:cs="Arial"/>
          <w:snapToGrid w:val="0"/>
          <w:sz w:val="22"/>
          <w:szCs w:val="22"/>
          <w:lang w:eastAsia="en-US"/>
        </w:rPr>
        <w:t xml:space="preserve">in the West Growth Corridor Plan </w:t>
      </w:r>
      <w:r w:rsidR="005F03A1">
        <w:rPr>
          <w:rFonts w:ascii="Arial" w:hAnsi="Arial" w:cs="Arial"/>
          <w:snapToGrid w:val="0"/>
          <w:sz w:val="22"/>
          <w:szCs w:val="22"/>
          <w:lang w:eastAsia="en-US"/>
        </w:rPr>
        <w:t>for industrial use</w:t>
      </w:r>
      <w:r w:rsidRPr="003015D2">
        <w:rPr>
          <w:rFonts w:ascii="Arial" w:hAnsi="Arial" w:cs="Arial"/>
          <w:snapToGrid w:val="0"/>
          <w:sz w:val="22"/>
          <w:szCs w:val="22"/>
          <w:lang w:eastAsia="en-US"/>
        </w:rPr>
        <w:t xml:space="preserve">. </w:t>
      </w:r>
    </w:p>
    <w:p w14:paraId="164E83A4" w14:textId="34F942DF" w:rsidR="00B22D93" w:rsidRPr="00842701" w:rsidRDefault="00B22D93" w:rsidP="00E91562">
      <w:pPr>
        <w:pStyle w:val="StrategicAssessmentText"/>
        <w:ind w:left="0"/>
        <w:rPr>
          <w:rFonts w:ascii="Arial" w:hAnsi="Arial" w:cs="Arial"/>
          <w:sz w:val="22"/>
          <w:szCs w:val="22"/>
        </w:rPr>
      </w:pPr>
      <w:r>
        <w:rPr>
          <w:rFonts w:ascii="Arial" w:hAnsi="Arial" w:cs="Arial"/>
          <w:sz w:val="22"/>
          <w:szCs w:val="22"/>
        </w:rPr>
        <w:t xml:space="preserve">The </w:t>
      </w:r>
      <w:r w:rsidR="0032345A">
        <w:rPr>
          <w:rFonts w:ascii="Arial" w:hAnsi="Arial" w:cs="Arial"/>
          <w:sz w:val="22"/>
          <w:szCs w:val="22"/>
        </w:rPr>
        <w:t>PSP</w:t>
      </w:r>
      <w:r w:rsidRPr="00842701">
        <w:rPr>
          <w:rFonts w:ascii="Arial" w:hAnsi="Arial" w:cs="Arial"/>
          <w:sz w:val="22"/>
          <w:szCs w:val="22"/>
        </w:rPr>
        <w:t xml:space="preserve"> enables the delivery of a range of </w:t>
      </w:r>
      <w:r>
        <w:rPr>
          <w:rFonts w:ascii="Arial" w:hAnsi="Arial" w:cs="Arial"/>
          <w:sz w:val="22"/>
          <w:szCs w:val="22"/>
        </w:rPr>
        <w:t xml:space="preserve">lifestyle opportunities to meet </w:t>
      </w:r>
      <w:r w:rsidRPr="00842701">
        <w:rPr>
          <w:rFonts w:ascii="Arial" w:hAnsi="Arial" w:cs="Arial"/>
          <w:sz w:val="22"/>
          <w:szCs w:val="22"/>
        </w:rPr>
        <w:t xml:space="preserve">the needs of a variety of household sizes and budgets. It encourages the development of a range of densities from the conventional to medium </w:t>
      </w:r>
      <w:r>
        <w:rPr>
          <w:rFonts w:ascii="Arial" w:hAnsi="Arial" w:cs="Arial"/>
          <w:sz w:val="22"/>
          <w:szCs w:val="22"/>
        </w:rPr>
        <w:t xml:space="preserve">and high </w:t>
      </w:r>
      <w:r w:rsidRPr="00842701">
        <w:rPr>
          <w:rFonts w:ascii="Arial" w:hAnsi="Arial" w:cs="Arial"/>
          <w:sz w:val="22"/>
          <w:szCs w:val="22"/>
        </w:rPr>
        <w:t xml:space="preserve">density residential development. Medium to high density housing in a variety of styles is promoted near services, community facilities, public transport corridors, open space and amenities. This will also support the viability of the </w:t>
      </w:r>
      <w:r w:rsidR="00A9547F">
        <w:rPr>
          <w:rFonts w:ascii="Arial" w:hAnsi="Arial" w:cs="Arial"/>
          <w:sz w:val="22"/>
          <w:szCs w:val="22"/>
        </w:rPr>
        <w:t>town</w:t>
      </w:r>
      <w:r w:rsidRPr="00842701">
        <w:rPr>
          <w:rFonts w:ascii="Arial" w:hAnsi="Arial" w:cs="Arial"/>
          <w:sz w:val="22"/>
          <w:szCs w:val="22"/>
        </w:rPr>
        <w:t xml:space="preserve"> </w:t>
      </w:r>
      <w:r w:rsidR="00A9547F">
        <w:rPr>
          <w:rFonts w:ascii="Arial" w:hAnsi="Arial" w:cs="Arial"/>
          <w:sz w:val="22"/>
          <w:szCs w:val="22"/>
        </w:rPr>
        <w:t>c</w:t>
      </w:r>
      <w:r w:rsidRPr="00842701">
        <w:rPr>
          <w:rFonts w:ascii="Arial" w:hAnsi="Arial" w:cs="Arial"/>
          <w:sz w:val="22"/>
          <w:szCs w:val="22"/>
        </w:rPr>
        <w:t>entre</w:t>
      </w:r>
      <w:r w:rsidR="00A9547F">
        <w:rPr>
          <w:rFonts w:ascii="Arial" w:hAnsi="Arial" w:cs="Arial"/>
          <w:sz w:val="22"/>
          <w:szCs w:val="22"/>
        </w:rPr>
        <w:t>’s</w:t>
      </w:r>
      <w:r w:rsidRPr="00842701">
        <w:rPr>
          <w:rFonts w:ascii="Arial" w:hAnsi="Arial" w:cs="Arial"/>
          <w:sz w:val="22"/>
          <w:szCs w:val="22"/>
        </w:rPr>
        <w:t xml:space="preserve"> serving the </w:t>
      </w:r>
      <w:r w:rsidR="0032345A">
        <w:rPr>
          <w:rFonts w:ascii="Arial" w:hAnsi="Arial" w:cs="Arial"/>
          <w:sz w:val="22"/>
          <w:szCs w:val="22"/>
        </w:rPr>
        <w:t>P</w:t>
      </w:r>
      <w:r w:rsidRPr="00842701">
        <w:rPr>
          <w:rFonts w:ascii="Arial" w:hAnsi="Arial" w:cs="Arial"/>
          <w:sz w:val="22"/>
          <w:szCs w:val="22"/>
        </w:rPr>
        <w:t>recinct.</w:t>
      </w:r>
    </w:p>
    <w:p w14:paraId="39F33F61" w14:textId="77777777" w:rsidR="00602FE2" w:rsidRPr="004A5F7D" w:rsidRDefault="00961D4D" w:rsidP="00E91562">
      <w:pPr>
        <w:spacing w:before="120"/>
        <w:jc w:val="both"/>
        <w:rPr>
          <w:rFonts w:ascii="Arial" w:hAnsi="Arial" w:cs="Arial"/>
          <w:i/>
          <w:sz w:val="22"/>
          <w:szCs w:val="22"/>
        </w:rPr>
      </w:pPr>
      <w:r w:rsidRPr="00025BED">
        <w:rPr>
          <w:rFonts w:ascii="Arial" w:hAnsi="Arial" w:cs="Arial"/>
          <w:i/>
          <w:sz w:val="22"/>
          <w:szCs w:val="22"/>
        </w:rPr>
        <w:t>Social Effects</w:t>
      </w:r>
    </w:p>
    <w:p w14:paraId="43D3403C" w14:textId="52CE298F" w:rsidR="00602FE2" w:rsidRDefault="00961D4D" w:rsidP="00E91562">
      <w:pPr>
        <w:spacing w:before="120"/>
        <w:jc w:val="both"/>
        <w:rPr>
          <w:rFonts w:ascii="Arial" w:hAnsi="Arial" w:cs="Arial"/>
          <w:sz w:val="22"/>
          <w:szCs w:val="22"/>
        </w:rPr>
      </w:pPr>
      <w:r>
        <w:rPr>
          <w:rFonts w:ascii="Arial" w:hAnsi="Arial" w:cs="Arial"/>
          <w:sz w:val="22"/>
          <w:szCs w:val="22"/>
        </w:rPr>
        <w:t xml:space="preserve">The </w:t>
      </w:r>
      <w:r w:rsidR="0032345A">
        <w:rPr>
          <w:rFonts w:ascii="Arial" w:hAnsi="Arial" w:cs="Arial"/>
          <w:sz w:val="22"/>
          <w:szCs w:val="22"/>
        </w:rPr>
        <w:t>PSP</w:t>
      </w:r>
      <w:r>
        <w:rPr>
          <w:rFonts w:ascii="Arial" w:hAnsi="Arial" w:cs="Arial"/>
          <w:sz w:val="22"/>
          <w:szCs w:val="22"/>
        </w:rPr>
        <w:t xml:space="preserve"> is expected to generate p</w:t>
      </w:r>
      <w:r w:rsidR="00D63098">
        <w:rPr>
          <w:rFonts w:ascii="Arial" w:hAnsi="Arial" w:cs="Arial"/>
          <w:sz w:val="22"/>
          <w:szCs w:val="22"/>
        </w:rPr>
        <w:t xml:space="preserve">ositive social benefits </w:t>
      </w:r>
      <w:r>
        <w:rPr>
          <w:rFonts w:ascii="Arial" w:hAnsi="Arial" w:cs="Arial"/>
          <w:sz w:val="22"/>
          <w:szCs w:val="22"/>
        </w:rPr>
        <w:t xml:space="preserve">through the provision of a range of residential densities that are well served by community facilities and other key infrastructure including education centres, retail areas, </w:t>
      </w:r>
      <w:r w:rsidR="000F34AB">
        <w:rPr>
          <w:rFonts w:ascii="Arial" w:hAnsi="Arial" w:cs="Arial"/>
          <w:sz w:val="22"/>
          <w:szCs w:val="22"/>
        </w:rPr>
        <w:t>and areas of passive open space and recreational facilities</w:t>
      </w:r>
      <w:r>
        <w:rPr>
          <w:rFonts w:ascii="Arial" w:hAnsi="Arial" w:cs="Arial"/>
          <w:sz w:val="22"/>
          <w:szCs w:val="22"/>
        </w:rPr>
        <w:t>.</w:t>
      </w:r>
      <w:r w:rsidR="00D63098">
        <w:rPr>
          <w:rFonts w:ascii="Arial" w:hAnsi="Arial" w:cs="Arial"/>
          <w:sz w:val="22"/>
          <w:szCs w:val="22"/>
        </w:rPr>
        <w:t xml:space="preserve"> </w:t>
      </w:r>
    </w:p>
    <w:p w14:paraId="1A540907" w14:textId="6A314EBE" w:rsidR="00DA4842" w:rsidRDefault="00EB4B72" w:rsidP="00E91562">
      <w:pPr>
        <w:pStyle w:val="ExRep-body"/>
        <w:rPr>
          <w:rFonts w:ascii="Arial" w:hAnsi="Arial" w:cs="Arial"/>
          <w:sz w:val="22"/>
          <w:szCs w:val="22"/>
        </w:rPr>
      </w:pPr>
      <w:r>
        <w:rPr>
          <w:rFonts w:ascii="Arial" w:hAnsi="Arial" w:cs="Arial"/>
          <w:sz w:val="22"/>
          <w:szCs w:val="22"/>
        </w:rPr>
        <w:t>It</w:t>
      </w:r>
      <w:r w:rsidR="00B22D93" w:rsidRPr="003D41E9">
        <w:rPr>
          <w:rFonts w:ascii="Arial" w:hAnsi="Arial" w:cs="Arial"/>
          <w:sz w:val="22"/>
          <w:szCs w:val="22"/>
        </w:rPr>
        <w:t xml:space="preserve"> sets out </w:t>
      </w:r>
      <w:r w:rsidR="001946B4">
        <w:rPr>
          <w:rFonts w:ascii="Arial" w:hAnsi="Arial" w:cs="Arial"/>
          <w:sz w:val="22"/>
          <w:szCs w:val="22"/>
        </w:rPr>
        <w:t>what</w:t>
      </w:r>
      <w:r w:rsidR="00B22D93">
        <w:rPr>
          <w:rFonts w:ascii="Arial" w:hAnsi="Arial" w:cs="Arial"/>
          <w:sz w:val="22"/>
          <w:szCs w:val="22"/>
        </w:rPr>
        <w:t xml:space="preserve"> </w:t>
      </w:r>
      <w:r w:rsidR="00B22D93" w:rsidRPr="003D41E9">
        <w:rPr>
          <w:rFonts w:ascii="Arial" w:hAnsi="Arial" w:cs="Arial"/>
          <w:sz w:val="22"/>
          <w:szCs w:val="22"/>
        </w:rPr>
        <w:t>new infrastructure including sports and community faciliti</w:t>
      </w:r>
      <w:r w:rsidR="00B22D93">
        <w:rPr>
          <w:rFonts w:ascii="Arial" w:hAnsi="Arial" w:cs="Arial"/>
          <w:sz w:val="22"/>
          <w:szCs w:val="22"/>
        </w:rPr>
        <w:t xml:space="preserve">es, road and trail upgrades, </w:t>
      </w:r>
      <w:r w:rsidR="00B22D93" w:rsidRPr="003D41E9">
        <w:rPr>
          <w:rFonts w:ascii="Arial" w:hAnsi="Arial" w:cs="Arial"/>
          <w:sz w:val="22"/>
          <w:szCs w:val="22"/>
        </w:rPr>
        <w:t>parks and waterways</w:t>
      </w:r>
      <w:r w:rsidR="001946B4">
        <w:rPr>
          <w:rFonts w:ascii="Arial" w:hAnsi="Arial" w:cs="Arial"/>
          <w:sz w:val="22"/>
          <w:szCs w:val="22"/>
        </w:rPr>
        <w:t xml:space="preserve"> are required to service the new community</w:t>
      </w:r>
      <w:r w:rsidR="00B22D93" w:rsidRPr="003D41E9">
        <w:rPr>
          <w:rFonts w:ascii="Arial" w:hAnsi="Arial" w:cs="Arial"/>
          <w:sz w:val="22"/>
          <w:szCs w:val="22"/>
        </w:rPr>
        <w:t>. This new infrastructure will ensure that new residents do not place an unfair burden on existing community assets in the area. The infrastructure maximises opportunities for new residents to safely and efficiently access employment and every</w:t>
      </w:r>
      <w:r w:rsidR="00B22D93">
        <w:rPr>
          <w:rFonts w:ascii="Arial" w:hAnsi="Arial" w:cs="Arial"/>
          <w:sz w:val="22"/>
          <w:szCs w:val="22"/>
        </w:rPr>
        <w:t>day services including shopping</w:t>
      </w:r>
      <w:r w:rsidR="00B22D93" w:rsidRPr="003D41E9">
        <w:rPr>
          <w:rFonts w:ascii="Arial" w:hAnsi="Arial" w:cs="Arial"/>
          <w:sz w:val="22"/>
          <w:szCs w:val="22"/>
        </w:rPr>
        <w:t xml:space="preserve"> and engage in locally based social activities.</w:t>
      </w:r>
    </w:p>
    <w:p w14:paraId="7CB9AACC" w14:textId="77777777" w:rsidR="00B06C57" w:rsidRDefault="00B06C57" w:rsidP="00B06C57">
      <w:pPr>
        <w:pStyle w:val="StrategicAssessmentText"/>
        <w:ind w:left="0"/>
      </w:pPr>
      <w:r w:rsidRPr="00842701">
        <w:rPr>
          <w:rFonts w:ascii="Arial" w:hAnsi="Arial" w:cs="Arial"/>
          <w:snapToGrid w:val="0"/>
          <w:sz w:val="22"/>
          <w:szCs w:val="22"/>
          <w:lang w:eastAsia="en-US"/>
        </w:rPr>
        <w:t xml:space="preserve">Planning for the development of community infrastructure such as sporting fields and other community facilities, which will have a close spatial relationship with residential neighbourhoods, will assist in the creation of a ‘sense of place’ by fostering social interaction within the immediate and wider community. </w:t>
      </w:r>
    </w:p>
    <w:p w14:paraId="24EB131B" w14:textId="77777777" w:rsidR="00DA4842" w:rsidRPr="004A5F7D" w:rsidRDefault="00DA4842" w:rsidP="00E91562">
      <w:pPr>
        <w:pStyle w:val="ExRep-subhead"/>
        <w:spacing w:before="240"/>
        <w:jc w:val="both"/>
        <w:rPr>
          <w:rFonts w:ascii="Arial" w:hAnsi="Arial" w:cs="Arial"/>
          <w:szCs w:val="24"/>
        </w:rPr>
      </w:pPr>
      <w:r w:rsidRPr="00F341D8">
        <w:rPr>
          <w:rFonts w:ascii="Arial" w:hAnsi="Arial" w:cs="Arial"/>
          <w:szCs w:val="24"/>
        </w:rPr>
        <w:t>Does the amendment address relevant bushfire risk?</w:t>
      </w:r>
    </w:p>
    <w:p w14:paraId="6948CA2C" w14:textId="1BE54F82" w:rsidR="00002F96" w:rsidRPr="00002F96" w:rsidRDefault="00D16EBE" w:rsidP="00E91562">
      <w:pPr>
        <w:pStyle w:val="ExRep-body"/>
        <w:rPr>
          <w:rFonts w:ascii="Arial" w:hAnsi="Arial" w:cs="Arial"/>
          <w:sz w:val="22"/>
          <w:szCs w:val="22"/>
        </w:rPr>
      </w:pPr>
      <w:r>
        <w:rPr>
          <w:rFonts w:ascii="Arial" w:hAnsi="Arial" w:cs="Arial"/>
          <w:sz w:val="22"/>
          <w:szCs w:val="22"/>
        </w:rPr>
        <w:t xml:space="preserve">The </w:t>
      </w:r>
      <w:r w:rsidR="00EB4B72">
        <w:rPr>
          <w:rFonts w:ascii="Arial" w:hAnsi="Arial" w:cs="Arial"/>
          <w:sz w:val="22"/>
          <w:szCs w:val="22"/>
        </w:rPr>
        <w:t>P</w:t>
      </w:r>
      <w:r w:rsidR="00002F96" w:rsidRPr="00002F96">
        <w:rPr>
          <w:rFonts w:ascii="Arial" w:hAnsi="Arial" w:cs="Arial"/>
          <w:sz w:val="22"/>
          <w:szCs w:val="22"/>
        </w:rPr>
        <w:t>recinct</w:t>
      </w:r>
      <w:r w:rsidR="00587FC3" w:rsidRPr="00002F96">
        <w:rPr>
          <w:rFonts w:ascii="Arial" w:hAnsi="Arial" w:cs="Arial"/>
          <w:sz w:val="22"/>
          <w:szCs w:val="22"/>
        </w:rPr>
        <w:t xml:space="preserve"> lies within an</w:t>
      </w:r>
      <w:r w:rsidR="00002F96" w:rsidRPr="00002F96">
        <w:rPr>
          <w:rFonts w:ascii="Arial" w:hAnsi="Arial" w:cs="Arial"/>
          <w:sz w:val="22"/>
          <w:szCs w:val="22"/>
        </w:rPr>
        <w:t xml:space="preserve"> identified bushfire prone area. Most of the land within and surrounding is </w:t>
      </w:r>
      <w:r w:rsidR="00002F96">
        <w:rPr>
          <w:rFonts w:ascii="Arial" w:hAnsi="Arial" w:cs="Arial"/>
          <w:sz w:val="22"/>
          <w:szCs w:val="22"/>
        </w:rPr>
        <w:t xml:space="preserve">currently </w:t>
      </w:r>
      <w:r w:rsidR="00002F96" w:rsidRPr="00002F96">
        <w:rPr>
          <w:rFonts w:ascii="Arial" w:hAnsi="Arial" w:cs="Arial"/>
          <w:sz w:val="22"/>
          <w:szCs w:val="22"/>
        </w:rPr>
        <w:t>used for agriculture and general farming</w:t>
      </w:r>
      <w:r w:rsidR="00EB4B72">
        <w:rPr>
          <w:rFonts w:ascii="Arial" w:hAnsi="Arial" w:cs="Arial"/>
          <w:sz w:val="22"/>
          <w:szCs w:val="22"/>
        </w:rPr>
        <w:t xml:space="preserve"> purposes</w:t>
      </w:r>
      <w:r w:rsidR="00002F96" w:rsidRPr="00002F96">
        <w:rPr>
          <w:rFonts w:ascii="Arial" w:hAnsi="Arial" w:cs="Arial"/>
          <w:sz w:val="22"/>
          <w:szCs w:val="22"/>
        </w:rPr>
        <w:t>. In the short to medium term this la</w:t>
      </w:r>
      <w:r w:rsidR="00002F96">
        <w:rPr>
          <w:rFonts w:ascii="Arial" w:hAnsi="Arial" w:cs="Arial"/>
          <w:sz w:val="22"/>
          <w:szCs w:val="22"/>
        </w:rPr>
        <w:t>nd presents a fire risk, albeit</w:t>
      </w:r>
      <w:r w:rsidR="00002F96" w:rsidRPr="00002F96">
        <w:rPr>
          <w:rFonts w:ascii="Arial" w:hAnsi="Arial" w:cs="Arial"/>
          <w:sz w:val="22"/>
          <w:szCs w:val="22"/>
        </w:rPr>
        <w:t xml:space="preserve"> low, from grasslands. In the medium to long term most of the land within the </w:t>
      </w:r>
      <w:r w:rsidR="00EB4B72">
        <w:rPr>
          <w:rFonts w:ascii="Arial" w:hAnsi="Arial" w:cs="Arial"/>
          <w:sz w:val="22"/>
          <w:szCs w:val="22"/>
        </w:rPr>
        <w:t>P</w:t>
      </w:r>
      <w:r w:rsidR="00002F96" w:rsidRPr="00002F96">
        <w:rPr>
          <w:rFonts w:ascii="Arial" w:hAnsi="Arial" w:cs="Arial"/>
          <w:sz w:val="22"/>
          <w:szCs w:val="22"/>
        </w:rPr>
        <w:t>recinct and all of the undeveloped land directl</w:t>
      </w:r>
      <w:r>
        <w:rPr>
          <w:rFonts w:ascii="Arial" w:hAnsi="Arial" w:cs="Arial"/>
          <w:sz w:val="22"/>
          <w:szCs w:val="22"/>
        </w:rPr>
        <w:t xml:space="preserve">y to the </w:t>
      </w:r>
      <w:r w:rsidR="00F341D8">
        <w:rPr>
          <w:rFonts w:ascii="Arial" w:hAnsi="Arial" w:cs="Arial"/>
          <w:sz w:val="22"/>
          <w:szCs w:val="22"/>
        </w:rPr>
        <w:t xml:space="preserve">east, </w:t>
      </w:r>
      <w:r>
        <w:rPr>
          <w:rFonts w:ascii="Arial" w:hAnsi="Arial" w:cs="Arial"/>
          <w:sz w:val="22"/>
          <w:szCs w:val="22"/>
        </w:rPr>
        <w:t xml:space="preserve">south and west </w:t>
      </w:r>
      <w:r w:rsidR="00002F96" w:rsidRPr="00002F96">
        <w:rPr>
          <w:rFonts w:ascii="Arial" w:hAnsi="Arial" w:cs="Arial"/>
          <w:sz w:val="22"/>
          <w:szCs w:val="22"/>
        </w:rPr>
        <w:t xml:space="preserve">will be developed for urban purposes and subsequently </w:t>
      </w:r>
      <w:r w:rsidR="00E47791">
        <w:rPr>
          <w:rFonts w:ascii="Arial" w:hAnsi="Arial" w:cs="Arial"/>
          <w:sz w:val="22"/>
          <w:szCs w:val="22"/>
        </w:rPr>
        <w:t>the</w:t>
      </w:r>
      <w:r w:rsidR="00002F96" w:rsidRPr="00002F96">
        <w:rPr>
          <w:rFonts w:ascii="Arial" w:hAnsi="Arial" w:cs="Arial"/>
          <w:sz w:val="22"/>
          <w:szCs w:val="22"/>
        </w:rPr>
        <w:t xml:space="preserve"> fire risk</w:t>
      </w:r>
      <w:r w:rsidR="00E47791">
        <w:rPr>
          <w:rFonts w:ascii="Arial" w:hAnsi="Arial" w:cs="Arial"/>
          <w:sz w:val="22"/>
          <w:szCs w:val="22"/>
        </w:rPr>
        <w:t xml:space="preserve"> will be substantially reduced</w:t>
      </w:r>
      <w:r w:rsidR="00002F96" w:rsidRPr="00002F96">
        <w:rPr>
          <w:rFonts w:ascii="Arial" w:hAnsi="Arial" w:cs="Arial"/>
          <w:sz w:val="22"/>
          <w:szCs w:val="22"/>
        </w:rPr>
        <w:t>.</w:t>
      </w:r>
    </w:p>
    <w:p w14:paraId="2880F23F" w14:textId="790ED489" w:rsidR="00002F96" w:rsidRDefault="004F07C9" w:rsidP="00E91562">
      <w:pPr>
        <w:pStyle w:val="ExRep-body"/>
        <w:rPr>
          <w:rFonts w:ascii="Arial" w:hAnsi="Arial" w:cs="Arial"/>
          <w:sz w:val="22"/>
          <w:szCs w:val="22"/>
        </w:rPr>
      </w:pPr>
      <w:r>
        <w:rPr>
          <w:rFonts w:ascii="Arial" w:hAnsi="Arial" w:cs="Arial"/>
          <w:sz w:val="22"/>
          <w:szCs w:val="22"/>
        </w:rPr>
        <w:t>Schedule 11 to the UGZ</w:t>
      </w:r>
      <w:r w:rsidR="00002F96">
        <w:rPr>
          <w:rFonts w:ascii="Arial" w:hAnsi="Arial" w:cs="Arial"/>
          <w:sz w:val="22"/>
          <w:szCs w:val="22"/>
        </w:rPr>
        <w:t xml:space="preserve"> sets out fire management planning controls that will ensure that the fire risk is managed during the staging of development across the </w:t>
      </w:r>
      <w:r w:rsidR="00EB4B72">
        <w:rPr>
          <w:rFonts w:ascii="Arial" w:hAnsi="Arial" w:cs="Arial"/>
          <w:sz w:val="22"/>
          <w:szCs w:val="22"/>
        </w:rPr>
        <w:t>P</w:t>
      </w:r>
      <w:r w:rsidR="00002F96">
        <w:rPr>
          <w:rFonts w:ascii="Arial" w:hAnsi="Arial" w:cs="Arial"/>
          <w:sz w:val="22"/>
          <w:szCs w:val="22"/>
        </w:rPr>
        <w:t>recinct as well as in the interim period while a potential fire risk exists along the southern</w:t>
      </w:r>
      <w:r w:rsidR="00105956">
        <w:rPr>
          <w:rFonts w:ascii="Arial" w:hAnsi="Arial" w:cs="Arial"/>
          <w:sz w:val="22"/>
          <w:szCs w:val="22"/>
        </w:rPr>
        <w:t xml:space="preserve"> and western</w:t>
      </w:r>
      <w:r w:rsidR="00002F96">
        <w:rPr>
          <w:rFonts w:ascii="Arial" w:hAnsi="Arial" w:cs="Arial"/>
          <w:sz w:val="22"/>
          <w:szCs w:val="22"/>
        </w:rPr>
        <w:t xml:space="preserve"> boundary. </w:t>
      </w:r>
      <w:r w:rsidR="00002F96" w:rsidRPr="002C57B5">
        <w:rPr>
          <w:rFonts w:ascii="Arial" w:hAnsi="Arial" w:cs="Arial"/>
          <w:sz w:val="22"/>
          <w:szCs w:val="22"/>
        </w:rPr>
        <w:t xml:space="preserve">These controls will work in combination with new building regulations requiring </w:t>
      </w:r>
      <w:r>
        <w:rPr>
          <w:rFonts w:ascii="Arial" w:hAnsi="Arial" w:cs="Arial"/>
          <w:sz w:val="22"/>
          <w:szCs w:val="22"/>
        </w:rPr>
        <w:t>greater</w:t>
      </w:r>
      <w:r w:rsidR="00002F96" w:rsidRPr="002C57B5">
        <w:rPr>
          <w:rFonts w:ascii="Arial" w:hAnsi="Arial" w:cs="Arial"/>
          <w:sz w:val="22"/>
          <w:szCs w:val="22"/>
        </w:rPr>
        <w:t xml:space="preserve"> fire resistance in newly constructed homes.</w:t>
      </w:r>
      <w:r w:rsidR="00002F96">
        <w:rPr>
          <w:rFonts w:ascii="Arial" w:hAnsi="Arial" w:cs="Arial"/>
          <w:sz w:val="22"/>
          <w:szCs w:val="22"/>
        </w:rPr>
        <w:t xml:space="preserve"> </w:t>
      </w:r>
    </w:p>
    <w:p w14:paraId="75DA22D1" w14:textId="77777777" w:rsidR="00002F96" w:rsidRPr="004A73B9" w:rsidRDefault="00002F96" w:rsidP="00E91562">
      <w:pPr>
        <w:pStyle w:val="ExRep-body"/>
        <w:rPr>
          <w:rFonts w:ascii="Arial" w:hAnsi="Arial" w:cs="Arial"/>
          <w:sz w:val="22"/>
          <w:szCs w:val="22"/>
        </w:rPr>
      </w:pPr>
      <w:r>
        <w:rPr>
          <w:rFonts w:ascii="Arial" w:hAnsi="Arial" w:cs="Arial"/>
          <w:sz w:val="22"/>
          <w:szCs w:val="22"/>
        </w:rPr>
        <w:t xml:space="preserve">The Country Fire Authority has been consulted in relation to the preparation of these standard controls. </w:t>
      </w:r>
    </w:p>
    <w:p w14:paraId="4C769427" w14:textId="77777777" w:rsidR="00602FE2" w:rsidRPr="002C20F5" w:rsidRDefault="00602FE2" w:rsidP="00E91562">
      <w:pPr>
        <w:pStyle w:val="BodyText"/>
        <w:spacing w:before="240"/>
        <w:jc w:val="both"/>
        <w:rPr>
          <w:rFonts w:ascii="Arial" w:hAnsi="Arial" w:cs="Arial"/>
          <w:b/>
          <w:i w:val="0"/>
          <w:szCs w:val="24"/>
        </w:rPr>
      </w:pPr>
      <w:r w:rsidRPr="004A5F7D">
        <w:rPr>
          <w:rFonts w:ascii="Arial" w:hAnsi="Arial" w:cs="Arial"/>
          <w:b/>
          <w:i w:val="0"/>
          <w:szCs w:val="24"/>
        </w:rPr>
        <w:t>Does the ame</w:t>
      </w:r>
      <w:r w:rsidR="00961D4D" w:rsidRPr="00961D4D">
        <w:rPr>
          <w:rFonts w:ascii="Arial" w:hAnsi="Arial" w:cs="Arial"/>
          <w:b/>
          <w:i w:val="0"/>
          <w:szCs w:val="24"/>
        </w:rPr>
        <w:t>ndment comply with the requireme</w:t>
      </w:r>
      <w:r w:rsidR="00E95A59" w:rsidRPr="00E95A59">
        <w:rPr>
          <w:rFonts w:ascii="Arial" w:hAnsi="Arial" w:cs="Arial"/>
          <w:b/>
          <w:i w:val="0"/>
          <w:szCs w:val="24"/>
        </w:rPr>
        <w:t>nts of any Minister’s Direction applicable to the amendment?</w:t>
      </w:r>
    </w:p>
    <w:p w14:paraId="35B392A5" w14:textId="74FC9CC4" w:rsidR="00602FE2" w:rsidRPr="004A5F7D" w:rsidRDefault="00602FE2" w:rsidP="00E91562">
      <w:pPr>
        <w:spacing w:before="120"/>
        <w:jc w:val="both"/>
        <w:rPr>
          <w:rFonts w:ascii="Arial" w:hAnsi="Arial" w:cs="Arial"/>
          <w:sz w:val="22"/>
          <w:szCs w:val="22"/>
        </w:rPr>
      </w:pPr>
      <w:r w:rsidRPr="004A5F7D">
        <w:rPr>
          <w:rFonts w:ascii="Arial" w:hAnsi="Arial" w:cs="Arial"/>
          <w:sz w:val="22"/>
          <w:szCs w:val="22"/>
        </w:rPr>
        <w:t xml:space="preserve">The </w:t>
      </w:r>
      <w:r w:rsidR="00E20536">
        <w:rPr>
          <w:rFonts w:ascii="Arial" w:hAnsi="Arial" w:cs="Arial"/>
          <w:sz w:val="22"/>
          <w:szCs w:val="22"/>
        </w:rPr>
        <w:t>A</w:t>
      </w:r>
      <w:r w:rsidRPr="004A5F7D">
        <w:rPr>
          <w:rFonts w:ascii="Arial" w:hAnsi="Arial" w:cs="Arial"/>
          <w:sz w:val="22"/>
          <w:szCs w:val="22"/>
        </w:rPr>
        <w:t xml:space="preserve">mendment complies with the Ministerial Direction on the </w:t>
      </w:r>
      <w:r w:rsidR="00E20536">
        <w:rPr>
          <w:rFonts w:ascii="Arial" w:hAnsi="Arial" w:cs="Arial"/>
          <w:sz w:val="22"/>
          <w:szCs w:val="22"/>
        </w:rPr>
        <w:t>f</w:t>
      </w:r>
      <w:r w:rsidRPr="004A5F7D">
        <w:rPr>
          <w:rFonts w:ascii="Arial" w:hAnsi="Arial" w:cs="Arial"/>
          <w:sz w:val="22"/>
          <w:szCs w:val="22"/>
        </w:rPr>
        <w:t xml:space="preserve">orm and </w:t>
      </w:r>
      <w:r w:rsidR="00E20536">
        <w:rPr>
          <w:rFonts w:ascii="Arial" w:hAnsi="Arial" w:cs="Arial"/>
          <w:sz w:val="22"/>
          <w:szCs w:val="22"/>
        </w:rPr>
        <w:t>c</w:t>
      </w:r>
      <w:r w:rsidRPr="004A5F7D">
        <w:rPr>
          <w:rFonts w:ascii="Arial" w:hAnsi="Arial" w:cs="Arial"/>
          <w:sz w:val="22"/>
          <w:szCs w:val="22"/>
        </w:rPr>
        <w:t xml:space="preserve">ontent of Planning Schemes under section 7(5) of the Act. </w:t>
      </w:r>
      <w:r w:rsidR="00961D4D">
        <w:rPr>
          <w:rFonts w:ascii="Arial" w:hAnsi="Arial" w:cs="Arial"/>
          <w:sz w:val="22"/>
          <w:szCs w:val="22"/>
        </w:rPr>
        <w:t xml:space="preserve">The </w:t>
      </w:r>
      <w:r w:rsidR="00E20536">
        <w:rPr>
          <w:rFonts w:ascii="Arial" w:hAnsi="Arial" w:cs="Arial"/>
          <w:sz w:val="22"/>
          <w:szCs w:val="22"/>
        </w:rPr>
        <w:t>A</w:t>
      </w:r>
      <w:r w:rsidR="00961D4D">
        <w:rPr>
          <w:rFonts w:ascii="Arial" w:hAnsi="Arial" w:cs="Arial"/>
          <w:sz w:val="22"/>
          <w:szCs w:val="22"/>
        </w:rPr>
        <w:t>mendment also complies with the following relevant Ministerial Directions:</w:t>
      </w:r>
    </w:p>
    <w:p w14:paraId="450D8966" w14:textId="37804573" w:rsidR="00602FE2" w:rsidRPr="004A5F7D" w:rsidRDefault="00602FE2" w:rsidP="00E91562">
      <w:pPr>
        <w:spacing w:before="120"/>
        <w:jc w:val="both"/>
        <w:rPr>
          <w:rFonts w:ascii="Arial" w:hAnsi="Arial" w:cs="Arial"/>
          <w:i/>
          <w:sz w:val="22"/>
          <w:szCs w:val="22"/>
        </w:rPr>
      </w:pPr>
      <w:r w:rsidRPr="004A5F7D">
        <w:rPr>
          <w:rFonts w:ascii="Arial" w:hAnsi="Arial" w:cs="Arial"/>
          <w:i/>
          <w:sz w:val="22"/>
          <w:szCs w:val="22"/>
        </w:rPr>
        <w:lastRenderedPageBreak/>
        <w:t>Direction No</w:t>
      </w:r>
      <w:r w:rsidR="00F341D8">
        <w:rPr>
          <w:rFonts w:ascii="Arial" w:hAnsi="Arial" w:cs="Arial"/>
          <w:i/>
          <w:sz w:val="22"/>
          <w:szCs w:val="22"/>
        </w:rPr>
        <w:t>.</w:t>
      </w:r>
      <w:r w:rsidRPr="004A5F7D">
        <w:rPr>
          <w:rFonts w:ascii="Arial" w:hAnsi="Arial" w:cs="Arial"/>
          <w:i/>
          <w:sz w:val="22"/>
          <w:szCs w:val="22"/>
        </w:rPr>
        <w:t xml:space="preserve"> 9 - Metropolitan Strategy</w:t>
      </w:r>
    </w:p>
    <w:p w14:paraId="335CF681" w14:textId="15A50E5B" w:rsidR="00602FE2" w:rsidRPr="004A5F7D" w:rsidRDefault="00602FE2" w:rsidP="00E91562">
      <w:pPr>
        <w:spacing w:before="120"/>
        <w:jc w:val="both"/>
        <w:rPr>
          <w:rFonts w:ascii="Arial" w:hAnsi="Arial" w:cs="Arial"/>
          <w:i/>
          <w:sz w:val="22"/>
          <w:szCs w:val="22"/>
        </w:rPr>
      </w:pPr>
      <w:r w:rsidRPr="004A5F7D">
        <w:rPr>
          <w:rFonts w:ascii="Arial" w:hAnsi="Arial" w:cs="Arial"/>
          <w:sz w:val="22"/>
          <w:szCs w:val="22"/>
        </w:rPr>
        <w:t xml:space="preserve">Direction </w:t>
      </w:r>
      <w:r w:rsidR="00961D4D">
        <w:rPr>
          <w:rFonts w:ascii="Arial" w:hAnsi="Arial" w:cs="Arial"/>
          <w:sz w:val="22"/>
          <w:szCs w:val="22"/>
        </w:rPr>
        <w:t xml:space="preserve">9 has been considered in preparing this </w:t>
      </w:r>
      <w:r w:rsidR="00E20536">
        <w:rPr>
          <w:rFonts w:ascii="Arial" w:hAnsi="Arial" w:cs="Arial"/>
          <w:sz w:val="22"/>
          <w:szCs w:val="22"/>
        </w:rPr>
        <w:t>A</w:t>
      </w:r>
      <w:r w:rsidR="00961D4D">
        <w:rPr>
          <w:rFonts w:ascii="Arial" w:hAnsi="Arial" w:cs="Arial"/>
          <w:sz w:val="22"/>
          <w:szCs w:val="22"/>
        </w:rPr>
        <w:t>mendment</w:t>
      </w:r>
      <w:r w:rsidR="002136A7">
        <w:rPr>
          <w:rFonts w:ascii="Arial" w:hAnsi="Arial" w:cs="Arial"/>
          <w:sz w:val="22"/>
          <w:szCs w:val="22"/>
        </w:rPr>
        <w:t xml:space="preserve"> and </w:t>
      </w:r>
      <w:r w:rsidR="00E20536">
        <w:rPr>
          <w:rFonts w:ascii="Arial" w:hAnsi="Arial" w:cs="Arial"/>
          <w:sz w:val="22"/>
          <w:szCs w:val="22"/>
        </w:rPr>
        <w:t xml:space="preserve">it </w:t>
      </w:r>
      <w:r w:rsidR="002136A7">
        <w:rPr>
          <w:rFonts w:ascii="Arial" w:hAnsi="Arial" w:cs="Arial"/>
          <w:sz w:val="22"/>
          <w:szCs w:val="22"/>
        </w:rPr>
        <w:t>complies with this direction</w:t>
      </w:r>
      <w:r w:rsidR="00BA3AAC">
        <w:rPr>
          <w:rFonts w:ascii="Arial" w:hAnsi="Arial" w:cs="Arial"/>
          <w:sz w:val="22"/>
          <w:szCs w:val="22"/>
        </w:rPr>
        <w:t>.</w:t>
      </w:r>
    </w:p>
    <w:p w14:paraId="106994A6" w14:textId="2819D8CE" w:rsidR="00602FE2" w:rsidRPr="004A5F7D" w:rsidRDefault="00961D4D" w:rsidP="00E91562">
      <w:pPr>
        <w:spacing w:before="120"/>
        <w:jc w:val="both"/>
        <w:rPr>
          <w:rFonts w:ascii="Arial" w:hAnsi="Arial" w:cs="Arial"/>
          <w:sz w:val="22"/>
          <w:szCs w:val="22"/>
        </w:rPr>
      </w:pPr>
      <w:r>
        <w:rPr>
          <w:rFonts w:ascii="Arial" w:hAnsi="Arial" w:cs="Arial"/>
          <w:sz w:val="22"/>
          <w:szCs w:val="22"/>
        </w:rPr>
        <w:t xml:space="preserve">The </w:t>
      </w:r>
      <w:r w:rsidR="00E20536">
        <w:rPr>
          <w:rFonts w:ascii="Arial" w:hAnsi="Arial" w:cs="Arial"/>
          <w:sz w:val="22"/>
          <w:szCs w:val="22"/>
        </w:rPr>
        <w:t>A</w:t>
      </w:r>
      <w:r>
        <w:rPr>
          <w:rFonts w:ascii="Arial" w:hAnsi="Arial" w:cs="Arial"/>
          <w:sz w:val="22"/>
          <w:szCs w:val="22"/>
        </w:rPr>
        <w:t xml:space="preserve">mendment will facilitate the development of land within the </w:t>
      </w:r>
      <w:r w:rsidR="004F07C9">
        <w:rPr>
          <w:rFonts w:ascii="Arial" w:hAnsi="Arial" w:cs="Arial"/>
          <w:sz w:val="22"/>
          <w:szCs w:val="22"/>
        </w:rPr>
        <w:t>U</w:t>
      </w:r>
      <w:r>
        <w:rPr>
          <w:rFonts w:ascii="Arial" w:hAnsi="Arial" w:cs="Arial"/>
          <w:sz w:val="22"/>
          <w:szCs w:val="22"/>
        </w:rPr>
        <w:t xml:space="preserve">rban </w:t>
      </w:r>
      <w:r w:rsidR="004F07C9">
        <w:rPr>
          <w:rFonts w:ascii="Arial" w:hAnsi="Arial" w:cs="Arial"/>
          <w:sz w:val="22"/>
          <w:szCs w:val="22"/>
        </w:rPr>
        <w:t>G</w:t>
      </w:r>
      <w:r>
        <w:rPr>
          <w:rFonts w:ascii="Arial" w:hAnsi="Arial" w:cs="Arial"/>
          <w:sz w:val="22"/>
          <w:szCs w:val="22"/>
        </w:rPr>
        <w:t xml:space="preserve">rowth </w:t>
      </w:r>
      <w:r w:rsidR="004F07C9">
        <w:rPr>
          <w:rFonts w:ascii="Arial" w:hAnsi="Arial" w:cs="Arial"/>
          <w:sz w:val="22"/>
          <w:szCs w:val="22"/>
        </w:rPr>
        <w:t>B</w:t>
      </w:r>
      <w:r>
        <w:rPr>
          <w:rFonts w:ascii="Arial" w:hAnsi="Arial" w:cs="Arial"/>
          <w:sz w:val="22"/>
          <w:szCs w:val="22"/>
        </w:rPr>
        <w:t>oun</w:t>
      </w:r>
      <w:r w:rsidR="00A54F10">
        <w:rPr>
          <w:rFonts w:ascii="Arial" w:hAnsi="Arial" w:cs="Arial"/>
          <w:sz w:val="22"/>
          <w:szCs w:val="22"/>
        </w:rPr>
        <w:t>dary</w:t>
      </w:r>
      <w:r w:rsidR="004F07C9">
        <w:rPr>
          <w:rFonts w:ascii="Arial" w:hAnsi="Arial" w:cs="Arial"/>
          <w:sz w:val="22"/>
          <w:szCs w:val="22"/>
        </w:rPr>
        <w:t xml:space="preserve"> (UGB)</w:t>
      </w:r>
      <w:r w:rsidR="00A54F10">
        <w:rPr>
          <w:rFonts w:ascii="Arial" w:hAnsi="Arial" w:cs="Arial"/>
          <w:sz w:val="22"/>
          <w:szCs w:val="22"/>
        </w:rPr>
        <w:t xml:space="preserve"> of Metropolitan Melbourne. </w:t>
      </w:r>
      <w:r>
        <w:rPr>
          <w:rFonts w:ascii="Arial" w:hAnsi="Arial" w:cs="Arial"/>
          <w:sz w:val="22"/>
          <w:szCs w:val="22"/>
        </w:rPr>
        <w:t>The implementation of the PSP will facilitate the future development of the land in an efficient and sustainable manner, so that community services and physical infrastructure are available from early in the life of the new community.</w:t>
      </w:r>
    </w:p>
    <w:p w14:paraId="3D78595B" w14:textId="77777777" w:rsidR="00602FE2" w:rsidRPr="004A5F7D" w:rsidRDefault="00602FE2" w:rsidP="00E91562">
      <w:pPr>
        <w:spacing w:before="120"/>
        <w:jc w:val="both"/>
        <w:rPr>
          <w:rFonts w:ascii="Arial" w:hAnsi="Arial" w:cs="Arial"/>
          <w:i/>
          <w:sz w:val="22"/>
          <w:szCs w:val="22"/>
        </w:rPr>
      </w:pPr>
      <w:r w:rsidRPr="004A5F7D">
        <w:rPr>
          <w:rFonts w:ascii="Arial" w:hAnsi="Arial" w:cs="Arial"/>
          <w:i/>
          <w:sz w:val="22"/>
          <w:szCs w:val="22"/>
        </w:rPr>
        <w:t xml:space="preserve">Direction </w:t>
      </w:r>
      <w:r w:rsidR="00961D4D">
        <w:rPr>
          <w:rFonts w:ascii="Arial" w:hAnsi="Arial" w:cs="Arial"/>
          <w:i/>
          <w:sz w:val="22"/>
          <w:szCs w:val="22"/>
        </w:rPr>
        <w:t>No. 11 - Strategic Assessment of Amendments</w:t>
      </w:r>
    </w:p>
    <w:p w14:paraId="4D08C29D" w14:textId="1CCB0A09" w:rsidR="00602FE2" w:rsidRPr="004A5F7D" w:rsidRDefault="00961D4D" w:rsidP="00E91562">
      <w:pPr>
        <w:pStyle w:val="BodyText"/>
        <w:spacing w:before="120"/>
        <w:jc w:val="both"/>
        <w:rPr>
          <w:rFonts w:ascii="Arial" w:hAnsi="Arial" w:cs="Arial"/>
          <w:i w:val="0"/>
          <w:sz w:val="22"/>
          <w:szCs w:val="22"/>
        </w:rPr>
      </w:pPr>
      <w:r>
        <w:rPr>
          <w:rFonts w:ascii="Arial" w:hAnsi="Arial" w:cs="Arial"/>
          <w:i w:val="0"/>
          <w:sz w:val="22"/>
          <w:szCs w:val="22"/>
        </w:rPr>
        <w:t xml:space="preserve">This direction seeks to ensure a comprehensive strategic evaluation of a planning scheme amendment.  This </w:t>
      </w:r>
      <w:r w:rsidR="004069C9">
        <w:rPr>
          <w:rFonts w:ascii="Arial" w:hAnsi="Arial" w:cs="Arial"/>
          <w:i w:val="0"/>
          <w:sz w:val="22"/>
          <w:szCs w:val="22"/>
        </w:rPr>
        <w:t>r</w:t>
      </w:r>
      <w:r>
        <w:rPr>
          <w:rFonts w:ascii="Arial" w:hAnsi="Arial" w:cs="Arial"/>
          <w:i w:val="0"/>
          <w:sz w:val="22"/>
          <w:szCs w:val="22"/>
        </w:rPr>
        <w:t>eport addresses the requirements outlined in this direction.</w:t>
      </w:r>
    </w:p>
    <w:p w14:paraId="641ED09B" w14:textId="77777777" w:rsidR="00602FE2" w:rsidRPr="004A5F7D" w:rsidRDefault="00961D4D" w:rsidP="00E91562">
      <w:pPr>
        <w:spacing w:before="120"/>
        <w:jc w:val="both"/>
        <w:rPr>
          <w:rFonts w:ascii="Arial" w:hAnsi="Arial" w:cs="Arial"/>
          <w:i/>
          <w:sz w:val="22"/>
          <w:szCs w:val="22"/>
        </w:rPr>
      </w:pPr>
      <w:r>
        <w:rPr>
          <w:rFonts w:ascii="Arial" w:hAnsi="Arial" w:cs="Arial"/>
          <w:i/>
          <w:sz w:val="22"/>
          <w:szCs w:val="22"/>
        </w:rPr>
        <w:t>Direction No. 12 - Urban Growth Areas</w:t>
      </w:r>
    </w:p>
    <w:p w14:paraId="0D35C6C5" w14:textId="77777777" w:rsidR="00602FE2" w:rsidRDefault="00961D4D" w:rsidP="00E91562">
      <w:pPr>
        <w:spacing w:before="120"/>
        <w:jc w:val="both"/>
        <w:rPr>
          <w:rFonts w:ascii="Arial" w:hAnsi="Arial" w:cs="Arial"/>
          <w:sz w:val="22"/>
          <w:szCs w:val="22"/>
        </w:rPr>
      </w:pPr>
      <w:r>
        <w:rPr>
          <w:rFonts w:ascii="Arial" w:hAnsi="Arial" w:cs="Arial"/>
          <w:sz w:val="22"/>
          <w:szCs w:val="22"/>
        </w:rPr>
        <w:t>Part 6 of Ministerial Direction 12 requires that when preparing an amendment to introduce or change provisions in a schedule to the UGZ, a planning authority must evaluate and include in the explanatory report a discussion about:</w:t>
      </w:r>
    </w:p>
    <w:p w14:paraId="63171BBA" w14:textId="77777777" w:rsidR="00602FE2" w:rsidRPr="00AB69FE" w:rsidRDefault="00961D4D" w:rsidP="00E91562">
      <w:pPr>
        <w:numPr>
          <w:ilvl w:val="0"/>
          <w:numId w:val="36"/>
        </w:numPr>
        <w:tabs>
          <w:tab w:val="clear" w:pos="990"/>
          <w:tab w:val="num" w:pos="567"/>
        </w:tabs>
        <w:spacing w:before="120"/>
        <w:ind w:left="567" w:hanging="283"/>
        <w:jc w:val="both"/>
        <w:rPr>
          <w:rFonts w:ascii="Arial" w:hAnsi="Arial" w:cs="Arial"/>
          <w:i/>
          <w:sz w:val="22"/>
          <w:szCs w:val="22"/>
        </w:rPr>
      </w:pPr>
      <w:r w:rsidRPr="00AB69FE">
        <w:rPr>
          <w:rFonts w:ascii="Arial" w:hAnsi="Arial" w:cs="Arial"/>
          <w:i/>
          <w:sz w:val="22"/>
          <w:szCs w:val="22"/>
        </w:rPr>
        <w:t>How the amendment implements any Growth Area Framework Plan applying to the land</w:t>
      </w:r>
    </w:p>
    <w:p w14:paraId="088F9633" w14:textId="525723FA" w:rsidR="007C4E06" w:rsidRDefault="007C4E06" w:rsidP="00E91562">
      <w:pPr>
        <w:spacing w:before="120"/>
        <w:ind w:left="284"/>
        <w:jc w:val="both"/>
        <w:rPr>
          <w:rFonts w:ascii="Arial" w:hAnsi="Arial" w:cs="Arial"/>
          <w:i/>
          <w:sz w:val="22"/>
          <w:szCs w:val="22"/>
        </w:rPr>
      </w:pPr>
      <w:r>
        <w:rPr>
          <w:rFonts w:ascii="Arial" w:hAnsi="Arial" w:cs="Arial"/>
          <w:sz w:val="22"/>
          <w:szCs w:val="22"/>
        </w:rPr>
        <w:t xml:space="preserve">The </w:t>
      </w:r>
      <w:r w:rsidR="00FE4469">
        <w:rPr>
          <w:rFonts w:ascii="Arial" w:hAnsi="Arial" w:cs="Arial"/>
          <w:sz w:val="22"/>
          <w:szCs w:val="22"/>
        </w:rPr>
        <w:t>P</w:t>
      </w:r>
      <w:r w:rsidR="00962442">
        <w:rPr>
          <w:rFonts w:ascii="Arial" w:hAnsi="Arial" w:cs="Arial"/>
          <w:sz w:val="22"/>
          <w:szCs w:val="22"/>
        </w:rPr>
        <w:t xml:space="preserve">recinct is within the </w:t>
      </w:r>
      <w:r w:rsidR="007536A4">
        <w:rPr>
          <w:rFonts w:ascii="Arial" w:hAnsi="Arial" w:cs="Arial"/>
          <w:sz w:val="22"/>
          <w:szCs w:val="22"/>
        </w:rPr>
        <w:t>published</w:t>
      </w:r>
      <w:r>
        <w:rPr>
          <w:rFonts w:ascii="Arial" w:hAnsi="Arial" w:cs="Arial"/>
          <w:sz w:val="22"/>
          <w:szCs w:val="22"/>
        </w:rPr>
        <w:t xml:space="preserve"> </w:t>
      </w:r>
      <w:r w:rsidR="00D840BE" w:rsidRPr="004F510E">
        <w:rPr>
          <w:rFonts w:ascii="Arial" w:hAnsi="Arial" w:cs="Arial"/>
          <w:sz w:val="22"/>
          <w:szCs w:val="22"/>
        </w:rPr>
        <w:t>West Growth Corridor Plan</w:t>
      </w:r>
      <w:r w:rsidR="00D840BE">
        <w:rPr>
          <w:rFonts w:ascii="Arial" w:hAnsi="Arial" w:cs="Arial"/>
          <w:sz w:val="22"/>
          <w:szCs w:val="22"/>
        </w:rPr>
        <w:t xml:space="preserve">. The </w:t>
      </w:r>
      <w:r w:rsidR="004F510E">
        <w:rPr>
          <w:rFonts w:ascii="Arial" w:hAnsi="Arial" w:cs="Arial"/>
          <w:sz w:val="22"/>
          <w:szCs w:val="22"/>
        </w:rPr>
        <w:t xml:space="preserve">West Growth </w:t>
      </w:r>
      <w:r w:rsidR="00D840BE">
        <w:rPr>
          <w:rFonts w:ascii="Arial" w:hAnsi="Arial" w:cs="Arial"/>
          <w:sz w:val="22"/>
          <w:szCs w:val="22"/>
        </w:rPr>
        <w:t xml:space="preserve">Corridor Plan </w:t>
      </w:r>
      <w:r w:rsidR="004B5088">
        <w:rPr>
          <w:rFonts w:ascii="Arial" w:hAnsi="Arial" w:cs="Arial"/>
          <w:sz w:val="22"/>
          <w:szCs w:val="22"/>
        </w:rPr>
        <w:t>identifies the land</w:t>
      </w:r>
      <w:r w:rsidR="00930C39">
        <w:rPr>
          <w:rFonts w:ascii="Arial" w:hAnsi="Arial" w:cs="Arial"/>
          <w:sz w:val="22"/>
          <w:szCs w:val="22"/>
        </w:rPr>
        <w:t xml:space="preserve"> within this Precinct to be allocated</w:t>
      </w:r>
      <w:r w:rsidR="004B5088">
        <w:rPr>
          <w:rFonts w:ascii="Arial" w:hAnsi="Arial" w:cs="Arial"/>
          <w:sz w:val="22"/>
          <w:szCs w:val="22"/>
        </w:rPr>
        <w:t xml:space="preserve"> for residential </w:t>
      </w:r>
      <w:r w:rsidR="00725560">
        <w:rPr>
          <w:rFonts w:ascii="Arial" w:hAnsi="Arial" w:cs="Arial"/>
          <w:sz w:val="22"/>
          <w:szCs w:val="22"/>
        </w:rPr>
        <w:t xml:space="preserve">and industrial </w:t>
      </w:r>
      <w:r w:rsidR="004B5088">
        <w:rPr>
          <w:rFonts w:ascii="Arial" w:hAnsi="Arial" w:cs="Arial"/>
          <w:sz w:val="22"/>
          <w:szCs w:val="22"/>
        </w:rPr>
        <w:t>use</w:t>
      </w:r>
      <w:r w:rsidR="00962442">
        <w:rPr>
          <w:rFonts w:ascii="Arial" w:hAnsi="Arial" w:cs="Arial"/>
          <w:sz w:val="22"/>
          <w:szCs w:val="22"/>
        </w:rPr>
        <w:t>, with</w:t>
      </w:r>
      <w:r w:rsidR="004B5088">
        <w:rPr>
          <w:rFonts w:ascii="Arial" w:hAnsi="Arial" w:cs="Arial"/>
          <w:sz w:val="22"/>
          <w:szCs w:val="22"/>
        </w:rPr>
        <w:t xml:space="preserve"> waterway corridor</w:t>
      </w:r>
      <w:r w:rsidR="00962442">
        <w:rPr>
          <w:rFonts w:ascii="Arial" w:hAnsi="Arial" w:cs="Arial"/>
          <w:sz w:val="22"/>
          <w:szCs w:val="22"/>
        </w:rPr>
        <w:t>s</w:t>
      </w:r>
      <w:r w:rsidR="004B5088">
        <w:rPr>
          <w:rFonts w:ascii="Arial" w:hAnsi="Arial" w:cs="Arial"/>
          <w:sz w:val="22"/>
          <w:szCs w:val="22"/>
        </w:rPr>
        <w:t xml:space="preserve"> </w:t>
      </w:r>
      <w:r w:rsidR="00725560">
        <w:rPr>
          <w:rFonts w:ascii="Arial" w:hAnsi="Arial" w:cs="Arial"/>
          <w:sz w:val="22"/>
          <w:szCs w:val="22"/>
        </w:rPr>
        <w:t>through</w:t>
      </w:r>
      <w:r w:rsidR="00962442">
        <w:rPr>
          <w:rFonts w:ascii="Arial" w:hAnsi="Arial" w:cs="Arial"/>
          <w:sz w:val="22"/>
          <w:szCs w:val="22"/>
        </w:rPr>
        <w:t>out</w:t>
      </w:r>
      <w:r w:rsidR="004B5088">
        <w:rPr>
          <w:rFonts w:ascii="Arial" w:hAnsi="Arial" w:cs="Arial"/>
          <w:sz w:val="22"/>
          <w:szCs w:val="22"/>
        </w:rPr>
        <w:t>. The</w:t>
      </w:r>
      <w:r w:rsidR="007536A4">
        <w:rPr>
          <w:rFonts w:ascii="Arial" w:hAnsi="Arial" w:cs="Arial"/>
          <w:sz w:val="22"/>
          <w:szCs w:val="22"/>
        </w:rPr>
        <w:t xml:space="preserve"> </w:t>
      </w:r>
      <w:r w:rsidR="004B5088">
        <w:rPr>
          <w:rFonts w:ascii="Arial" w:hAnsi="Arial" w:cs="Arial"/>
          <w:sz w:val="22"/>
          <w:szCs w:val="22"/>
        </w:rPr>
        <w:t xml:space="preserve">Corridor Plan also depicts the </w:t>
      </w:r>
      <w:r w:rsidR="00962442">
        <w:rPr>
          <w:rFonts w:ascii="Arial" w:hAnsi="Arial" w:cs="Arial"/>
          <w:sz w:val="22"/>
          <w:szCs w:val="22"/>
        </w:rPr>
        <w:t xml:space="preserve">Outer Metropolitan Ring road (OMR) bounding the </w:t>
      </w:r>
      <w:r w:rsidR="00930C39">
        <w:rPr>
          <w:rFonts w:ascii="Arial" w:hAnsi="Arial" w:cs="Arial"/>
          <w:sz w:val="22"/>
          <w:szCs w:val="22"/>
        </w:rPr>
        <w:t>P</w:t>
      </w:r>
      <w:r w:rsidR="00962442">
        <w:rPr>
          <w:rFonts w:ascii="Arial" w:hAnsi="Arial" w:cs="Arial"/>
          <w:sz w:val="22"/>
          <w:szCs w:val="22"/>
        </w:rPr>
        <w:t xml:space="preserve">recinct to the west and the </w:t>
      </w:r>
      <w:r w:rsidR="00FE4469">
        <w:rPr>
          <w:rFonts w:ascii="Arial" w:hAnsi="Arial" w:cs="Arial"/>
          <w:sz w:val="22"/>
          <w:szCs w:val="22"/>
        </w:rPr>
        <w:t>P</w:t>
      </w:r>
      <w:r w:rsidR="00962442">
        <w:rPr>
          <w:rFonts w:ascii="Arial" w:hAnsi="Arial" w:cs="Arial"/>
          <w:sz w:val="22"/>
          <w:szCs w:val="22"/>
        </w:rPr>
        <w:t xml:space="preserve">rincipal </w:t>
      </w:r>
      <w:r w:rsidR="00FE4469">
        <w:rPr>
          <w:rFonts w:ascii="Arial" w:hAnsi="Arial" w:cs="Arial"/>
          <w:sz w:val="22"/>
          <w:szCs w:val="22"/>
        </w:rPr>
        <w:t>P</w:t>
      </w:r>
      <w:r w:rsidR="00962442">
        <w:rPr>
          <w:rFonts w:ascii="Arial" w:hAnsi="Arial" w:cs="Arial"/>
          <w:sz w:val="22"/>
          <w:szCs w:val="22"/>
        </w:rPr>
        <w:t xml:space="preserve">ublic </w:t>
      </w:r>
      <w:r w:rsidR="00FE4469">
        <w:rPr>
          <w:rFonts w:ascii="Arial" w:hAnsi="Arial" w:cs="Arial"/>
          <w:sz w:val="22"/>
          <w:szCs w:val="22"/>
        </w:rPr>
        <w:t>T</w:t>
      </w:r>
      <w:r w:rsidR="00962442">
        <w:rPr>
          <w:rFonts w:ascii="Arial" w:hAnsi="Arial" w:cs="Arial"/>
          <w:sz w:val="22"/>
          <w:szCs w:val="22"/>
        </w:rPr>
        <w:t xml:space="preserve">ransport </w:t>
      </w:r>
      <w:r w:rsidR="00FE4469">
        <w:rPr>
          <w:rFonts w:ascii="Arial" w:hAnsi="Arial" w:cs="Arial"/>
          <w:sz w:val="22"/>
          <w:szCs w:val="22"/>
        </w:rPr>
        <w:t>N</w:t>
      </w:r>
      <w:r w:rsidR="00962442">
        <w:rPr>
          <w:rFonts w:ascii="Arial" w:hAnsi="Arial" w:cs="Arial"/>
          <w:sz w:val="22"/>
          <w:szCs w:val="22"/>
        </w:rPr>
        <w:t>etwork</w:t>
      </w:r>
      <w:r w:rsidR="00FE4469">
        <w:rPr>
          <w:rFonts w:ascii="Arial" w:hAnsi="Arial" w:cs="Arial"/>
          <w:sz w:val="22"/>
          <w:szCs w:val="22"/>
        </w:rPr>
        <w:t xml:space="preserve"> (PPTN)</w:t>
      </w:r>
      <w:r w:rsidR="00962442">
        <w:rPr>
          <w:rFonts w:ascii="Arial" w:hAnsi="Arial" w:cs="Arial"/>
          <w:sz w:val="22"/>
          <w:szCs w:val="22"/>
        </w:rPr>
        <w:t xml:space="preserve"> through the centre of the </w:t>
      </w:r>
      <w:r w:rsidR="00FE4469">
        <w:rPr>
          <w:rFonts w:ascii="Arial" w:hAnsi="Arial" w:cs="Arial"/>
          <w:sz w:val="22"/>
          <w:szCs w:val="22"/>
        </w:rPr>
        <w:t>P</w:t>
      </w:r>
      <w:r w:rsidR="00962442">
        <w:rPr>
          <w:rFonts w:ascii="Arial" w:hAnsi="Arial" w:cs="Arial"/>
          <w:sz w:val="22"/>
          <w:szCs w:val="22"/>
        </w:rPr>
        <w:t>recinct</w:t>
      </w:r>
      <w:r w:rsidR="004B5088">
        <w:rPr>
          <w:rFonts w:ascii="Arial" w:hAnsi="Arial" w:cs="Arial"/>
          <w:sz w:val="22"/>
          <w:szCs w:val="22"/>
        </w:rPr>
        <w:t xml:space="preserve">. </w:t>
      </w:r>
    </w:p>
    <w:p w14:paraId="0781DE06" w14:textId="456D6085" w:rsidR="00AE0671" w:rsidRDefault="00AE0671" w:rsidP="00E91562">
      <w:pPr>
        <w:spacing w:before="120"/>
        <w:ind w:left="284"/>
        <w:jc w:val="both"/>
        <w:rPr>
          <w:rFonts w:ascii="Arial" w:hAnsi="Arial" w:cs="Arial"/>
          <w:sz w:val="22"/>
          <w:szCs w:val="22"/>
        </w:rPr>
      </w:pPr>
      <w:r>
        <w:rPr>
          <w:rFonts w:ascii="Arial" w:hAnsi="Arial" w:cs="Arial"/>
          <w:sz w:val="22"/>
          <w:szCs w:val="22"/>
        </w:rPr>
        <w:t xml:space="preserve">The </w:t>
      </w:r>
      <w:r w:rsidR="00FE4469">
        <w:rPr>
          <w:rFonts w:ascii="Arial" w:hAnsi="Arial" w:cs="Arial"/>
          <w:sz w:val="22"/>
          <w:szCs w:val="22"/>
        </w:rPr>
        <w:t>PSP</w:t>
      </w:r>
      <w:r>
        <w:rPr>
          <w:rFonts w:ascii="Arial" w:hAnsi="Arial" w:cs="Arial"/>
          <w:sz w:val="22"/>
          <w:szCs w:val="22"/>
        </w:rPr>
        <w:t xml:space="preserve"> implements the</w:t>
      </w:r>
      <w:r w:rsidR="004B5088" w:rsidRPr="004F510E">
        <w:rPr>
          <w:rFonts w:ascii="Arial" w:hAnsi="Arial" w:cs="Arial"/>
          <w:sz w:val="22"/>
          <w:szCs w:val="22"/>
        </w:rPr>
        <w:t xml:space="preserve"> West Growth Corridor Plan</w:t>
      </w:r>
      <w:r w:rsidR="00AB69FE">
        <w:rPr>
          <w:rFonts w:ascii="Arial" w:hAnsi="Arial" w:cs="Arial"/>
          <w:sz w:val="22"/>
          <w:szCs w:val="22"/>
        </w:rPr>
        <w:t xml:space="preserve"> as it </w:t>
      </w:r>
      <w:r w:rsidR="008C001C">
        <w:rPr>
          <w:rFonts w:ascii="Arial" w:hAnsi="Arial" w:cs="Arial"/>
          <w:sz w:val="22"/>
          <w:szCs w:val="22"/>
        </w:rPr>
        <w:t xml:space="preserve">will deliver land for employment by way of industrial and business uses as well as providing areas to accommodate residential growth including provision of community infrastructure to support the population growth. The </w:t>
      </w:r>
      <w:r w:rsidR="00B021A7">
        <w:rPr>
          <w:rFonts w:ascii="Arial" w:hAnsi="Arial" w:cs="Arial"/>
          <w:sz w:val="22"/>
          <w:szCs w:val="22"/>
        </w:rPr>
        <w:t>P</w:t>
      </w:r>
      <w:r w:rsidR="008C001C">
        <w:rPr>
          <w:rFonts w:ascii="Arial" w:hAnsi="Arial" w:cs="Arial"/>
          <w:sz w:val="22"/>
          <w:szCs w:val="22"/>
        </w:rPr>
        <w:t xml:space="preserve">recinct </w:t>
      </w:r>
      <w:r w:rsidR="00AB69FE">
        <w:rPr>
          <w:rFonts w:ascii="Arial" w:hAnsi="Arial" w:cs="Arial"/>
          <w:sz w:val="22"/>
          <w:szCs w:val="22"/>
        </w:rPr>
        <w:t xml:space="preserve">will be developed ensuring the road and public transport network is well connected with existing and future identified transport network identified in the Corridor Plan. </w:t>
      </w:r>
    </w:p>
    <w:p w14:paraId="67703F6B" w14:textId="77777777" w:rsidR="00602FE2" w:rsidRPr="007C03BB" w:rsidRDefault="00961D4D" w:rsidP="00E91562">
      <w:pPr>
        <w:numPr>
          <w:ilvl w:val="0"/>
          <w:numId w:val="36"/>
        </w:numPr>
        <w:tabs>
          <w:tab w:val="clear" w:pos="990"/>
          <w:tab w:val="num" w:pos="567"/>
        </w:tabs>
        <w:spacing w:before="120"/>
        <w:ind w:left="567" w:hanging="283"/>
        <w:jc w:val="both"/>
        <w:rPr>
          <w:rFonts w:ascii="Arial" w:hAnsi="Arial" w:cs="Arial"/>
          <w:i/>
          <w:sz w:val="22"/>
          <w:szCs w:val="22"/>
        </w:rPr>
      </w:pPr>
      <w:r w:rsidRPr="007C03BB">
        <w:rPr>
          <w:rFonts w:ascii="Arial" w:hAnsi="Arial" w:cs="Arial"/>
          <w:i/>
          <w:sz w:val="22"/>
          <w:szCs w:val="22"/>
        </w:rPr>
        <w:t xml:space="preserve">How does the amendment accord with the Precinct Structure Planning Guidelines (October 2009)? </w:t>
      </w:r>
    </w:p>
    <w:p w14:paraId="583DE208" w14:textId="77777777" w:rsidR="00BB5448" w:rsidRPr="00B75D20" w:rsidRDefault="00961D4D" w:rsidP="00E91562">
      <w:pPr>
        <w:spacing w:before="120"/>
        <w:ind w:left="284"/>
        <w:jc w:val="both"/>
        <w:rPr>
          <w:rFonts w:ascii="Arial" w:hAnsi="Arial" w:cs="Arial"/>
          <w:snapToGrid w:val="0"/>
          <w:sz w:val="22"/>
          <w:szCs w:val="22"/>
          <w:u w:val="single"/>
          <w:lang w:eastAsia="en-US"/>
        </w:rPr>
      </w:pPr>
      <w:r w:rsidRPr="00B75D20">
        <w:rPr>
          <w:rFonts w:ascii="Arial" w:hAnsi="Arial" w:cs="Arial"/>
          <w:snapToGrid w:val="0"/>
          <w:sz w:val="22"/>
          <w:szCs w:val="22"/>
          <w:u w:val="single"/>
          <w:lang w:eastAsia="en-US"/>
        </w:rPr>
        <w:t>Objective one: To establish a sense of place and community</w:t>
      </w:r>
    </w:p>
    <w:p w14:paraId="708CF3C3" w14:textId="5A976EEB" w:rsidR="00602FE2" w:rsidRDefault="00CB3B88" w:rsidP="00E91562">
      <w:pPr>
        <w:spacing w:before="120"/>
        <w:ind w:left="284"/>
        <w:jc w:val="both"/>
        <w:rPr>
          <w:rFonts w:ascii="Arial" w:hAnsi="Arial" w:cs="Arial"/>
          <w:snapToGrid w:val="0"/>
          <w:sz w:val="22"/>
          <w:szCs w:val="22"/>
          <w:lang w:eastAsia="en-US"/>
        </w:rPr>
      </w:pPr>
      <w:r>
        <w:rPr>
          <w:rFonts w:ascii="Arial" w:hAnsi="Arial" w:cs="Arial"/>
          <w:snapToGrid w:val="0"/>
          <w:sz w:val="22"/>
          <w:szCs w:val="22"/>
          <w:lang w:eastAsia="en-US"/>
        </w:rPr>
        <w:t xml:space="preserve">The </w:t>
      </w:r>
      <w:r w:rsidR="00B021A7">
        <w:rPr>
          <w:rFonts w:ascii="Arial" w:hAnsi="Arial" w:cs="Arial"/>
          <w:snapToGrid w:val="0"/>
          <w:sz w:val="22"/>
          <w:szCs w:val="22"/>
          <w:lang w:eastAsia="en-US"/>
        </w:rPr>
        <w:t>PSP</w:t>
      </w:r>
      <w:r>
        <w:rPr>
          <w:rFonts w:ascii="Arial" w:hAnsi="Arial" w:cs="Arial"/>
          <w:snapToGrid w:val="0"/>
          <w:sz w:val="22"/>
          <w:szCs w:val="22"/>
          <w:lang w:eastAsia="en-US"/>
        </w:rPr>
        <w:t xml:space="preserve"> will cater for local and regional employment opportunities as well as provide significant residential growth. Local and major town centres within the precinct will </w:t>
      </w:r>
      <w:r w:rsidR="00761A80">
        <w:rPr>
          <w:rFonts w:ascii="Arial" w:hAnsi="Arial" w:cs="Arial"/>
          <w:snapToGrid w:val="0"/>
          <w:sz w:val="22"/>
          <w:szCs w:val="22"/>
          <w:lang w:eastAsia="en-US"/>
        </w:rPr>
        <w:t>provide necessary services and amenities to the future community. Several schools</w:t>
      </w:r>
      <w:r w:rsidR="00E90E36">
        <w:rPr>
          <w:rFonts w:ascii="Arial" w:hAnsi="Arial" w:cs="Arial"/>
          <w:snapToGrid w:val="0"/>
          <w:sz w:val="22"/>
          <w:szCs w:val="22"/>
          <w:lang w:eastAsia="en-US"/>
        </w:rPr>
        <w:t xml:space="preserve">, community facilities, </w:t>
      </w:r>
      <w:r w:rsidR="00761A80">
        <w:rPr>
          <w:rFonts w:ascii="Arial" w:hAnsi="Arial" w:cs="Arial"/>
          <w:snapToGrid w:val="0"/>
          <w:sz w:val="22"/>
          <w:szCs w:val="22"/>
          <w:lang w:eastAsia="en-US"/>
        </w:rPr>
        <w:t>and areas for passive and recreational open space, including an open linear link with shared pedestrian and cycle path, will assist in esta</w:t>
      </w:r>
      <w:r w:rsidR="00E90E36">
        <w:rPr>
          <w:rFonts w:ascii="Arial" w:hAnsi="Arial" w:cs="Arial"/>
          <w:snapToGrid w:val="0"/>
          <w:sz w:val="22"/>
          <w:szCs w:val="22"/>
          <w:lang w:eastAsia="en-US"/>
        </w:rPr>
        <w:t>blishing a sense of place for the future and surrounding communities.</w:t>
      </w:r>
    </w:p>
    <w:p w14:paraId="6A707121" w14:textId="77777777" w:rsidR="00BB5448" w:rsidRPr="00B75D20" w:rsidRDefault="00961D4D" w:rsidP="00E91562">
      <w:pPr>
        <w:spacing w:before="120"/>
        <w:ind w:left="284"/>
        <w:jc w:val="both"/>
        <w:rPr>
          <w:rFonts w:ascii="Arial" w:hAnsi="Arial" w:cs="Arial"/>
          <w:snapToGrid w:val="0"/>
          <w:sz w:val="22"/>
          <w:szCs w:val="22"/>
          <w:u w:val="single"/>
          <w:lang w:eastAsia="en-US"/>
        </w:rPr>
      </w:pPr>
      <w:r w:rsidRPr="00B75D20">
        <w:rPr>
          <w:rFonts w:ascii="Arial" w:hAnsi="Arial" w:cs="Arial"/>
          <w:snapToGrid w:val="0"/>
          <w:sz w:val="22"/>
          <w:szCs w:val="22"/>
          <w:u w:val="single"/>
          <w:lang w:eastAsia="en-US"/>
        </w:rPr>
        <w:t>Objective two: To create greater housing choice, diversity and affordable places to live</w:t>
      </w:r>
    </w:p>
    <w:p w14:paraId="76B0F167" w14:textId="101B7260" w:rsidR="00602FE2" w:rsidRPr="004A5F7D" w:rsidRDefault="00961D4D" w:rsidP="00E91562">
      <w:pPr>
        <w:spacing w:before="120"/>
        <w:ind w:left="284"/>
        <w:jc w:val="both"/>
        <w:rPr>
          <w:rFonts w:ascii="Arial" w:hAnsi="Arial" w:cs="Arial"/>
          <w:snapToGrid w:val="0"/>
          <w:sz w:val="22"/>
          <w:szCs w:val="22"/>
          <w:lang w:eastAsia="en-US"/>
        </w:rPr>
      </w:pPr>
      <w:r>
        <w:rPr>
          <w:rFonts w:ascii="Arial" w:hAnsi="Arial" w:cs="Arial"/>
          <w:snapToGrid w:val="0"/>
          <w:sz w:val="22"/>
          <w:szCs w:val="22"/>
          <w:lang w:eastAsia="en-US"/>
        </w:rPr>
        <w:t xml:space="preserve">The </w:t>
      </w:r>
      <w:r w:rsidR="00930C39">
        <w:rPr>
          <w:rFonts w:ascii="Arial" w:hAnsi="Arial" w:cs="Arial"/>
          <w:snapToGrid w:val="0"/>
          <w:sz w:val="22"/>
          <w:szCs w:val="22"/>
          <w:lang w:eastAsia="en-US"/>
        </w:rPr>
        <w:t>A</w:t>
      </w:r>
      <w:r>
        <w:rPr>
          <w:rFonts w:ascii="Arial" w:hAnsi="Arial" w:cs="Arial"/>
          <w:snapToGrid w:val="0"/>
          <w:sz w:val="22"/>
          <w:szCs w:val="22"/>
          <w:lang w:eastAsia="en-US"/>
        </w:rPr>
        <w:t xml:space="preserve">mendment follows </w:t>
      </w:r>
      <w:r w:rsidR="004F07C9">
        <w:rPr>
          <w:rFonts w:ascii="Arial" w:hAnsi="Arial" w:cs="Arial"/>
          <w:snapToGrid w:val="0"/>
          <w:sz w:val="22"/>
          <w:szCs w:val="22"/>
          <w:lang w:eastAsia="en-US"/>
        </w:rPr>
        <w:t>the MPA’s</w:t>
      </w:r>
      <w:r>
        <w:rPr>
          <w:rFonts w:ascii="Arial" w:hAnsi="Arial" w:cs="Arial"/>
          <w:snapToGrid w:val="0"/>
          <w:sz w:val="22"/>
          <w:szCs w:val="22"/>
          <w:lang w:eastAsia="en-US"/>
        </w:rPr>
        <w:t xml:space="preserve"> approach to the distribution of housing density.  Some areas adjacent to town centres, open space and public transport routes may be developed for medium density development with the overall </w:t>
      </w:r>
      <w:r w:rsidR="00930C39">
        <w:rPr>
          <w:rFonts w:ascii="Arial" w:hAnsi="Arial" w:cs="Arial"/>
          <w:snapToGrid w:val="0"/>
          <w:sz w:val="22"/>
          <w:szCs w:val="22"/>
          <w:lang w:eastAsia="en-US"/>
        </w:rPr>
        <w:t>P</w:t>
      </w:r>
      <w:r>
        <w:rPr>
          <w:rFonts w:ascii="Arial" w:hAnsi="Arial" w:cs="Arial"/>
          <w:snapToGrid w:val="0"/>
          <w:sz w:val="22"/>
          <w:szCs w:val="22"/>
          <w:lang w:eastAsia="en-US"/>
        </w:rPr>
        <w:t>recinct achieving a minimum</w:t>
      </w:r>
      <w:r w:rsidR="00941972">
        <w:rPr>
          <w:rFonts w:ascii="Arial" w:hAnsi="Arial" w:cs="Arial"/>
          <w:snapToGrid w:val="0"/>
          <w:sz w:val="22"/>
          <w:szCs w:val="22"/>
          <w:lang w:eastAsia="en-US"/>
        </w:rPr>
        <w:t xml:space="preserve"> average</w:t>
      </w:r>
      <w:r>
        <w:rPr>
          <w:rFonts w:ascii="Arial" w:hAnsi="Arial" w:cs="Arial"/>
          <w:snapToGrid w:val="0"/>
          <w:sz w:val="22"/>
          <w:szCs w:val="22"/>
          <w:lang w:eastAsia="en-US"/>
        </w:rPr>
        <w:t xml:space="preserve"> of </w:t>
      </w:r>
      <w:r w:rsidRPr="00EC323A">
        <w:rPr>
          <w:rFonts w:ascii="Arial" w:hAnsi="Arial" w:cs="Arial"/>
          <w:snapToGrid w:val="0"/>
          <w:sz w:val="22"/>
          <w:szCs w:val="22"/>
          <w:lang w:eastAsia="en-US"/>
        </w:rPr>
        <w:t>1</w:t>
      </w:r>
      <w:r w:rsidR="00864AF3" w:rsidRPr="00EC323A">
        <w:rPr>
          <w:rFonts w:ascii="Arial" w:hAnsi="Arial" w:cs="Arial"/>
          <w:snapToGrid w:val="0"/>
          <w:sz w:val="22"/>
          <w:szCs w:val="22"/>
          <w:lang w:eastAsia="en-US"/>
        </w:rPr>
        <w:t>6</w:t>
      </w:r>
      <w:r w:rsidR="00930C39" w:rsidRPr="00EC323A">
        <w:rPr>
          <w:rFonts w:ascii="Arial" w:hAnsi="Arial" w:cs="Arial"/>
          <w:snapToGrid w:val="0"/>
          <w:sz w:val="22"/>
          <w:szCs w:val="22"/>
          <w:lang w:eastAsia="en-US"/>
        </w:rPr>
        <w:t>.5</w:t>
      </w:r>
      <w:r>
        <w:rPr>
          <w:rFonts w:ascii="Arial" w:hAnsi="Arial" w:cs="Arial"/>
          <w:snapToGrid w:val="0"/>
          <w:sz w:val="22"/>
          <w:szCs w:val="22"/>
          <w:lang w:eastAsia="en-US"/>
        </w:rPr>
        <w:t xml:space="preserve"> dwellings per hectare to provide a variety of housing products at varying price points. </w:t>
      </w:r>
    </w:p>
    <w:p w14:paraId="4B26FB9D" w14:textId="77777777" w:rsidR="00C365F4" w:rsidRPr="00B75D20" w:rsidRDefault="00602FE2" w:rsidP="00E91562">
      <w:pPr>
        <w:spacing w:before="120"/>
        <w:ind w:left="284"/>
        <w:jc w:val="both"/>
        <w:rPr>
          <w:rFonts w:ascii="Arial" w:hAnsi="Arial" w:cs="Arial"/>
          <w:snapToGrid w:val="0"/>
          <w:sz w:val="22"/>
          <w:szCs w:val="22"/>
          <w:u w:val="single"/>
          <w:lang w:eastAsia="en-US"/>
        </w:rPr>
      </w:pPr>
      <w:r w:rsidRPr="00B75D20">
        <w:rPr>
          <w:rFonts w:ascii="Arial" w:hAnsi="Arial" w:cs="Arial"/>
          <w:snapToGrid w:val="0"/>
          <w:sz w:val="22"/>
          <w:szCs w:val="22"/>
          <w:u w:val="single"/>
          <w:lang w:eastAsia="en-US"/>
        </w:rPr>
        <w:t xml:space="preserve">Objective three: To create highly accessible </w:t>
      </w:r>
      <w:r w:rsidR="00961D4D" w:rsidRPr="00B75D20">
        <w:rPr>
          <w:rFonts w:ascii="Arial" w:hAnsi="Arial" w:cs="Arial"/>
          <w:snapToGrid w:val="0"/>
          <w:sz w:val="22"/>
          <w:szCs w:val="22"/>
          <w:u w:val="single"/>
          <w:lang w:eastAsia="en-US"/>
        </w:rPr>
        <w:t>and vibrant activity centres</w:t>
      </w:r>
    </w:p>
    <w:p w14:paraId="7507164E" w14:textId="04294AC5" w:rsidR="008877EE" w:rsidRDefault="00961D4D" w:rsidP="00E91562">
      <w:pPr>
        <w:spacing w:before="120"/>
        <w:ind w:left="284"/>
        <w:jc w:val="both"/>
        <w:rPr>
          <w:rFonts w:ascii="Arial" w:hAnsi="Arial" w:cs="Arial"/>
          <w:snapToGrid w:val="0"/>
          <w:sz w:val="22"/>
          <w:szCs w:val="22"/>
          <w:lang w:eastAsia="en-US"/>
        </w:rPr>
      </w:pPr>
      <w:r>
        <w:rPr>
          <w:rFonts w:ascii="Arial" w:hAnsi="Arial" w:cs="Arial"/>
          <w:snapToGrid w:val="0"/>
          <w:sz w:val="22"/>
          <w:szCs w:val="22"/>
          <w:lang w:eastAsia="en-US"/>
        </w:rPr>
        <w:t xml:space="preserve">A </w:t>
      </w:r>
      <w:r w:rsidR="00954F46">
        <w:rPr>
          <w:rFonts w:ascii="Arial" w:hAnsi="Arial" w:cs="Arial"/>
          <w:snapToGrid w:val="0"/>
          <w:sz w:val="22"/>
          <w:szCs w:val="22"/>
          <w:lang w:eastAsia="en-US"/>
        </w:rPr>
        <w:t xml:space="preserve">major </w:t>
      </w:r>
      <w:r w:rsidR="001F0FB4">
        <w:rPr>
          <w:rFonts w:ascii="Arial" w:hAnsi="Arial" w:cs="Arial"/>
          <w:snapToGrid w:val="0"/>
          <w:sz w:val="22"/>
          <w:szCs w:val="22"/>
          <w:lang w:eastAsia="en-US"/>
        </w:rPr>
        <w:t>town centre</w:t>
      </w:r>
      <w:r w:rsidR="00954F46">
        <w:rPr>
          <w:rFonts w:ascii="Arial" w:hAnsi="Arial" w:cs="Arial"/>
          <w:snapToGrid w:val="0"/>
          <w:sz w:val="22"/>
          <w:szCs w:val="22"/>
          <w:lang w:eastAsia="en-US"/>
        </w:rPr>
        <w:t xml:space="preserve"> will be located at the intersection of the Tarleton Road and Hopkins Road that are to be extended </w:t>
      </w:r>
      <w:r w:rsidR="002B33C5">
        <w:rPr>
          <w:rFonts w:ascii="Arial" w:hAnsi="Arial" w:cs="Arial"/>
          <w:snapToGrid w:val="0"/>
          <w:sz w:val="22"/>
          <w:szCs w:val="22"/>
          <w:lang w:eastAsia="en-US"/>
        </w:rPr>
        <w:t xml:space="preserve">through the development of the </w:t>
      </w:r>
      <w:r w:rsidR="00930C39">
        <w:rPr>
          <w:rFonts w:ascii="Arial" w:hAnsi="Arial" w:cs="Arial"/>
          <w:snapToGrid w:val="0"/>
          <w:sz w:val="22"/>
          <w:szCs w:val="22"/>
          <w:lang w:eastAsia="en-US"/>
        </w:rPr>
        <w:t>P</w:t>
      </w:r>
      <w:r w:rsidR="002B33C5">
        <w:rPr>
          <w:rFonts w:ascii="Arial" w:hAnsi="Arial" w:cs="Arial"/>
          <w:snapToGrid w:val="0"/>
          <w:sz w:val="22"/>
          <w:szCs w:val="22"/>
          <w:lang w:eastAsia="en-US"/>
        </w:rPr>
        <w:t xml:space="preserve">recinct. It is centrally located and will be adjacent to the future industrial and business areas of the </w:t>
      </w:r>
      <w:r w:rsidR="00B021A7">
        <w:rPr>
          <w:rFonts w:ascii="Arial" w:hAnsi="Arial" w:cs="Arial"/>
          <w:snapToGrid w:val="0"/>
          <w:sz w:val="22"/>
          <w:szCs w:val="22"/>
          <w:lang w:eastAsia="en-US"/>
        </w:rPr>
        <w:t>P</w:t>
      </w:r>
      <w:r w:rsidR="002B33C5">
        <w:rPr>
          <w:rFonts w:ascii="Arial" w:hAnsi="Arial" w:cs="Arial"/>
          <w:snapToGrid w:val="0"/>
          <w:sz w:val="22"/>
          <w:szCs w:val="22"/>
          <w:lang w:eastAsia="en-US"/>
        </w:rPr>
        <w:t>recinct</w:t>
      </w:r>
      <w:r w:rsidR="006C44BA">
        <w:rPr>
          <w:rFonts w:ascii="Arial" w:hAnsi="Arial" w:cs="Arial"/>
          <w:snapToGrid w:val="0"/>
          <w:sz w:val="22"/>
          <w:szCs w:val="22"/>
          <w:lang w:eastAsia="en-US"/>
        </w:rPr>
        <w:t xml:space="preserve"> with residential to the east and south of the centre. </w:t>
      </w:r>
      <w:r w:rsidR="008877EE">
        <w:rPr>
          <w:rFonts w:ascii="Arial" w:hAnsi="Arial" w:cs="Arial"/>
          <w:snapToGrid w:val="0"/>
          <w:sz w:val="22"/>
          <w:szCs w:val="22"/>
          <w:lang w:eastAsia="en-US"/>
        </w:rPr>
        <w:t xml:space="preserve">A local town centre is also located </w:t>
      </w:r>
      <w:r w:rsidR="008A5D29">
        <w:rPr>
          <w:rFonts w:ascii="Arial" w:hAnsi="Arial" w:cs="Arial"/>
          <w:snapToGrid w:val="0"/>
          <w:sz w:val="22"/>
          <w:szCs w:val="22"/>
          <w:lang w:eastAsia="en-US"/>
        </w:rPr>
        <w:t xml:space="preserve">in the </w:t>
      </w:r>
      <w:r w:rsidR="008877EE">
        <w:rPr>
          <w:rFonts w:ascii="Arial" w:hAnsi="Arial" w:cs="Arial"/>
          <w:snapToGrid w:val="0"/>
          <w:sz w:val="22"/>
          <w:szCs w:val="22"/>
          <w:lang w:eastAsia="en-US"/>
        </w:rPr>
        <w:t>south</w:t>
      </w:r>
      <w:r w:rsidR="008A5D29">
        <w:rPr>
          <w:rFonts w:ascii="Arial" w:hAnsi="Arial" w:cs="Arial"/>
          <w:snapToGrid w:val="0"/>
          <w:sz w:val="22"/>
          <w:szCs w:val="22"/>
          <w:lang w:eastAsia="en-US"/>
        </w:rPr>
        <w:t>-west</w:t>
      </w:r>
      <w:r w:rsidR="008877EE">
        <w:rPr>
          <w:rFonts w:ascii="Arial" w:hAnsi="Arial" w:cs="Arial"/>
          <w:snapToGrid w:val="0"/>
          <w:sz w:val="22"/>
          <w:szCs w:val="22"/>
          <w:lang w:eastAsia="en-US"/>
        </w:rPr>
        <w:t xml:space="preserve"> at the intersection of Plumpton Road and a local connector road</w:t>
      </w:r>
      <w:r w:rsidR="008A5D29">
        <w:rPr>
          <w:rFonts w:ascii="Arial" w:hAnsi="Arial" w:cs="Arial"/>
          <w:snapToGrid w:val="0"/>
          <w:sz w:val="22"/>
          <w:szCs w:val="22"/>
          <w:lang w:eastAsia="en-US"/>
        </w:rPr>
        <w:t xml:space="preserve"> opposite a future school and open space. </w:t>
      </w:r>
    </w:p>
    <w:p w14:paraId="318F9A11" w14:textId="442E495F" w:rsidR="00602FE2" w:rsidRPr="004A5F7D" w:rsidRDefault="008A5D29" w:rsidP="00E91562">
      <w:pPr>
        <w:spacing w:before="120"/>
        <w:ind w:left="284"/>
        <w:jc w:val="both"/>
        <w:rPr>
          <w:rFonts w:ascii="Arial" w:hAnsi="Arial" w:cs="Arial"/>
          <w:snapToGrid w:val="0"/>
          <w:sz w:val="22"/>
          <w:szCs w:val="22"/>
          <w:lang w:eastAsia="en-US"/>
        </w:rPr>
      </w:pPr>
      <w:r>
        <w:rPr>
          <w:rFonts w:ascii="Arial" w:hAnsi="Arial" w:cs="Arial"/>
          <w:snapToGrid w:val="0"/>
          <w:sz w:val="22"/>
          <w:szCs w:val="22"/>
          <w:lang w:eastAsia="en-US"/>
        </w:rPr>
        <w:lastRenderedPageBreak/>
        <w:t>Each</w:t>
      </w:r>
      <w:r w:rsidR="006C44BA">
        <w:rPr>
          <w:rFonts w:ascii="Arial" w:hAnsi="Arial" w:cs="Arial"/>
          <w:snapToGrid w:val="0"/>
          <w:sz w:val="22"/>
          <w:szCs w:val="22"/>
          <w:lang w:eastAsia="en-US"/>
        </w:rPr>
        <w:t xml:space="preserve"> town centre</w:t>
      </w:r>
      <w:r>
        <w:rPr>
          <w:rFonts w:ascii="Arial" w:hAnsi="Arial" w:cs="Arial"/>
          <w:snapToGrid w:val="0"/>
          <w:sz w:val="22"/>
          <w:szCs w:val="22"/>
          <w:lang w:eastAsia="en-US"/>
        </w:rPr>
        <w:t>’</w:t>
      </w:r>
      <w:r w:rsidR="006C44BA">
        <w:rPr>
          <w:rFonts w:ascii="Arial" w:hAnsi="Arial" w:cs="Arial"/>
          <w:snapToGrid w:val="0"/>
          <w:sz w:val="22"/>
          <w:szCs w:val="22"/>
          <w:lang w:eastAsia="en-US"/>
        </w:rPr>
        <w:t xml:space="preserve">s mix of uses, location, and surrounding land uses will </w:t>
      </w:r>
      <w:r>
        <w:rPr>
          <w:rFonts w:ascii="Arial" w:hAnsi="Arial" w:cs="Arial"/>
          <w:snapToGrid w:val="0"/>
          <w:sz w:val="22"/>
          <w:szCs w:val="22"/>
          <w:lang w:eastAsia="en-US"/>
        </w:rPr>
        <w:t xml:space="preserve">ensure </w:t>
      </w:r>
      <w:r w:rsidR="00184E20">
        <w:rPr>
          <w:rFonts w:ascii="Arial" w:hAnsi="Arial" w:cs="Arial"/>
          <w:snapToGrid w:val="0"/>
          <w:sz w:val="22"/>
          <w:szCs w:val="22"/>
          <w:lang w:eastAsia="en-US"/>
        </w:rPr>
        <w:t>the town centres are</w:t>
      </w:r>
      <w:r>
        <w:rPr>
          <w:rFonts w:ascii="Arial" w:hAnsi="Arial" w:cs="Arial"/>
          <w:snapToGrid w:val="0"/>
          <w:sz w:val="22"/>
          <w:szCs w:val="22"/>
          <w:lang w:eastAsia="en-US"/>
        </w:rPr>
        <w:t xml:space="preserve"> vibrant and active attracting</w:t>
      </w:r>
      <w:r w:rsidR="00C26AEA">
        <w:rPr>
          <w:rFonts w:ascii="Arial" w:hAnsi="Arial" w:cs="Arial"/>
          <w:snapToGrid w:val="0"/>
          <w:sz w:val="22"/>
          <w:szCs w:val="22"/>
          <w:lang w:eastAsia="en-US"/>
        </w:rPr>
        <w:t xml:space="preserve"> visitations from</w:t>
      </w:r>
      <w:r>
        <w:rPr>
          <w:rFonts w:ascii="Arial" w:hAnsi="Arial" w:cs="Arial"/>
          <w:snapToGrid w:val="0"/>
          <w:sz w:val="22"/>
          <w:szCs w:val="22"/>
          <w:lang w:eastAsia="en-US"/>
        </w:rPr>
        <w:t xml:space="preserve"> local and broader communities. </w:t>
      </w:r>
    </w:p>
    <w:p w14:paraId="0A4D24E2" w14:textId="77777777" w:rsidR="00602FE2" w:rsidRPr="00B75D20" w:rsidRDefault="00961D4D" w:rsidP="00E91562">
      <w:pPr>
        <w:spacing w:before="120"/>
        <w:ind w:left="284"/>
        <w:jc w:val="both"/>
        <w:rPr>
          <w:rFonts w:ascii="Arial" w:hAnsi="Arial" w:cs="Arial"/>
          <w:snapToGrid w:val="0"/>
          <w:sz w:val="22"/>
          <w:szCs w:val="22"/>
          <w:u w:val="single"/>
          <w:lang w:eastAsia="en-US"/>
        </w:rPr>
      </w:pPr>
      <w:r w:rsidRPr="00B75D20">
        <w:rPr>
          <w:rFonts w:ascii="Arial" w:hAnsi="Arial" w:cs="Arial"/>
          <w:snapToGrid w:val="0"/>
          <w:sz w:val="22"/>
          <w:szCs w:val="22"/>
          <w:u w:val="single"/>
          <w:lang w:eastAsia="en-US"/>
        </w:rPr>
        <w:t>Objective four: To provide for local employment and business activity</w:t>
      </w:r>
    </w:p>
    <w:p w14:paraId="4AE12EA0" w14:textId="4AA93BDE" w:rsidR="00627648" w:rsidRPr="0086743B" w:rsidRDefault="0034331D" w:rsidP="00E91562">
      <w:pPr>
        <w:spacing w:before="120"/>
        <w:ind w:left="284"/>
        <w:jc w:val="both"/>
        <w:rPr>
          <w:rFonts w:ascii="Arial" w:hAnsi="Arial" w:cs="Arial"/>
          <w:snapToGrid w:val="0"/>
          <w:sz w:val="22"/>
          <w:szCs w:val="22"/>
          <w:lang w:eastAsia="en-US"/>
        </w:rPr>
      </w:pPr>
      <w:r>
        <w:rPr>
          <w:rFonts w:ascii="Arial" w:hAnsi="Arial" w:cs="Arial"/>
          <w:snapToGrid w:val="0"/>
          <w:sz w:val="22"/>
          <w:szCs w:val="22"/>
          <w:lang w:eastAsia="en-US"/>
        </w:rPr>
        <w:t xml:space="preserve">The </w:t>
      </w:r>
      <w:r w:rsidR="00B021A7">
        <w:rPr>
          <w:rFonts w:ascii="Arial" w:hAnsi="Arial" w:cs="Arial"/>
          <w:snapToGrid w:val="0"/>
          <w:sz w:val="22"/>
          <w:szCs w:val="22"/>
          <w:lang w:eastAsia="en-US"/>
        </w:rPr>
        <w:t>P</w:t>
      </w:r>
      <w:r>
        <w:rPr>
          <w:rFonts w:ascii="Arial" w:hAnsi="Arial" w:cs="Arial"/>
          <w:snapToGrid w:val="0"/>
          <w:sz w:val="22"/>
          <w:szCs w:val="22"/>
          <w:lang w:eastAsia="en-US"/>
        </w:rPr>
        <w:t xml:space="preserve">recinct will deliver up to </w:t>
      </w:r>
      <w:r w:rsidRPr="00EC323A">
        <w:rPr>
          <w:rFonts w:ascii="Arial" w:hAnsi="Arial" w:cs="Arial"/>
          <w:snapToGrid w:val="0"/>
          <w:sz w:val="22"/>
          <w:szCs w:val="22"/>
          <w:lang w:eastAsia="en-US"/>
        </w:rPr>
        <w:t>12,</w:t>
      </w:r>
      <w:r w:rsidR="00EC323A" w:rsidRPr="00EC323A">
        <w:rPr>
          <w:rFonts w:ascii="Arial" w:hAnsi="Arial" w:cs="Arial"/>
          <w:snapToGrid w:val="0"/>
          <w:sz w:val="22"/>
          <w:szCs w:val="22"/>
          <w:lang w:eastAsia="en-US"/>
        </w:rPr>
        <w:t>65</w:t>
      </w:r>
      <w:r w:rsidRPr="00EC323A">
        <w:rPr>
          <w:rFonts w:ascii="Arial" w:hAnsi="Arial" w:cs="Arial"/>
          <w:snapToGrid w:val="0"/>
          <w:sz w:val="22"/>
          <w:szCs w:val="22"/>
          <w:lang w:eastAsia="en-US"/>
        </w:rPr>
        <w:t>0</w:t>
      </w:r>
      <w:r>
        <w:rPr>
          <w:rFonts w:ascii="Arial" w:hAnsi="Arial" w:cs="Arial"/>
          <w:snapToGrid w:val="0"/>
          <w:sz w:val="22"/>
          <w:szCs w:val="22"/>
          <w:lang w:eastAsia="en-US"/>
        </w:rPr>
        <w:t xml:space="preserve"> job opportunities within the town centres, industrial, and business areas. The </w:t>
      </w:r>
      <w:r w:rsidR="00B021A7">
        <w:rPr>
          <w:rFonts w:ascii="Arial" w:hAnsi="Arial" w:cs="Arial"/>
          <w:snapToGrid w:val="0"/>
          <w:sz w:val="22"/>
          <w:szCs w:val="22"/>
          <w:lang w:eastAsia="en-US"/>
        </w:rPr>
        <w:t>PSP</w:t>
      </w:r>
      <w:r>
        <w:rPr>
          <w:rFonts w:ascii="Arial" w:hAnsi="Arial" w:cs="Arial"/>
          <w:snapToGrid w:val="0"/>
          <w:sz w:val="22"/>
          <w:szCs w:val="22"/>
          <w:lang w:eastAsia="en-US"/>
        </w:rPr>
        <w:t xml:space="preserve"> will</w:t>
      </w:r>
      <w:r w:rsidR="00B021A7">
        <w:rPr>
          <w:rFonts w:ascii="Arial" w:hAnsi="Arial" w:cs="Arial"/>
          <w:snapToGrid w:val="0"/>
          <w:sz w:val="22"/>
          <w:szCs w:val="22"/>
          <w:lang w:eastAsia="en-US"/>
        </w:rPr>
        <w:t xml:space="preserve"> encourage the provision of</w:t>
      </w:r>
      <w:r>
        <w:rPr>
          <w:rFonts w:ascii="Arial" w:hAnsi="Arial" w:cs="Arial"/>
          <w:snapToGrid w:val="0"/>
          <w:sz w:val="22"/>
          <w:szCs w:val="22"/>
          <w:lang w:eastAsia="en-US"/>
        </w:rPr>
        <w:t xml:space="preserve"> local and regional employment and business activity. The location of the business and industrial areas and major town centre reflects the West Growth Corridor Plan and will be well connected </w:t>
      </w:r>
      <w:r w:rsidR="000119A0">
        <w:rPr>
          <w:rFonts w:ascii="Arial" w:hAnsi="Arial" w:cs="Arial"/>
          <w:snapToGrid w:val="0"/>
          <w:sz w:val="22"/>
          <w:szCs w:val="22"/>
          <w:lang w:eastAsia="en-US"/>
        </w:rPr>
        <w:t xml:space="preserve">with the future transport network and </w:t>
      </w:r>
      <w:r w:rsidR="00184E20">
        <w:rPr>
          <w:rFonts w:ascii="Arial" w:hAnsi="Arial" w:cs="Arial"/>
          <w:snapToGrid w:val="0"/>
          <w:sz w:val="22"/>
          <w:szCs w:val="22"/>
          <w:lang w:eastAsia="en-US"/>
        </w:rPr>
        <w:t xml:space="preserve">future </w:t>
      </w:r>
      <w:r w:rsidR="000119A0">
        <w:rPr>
          <w:rFonts w:ascii="Arial" w:hAnsi="Arial" w:cs="Arial"/>
          <w:snapToGrid w:val="0"/>
          <w:sz w:val="22"/>
          <w:szCs w:val="22"/>
          <w:lang w:eastAsia="en-US"/>
        </w:rPr>
        <w:t>employment area</w:t>
      </w:r>
      <w:r w:rsidR="00184E20">
        <w:rPr>
          <w:rFonts w:ascii="Arial" w:hAnsi="Arial" w:cs="Arial"/>
          <w:snapToGrid w:val="0"/>
          <w:sz w:val="22"/>
          <w:szCs w:val="22"/>
          <w:lang w:eastAsia="en-US"/>
        </w:rPr>
        <w:t>s</w:t>
      </w:r>
      <w:r w:rsidR="000119A0">
        <w:rPr>
          <w:rFonts w:ascii="Arial" w:hAnsi="Arial" w:cs="Arial"/>
          <w:snapToGrid w:val="0"/>
          <w:sz w:val="22"/>
          <w:szCs w:val="22"/>
          <w:lang w:eastAsia="en-US"/>
        </w:rPr>
        <w:t xml:space="preserve"> to the west.</w:t>
      </w:r>
      <w:r>
        <w:rPr>
          <w:rFonts w:ascii="Arial" w:hAnsi="Arial" w:cs="Arial"/>
          <w:snapToGrid w:val="0"/>
          <w:sz w:val="22"/>
          <w:szCs w:val="22"/>
          <w:lang w:eastAsia="en-US"/>
        </w:rPr>
        <w:t xml:space="preserve"> </w:t>
      </w:r>
    </w:p>
    <w:p w14:paraId="3BC69C8C" w14:textId="77777777" w:rsidR="00602FE2" w:rsidRPr="00B75D20" w:rsidRDefault="00961D4D" w:rsidP="00E91562">
      <w:pPr>
        <w:spacing w:before="120"/>
        <w:ind w:left="284"/>
        <w:jc w:val="both"/>
        <w:rPr>
          <w:rFonts w:ascii="Arial" w:hAnsi="Arial" w:cs="Arial"/>
          <w:snapToGrid w:val="0"/>
          <w:sz w:val="22"/>
          <w:szCs w:val="22"/>
          <w:u w:val="single"/>
          <w:lang w:eastAsia="en-US"/>
        </w:rPr>
      </w:pPr>
      <w:r w:rsidRPr="00B75D20">
        <w:rPr>
          <w:rFonts w:ascii="Arial" w:hAnsi="Arial" w:cs="Arial"/>
          <w:snapToGrid w:val="0"/>
          <w:sz w:val="22"/>
          <w:szCs w:val="22"/>
          <w:u w:val="single"/>
          <w:lang w:eastAsia="en-US"/>
        </w:rPr>
        <w:t>Objective five: To provide better transport choices</w:t>
      </w:r>
    </w:p>
    <w:p w14:paraId="4D707A54" w14:textId="1CCA330F" w:rsidR="00602FE2" w:rsidRDefault="00961D4D" w:rsidP="00E91562">
      <w:pPr>
        <w:spacing w:before="120"/>
        <w:ind w:left="284"/>
        <w:jc w:val="both"/>
        <w:rPr>
          <w:rFonts w:ascii="Arial" w:hAnsi="Arial" w:cs="Arial"/>
          <w:snapToGrid w:val="0"/>
          <w:sz w:val="22"/>
          <w:szCs w:val="22"/>
          <w:lang w:eastAsia="en-US"/>
        </w:rPr>
      </w:pPr>
      <w:r>
        <w:rPr>
          <w:rFonts w:ascii="Arial" w:hAnsi="Arial" w:cs="Arial"/>
          <w:snapToGrid w:val="0"/>
          <w:sz w:val="22"/>
          <w:szCs w:val="22"/>
          <w:lang w:eastAsia="en-US"/>
        </w:rPr>
        <w:t xml:space="preserve">The </w:t>
      </w:r>
      <w:r w:rsidR="00320111">
        <w:rPr>
          <w:rFonts w:ascii="Arial" w:hAnsi="Arial" w:cs="Arial"/>
          <w:snapToGrid w:val="0"/>
          <w:sz w:val="22"/>
          <w:szCs w:val="22"/>
          <w:lang w:eastAsia="en-US"/>
        </w:rPr>
        <w:t>PSP ensures the P</w:t>
      </w:r>
      <w:r>
        <w:rPr>
          <w:rFonts w:ascii="Arial" w:hAnsi="Arial" w:cs="Arial"/>
          <w:snapToGrid w:val="0"/>
          <w:sz w:val="22"/>
          <w:szCs w:val="22"/>
          <w:lang w:eastAsia="en-US"/>
        </w:rPr>
        <w:t xml:space="preserve">recinct integrates with the existing road network and </w:t>
      </w:r>
      <w:r w:rsidR="000119A0">
        <w:rPr>
          <w:rFonts w:ascii="Arial" w:hAnsi="Arial" w:cs="Arial"/>
          <w:snapToGrid w:val="0"/>
          <w:sz w:val="22"/>
          <w:szCs w:val="22"/>
          <w:lang w:eastAsia="en-US"/>
        </w:rPr>
        <w:t>accommodates the land reserved for the future OMR</w:t>
      </w:r>
      <w:r w:rsidR="00A316EE">
        <w:rPr>
          <w:rFonts w:ascii="Arial" w:hAnsi="Arial" w:cs="Arial"/>
          <w:snapToGrid w:val="0"/>
          <w:sz w:val="22"/>
          <w:szCs w:val="22"/>
          <w:lang w:eastAsia="en-US"/>
        </w:rPr>
        <w:t xml:space="preserve"> </w:t>
      </w:r>
      <w:r w:rsidR="00320111">
        <w:rPr>
          <w:rFonts w:ascii="Arial" w:hAnsi="Arial" w:cs="Arial"/>
          <w:snapToGrid w:val="0"/>
          <w:sz w:val="22"/>
          <w:szCs w:val="22"/>
          <w:lang w:eastAsia="en-US"/>
        </w:rPr>
        <w:t>to the west</w:t>
      </w:r>
      <w:r w:rsidR="00A316EE">
        <w:rPr>
          <w:rFonts w:ascii="Arial" w:hAnsi="Arial" w:cs="Arial"/>
          <w:snapToGrid w:val="0"/>
          <w:sz w:val="22"/>
          <w:szCs w:val="22"/>
          <w:lang w:eastAsia="en-US"/>
        </w:rPr>
        <w:t xml:space="preserve">. Extensions to existing roads, such as Hopkins Road and Tarleton Road, will </w:t>
      </w:r>
      <w:r w:rsidR="007D75E0">
        <w:rPr>
          <w:rFonts w:ascii="Arial" w:hAnsi="Arial" w:cs="Arial"/>
          <w:snapToGrid w:val="0"/>
          <w:sz w:val="22"/>
          <w:szCs w:val="22"/>
          <w:lang w:eastAsia="en-US"/>
        </w:rPr>
        <w:t xml:space="preserve">provide significant connections to existing arterial roads connecting the </w:t>
      </w:r>
      <w:r w:rsidR="00B021A7">
        <w:rPr>
          <w:rFonts w:ascii="Arial" w:hAnsi="Arial" w:cs="Arial"/>
          <w:snapToGrid w:val="0"/>
          <w:sz w:val="22"/>
          <w:szCs w:val="22"/>
          <w:lang w:eastAsia="en-US"/>
        </w:rPr>
        <w:t>P</w:t>
      </w:r>
      <w:r w:rsidR="007D75E0">
        <w:rPr>
          <w:rFonts w:ascii="Arial" w:hAnsi="Arial" w:cs="Arial"/>
          <w:snapToGrid w:val="0"/>
          <w:sz w:val="22"/>
          <w:szCs w:val="22"/>
          <w:lang w:eastAsia="en-US"/>
        </w:rPr>
        <w:t xml:space="preserve">recinct to the wider area. These roads will also accommodate bus routes connecting to the </w:t>
      </w:r>
      <w:r w:rsidR="003577AE">
        <w:rPr>
          <w:rFonts w:ascii="Arial" w:hAnsi="Arial" w:cs="Arial"/>
          <w:snapToGrid w:val="0"/>
          <w:sz w:val="22"/>
          <w:szCs w:val="22"/>
          <w:lang w:eastAsia="en-US"/>
        </w:rPr>
        <w:t xml:space="preserve">broader </w:t>
      </w:r>
      <w:r w:rsidR="007D75E0">
        <w:rPr>
          <w:rFonts w:ascii="Arial" w:hAnsi="Arial" w:cs="Arial"/>
          <w:snapToGrid w:val="0"/>
          <w:sz w:val="22"/>
          <w:szCs w:val="22"/>
          <w:lang w:eastAsia="en-US"/>
        </w:rPr>
        <w:t>public transport network.</w:t>
      </w:r>
    </w:p>
    <w:p w14:paraId="123F7FBA" w14:textId="3873AA9F" w:rsidR="007D75E0" w:rsidRPr="004A5F7D" w:rsidRDefault="007D75E0" w:rsidP="00E91562">
      <w:pPr>
        <w:spacing w:before="120"/>
        <w:ind w:left="284"/>
        <w:jc w:val="both"/>
        <w:rPr>
          <w:rFonts w:ascii="Arial" w:hAnsi="Arial" w:cs="Arial"/>
          <w:snapToGrid w:val="0"/>
          <w:sz w:val="22"/>
          <w:szCs w:val="22"/>
          <w:lang w:eastAsia="en-US"/>
        </w:rPr>
      </w:pPr>
      <w:r>
        <w:rPr>
          <w:rFonts w:ascii="Arial" w:hAnsi="Arial" w:cs="Arial"/>
          <w:snapToGrid w:val="0"/>
          <w:sz w:val="22"/>
          <w:szCs w:val="22"/>
          <w:lang w:eastAsia="en-US"/>
        </w:rPr>
        <w:t>The proposed road network and open space network allow</w:t>
      </w:r>
      <w:r w:rsidR="004F07C9">
        <w:rPr>
          <w:rFonts w:ascii="Arial" w:hAnsi="Arial" w:cs="Arial"/>
          <w:snapToGrid w:val="0"/>
          <w:sz w:val="22"/>
          <w:szCs w:val="22"/>
          <w:lang w:eastAsia="en-US"/>
        </w:rPr>
        <w:t>s</w:t>
      </w:r>
      <w:r>
        <w:rPr>
          <w:rFonts w:ascii="Arial" w:hAnsi="Arial" w:cs="Arial"/>
          <w:snapToGrid w:val="0"/>
          <w:sz w:val="22"/>
          <w:szCs w:val="22"/>
          <w:lang w:eastAsia="en-US"/>
        </w:rPr>
        <w:t xml:space="preserve"> for shared pedestrian and cycle paths to the activity centres and community facilities throughout </w:t>
      </w:r>
      <w:r w:rsidR="003577AE">
        <w:rPr>
          <w:rFonts w:ascii="Arial" w:hAnsi="Arial" w:cs="Arial"/>
          <w:snapToGrid w:val="0"/>
          <w:sz w:val="22"/>
          <w:szCs w:val="22"/>
          <w:lang w:eastAsia="en-US"/>
        </w:rPr>
        <w:t>P</w:t>
      </w:r>
      <w:r>
        <w:rPr>
          <w:rFonts w:ascii="Arial" w:hAnsi="Arial" w:cs="Arial"/>
          <w:snapToGrid w:val="0"/>
          <w:sz w:val="22"/>
          <w:szCs w:val="22"/>
          <w:lang w:eastAsia="en-US"/>
        </w:rPr>
        <w:t>recinct, encouraging alternative travel option</w:t>
      </w:r>
      <w:r w:rsidR="00016669">
        <w:rPr>
          <w:rFonts w:ascii="Arial" w:hAnsi="Arial" w:cs="Arial"/>
          <w:snapToGrid w:val="0"/>
          <w:sz w:val="22"/>
          <w:szCs w:val="22"/>
          <w:lang w:eastAsia="en-US"/>
        </w:rPr>
        <w:t>s</w:t>
      </w:r>
      <w:r>
        <w:rPr>
          <w:rFonts w:ascii="Arial" w:hAnsi="Arial" w:cs="Arial"/>
          <w:snapToGrid w:val="0"/>
          <w:sz w:val="22"/>
          <w:szCs w:val="22"/>
          <w:lang w:eastAsia="en-US"/>
        </w:rPr>
        <w:t xml:space="preserve"> to the private vehicle.</w:t>
      </w:r>
    </w:p>
    <w:p w14:paraId="6F11CFB0" w14:textId="77777777" w:rsidR="00602FE2" w:rsidRPr="00B75D20" w:rsidRDefault="00961D4D" w:rsidP="00E91562">
      <w:pPr>
        <w:spacing w:before="120"/>
        <w:ind w:left="284"/>
        <w:jc w:val="both"/>
        <w:rPr>
          <w:rFonts w:ascii="Arial" w:hAnsi="Arial" w:cs="Arial"/>
          <w:snapToGrid w:val="0"/>
          <w:sz w:val="22"/>
          <w:szCs w:val="22"/>
          <w:u w:val="single"/>
          <w:lang w:eastAsia="en-US"/>
        </w:rPr>
      </w:pPr>
      <w:r w:rsidRPr="00B75D20">
        <w:rPr>
          <w:rFonts w:ascii="Arial" w:hAnsi="Arial" w:cs="Arial"/>
          <w:snapToGrid w:val="0"/>
          <w:sz w:val="22"/>
          <w:szCs w:val="22"/>
          <w:u w:val="single"/>
          <w:lang w:eastAsia="en-US"/>
        </w:rPr>
        <w:t xml:space="preserve">Objective six: To respond to climate change and increased environmental sustainability </w:t>
      </w:r>
    </w:p>
    <w:p w14:paraId="1D1DF5DD" w14:textId="07FF98A2" w:rsidR="00602FE2" w:rsidRDefault="00961D4D" w:rsidP="00E91562">
      <w:pPr>
        <w:spacing w:before="120"/>
        <w:ind w:left="284"/>
        <w:jc w:val="both"/>
        <w:rPr>
          <w:rFonts w:ascii="Arial" w:hAnsi="Arial" w:cs="Arial"/>
          <w:snapToGrid w:val="0"/>
          <w:sz w:val="22"/>
          <w:szCs w:val="22"/>
          <w:lang w:eastAsia="en-US"/>
        </w:rPr>
      </w:pPr>
      <w:r>
        <w:rPr>
          <w:rFonts w:ascii="Arial" w:hAnsi="Arial" w:cs="Arial"/>
          <w:snapToGrid w:val="0"/>
          <w:sz w:val="22"/>
          <w:szCs w:val="22"/>
          <w:lang w:eastAsia="en-US"/>
        </w:rPr>
        <w:t xml:space="preserve">The </w:t>
      </w:r>
      <w:r w:rsidR="00320111">
        <w:rPr>
          <w:rFonts w:ascii="Arial" w:hAnsi="Arial" w:cs="Arial"/>
          <w:snapToGrid w:val="0"/>
          <w:sz w:val="22"/>
          <w:szCs w:val="22"/>
          <w:lang w:eastAsia="en-US"/>
        </w:rPr>
        <w:t>PSP</w:t>
      </w:r>
      <w:r>
        <w:rPr>
          <w:rFonts w:ascii="Arial" w:hAnsi="Arial" w:cs="Arial"/>
          <w:snapToGrid w:val="0"/>
          <w:sz w:val="22"/>
          <w:szCs w:val="22"/>
          <w:lang w:eastAsia="en-US"/>
        </w:rPr>
        <w:t xml:space="preserve"> proposes a lot yield </w:t>
      </w:r>
      <w:r w:rsidR="0086743B">
        <w:rPr>
          <w:rFonts w:ascii="Arial" w:hAnsi="Arial" w:cs="Arial"/>
          <w:snapToGrid w:val="0"/>
          <w:sz w:val="22"/>
          <w:szCs w:val="22"/>
          <w:lang w:eastAsia="en-US"/>
        </w:rPr>
        <w:t xml:space="preserve">of a minimum </w:t>
      </w:r>
      <w:r w:rsidR="00941972">
        <w:rPr>
          <w:rFonts w:ascii="Arial" w:hAnsi="Arial" w:cs="Arial"/>
          <w:snapToGrid w:val="0"/>
          <w:sz w:val="22"/>
          <w:szCs w:val="22"/>
          <w:lang w:eastAsia="en-US"/>
        </w:rPr>
        <w:t xml:space="preserve">average </w:t>
      </w:r>
      <w:r w:rsidR="0086743B">
        <w:rPr>
          <w:rFonts w:ascii="Arial" w:hAnsi="Arial" w:cs="Arial"/>
          <w:snapToGrid w:val="0"/>
          <w:sz w:val="22"/>
          <w:szCs w:val="22"/>
          <w:lang w:eastAsia="en-US"/>
        </w:rPr>
        <w:t xml:space="preserve">of </w:t>
      </w:r>
      <w:r w:rsidR="0086743B" w:rsidRPr="00EC323A">
        <w:rPr>
          <w:rFonts w:ascii="Arial" w:hAnsi="Arial" w:cs="Arial"/>
          <w:snapToGrid w:val="0"/>
          <w:sz w:val="22"/>
          <w:szCs w:val="22"/>
          <w:lang w:eastAsia="en-US"/>
        </w:rPr>
        <w:t>16</w:t>
      </w:r>
      <w:r w:rsidR="00DC7957" w:rsidRPr="00EC323A">
        <w:rPr>
          <w:rFonts w:ascii="Arial" w:hAnsi="Arial" w:cs="Arial"/>
          <w:snapToGrid w:val="0"/>
          <w:sz w:val="22"/>
          <w:szCs w:val="22"/>
          <w:lang w:eastAsia="en-US"/>
        </w:rPr>
        <w:t>.5</w:t>
      </w:r>
      <w:r w:rsidR="0086743B">
        <w:rPr>
          <w:rFonts w:ascii="Arial" w:hAnsi="Arial" w:cs="Arial"/>
          <w:snapToGrid w:val="0"/>
          <w:sz w:val="22"/>
          <w:szCs w:val="22"/>
          <w:lang w:eastAsia="en-US"/>
        </w:rPr>
        <w:t xml:space="preserve"> lots per hectare</w:t>
      </w:r>
      <w:r>
        <w:rPr>
          <w:rFonts w:ascii="Arial" w:hAnsi="Arial" w:cs="Arial"/>
          <w:snapToGrid w:val="0"/>
          <w:sz w:val="22"/>
          <w:szCs w:val="22"/>
          <w:lang w:eastAsia="en-US"/>
        </w:rPr>
        <w:t xml:space="preserve"> higher than the State benchmark of 15 lots per hectare.</w:t>
      </w:r>
      <w:r w:rsidR="00DC7957">
        <w:rPr>
          <w:rFonts w:ascii="Arial" w:hAnsi="Arial" w:cs="Arial"/>
          <w:snapToGrid w:val="0"/>
          <w:sz w:val="22"/>
          <w:szCs w:val="22"/>
          <w:lang w:eastAsia="en-US"/>
        </w:rPr>
        <w:t xml:space="preserve"> The </w:t>
      </w:r>
      <w:r w:rsidR="00320111">
        <w:rPr>
          <w:rFonts w:ascii="Arial" w:hAnsi="Arial" w:cs="Arial"/>
          <w:snapToGrid w:val="0"/>
          <w:sz w:val="22"/>
          <w:szCs w:val="22"/>
          <w:lang w:eastAsia="en-US"/>
        </w:rPr>
        <w:t>P</w:t>
      </w:r>
      <w:r w:rsidR="00DC7957">
        <w:rPr>
          <w:rFonts w:ascii="Arial" w:hAnsi="Arial" w:cs="Arial"/>
          <w:snapToGrid w:val="0"/>
          <w:sz w:val="22"/>
          <w:szCs w:val="22"/>
          <w:lang w:eastAsia="en-US"/>
        </w:rPr>
        <w:t xml:space="preserve">recinct layout is such that </w:t>
      </w:r>
      <w:r w:rsidR="0046204F">
        <w:rPr>
          <w:rFonts w:ascii="Arial" w:hAnsi="Arial" w:cs="Arial"/>
          <w:snapToGrid w:val="0"/>
          <w:sz w:val="22"/>
          <w:szCs w:val="22"/>
          <w:lang w:eastAsia="en-US"/>
        </w:rPr>
        <w:t>a</w:t>
      </w:r>
      <w:r>
        <w:rPr>
          <w:rFonts w:ascii="Arial" w:hAnsi="Arial" w:cs="Arial"/>
          <w:snapToGrid w:val="0"/>
          <w:sz w:val="22"/>
          <w:szCs w:val="22"/>
          <w:lang w:eastAsia="en-US"/>
        </w:rPr>
        <w:t xml:space="preserve">t least 95% of all residential lots will be located within 400m of a potential </w:t>
      </w:r>
      <w:r w:rsidR="0046204F">
        <w:rPr>
          <w:rFonts w:ascii="Arial" w:hAnsi="Arial" w:cs="Arial"/>
          <w:snapToGrid w:val="0"/>
          <w:sz w:val="22"/>
          <w:szCs w:val="22"/>
          <w:lang w:eastAsia="en-US"/>
        </w:rPr>
        <w:t>p</w:t>
      </w:r>
      <w:r>
        <w:rPr>
          <w:rFonts w:ascii="Arial" w:hAnsi="Arial" w:cs="Arial"/>
          <w:snapToGrid w:val="0"/>
          <w:sz w:val="22"/>
          <w:szCs w:val="22"/>
          <w:lang w:eastAsia="en-US"/>
        </w:rPr>
        <w:t xml:space="preserve">ublic </w:t>
      </w:r>
      <w:r w:rsidR="0046204F">
        <w:rPr>
          <w:rFonts w:ascii="Arial" w:hAnsi="Arial" w:cs="Arial"/>
          <w:snapToGrid w:val="0"/>
          <w:sz w:val="22"/>
          <w:szCs w:val="22"/>
          <w:lang w:eastAsia="en-US"/>
        </w:rPr>
        <w:t>t</w:t>
      </w:r>
      <w:r>
        <w:rPr>
          <w:rFonts w:ascii="Arial" w:hAnsi="Arial" w:cs="Arial"/>
          <w:snapToGrid w:val="0"/>
          <w:sz w:val="22"/>
          <w:szCs w:val="22"/>
          <w:lang w:eastAsia="en-US"/>
        </w:rPr>
        <w:t xml:space="preserve">ransport </w:t>
      </w:r>
      <w:r w:rsidR="0046204F">
        <w:rPr>
          <w:rFonts w:ascii="Arial" w:hAnsi="Arial" w:cs="Arial"/>
          <w:snapToGrid w:val="0"/>
          <w:sz w:val="22"/>
          <w:szCs w:val="22"/>
          <w:lang w:eastAsia="en-US"/>
        </w:rPr>
        <w:t>r</w:t>
      </w:r>
      <w:r>
        <w:rPr>
          <w:rFonts w:ascii="Arial" w:hAnsi="Arial" w:cs="Arial"/>
          <w:snapToGrid w:val="0"/>
          <w:sz w:val="22"/>
          <w:szCs w:val="22"/>
          <w:lang w:eastAsia="en-US"/>
        </w:rPr>
        <w:t>oute</w:t>
      </w:r>
      <w:r w:rsidR="0046204F">
        <w:rPr>
          <w:rFonts w:ascii="Arial" w:hAnsi="Arial" w:cs="Arial"/>
          <w:snapToGrid w:val="0"/>
          <w:sz w:val="22"/>
          <w:szCs w:val="22"/>
          <w:lang w:eastAsia="en-US"/>
        </w:rPr>
        <w:t>, and will have a shared pedestrian and cycle path network encouraging alternative more sustainable modes of transport</w:t>
      </w:r>
      <w:r>
        <w:rPr>
          <w:rFonts w:ascii="Arial" w:hAnsi="Arial" w:cs="Arial"/>
          <w:snapToGrid w:val="0"/>
          <w:sz w:val="22"/>
          <w:szCs w:val="22"/>
          <w:lang w:eastAsia="en-US"/>
        </w:rPr>
        <w:t>.</w:t>
      </w:r>
    </w:p>
    <w:p w14:paraId="0EAAD617" w14:textId="11F5634C" w:rsidR="0046204F" w:rsidRDefault="002C533A" w:rsidP="00E91562">
      <w:pPr>
        <w:spacing w:before="120"/>
        <w:ind w:left="284"/>
        <w:jc w:val="both"/>
        <w:rPr>
          <w:rFonts w:ascii="Arial" w:hAnsi="Arial" w:cs="Arial"/>
          <w:snapToGrid w:val="0"/>
          <w:sz w:val="22"/>
          <w:szCs w:val="22"/>
          <w:lang w:eastAsia="en-US"/>
        </w:rPr>
      </w:pPr>
      <w:r>
        <w:rPr>
          <w:rFonts w:ascii="Arial" w:hAnsi="Arial" w:cs="Arial"/>
          <w:snapToGrid w:val="0"/>
          <w:sz w:val="22"/>
          <w:szCs w:val="22"/>
          <w:lang w:eastAsia="en-US"/>
        </w:rPr>
        <w:t xml:space="preserve">An integrated stormwater and drainage </w:t>
      </w:r>
      <w:r w:rsidR="008E1B05">
        <w:rPr>
          <w:rFonts w:ascii="Arial" w:hAnsi="Arial" w:cs="Arial"/>
          <w:snapToGrid w:val="0"/>
          <w:sz w:val="22"/>
          <w:szCs w:val="22"/>
          <w:lang w:eastAsia="en-US"/>
        </w:rPr>
        <w:t xml:space="preserve">system will be adopted to minimise stormwater runoff and impacts on the natural waterway system to be retained within the </w:t>
      </w:r>
      <w:r w:rsidR="003577AE">
        <w:rPr>
          <w:rFonts w:ascii="Arial" w:hAnsi="Arial" w:cs="Arial"/>
          <w:snapToGrid w:val="0"/>
          <w:sz w:val="22"/>
          <w:szCs w:val="22"/>
          <w:lang w:eastAsia="en-US"/>
        </w:rPr>
        <w:t>P</w:t>
      </w:r>
      <w:r w:rsidR="008E1B05">
        <w:rPr>
          <w:rFonts w:ascii="Arial" w:hAnsi="Arial" w:cs="Arial"/>
          <w:snapToGrid w:val="0"/>
          <w:sz w:val="22"/>
          <w:szCs w:val="22"/>
          <w:lang w:eastAsia="en-US"/>
        </w:rPr>
        <w:t xml:space="preserve">recinct. A reticulated third pipe system to residential, commercial, industrial, and community facilities for non-potable water use will reduce use of potable water resources. </w:t>
      </w:r>
    </w:p>
    <w:p w14:paraId="042D8EA1" w14:textId="77777777" w:rsidR="00602FE2" w:rsidRPr="00B75D20" w:rsidRDefault="00961D4D" w:rsidP="00E91562">
      <w:pPr>
        <w:spacing w:before="120"/>
        <w:ind w:left="284"/>
        <w:jc w:val="both"/>
        <w:rPr>
          <w:rFonts w:ascii="Arial" w:hAnsi="Arial" w:cs="Arial"/>
          <w:snapToGrid w:val="0"/>
          <w:sz w:val="22"/>
          <w:szCs w:val="22"/>
          <w:u w:val="single"/>
          <w:lang w:eastAsia="en-US"/>
        </w:rPr>
      </w:pPr>
      <w:r w:rsidRPr="00B75D20">
        <w:rPr>
          <w:rFonts w:ascii="Arial" w:hAnsi="Arial" w:cs="Arial"/>
          <w:snapToGrid w:val="0"/>
          <w:sz w:val="22"/>
          <w:szCs w:val="22"/>
          <w:u w:val="single"/>
          <w:lang w:eastAsia="en-US"/>
        </w:rPr>
        <w:t>Objective seven: To deliver accessible, integrated adaptable community infrastructure</w:t>
      </w:r>
    </w:p>
    <w:p w14:paraId="0B371988" w14:textId="016EF413" w:rsidR="007C62B2" w:rsidRDefault="005422AD" w:rsidP="00E91562">
      <w:pPr>
        <w:spacing w:before="120"/>
        <w:ind w:left="284"/>
        <w:jc w:val="both"/>
        <w:rPr>
          <w:rFonts w:ascii="Arial" w:hAnsi="Arial" w:cs="Arial"/>
          <w:snapToGrid w:val="0"/>
          <w:sz w:val="22"/>
          <w:szCs w:val="22"/>
          <w:lang w:eastAsia="en-US"/>
        </w:rPr>
      </w:pPr>
      <w:r>
        <w:rPr>
          <w:rFonts w:ascii="Arial" w:hAnsi="Arial" w:cs="Arial"/>
          <w:snapToGrid w:val="0"/>
          <w:sz w:val="22"/>
          <w:szCs w:val="22"/>
          <w:lang w:eastAsia="en-US"/>
        </w:rPr>
        <w:t>The road network</w:t>
      </w:r>
      <w:r w:rsidR="00CC5C53">
        <w:rPr>
          <w:rFonts w:ascii="Arial" w:hAnsi="Arial" w:cs="Arial"/>
          <w:snapToGrid w:val="0"/>
          <w:sz w:val="22"/>
          <w:szCs w:val="22"/>
          <w:lang w:eastAsia="en-US"/>
        </w:rPr>
        <w:t xml:space="preserve">, </w:t>
      </w:r>
      <w:r w:rsidR="00530790">
        <w:rPr>
          <w:rFonts w:ascii="Arial" w:hAnsi="Arial" w:cs="Arial"/>
          <w:snapToGrid w:val="0"/>
          <w:sz w:val="22"/>
          <w:szCs w:val="22"/>
          <w:lang w:eastAsia="en-US"/>
        </w:rPr>
        <w:t xml:space="preserve">town centres, employment areas, and community facilities </w:t>
      </w:r>
      <w:r w:rsidR="00CC5C53">
        <w:rPr>
          <w:rFonts w:ascii="Arial" w:hAnsi="Arial" w:cs="Arial"/>
          <w:snapToGrid w:val="0"/>
          <w:sz w:val="22"/>
          <w:szCs w:val="22"/>
          <w:lang w:eastAsia="en-US"/>
        </w:rPr>
        <w:t>are located as</w:t>
      </w:r>
      <w:r>
        <w:rPr>
          <w:rFonts w:ascii="Arial" w:hAnsi="Arial" w:cs="Arial"/>
          <w:snapToGrid w:val="0"/>
          <w:sz w:val="22"/>
          <w:szCs w:val="22"/>
          <w:lang w:eastAsia="en-US"/>
        </w:rPr>
        <w:t xml:space="preserve"> such to ensure accessibility by various modes of transport (private vehicle, public transport, walking, and cycling). This network will be well connected to existing and future planned communities to enable accessibility to local and </w:t>
      </w:r>
      <w:r w:rsidR="00530790">
        <w:rPr>
          <w:rFonts w:ascii="Arial" w:hAnsi="Arial" w:cs="Arial"/>
          <w:snapToGrid w:val="0"/>
          <w:sz w:val="22"/>
          <w:szCs w:val="22"/>
          <w:lang w:eastAsia="en-US"/>
        </w:rPr>
        <w:t xml:space="preserve">regional destinations. </w:t>
      </w:r>
      <w:r>
        <w:rPr>
          <w:rFonts w:ascii="Arial" w:hAnsi="Arial" w:cs="Arial"/>
          <w:snapToGrid w:val="0"/>
          <w:sz w:val="22"/>
          <w:szCs w:val="22"/>
          <w:lang w:eastAsia="en-US"/>
        </w:rPr>
        <w:t xml:space="preserve"> </w:t>
      </w:r>
    </w:p>
    <w:p w14:paraId="7B5ABE62" w14:textId="77777777" w:rsidR="00CC5C53" w:rsidRDefault="00CC5C53" w:rsidP="00530790">
      <w:pPr>
        <w:spacing w:before="120"/>
        <w:jc w:val="both"/>
        <w:rPr>
          <w:rFonts w:ascii="Arial" w:hAnsi="Arial" w:cs="Arial"/>
          <w:snapToGrid w:val="0"/>
          <w:sz w:val="22"/>
          <w:szCs w:val="22"/>
          <w:lang w:eastAsia="en-US"/>
        </w:rPr>
      </w:pPr>
    </w:p>
    <w:p w14:paraId="7DFA240E" w14:textId="77777777" w:rsidR="00602FE2" w:rsidRDefault="00961D4D" w:rsidP="00530790">
      <w:pPr>
        <w:spacing w:before="120"/>
        <w:jc w:val="both"/>
        <w:rPr>
          <w:rFonts w:ascii="Arial" w:hAnsi="Arial" w:cs="Arial"/>
          <w:snapToGrid w:val="0"/>
          <w:sz w:val="22"/>
          <w:szCs w:val="22"/>
          <w:lang w:eastAsia="en-US"/>
        </w:rPr>
      </w:pPr>
      <w:r>
        <w:rPr>
          <w:rFonts w:ascii="Arial" w:hAnsi="Arial" w:cs="Arial"/>
          <w:snapToGrid w:val="0"/>
          <w:sz w:val="22"/>
          <w:szCs w:val="22"/>
          <w:lang w:eastAsia="en-US"/>
        </w:rPr>
        <w:t>All elements of the PSP Guidelines have been considered in preparing the precinct structure plan.</w:t>
      </w:r>
    </w:p>
    <w:p w14:paraId="649E46E4" w14:textId="7155FF7C" w:rsidR="007C62B2" w:rsidRPr="007C62B2" w:rsidRDefault="007C62B2" w:rsidP="007C62B2">
      <w:pPr>
        <w:numPr>
          <w:ilvl w:val="0"/>
          <w:numId w:val="36"/>
        </w:numPr>
        <w:tabs>
          <w:tab w:val="clear" w:pos="990"/>
          <w:tab w:val="num" w:pos="0"/>
        </w:tabs>
        <w:spacing w:before="120"/>
        <w:ind w:left="0" w:firstLine="0"/>
        <w:jc w:val="both"/>
        <w:rPr>
          <w:rFonts w:ascii="Arial" w:hAnsi="Arial" w:cs="Arial"/>
          <w:sz w:val="22"/>
          <w:szCs w:val="22"/>
        </w:rPr>
      </w:pPr>
      <w:r>
        <w:rPr>
          <w:rFonts w:ascii="Arial" w:hAnsi="Arial" w:cs="Arial"/>
          <w:i/>
          <w:sz w:val="22"/>
          <w:szCs w:val="22"/>
        </w:rPr>
        <w:t xml:space="preserve">How the provisions give effect to the intended outcomes of the precinct structure plan; </w:t>
      </w:r>
      <w:r w:rsidRPr="007C62B2">
        <w:rPr>
          <w:rFonts w:ascii="Arial" w:hAnsi="Arial" w:cs="Arial"/>
          <w:sz w:val="22"/>
          <w:szCs w:val="22"/>
        </w:rPr>
        <w:t>and</w:t>
      </w:r>
      <w:r>
        <w:rPr>
          <w:rFonts w:ascii="Arial" w:hAnsi="Arial" w:cs="Arial"/>
          <w:sz w:val="22"/>
          <w:szCs w:val="22"/>
        </w:rPr>
        <w:t>,</w:t>
      </w:r>
    </w:p>
    <w:p w14:paraId="27128B8C" w14:textId="77777777" w:rsidR="007C62B2" w:rsidRPr="004A5F7D" w:rsidRDefault="007C62B2" w:rsidP="007C62B2">
      <w:pPr>
        <w:numPr>
          <w:ilvl w:val="0"/>
          <w:numId w:val="36"/>
        </w:numPr>
        <w:tabs>
          <w:tab w:val="clear" w:pos="990"/>
          <w:tab w:val="num" w:pos="284"/>
        </w:tabs>
        <w:spacing w:before="120"/>
        <w:ind w:left="284" w:hanging="284"/>
        <w:jc w:val="both"/>
        <w:rPr>
          <w:rFonts w:ascii="Arial" w:hAnsi="Arial" w:cs="Arial"/>
          <w:i/>
          <w:sz w:val="22"/>
          <w:szCs w:val="22"/>
        </w:rPr>
      </w:pPr>
      <w:r>
        <w:rPr>
          <w:rFonts w:ascii="Arial" w:hAnsi="Arial" w:cs="Arial"/>
          <w:i/>
          <w:sz w:val="22"/>
          <w:szCs w:val="22"/>
        </w:rPr>
        <w:t>How a translation of the provisions can be achieved, once development anticipated by the precinct structure plan is substantially complete.</w:t>
      </w:r>
    </w:p>
    <w:p w14:paraId="5C8E371D" w14:textId="77777777" w:rsidR="00320111" w:rsidRDefault="005422AD" w:rsidP="005422AD">
      <w:pPr>
        <w:spacing w:before="120"/>
        <w:ind w:left="284"/>
        <w:jc w:val="both"/>
        <w:rPr>
          <w:rFonts w:ascii="Arial" w:hAnsi="Arial" w:cs="Arial"/>
          <w:sz w:val="22"/>
          <w:szCs w:val="22"/>
        </w:rPr>
      </w:pPr>
      <w:r>
        <w:rPr>
          <w:rFonts w:ascii="Arial" w:hAnsi="Arial" w:cs="Arial"/>
          <w:snapToGrid w:val="0"/>
          <w:sz w:val="22"/>
          <w:szCs w:val="22"/>
          <w:lang w:eastAsia="en-US"/>
        </w:rPr>
        <w:t xml:space="preserve">The ordinances prepared to be included in the Melton Planning Scheme are such that they reflect the intentions of Plumpton PSP. </w:t>
      </w:r>
      <w:r w:rsidR="007C62B2">
        <w:rPr>
          <w:rFonts w:ascii="Arial" w:hAnsi="Arial" w:cs="Arial"/>
          <w:snapToGrid w:val="0"/>
          <w:sz w:val="22"/>
          <w:szCs w:val="22"/>
          <w:lang w:eastAsia="en-US"/>
        </w:rPr>
        <w:t xml:space="preserve">The UGZ Schedule 11 prepared for the </w:t>
      </w:r>
      <w:r w:rsidR="00320111">
        <w:rPr>
          <w:rFonts w:ascii="Arial" w:hAnsi="Arial" w:cs="Arial"/>
          <w:snapToGrid w:val="0"/>
          <w:sz w:val="22"/>
          <w:szCs w:val="22"/>
          <w:lang w:eastAsia="en-US"/>
        </w:rPr>
        <w:t>P</w:t>
      </w:r>
      <w:r w:rsidR="007C62B2">
        <w:rPr>
          <w:rFonts w:ascii="Arial" w:hAnsi="Arial" w:cs="Arial"/>
          <w:snapToGrid w:val="0"/>
          <w:sz w:val="22"/>
          <w:szCs w:val="22"/>
          <w:lang w:eastAsia="en-US"/>
        </w:rPr>
        <w:t>recinct has been structured such that the ultimate translation to conventional Victoria</w:t>
      </w:r>
      <w:r w:rsidR="00320111">
        <w:rPr>
          <w:rFonts w:ascii="Arial" w:hAnsi="Arial" w:cs="Arial"/>
          <w:snapToGrid w:val="0"/>
          <w:sz w:val="22"/>
          <w:szCs w:val="22"/>
          <w:lang w:eastAsia="en-US"/>
        </w:rPr>
        <w:t>n</w:t>
      </w:r>
      <w:r w:rsidR="007C62B2">
        <w:rPr>
          <w:rFonts w:ascii="Arial" w:hAnsi="Arial" w:cs="Arial"/>
          <w:snapToGrid w:val="0"/>
          <w:sz w:val="22"/>
          <w:szCs w:val="22"/>
          <w:lang w:eastAsia="en-US"/>
        </w:rPr>
        <w:t xml:space="preserve"> Planning Provisions</w:t>
      </w:r>
      <w:r>
        <w:rPr>
          <w:rFonts w:ascii="Arial" w:hAnsi="Arial" w:cs="Arial"/>
          <w:snapToGrid w:val="0"/>
          <w:sz w:val="22"/>
          <w:szCs w:val="22"/>
          <w:lang w:eastAsia="en-US"/>
        </w:rPr>
        <w:t xml:space="preserve"> (VPP’s) z</w:t>
      </w:r>
      <w:r w:rsidR="007C62B2">
        <w:rPr>
          <w:rFonts w:ascii="Arial" w:hAnsi="Arial" w:cs="Arial"/>
          <w:snapToGrid w:val="0"/>
          <w:sz w:val="22"/>
          <w:szCs w:val="22"/>
          <w:lang w:eastAsia="en-US"/>
        </w:rPr>
        <w:t xml:space="preserve">ones </w:t>
      </w:r>
      <w:r w:rsidR="00320111">
        <w:rPr>
          <w:rFonts w:ascii="Arial" w:hAnsi="Arial" w:cs="Arial"/>
          <w:snapToGrid w:val="0"/>
          <w:sz w:val="22"/>
          <w:szCs w:val="22"/>
          <w:lang w:eastAsia="en-US"/>
        </w:rPr>
        <w:t>apply</w:t>
      </w:r>
      <w:r w:rsidR="007C62B2">
        <w:rPr>
          <w:rFonts w:ascii="Arial" w:hAnsi="Arial" w:cs="Arial"/>
          <w:snapToGrid w:val="0"/>
          <w:sz w:val="22"/>
          <w:szCs w:val="22"/>
          <w:lang w:eastAsia="en-US"/>
        </w:rPr>
        <w:t xml:space="preserve"> to various parts of the </w:t>
      </w:r>
      <w:r w:rsidR="00320111">
        <w:rPr>
          <w:rFonts w:ascii="Arial" w:hAnsi="Arial" w:cs="Arial"/>
          <w:snapToGrid w:val="0"/>
          <w:sz w:val="22"/>
          <w:szCs w:val="22"/>
          <w:lang w:eastAsia="en-US"/>
        </w:rPr>
        <w:t>P</w:t>
      </w:r>
      <w:r w:rsidR="007C62B2">
        <w:rPr>
          <w:rFonts w:ascii="Arial" w:hAnsi="Arial" w:cs="Arial"/>
          <w:snapToGrid w:val="0"/>
          <w:sz w:val="22"/>
          <w:szCs w:val="22"/>
          <w:lang w:eastAsia="en-US"/>
        </w:rPr>
        <w:t xml:space="preserve">recinct to reflect the intended uses for these areas. </w:t>
      </w:r>
      <w:r>
        <w:rPr>
          <w:rFonts w:ascii="Arial" w:hAnsi="Arial" w:cs="Arial"/>
          <w:sz w:val="22"/>
          <w:szCs w:val="22"/>
        </w:rPr>
        <w:t xml:space="preserve">The translation from a UGZ to standard VPP zones will be a procedural task. </w:t>
      </w:r>
    </w:p>
    <w:p w14:paraId="1CF6FC38" w14:textId="77777777" w:rsidR="00602FE2" w:rsidRPr="004A5F7D" w:rsidRDefault="000E6B2D" w:rsidP="00E91562">
      <w:pPr>
        <w:spacing w:before="120"/>
        <w:jc w:val="both"/>
        <w:rPr>
          <w:rFonts w:ascii="Arial" w:hAnsi="Arial" w:cs="Arial"/>
          <w:i/>
          <w:sz w:val="22"/>
          <w:szCs w:val="22"/>
        </w:rPr>
      </w:pPr>
      <w:proofErr w:type="gramStart"/>
      <w:r>
        <w:rPr>
          <w:rFonts w:ascii="Arial" w:hAnsi="Arial" w:cs="Arial"/>
          <w:i/>
          <w:sz w:val="22"/>
          <w:szCs w:val="22"/>
        </w:rPr>
        <w:t>s</w:t>
      </w:r>
      <w:r w:rsidR="00961D4D">
        <w:rPr>
          <w:rFonts w:ascii="Arial" w:hAnsi="Arial" w:cs="Arial"/>
          <w:i/>
          <w:sz w:val="22"/>
          <w:szCs w:val="22"/>
        </w:rPr>
        <w:t>46m(</w:t>
      </w:r>
      <w:proofErr w:type="gramEnd"/>
      <w:r w:rsidR="00961D4D">
        <w:rPr>
          <w:rFonts w:ascii="Arial" w:hAnsi="Arial" w:cs="Arial"/>
          <w:i/>
          <w:sz w:val="22"/>
          <w:szCs w:val="22"/>
        </w:rPr>
        <w:t xml:space="preserve">1) - Direction on Development Contributions Plan </w:t>
      </w:r>
    </w:p>
    <w:p w14:paraId="7B753CDE" w14:textId="3E2AFF27" w:rsidR="009114C8" w:rsidRPr="00301803" w:rsidRDefault="009114C8" w:rsidP="009114C8">
      <w:pPr>
        <w:pStyle w:val="StrategicAssessmentText"/>
        <w:ind w:left="0"/>
        <w:rPr>
          <w:rFonts w:ascii="Arial" w:hAnsi="Arial" w:cs="Arial"/>
          <w:sz w:val="22"/>
          <w:szCs w:val="22"/>
        </w:rPr>
      </w:pPr>
      <w:r w:rsidRPr="00301803">
        <w:rPr>
          <w:rFonts w:ascii="Arial" w:hAnsi="Arial" w:cs="Arial"/>
          <w:sz w:val="22"/>
          <w:szCs w:val="22"/>
        </w:rPr>
        <w:t xml:space="preserve">This direction seeks to guide planning authorities in relation to the preparation and content of developer contributions. The Victorian Government </w:t>
      </w:r>
      <w:r>
        <w:rPr>
          <w:rFonts w:ascii="Arial" w:hAnsi="Arial" w:cs="Arial"/>
          <w:sz w:val="22"/>
          <w:szCs w:val="22"/>
        </w:rPr>
        <w:t xml:space="preserve">is in the process of </w:t>
      </w:r>
      <w:r w:rsidR="0098157D">
        <w:rPr>
          <w:rFonts w:ascii="Arial" w:hAnsi="Arial" w:cs="Arial"/>
          <w:sz w:val="22"/>
          <w:szCs w:val="22"/>
        </w:rPr>
        <w:t>preparing</w:t>
      </w:r>
      <w:r>
        <w:rPr>
          <w:rFonts w:ascii="Arial" w:hAnsi="Arial" w:cs="Arial"/>
          <w:sz w:val="22"/>
          <w:szCs w:val="22"/>
        </w:rPr>
        <w:t xml:space="preserve"> </w:t>
      </w:r>
      <w:r w:rsidRPr="00301803">
        <w:rPr>
          <w:rFonts w:ascii="Arial" w:hAnsi="Arial" w:cs="Arial"/>
          <w:sz w:val="22"/>
          <w:szCs w:val="22"/>
        </w:rPr>
        <w:t xml:space="preserve">legislation </w:t>
      </w:r>
      <w:r w:rsidRPr="00301803">
        <w:rPr>
          <w:rFonts w:ascii="Arial" w:hAnsi="Arial" w:cs="Arial"/>
          <w:sz w:val="22"/>
          <w:szCs w:val="22"/>
        </w:rPr>
        <w:lastRenderedPageBreak/>
        <w:t xml:space="preserve">to introduce a simpler system for funding local infrastructure, referred to as an Infrastructure Contributions Plan (ICP). </w:t>
      </w:r>
    </w:p>
    <w:p w14:paraId="5BAD0769" w14:textId="77777777" w:rsidR="009114C8" w:rsidRPr="00301803" w:rsidRDefault="009114C8" w:rsidP="009114C8">
      <w:pPr>
        <w:pStyle w:val="StrategicAssessmentText"/>
        <w:ind w:left="0"/>
        <w:rPr>
          <w:rFonts w:ascii="Arial" w:hAnsi="Arial" w:cs="Arial"/>
          <w:sz w:val="22"/>
          <w:szCs w:val="22"/>
        </w:rPr>
      </w:pPr>
      <w:r w:rsidRPr="00301803">
        <w:rPr>
          <w:rFonts w:ascii="Arial" w:hAnsi="Arial" w:cs="Arial"/>
          <w:sz w:val="22"/>
          <w:szCs w:val="22"/>
        </w:rPr>
        <w:t>The new system will come into effect in 2016 and will</w:t>
      </w:r>
      <w:r>
        <w:rPr>
          <w:rFonts w:ascii="Arial" w:hAnsi="Arial" w:cs="Arial"/>
          <w:sz w:val="22"/>
          <w:szCs w:val="22"/>
        </w:rPr>
        <w:t xml:space="preserve"> require</w:t>
      </w:r>
      <w:r w:rsidRPr="00301803">
        <w:rPr>
          <w:rFonts w:ascii="Arial" w:hAnsi="Arial" w:cs="Arial"/>
          <w:sz w:val="22"/>
          <w:szCs w:val="22"/>
        </w:rPr>
        <w:t xml:space="preserve"> a separate amendment to the Melton Planning Scheme to incorporate an ICP</w:t>
      </w:r>
      <w:r>
        <w:rPr>
          <w:rFonts w:ascii="Arial" w:hAnsi="Arial" w:cs="Arial"/>
          <w:sz w:val="22"/>
          <w:szCs w:val="22"/>
        </w:rPr>
        <w:t xml:space="preserve"> for the Precinct</w:t>
      </w:r>
      <w:r w:rsidRPr="00301803">
        <w:rPr>
          <w:rFonts w:ascii="Arial" w:hAnsi="Arial" w:cs="Arial"/>
          <w:sz w:val="22"/>
          <w:szCs w:val="22"/>
        </w:rPr>
        <w:t xml:space="preserve">. </w:t>
      </w:r>
    </w:p>
    <w:p w14:paraId="18021D3D" w14:textId="7435729C" w:rsidR="009114C8" w:rsidRPr="00301803" w:rsidRDefault="009114C8" w:rsidP="009114C8">
      <w:pPr>
        <w:pStyle w:val="StrategicAssessmentText"/>
        <w:ind w:left="0"/>
        <w:rPr>
          <w:rFonts w:ascii="Arial" w:hAnsi="Arial" w:cs="Arial"/>
          <w:sz w:val="22"/>
          <w:szCs w:val="22"/>
        </w:rPr>
      </w:pPr>
      <w:r w:rsidRPr="00301803">
        <w:rPr>
          <w:rFonts w:ascii="Arial" w:hAnsi="Arial" w:cs="Arial"/>
          <w:sz w:val="22"/>
          <w:szCs w:val="22"/>
        </w:rPr>
        <w:t xml:space="preserve">The ICP rate will be determined by the Minister for Planning and formalised through a Ministerial Direction. </w:t>
      </w:r>
      <w:r>
        <w:rPr>
          <w:rFonts w:ascii="Arial" w:hAnsi="Arial" w:cs="Arial"/>
          <w:sz w:val="22"/>
          <w:szCs w:val="22"/>
        </w:rPr>
        <w:t xml:space="preserve">An </w:t>
      </w:r>
      <w:r w:rsidR="0098157D">
        <w:rPr>
          <w:rFonts w:ascii="Arial" w:hAnsi="Arial" w:cs="Arial"/>
          <w:sz w:val="22"/>
          <w:szCs w:val="22"/>
        </w:rPr>
        <w:t>a</w:t>
      </w:r>
      <w:r w:rsidRPr="00301803">
        <w:rPr>
          <w:rFonts w:ascii="Arial" w:hAnsi="Arial" w:cs="Arial"/>
          <w:sz w:val="22"/>
          <w:szCs w:val="22"/>
        </w:rPr>
        <w:t>mendment to incorporate the future ICP applying to this Precinct will respond to that Ministerial Direction when it is released.</w:t>
      </w:r>
    </w:p>
    <w:p w14:paraId="24287BB0" w14:textId="26F70753" w:rsidR="009114C8" w:rsidRPr="00301803" w:rsidRDefault="009114C8" w:rsidP="009114C8">
      <w:pPr>
        <w:pStyle w:val="ExRep-body"/>
        <w:rPr>
          <w:rFonts w:ascii="Arial" w:hAnsi="Arial" w:cs="Arial"/>
          <w:snapToGrid w:val="0"/>
          <w:sz w:val="22"/>
          <w:szCs w:val="22"/>
          <w:lang w:eastAsia="en-US"/>
        </w:rPr>
      </w:pPr>
      <w:r w:rsidRPr="00301803">
        <w:rPr>
          <w:rFonts w:ascii="Arial" w:hAnsi="Arial" w:cs="Arial"/>
          <w:snapToGrid w:val="0"/>
          <w:sz w:val="22"/>
          <w:szCs w:val="22"/>
          <w:lang w:eastAsia="en-US"/>
        </w:rPr>
        <w:t xml:space="preserve">The future </w:t>
      </w:r>
      <w:r>
        <w:rPr>
          <w:rFonts w:ascii="Arial" w:hAnsi="Arial" w:cs="Arial"/>
          <w:snapToGrid w:val="0"/>
          <w:sz w:val="22"/>
          <w:szCs w:val="22"/>
          <w:lang w:eastAsia="en-US"/>
        </w:rPr>
        <w:t>Plumpton</w:t>
      </w:r>
      <w:r w:rsidRPr="00301803">
        <w:rPr>
          <w:rFonts w:ascii="Arial" w:hAnsi="Arial" w:cs="Arial"/>
          <w:snapToGrid w:val="0"/>
          <w:sz w:val="22"/>
          <w:szCs w:val="22"/>
          <w:lang w:eastAsia="en-US"/>
        </w:rPr>
        <w:t xml:space="preserve"> ICP will set out funding of infrastructure works for the Precinct. The ICP levies a certain amount from developers in the Precinct with the balance of funding being the responsibility of </w:t>
      </w:r>
      <w:r w:rsidR="0098157D">
        <w:rPr>
          <w:rFonts w:ascii="Arial" w:hAnsi="Arial" w:cs="Arial"/>
          <w:snapToGrid w:val="0"/>
          <w:sz w:val="22"/>
          <w:szCs w:val="22"/>
          <w:lang w:eastAsia="en-US"/>
        </w:rPr>
        <w:t xml:space="preserve">the </w:t>
      </w:r>
      <w:r w:rsidRPr="00301803">
        <w:rPr>
          <w:rFonts w:ascii="Arial" w:hAnsi="Arial" w:cs="Arial"/>
          <w:snapToGrid w:val="0"/>
          <w:sz w:val="22"/>
          <w:szCs w:val="22"/>
          <w:lang w:eastAsia="en-US"/>
        </w:rPr>
        <w:t xml:space="preserve">City </w:t>
      </w:r>
      <w:r w:rsidR="0098157D">
        <w:rPr>
          <w:rFonts w:ascii="Arial" w:hAnsi="Arial" w:cs="Arial"/>
          <w:snapToGrid w:val="0"/>
          <w:sz w:val="22"/>
          <w:szCs w:val="22"/>
          <w:lang w:eastAsia="en-US"/>
        </w:rPr>
        <w:t>of Melton</w:t>
      </w:r>
      <w:r w:rsidRPr="00301803">
        <w:rPr>
          <w:rFonts w:ascii="Arial" w:hAnsi="Arial" w:cs="Arial"/>
          <w:snapToGrid w:val="0"/>
          <w:sz w:val="22"/>
          <w:szCs w:val="22"/>
          <w:lang w:eastAsia="en-US"/>
        </w:rPr>
        <w:t xml:space="preserve"> and other state agencies.</w:t>
      </w:r>
      <w:r>
        <w:rPr>
          <w:rFonts w:ascii="Arial" w:hAnsi="Arial" w:cs="Arial"/>
          <w:snapToGrid w:val="0"/>
          <w:sz w:val="22"/>
          <w:szCs w:val="22"/>
          <w:lang w:eastAsia="en-US"/>
        </w:rPr>
        <w:t xml:space="preserve"> The PSP provides the strategic justification for the ICP items.</w:t>
      </w:r>
    </w:p>
    <w:p w14:paraId="401DD033" w14:textId="77777777" w:rsidR="009114C8" w:rsidRPr="00301803" w:rsidRDefault="009114C8" w:rsidP="009114C8">
      <w:pPr>
        <w:autoSpaceDE w:val="0"/>
        <w:autoSpaceDN w:val="0"/>
        <w:adjustRightInd w:val="0"/>
        <w:spacing w:before="120"/>
        <w:jc w:val="both"/>
        <w:rPr>
          <w:rFonts w:ascii="Arial" w:hAnsi="Arial" w:cs="Arial"/>
          <w:sz w:val="22"/>
          <w:szCs w:val="22"/>
        </w:rPr>
      </w:pPr>
      <w:r>
        <w:rPr>
          <w:rFonts w:ascii="Arial" w:hAnsi="Arial" w:cs="Arial"/>
          <w:snapToGrid w:val="0"/>
          <w:sz w:val="22"/>
          <w:szCs w:val="22"/>
          <w:lang w:eastAsia="en-US"/>
        </w:rPr>
        <w:t xml:space="preserve">In </w:t>
      </w:r>
      <w:r w:rsidRPr="00301803">
        <w:rPr>
          <w:rFonts w:ascii="Arial" w:hAnsi="Arial" w:cs="Arial"/>
          <w:snapToGrid w:val="0"/>
          <w:sz w:val="22"/>
          <w:szCs w:val="22"/>
          <w:lang w:eastAsia="en-US"/>
        </w:rPr>
        <w:t>the interim</w:t>
      </w:r>
      <w:r>
        <w:rPr>
          <w:rFonts w:ascii="Arial" w:hAnsi="Arial" w:cs="Arial"/>
          <w:snapToGrid w:val="0"/>
          <w:sz w:val="22"/>
          <w:szCs w:val="22"/>
          <w:lang w:eastAsia="en-US"/>
        </w:rPr>
        <w:t>,</w:t>
      </w:r>
      <w:r w:rsidRPr="00301803">
        <w:rPr>
          <w:rFonts w:ascii="Arial" w:hAnsi="Arial" w:cs="Arial"/>
          <w:snapToGrid w:val="0"/>
          <w:sz w:val="22"/>
          <w:szCs w:val="22"/>
          <w:lang w:eastAsia="en-US"/>
        </w:rPr>
        <w:t xml:space="preserve"> a </w:t>
      </w:r>
      <w:r w:rsidRPr="00301803">
        <w:rPr>
          <w:rFonts w:ascii="Arial" w:hAnsi="Arial" w:cs="Arial"/>
          <w:sz w:val="22"/>
          <w:szCs w:val="22"/>
        </w:rPr>
        <w:t xml:space="preserve">Development Contributions Plan Overlay will apply to all land within the Amendment area. This overlay will provide the option for a planning permit to be issued for development of land if an agreement has been entered into, or a condition of the permit requiring an agreement, that makes provision for items or contributions towards items listed in the Precinct Infrastructure Plan within the PSP. </w:t>
      </w:r>
    </w:p>
    <w:p w14:paraId="0E0C1F0C" w14:textId="08CA434A" w:rsidR="00602FE2" w:rsidRPr="00C07B78" w:rsidRDefault="00961D4D" w:rsidP="00E91562">
      <w:pPr>
        <w:pStyle w:val="BodyText1"/>
        <w:tabs>
          <w:tab w:val="left" w:pos="2835"/>
        </w:tabs>
        <w:spacing w:before="240" w:after="0"/>
        <w:ind w:left="0"/>
        <w:rPr>
          <w:rFonts w:ascii="Arial" w:hAnsi="Arial" w:cs="Arial"/>
          <w:b/>
          <w:sz w:val="24"/>
          <w:szCs w:val="24"/>
        </w:rPr>
      </w:pPr>
      <w:r w:rsidRPr="00E84583">
        <w:rPr>
          <w:rFonts w:ascii="Arial" w:hAnsi="Arial" w:cs="Arial"/>
          <w:b/>
          <w:sz w:val="24"/>
          <w:szCs w:val="24"/>
        </w:rPr>
        <w:t>How does the amendment support or implement the State Planning Policy</w:t>
      </w:r>
      <w:r w:rsidRPr="00604CF9">
        <w:rPr>
          <w:rFonts w:ascii="Arial" w:hAnsi="Arial" w:cs="Arial"/>
          <w:b/>
          <w:sz w:val="24"/>
          <w:szCs w:val="24"/>
        </w:rPr>
        <w:t xml:space="preserve"> Framework</w:t>
      </w:r>
      <w:r w:rsidR="00E91562" w:rsidRPr="00604CF9">
        <w:rPr>
          <w:rFonts w:ascii="Arial" w:hAnsi="Arial" w:cs="Arial"/>
          <w:b/>
          <w:sz w:val="24"/>
          <w:szCs w:val="24"/>
        </w:rPr>
        <w:t xml:space="preserve"> and any adopted State policy</w:t>
      </w:r>
      <w:r w:rsidRPr="00604CF9">
        <w:rPr>
          <w:rFonts w:ascii="Arial" w:hAnsi="Arial" w:cs="Arial"/>
          <w:b/>
          <w:sz w:val="24"/>
          <w:szCs w:val="24"/>
        </w:rPr>
        <w:t>?</w:t>
      </w:r>
    </w:p>
    <w:p w14:paraId="020FC071" w14:textId="77777777" w:rsidR="00602FE2" w:rsidRPr="004A5F7D" w:rsidRDefault="00961D4D" w:rsidP="00E91562">
      <w:pPr>
        <w:spacing w:before="120"/>
        <w:jc w:val="both"/>
        <w:rPr>
          <w:rFonts w:ascii="Arial" w:hAnsi="Arial" w:cs="Arial"/>
          <w:sz w:val="22"/>
          <w:szCs w:val="22"/>
        </w:rPr>
      </w:pPr>
      <w:r>
        <w:rPr>
          <w:rFonts w:ascii="Arial" w:hAnsi="Arial" w:cs="Arial"/>
          <w:sz w:val="22"/>
          <w:szCs w:val="22"/>
        </w:rPr>
        <w:t xml:space="preserve">The amendment represents an integrated decision making process that balances the </w:t>
      </w:r>
      <w:r w:rsidR="005E022B">
        <w:rPr>
          <w:rFonts w:ascii="Arial" w:hAnsi="Arial" w:cs="Arial"/>
          <w:sz w:val="22"/>
          <w:szCs w:val="22"/>
        </w:rPr>
        <w:t xml:space="preserve">various </w:t>
      </w:r>
      <w:r>
        <w:rPr>
          <w:rFonts w:ascii="Arial" w:hAnsi="Arial" w:cs="Arial"/>
          <w:sz w:val="22"/>
          <w:szCs w:val="22"/>
        </w:rPr>
        <w:t>objectives of the relevant State planning policies as follows:</w:t>
      </w:r>
    </w:p>
    <w:p w14:paraId="3156618E" w14:textId="38BF0147" w:rsidR="009418C2" w:rsidRPr="007B660A" w:rsidRDefault="00961D4D" w:rsidP="00E91562">
      <w:pPr>
        <w:numPr>
          <w:ilvl w:val="0"/>
          <w:numId w:val="36"/>
        </w:numPr>
        <w:tabs>
          <w:tab w:val="clear" w:pos="990"/>
          <w:tab w:val="num" w:pos="567"/>
        </w:tabs>
        <w:spacing w:before="120"/>
        <w:ind w:left="567" w:hanging="283"/>
        <w:jc w:val="both"/>
        <w:rPr>
          <w:rFonts w:ascii="Arial" w:hAnsi="Arial" w:cs="Arial"/>
          <w:i/>
          <w:sz w:val="22"/>
          <w:szCs w:val="22"/>
        </w:rPr>
      </w:pPr>
      <w:r>
        <w:rPr>
          <w:rFonts w:ascii="Arial" w:hAnsi="Arial" w:cs="Arial"/>
          <w:i/>
          <w:sz w:val="22"/>
          <w:szCs w:val="22"/>
        </w:rPr>
        <w:t xml:space="preserve">Clauses 11.01 Activity centres, 11.02 </w:t>
      </w:r>
      <w:proofErr w:type="gramStart"/>
      <w:r>
        <w:rPr>
          <w:rFonts w:ascii="Arial" w:hAnsi="Arial" w:cs="Arial"/>
          <w:i/>
          <w:sz w:val="22"/>
          <w:szCs w:val="22"/>
        </w:rPr>
        <w:t>Urban</w:t>
      </w:r>
      <w:proofErr w:type="gramEnd"/>
      <w:r>
        <w:rPr>
          <w:rFonts w:ascii="Arial" w:hAnsi="Arial" w:cs="Arial"/>
          <w:i/>
          <w:sz w:val="22"/>
          <w:szCs w:val="22"/>
        </w:rPr>
        <w:t xml:space="preserve"> growth, 11.03 Open space</w:t>
      </w:r>
      <w:r w:rsidR="00D07867">
        <w:rPr>
          <w:rFonts w:ascii="Arial" w:hAnsi="Arial" w:cs="Arial"/>
          <w:i/>
          <w:sz w:val="22"/>
          <w:szCs w:val="22"/>
        </w:rPr>
        <w:t>:</w:t>
      </w:r>
      <w:r>
        <w:rPr>
          <w:rFonts w:ascii="Arial" w:hAnsi="Arial" w:cs="Arial"/>
          <w:i/>
          <w:sz w:val="22"/>
          <w:szCs w:val="22"/>
        </w:rPr>
        <w:t xml:space="preserve"> </w:t>
      </w:r>
      <w:r w:rsidRPr="007B660A">
        <w:rPr>
          <w:rFonts w:ascii="Arial" w:hAnsi="Arial" w:cs="Arial"/>
          <w:sz w:val="22"/>
          <w:szCs w:val="22"/>
        </w:rPr>
        <w:t xml:space="preserve">The </w:t>
      </w:r>
      <w:r w:rsidR="006D1B21">
        <w:rPr>
          <w:rFonts w:ascii="Arial" w:hAnsi="Arial" w:cs="Arial"/>
          <w:sz w:val="22"/>
          <w:szCs w:val="22"/>
        </w:rPr>
        <w:t>A</w:t>
      </w:r>
      <w:r w:rsidRPr="007B660A">
        <w:rPr>
          <w:rFonts w:ascii="Arial" w:hAnsi="Arial" w:cs="Arial"/>
          <w:sz w:val="22"/>
          <w:szCs w:val="22"/>
        </w:rPr>
        <w:t>mendment incorporates a precinct structure plan</w:t>
      </w:r>
      <w:r w:rsidR="006D1B21">
        <w:rPr>
          <w:rFonts w:ascii="Arial" w:hAnsi="Arial" w:cs="Arial"/>
          <w:sz w:val="22"/>
          <w:szCs w:val="22"/>
        </w:rPr>
        <w:t xml:space="preserve"> (PSP)</w:t>
      </w:r>
      <w:r w:rsidR="00604CF9">
        <w:rPr>
          <w:rFonts w:ascii="Arial" w:hAnsi="Arial" w:cs="Arial"/>
          <w:sz w:val="22"/>
          <w:szCs w:val="22"/>
        </w:rPr>
        <w:t xml:space="preserve"> that</w:t>
      </w:r>
      <w:r w:rsidRPr="007B660A">
        <w:rPr>
          <w:rFonts w:ascii="Arial" w:hAnsi="Arial" w:cs="Arial"/>
          <w:sz w:val="22"/>
          <w:szCs w:val="22"/>
        </w:rPr>
        <w:t xml:space="preserve"> out</w:t>
      </w:r>
      <w:r w:rsidR="00604CF9">
        <w:rPr>
          <w:rFonts w:ascii="Arial" w:hAnsi="Arial" w:cs="Arial"/>
          <w:sz w:val="22"/>
          <w:szCs w:val="22"/>
        </w:rPr>
        <w:t>lines</w:t>
      </w:r>
      <w:r w:rsidRPr="007B660A">
        <w:rPr>
          <w:rFonts w:ascii="Arial" w:hAnsi="Arial" w:cs="Arial"/>
          <w:sz w:val="22"/>
          <w:szCs w:val="22"/>
        </w:rPr>
        <w:t xml:space="preserve"> an orderly structure for development of the </w:t>
      </w:r>
      <w:r w:rsidR="006D1B21">
        <w:rPr>
          <w:rFonts w:ascii="Arial" w:hAnsi="Arial" w:cs="Arial"/>
          <w:sz w:val="22"/>
          <w:szCs w:val="22"/>
        </w:rPr>
        <w:t>P</w:t>
      </w:r>
      <w:r w:rsidRPr="007B660A">
        <w:rPr>
          <w:rFonts w:ascii="Arial" w:hAnsi="Arial" w:cs="Arial"/>
          <w:sz w:val="22"/>
          <w:szCs w:val="22"/>
        </w:rPr>
        <w:t xml:space="preserve">recinct including the location and function of </w:t>
      </w:r>
      <w:r w:rsidR="00604CF9">
        <w:rPr>
          <w:rFonts w:ascii="Arial" w:hAnsi="Arial" w:cs="Arial"/>
          <w:sz w:val="22"/>
          <w:szCs w:val="22"/>
        </w:rPr>
        <w:t xml:space="preserve">employment areas and </w:t>
      </w:r>
      <w:r w:rsidRPr="007B660A">
        <w:rPr>
          <w:rFonts w:ascii="Arial" w:hAnsi="Arial" w:cs="Arial"/>
          <w:sz w:val="22"/>
          <w:szCs w:val="22"/>
        </w:rPr>
        <w:t xml:space="preserve">activity centres taking into account the existing and planned network of centres in the region. The </w:t>
      </w:r>
      <w:r w:rsidR="006D1B21">
        <w:rPr>
          <w:rFonts w:ascii="Arial" w:hAnsi="Arial" w:cs="Arial"/>
          <w:sz w:val="22"/>
          <w:szCs w:val="22"/>
        </w:rPr>
        <w:t>A</w:t>
      </w:r>
      <w:r w:rsidRPr="007B660A">
        <w:rPr>
          <w:rFonts w:ascii="Arial" w:hAnsi="Arial" w:cs="Arial"/>
          <w:sz w:val="22"/>
          <w:szCs w:val="22"/>
        </w:rPr>
        <w:t xml:space="preserve">mendment </w:t>
      </w:r>
      <w:r w:rsidR="00B05BE9">
        <w:rPr>
          <w:rFonts w:ascii="Arial" w:hAnsi="Arial" w:cs="Arial"/>
          <w:sz w:val="22"/>
          <w:szCs w:val="22"/>
        </w:rPr>
        <w:t xml:space="preserve">facilitates the delivery of </w:t>
      </w:r>
      <w:r w:rsidRPr="007B660A">
        <w:rPr>
          <w:rFonts w:ascii="Arial" w:hAnsi="Arial" w:cs="Arial"/>
          <w:sz w:val="22"/>
          <w:szCs w:val="22"/>
        </w:rPr>
        <w:t>urban land with good proximity to existing and planned amenities and services, and infrastructure.</w:t>
      </w:r>
      <w:r w:rsidR="005E022B" w:rsidRPr="007B660A">
        <w:rPr>
          <w:rFonts w:ascii="Arial" w:hAnsi="Arial" w:cs="Arial"/>
          <w:sz w:val="22"/>
          <w:szCs w:val="22"/>
        </w:rPr>
        <w:t xml:space="preserve"> </w:t>
      </w:r>
    </w:p>
    <w:p w14:paraId="59E94866" w14:textId="35F8982D" w:rsidR="00602FE2" w:rsidRPr="007B660A" w:rsidRDefault="009418C2" w:rsidP="00604CF9">
      <w:pPr>
        <w:spacing w:before="120"/>
        <w:ind w:left="567"/>
        <w:jc w:val="both"/>
        <w:rPr>
          <w:rFonts w:ascii="Arial" w:hAnsi="Arial" w:cs="Arial"/>
          <w:sz w:val="22"/>
          <w:szCs w:val="22"/>
        </w:rPr>
      </w:pPr>
      <w:r w:rsidRPr="007B660A">
        <w:rPr>
          <w:rFonts w:ascii="Arial" w:hAnsi="Arial" w:cs="Arial"/>
          <w:sz w:val="22"/>
          <w:szCs w:val="22"/>
        </w:rPr>
        <w:t xml:space="preserve">The Amendment aims to provide a mix of residential densities and household types at a rate of approximately </w:t>
      </w:r>
      <w:r w:rsidRPr="00EC323A">
        <w:rPr>
          <w:rFonts w:ascii="Arial" w:hAnsi="Arial" w:cs="Arial"/>
          <w:sz w:val="22"/>
          <w:szCs w:val="22"/>
        </w:rPr>
        <w:t>1</w:t>
      </w:r>
      <w:r w:rsidR="00C9465B" w:rsidRPr="00EC323A">
        <w:rPr>
          <w:rFonts w:ascii="Arial" w:hAnsi="Arial" w:cs="Arial"/>
          <w:sz w:val="22"/>
          <w:szCs w:val="22"/>
        </w:rPr>
        <w:t>6</w:t>
      </w:r>
      <w:r w:rsidR="00604CF9" w:rsidRPr="00EC323A">
        <w:rPr>
          <w:rFonts w:ascii="Arial" w:hAnsi="Arial" w:cs="Arial"/>
          <w:sz w:val="22"/>
          <w:szCs w:val="22"/>
        </w:rPr>
        <w:t>.5</w:t>
      </w:r>
      <w:r w:rsidRPr="007B660A">
        <w:rPr>
          <w:rFonts w:ascii="Arial" w:hAnsi="Arial" w:cs="Arial"/>
          <w:sz w:val="22"/>
          <w:szCs w:val="22"/>
        </w:rPr>
        <w:t xml:space="preserve"> dwellings per</w:t>
      </w:r>
      <w:r w:rsidR="00604CF9">
        <w:rPr>
          <w:rFonts w:ascii="Arial" w:hAnsi="Arial" w:cs="Arial"/>
          <w:sz w:val="22"/>
          <w:szCs w:val="22"/>
        </w:rPr>
        <w:t xml:space="preserve"> developable</w:t>
      </w:r>
      <w:r w:rsidRPr="007B660A">
        <w:rPr>
          <w:rFonts w:ascii="Arial" w:hAnsi="Arial" w:cs="Arial"/>
          <w:sz w:val="22"/>
          <w:szCs w:val="22"/>
        </w:rPr>
        <w:t xml:space="preserve"> hectare whilst seeking to facilitate a broader mix of uses to encourage new housing and economic activity within this strategic context.</w:t>
      </w:r>
    </w:p>
    <w:p w14:paraId="658B4A4B" w14:textId="5059CC41" w:rsidR="00602FE2" w:rsidRPr="007B660A" w:rsidRDefault="00961D4D" w:rsidP="00E91562">
      <w:pPr>
        <w:numPr>
          <w:ilvl w:val="0"/>
          <w:numId w:val="36"/>
        </w:numPr>
        <w:tabs>
          <w:tab w:val="clear" w:pos="990"/>
          <w:tab w:val="num" w:pos="567"/>
        </w:tabs>
        <w:spacing w:before="120"/>
        <w:ind w:left="567" w:hanging="283"/>
        <w:jc w:val="both"/>
        <w:rPr>
          <w:rFonts w:ascii="Arial" w:hAnsi="Arial" w:cs="Arial"/>
          <w:i/>
          <w:sz w:val="22"/>
          <w:szCs w:val="22"/>
        </w:rPr>
      </w:pPr>
      <w:r>
        <w:rPr>
          <w:rFonts w:ascii="Arial" w:hAnsi="Arial" w:cs="Arial"/>
          <w:i/>
          <w:sz w:val="22"/>
          <w:szCs w:val="22"/>
        </w:rPr>
        <w:t>Clause 12.0</w:t>
      </w:r>
      <w:r w:rsidR="00D07867">
        <w:rPr>
          <w:rFonts w:ascii="Arial" w:hAnsi="Arial" w:cs="Arial"/>
          <w:i/>
          <w:sz w:val="22"/>
          <w:szCs w:val="22"/>
        </w:rPr>
        <w:t>1</w:t>
      </w:r>
      <w:r>
        <w:rPr>
          <w:rFonts w:ascii="Arial" w:hAnsi="Arial" w:cs="Arial"/>
          <w:i/>
          <w:sz w:val="22"/>
          <w:szCs w:val="22"/>
        </w:rPr>
        <w:t xml:space="preserve"> </w:t>
      </w:r>
      <w:r w:rsidR="00D07867">
        <w:rPr>
          <w:rFonts w:ascii="Arial" w:hAnsi="Arial" w:cs="Arial"/>
          <w:i/>
          <w:sz w:val="22"/>
          <w:szCs w:val="22"/>
        </w:rPr>
        <w:t>Native vegetation management:</w:t>
      </w:r>
      <w:r>
        <w:rPr>
          <w:rFonts w:ascii="Arial" w:hAnsi="Arial" w:cs="Arial"/>
          <w:i/>
          <w:sz w:val="22"/>
          <w:szCs w:val="22"/>
        </w:rPr>
        <w:t xml:space="preserve"> </w:t>
      </w:r>
      <w:r w:rsidR="00D07867">
        <w:rPr>
          <w:rFonts w:ascii="Arial" w:hAnsi="Arial" w:cs="Arial"/>
          <w:sz w:val="22"/>
          <w:szCs w:val="22"/>
        </w:rPr>
        <w:t xml:space="preserve">The PSP identifies vegetation to be retained and areas of vegetation that are appropriate for removal to accommodate development. </w:t>
      </w:r>
      <w:r w:rsidR="006D1B21" w:rsidRPr="006D1B21">
        <w:rPr>
          <w:rFonts w:ascii="Arial" w:hAnsi="Arial" w:cs="Arial"/>
          <w:sz w:val="22"/>
          <w:szCs w:val="22"/>
        </w:rPr>
        <w:t>The Amendment will streamline the process for native vegetation removal provided it is in accordance with the PSP.</w:t>
      </w:r>
    </w:p>
    <w:p w14:paraId="2BAE05E6" w14:textId="44BC476D" w:rsidR="00602FE2" w:rsidRPr="007B660A" w:rsidRDefault="00961D4D" w:rsidP="00E91562">
      <w:pPr>
        <w:numPr>
          <w:ilvl w:val="0"/>
          <w:numId w:val="36"/>
        </w:numPr>
        <w:tabs>
          <w:tab w:val="clear" w:pos="990"/>
          <w:tab w:val="num" w:pos="567"/>
        </w:tabs>
        <w:spacing w:before="120"/>
        <w:ind w:left="567" w:hanging="283"/>
        <w:jc w:val="both"/>
        <w:rPr>
          <w:rFonts w:ascii="Arial" w:hAnsi="Arial" w:cs="Arial"/>
          <w:i/>
          <w:sz w:val="22"/>
          <w:szCs w:val="22"/>
        </w:rPr>
      </w:pPr>
      <w:r>
        <w:rPr>
          <w:rFonts w:ascii="Arial" w:hAnsi="Arial" w:cs="Arial"/>
          <w:i/>
          <w:sz w:val="22"/>
          <w:szCs w:val="22"/>
        </w:rPr>
        <w:t>Clause 16.01 Integrated housing</w:t>
      </w:r>
      <w:r w:rsidR="006D1B21">
        <w:rPr>
          <w:rFonts w:ascii="Arial" w:hAnsi="Arial" w:cs="Arial"/>
          <w:i/>
          <w:sz w:val="22"/>
          <w:szCs w:val="22"/>
        </w:rPr>
        <w:t>:</w:t>
      </w:r>
      <w:r w:rsidRPr="007B660A">
        <w:rPr>
          <w:rFonts w:ascii="Arial" w:hAnsi="Arial" w:cs="Arial"/>
          <w:sz w:val="22"/>
          <w:szCs w:val="22"/>
        </w:rPr>
        <w:t xml:space="preserve"> Housing in the </w:t>
      </w:r>
      <w:r w:rsidR="00FE45CA">
        <w:rPr>
          <w:rFonts w:ascii="Arial" w:hAnsi="Arial" w:cs="Arial"/>
          <w:sz w:val="22"/>
          <w:szCs w:val="22"/>
        </w:rPr>
        <w:t>P</w:t>
      </w:r>
      <w:r w:rsidRPr="007B660A">
        <w:rPr>
          <w:rFonts w:ascii="Arial" w:hAnsi="Arial" w:cs="Arial"/>
          <w:sz w:val="22"/>
          <w:szCs w:val="22"/>
        </w:rPr>
        <w:t>recinct will be fully serviced. New residents will have access to existing</w:t>
      </w:r>
      <w:r w:rsidR="00FE45CA">
        <w:rPr>
          <w:rFonts w:ascii="Arial" w:hAnsi="Arial" w:cs="Arial"/>
          <w:sz w:val="22"/>
          <w:szCs w:val="22"/>
        </w:rPr>
        <w:t xml:space="preserve"> and future</w:t>
      </w:r>
      <w:r w:rsidRPr="007B660A">
        <w:rPr>
          <w:rFonts w:ascii="Arial" w:hAnsi="Arial" w:cs="Arial"/>
          <w:sz w:val="22"/>
          <w:szCs w:val="22"/>
        </w:rPr>
        <w:t xml:space="preserve"> services and employment opportunities in the community in adjacent developed neighbourhoods and through provision of new infrastructure and uses </w:t>
      </w:r>
      <w:r w:rsidR="006D1B21">
        <w:rPr>
          <w:rFonts w:ascii="Arial" w:hAnsi="Arial" w:cs="Arial"/>
          <w:sz w:val="22"/>
          <w:szCs w:val="22"/>
        </w:rPr>
        <w:t xml:space="preserve">generating employment </w:t>
      </w:r>
      <w:r w:rsidRPr="007B660A">
        <w:rPr>
          <w:rFonts w:ascii="Arial" w:hAnsi="Arial" w:cs="Arial"/>
          <w:sz w:val="22"/>
          <w:szCs w:val="22"/>
        </w:rPr>
        <w:t xml:space="preserve">in the </w:t>
      </w:r>
      <w:r w:rsidR="006D1B21">
        <w:rPr>
          <w:rFonts w:ascii="Arial" w:hAnsi="Arial" w:cs="Arial"/>
          <w:sz w:val="22"/>
          <w:szCs w:val="22"/>
        </w:rPr>
        <w:t>P</w:t>
      </w:r>
      <w:r w:rsidRPr="007B660A">
        <w:rPr>
          <w:rFonts w:ascii="Arial" w:hAnsi="Arial" w:cs="Arial"/>
          <w:sz w:val="22"/>
          <w:szCs w:val="22"/>
        </w:rPr>
        <w:t xml:space="preserve">recinct. The </w:t>
      </w:r>
      <w:r w:rsidR="006D1B21">
        <w:rPr>
          <w:rFonts w:ascii="Arial" w:hAnsi="Arial" w:cs="Arial"/>
          <w:sz w:val="22"/>
          <w:szCs w:val="22"/>
        </w:rPr>
        <w:t>PSP</w:t>
      </w:r>
      <w:r w:rsidRPr="007B660A">
        <w:rPr>
          <w:rFonts w:ascii="Arial" w:hAnsi="Arial" w:cs="Arial"/>
          <w:sz w:val="22"/>
          <w:szCs w:val="22"/>
        </w:rPr>
        <w:t xml:space="preserve"> sets out a range of housing densities t</w:t>
      </w:r>
      <w:r w:rsidR="00FE45CA">
        <w:rPr>
          <w:rFonts w:ascii="Arial" w:hAnsi="Arial" w:cs="Arial"/>
          <w:sz w:val="22"/>
          <w:szCs w:val="22"/>
        </w:rPr>
        <w:t>o be provided in the Precinct</w:t>
      </w:r>
      <w:r w:rsidRPr="007B660A">
        <w:rPr>
          <w:rFonts w:ascii="Arial" w:hAnsi="Arial" w:cs="Arial"/>
          <w:sz w:val="22"/>
          <w:szCs w:val="22"/>
        </w:rPr>
        <w:t>.</w:t>
      </w:r>
    </w:p>
    <w:p w14:paraId="4E251C8C" w14:textId="7E637B58" w:rsidR="00602FE2" w:rsidRPr="007B660A" w:rsidRDefault="00961D4D" w:rsidP="00E91562">
      <w:pPr>
        <w:numPr>
          <w:ilvl w:val="0"/>
          <w:numId w:val="36"/>
        </w:numPr>
        <w:tabs>
          <w:tab w:val="clear" w:pos="990"/>
          <w:tab w:val="num" w:pos="567"/>
        </w:tabs>
        <w:spacing w:before="120"/>
        <w:ind w:left="567" w:hanging="283"/>
        <w:jc w:val="both"/>
        <w:rPr>
          <w:rFonts w:ascii="Arial" w:hAnsi="Arial" w:cs="Arial"/>
          <w:i/>
          <w:sz w:val="22"/>
          <w:szCs w:val="22"/>
        </w:rPr>
      </w:pPr>
      <w:r>
        <w:rPr>
          <w:rFonts w:ascii="Arial" w:hAnsi="Arial" w:cs="Arial"/>
          <w:i/>
          <w:sz w:val="22"/>
          <w:szCs w:val="22"/>
        </w:rPr>
        <w:t>Clause 17.01 Commercial</w:t>
      </w:r>
      <w:r w:rsidR="006D1B21">
        <w:rPr>
          <w:rFonts w:ascii="Arial" w:hAnsi="Arial" w:cs="Arial"/>
          <w:i/>
          <w:sz w:val="22"/>
          <w:szCs w:val="22"/>
        </w:rPr>
        <w:t>:</w:t>
      </w:r>
      <w:r>
        <w:rPr>
          <w:rFonts w:ascii="Arial" w:hAnsi="Arial" w:cs="Arial"/>
          <w:i/>
          <w:sz w:val="22"/>
          <w:szCs w:val="22"/>
        </w:rPr>
        <w:t xml:space="preserve"> </w:t>
      </w:r>
      <w:r w:rsidRPr="007B660A">
        <w:rPr>
          <w:rFonts w:ascii="Arial" w:hAnsi="Arial" w:cs="Arial"/>
          <w:sz w:val="22"/>
          <w:szCs w:val="22"/>
        </w:rPr>
        <w:t xml:space="preserve">The </w:t>
      </w:r>
      <w:r w:rsidR="006D1B21">
        <w:rPr>
          <w:rFonts w:ascii="Arial" w:hAnsi="Arial" w:cs="Arial"/>
          <w:sz w:val="22"/>
          <w:szCs w:val="22"/>
        </w:rPr>
        <w:t>PSP</w:t>
      </w:r>
      <w:r w:rsidRPr="007B660A">
        <w:rPr>
          <w:rFonts w:ascii="Arial" w:hAnsi="Arial" w:cs="Arial"/>
          <w:sz w:val="22"/>
          <w:szCs w:val="22"/>
        </w:rPr>
        <w:t xml:space="preserve"> provides for </w:t>
      </w:r>
      <w:r w:rsidR="006D1B21">
        <w:rPr>
          <w:rFonts w:ascii="Arial" w:hAnsi="Arial" w:cs="Arial"/>
          <w:sz w:val="22"/>
          <w:szCs w:val="22"/>
        </w:rPr>
        <w:t>three new town</w:t>
      </w:r>
      <w:r w:rsidRPr="007B660A">
        <w:rPr>
          <w:rFonts w:ascii="Arial" w:hAnsi="Arial" w:cs="Arial"/>
          <w:sz w:val="22"/>
          <w:szCs w:val="22"/>
        </w:rPr>
        <w:t xml:space="preserve"> </w:t>
      </w:r>
      <w:proofErr w:type="spellStart"/>
      <w:proofErr w:type="gramStart"/>
      <w:r w:rsidRPr="007B660A">
        <w:rPr>
          <w:rFonts w:ascii="Arial" w:hAnsi="Arial" w:cs="Arial"/>
          <w:sz w:val="22"/>
          <w:szCs w:val="22"/>
        </w:rPr>
        <w:t>centre</w:t>
      </w:r>
      <w:r w:rsidR="009F001E">
        <w:rPr>
          <w:rFonts w:ascii="Arial" w:hAnsi="Arial" w:cs="Arial"/>
          <w:sz w:val="22"/>
          <w:szCs w:val="22"/>
        </w:rPr>
        <w:t>’s</w:t>
      </w:r>
      <w:proofErr w:type="spellEnd"/>
      <w:proofErr w:type="gramEnd"/>
      <w:r w:rsidR="00426D17">
        <w:rPr>
          <w:rFonts w:ascii="Arial" w:hAnsi="Arial" w:cs="Arial"/>
          <w:sz w:val="22"/>
          <w:szCs w:val="22"/>
        </w:rPr>
        <w:t xml:space="preserve"> and an employment area</w:t>
      </w:r>
      <w:r w:rsidRPr="007B660A">
        <w:rPr>
          <w:rFonts w:ascii="Arial" w:hAnsi="Arial" w:cs="Arial"/>
          <w:sz w:val="22"/>
          <w:szCs w:val="22"/>
        </w:rPr>
        <w:t xml:space="preserve"> in the </w:t>
      </w:r>
      <w:r w:rsidR="00426D17">
        <w:rPr>
          <w:rFonts w:ascii="Arial" w:hAnsi="Arial" w:cs="Arial"/>
          <w:sz w:val="22"/>
          <w:szCs w:val="22"/>
        </w:rPr>
        <w:t>P</w:t>
      </w:r>
      <w:r w:rsidRPr="007B660A">
        <w:rPr>
          <w:rFonts w:ascii="Arial" w:hAnsi="Arial" w:cs="Arial"/>
          <w:sz w:val="22"/>
          <w:szCs w:val="22"/>
        </w:rPr>
        <w:t xml:space="preserve">recinct to meet the needs of the local </w:t>
      </w:r>
      <w:r w:rsidR="00FE45CA">
        <w:rPr>
          <w:rFonts w:ascii="Arial" w:hAnsi="Arial" w:cs="Arial"/>
          <w:sz w:val="22"/>
          <w:szCs w:val="22"/>
        </w:rPr>
        <w:t xml:space="preserve">and regional </w:t>
      </w:r>
      <w:r w:rsidRPr="007B660A">
        <w:rPr>
          <w:rFonts w:ascii="Arial" w:hAnsi="Arial" w:cs="Arial"/>
          <w:sz w:val="22"/>
          <w:szCs w:val="22"/>
        </w:rPr>
        <w:t>communit</w:t>
      </w:r>
      <w:r w:rsidR="00FE45CA">
        <w:rPr>
          <w:rFonts w:ascii="Arial" w:hAnsi="Arial" w:cs="Arial"/>
          <w:sz w:val="22"/>
          <w:szCs w:val="22"/>
        </w:rPr>
        <w:t>ies</w:t>
      </w:r>
      <w:r w:rsidRPr="007B660A">
        <w:rPr>
          <w:rFonts w:ascii="Arial" w:hAnsi="Arial" w:cs="Arial"/>
          <w:sz w:val="22"/>
          <w:szCs w:val="22"/>
        </w:rPr>
        <w:t>.</w:t>
      </w:r>
    </w:p>
    <w:p w14:paraId="00C51874" w14:textId="3EA7AB2A" w:rsidR="00602FE2" w:rsidRPr="007B660A" w:rsidRDefault="00961D4D" w:rsidP="00E91562">
      <w:pPr>
        <w:numPr>
          <w:ilvl w:val="0"/>
          <w:numId w:val="36"/>
        </w:numPr>
        <w:tabs>
          <w:tab w:val="clear" w:pos="990"/>
          <w:tab w:val="num" w:pos="567"/>
        </w:tabs>
        <w:spacing w:before="120"/>
        <w:ind w:left="567" w:hanging="283"/>
        <w:jc w:val="both"/>
        <w:rPr>
          <w:rFonts w:ascii="Arial" w:hAnsi="Arial" w:cs="Arial"/>
          <w:i/>
          <w:sz w:val="22"/>
          <w:szCs w:val="22"/>
        </w:rPr>
      </w:pPr>
      <w:r>
        <w:rPr>
          <w:rFonts w:ascii="Arial" w:hAnsi="Arial" w:cs="Arial"/>
          <w:i/>
          <w:sz w:val="22"/>
          <w:szCs w:val="22"/>
        </w:rPr>
        <w:t xml:space="preserve">Clause 18.01 </w:t>
      </w:r>
      <w:r w:rsidR="004E21F6">
        <w:rPr>
          <w:rFonts w:ascii="Arial" w:hAnsi="Arial" w:cs="Arial"/>
          <w:i/>
          <w:sz w:val="22"/>
          <w:szCs w:val="22"/>
        </w:rPr>
        <w:t>Integrated transport</w:t>
      </w:r>
      <w:r>
        <w:rPr>
          <w:rFonts w:ascii="Arial" w:hAnsi="Arial" w:cs="Arial"/>
          <w:i/>
          <w:sz w:val="22"/>
          <w:szCs w:val="22"/>
        </w:rPr>
        <w:t>, 18.02 Movement networks</w:t>
      </w:r>
      <w:r w:rsidR="006D1B21">
        <w:rPr>
          <w:rFonts w:ascii="Arial" w:hAnsi="Arial" w:cs="Arial"/>
          <w:i/>
          <w:sz w:val="22"/>
          <w:szCs w:val="22"/>
        </w:rPr>
        <w:t>:</w:t>
      </w:r>
      <w:r>
        <w:rPr>
          <w:rFonts w:ascii="Arial" w:hAnsi="Arial" w:cs="Arial"/>
          <w:i/>
          <w:sz w:val="22"/>
          <w:szCs w:val="22"/>
        </w:rPr>
        <w:t xml:space="preserve"> </w:t>
      </w:r>
      <w:r w:rsidRPr="007B660A">
        <w:rPr>
          <w:rFonts w:ascii="Arial" w:hAnsi="Arial" w:cs="Arial"/>
          <w:sz w:val="22"/>
          <w:szCs w:val="22"/>
        </w:rPr>
        <w:t xml:space="preserve">The </w:t>
      </w:r>
      <w:r w:rsidR="006D1B21">
        <w:rPr>
          <w:rFonts w:ascii="Arial" w:hAnsi="Arial" w:cs="Arial"/>
          <w:sz w:val="22"/>
          <w:szCs w:val="22"/>
        </w:rPr>
        <w:t>P</w:t>
      </w:r>
      <w:r w:rsidRPr="007B660A">
        <w:rPr>
          <w:rFonts w:ascii="Arial" w:hAnsi="Arial" w:cs="Arial"/>
          <w:sz w:val="22"/>
          <w:szCs w:val="22"/>
        </w:rPr>
        <w:t>recinct</w:t>
      </w:r>
      <w:r w:rsidR="00FE45CA">
        <w:rPr>
          <w:rFonts w:ascii="Arial" w:hAnsi="Arial" w:cs="Arial"/>
          <w:sz w:val="22"/>
          <w:szCs w:val="22"/>
        </w:rPr>
        <w:t xml:space="preserve"> will be </w:t>
      </w:r>
      <w:r w:rsidRPr="007B660A">
        <w:rPr>
          <w:rFonts w:ascii="Arial" w:hAnsi="Arial" w:cs="Arial"/>
          <w:sz w:val="22"/>
          <w:szCs w:val="22"/>
        </w:rPr>
        <w:t xml:space="preserve">strongly integrated with the existing and planned arterial road network and </w:t>
      </w:r>
      <w:r w:rsidR="00FE45CA">
        <w:rPr>
          <w:rFonts w:ascii="Arial" w:hAnsi="Arial" w:cs="Arial"/>
          <w:sz w:val="22"/>
          <w:szCs w:val="22"/>
        </w:rPr>
        <w:t>PPTN</w:t>
      </w:r>
      <w:r w:rsidRPr="007B660A">
        <w:rPr>
          <w:rFonts w:ascii="Arial" w:hAnsi="Arial" w:cs="Arial"/>
          <w:sz w:val="22"/>
          <w:szCs w:val="22"/>
        </w:rPr>
        <w:t xml:space="preserve">. </w:t>
      </w:r>
      <w:r w:rsidR="00936D37">
        <w:rPr>
          <w:rFonts w:ascii="Arial" w:hAnsi="Arial" w:cs="Arial"/>
          <w:sz w:val="22"/>
          <w:szCs w:val="22"/>
        </w:rPr>
        <w:t>It will provide the first stage of the arterial road link (Armstrong Road/</w:t>
      </w:r>
      <w:proofErr w:type="spellStart"/>
      <w:r w:rsidR="00936D37">
        <w:rPr>
          <w:rFonts w:ascii="Arial" w:hAnsi="Arial" w:cs="Arial"/>
          <w:sz w:val="22"/>
          <w:szCs w:val="22"/>
        </w:rPr>
        <w:t>Ison</w:t>
      </w:r>
      <w:proofErr w:type="spellEnd"/>
      <w:r w:rsidR="00936D37">
        <w:rPr>
          <w:rFonts w:ascii="Arial" w:hAnsi="Arial" w:cs="Arial"/>
          <w:sz w:val="22"/>
          <w:szCs w:val="22"/>
        </w:rPr>
        <w:t xml:space="preserve"> Road) between Black Forest Road and the Princes Freeway.  </w:t>
      </w:r>
      <w:r w:rsidRPr="007B660A">
        <w:rPr>
          <w:rFonts w:ascii="Arial" w:hAnsi="Arial" w:cs="Arial"/>
          <w:sz w:val="22"/>
          <w:szCs w:val="22"/>
        </w:rPr>
        <w:t>The ‘mile grid’ and ‘</w:t>
      </w:r>
      <w:r w:rsidR="005E022B" w:rsidRPr="007B660A">
        <w:rPr>
          <w:rFonts w:ascii="Arial" w:hAnsi="Arial" w:cs="Arial"/>
          <w:sz w:val="22"/>
          <w:szCs w:val="22"/>
        </w:rPr>
        <w:t>half</w:t>
      </w:r>
      <w:r w:rsidRPr="007B660A">
        <w:rPr>
          <w:rFonts w:ascii="Arial" w:hAnsi="Arial" w:cs="Arial"/>
          <w:sz w:val="22"/>
          <w:szCs w:val="22"/>
        </w:rPr>
        <w:t xml:space="preserve"> mile grid’ provides a robust structure for traffic and transport movement within and through the precinct. </w:t>
      </w:r>
    </w:p>
    <w:p w14:paraId="65B1BD48" w14:textId="0E84958C" w:rsidR="00FE45CA" w:rsidRPr="00FE5CA3" w:rsidRDefault="006D1B21" w:rsidP="00FE45CA">
      <w:pPr>
        <w:numPr>
          <w:ilvl w:val="0"/>
          <w:numId w:val="36"/>
        </w:numPr>
        <w:tabs>
          <w:tab w:val="clear" w:pos="990"/>
          <w:tab w:val="num" w:pos="567"/>
        </w:tabs>
        <w:spacing w:before="120"/>
        <w:ind w:left="567" w:hanging="283"/>
        <w:jc w:val="both"/>
        <w:rPr>
          <w:rFonts w:ascii="Arial" w:hAnsi="Arial" w:cs="Arial"/>
          <w:i/>
          <w:sz w:val="22"/>
          <w:szCs w:val="22"/>
        </w:rPr>
      </w:pPr>
      <w:r w:rsidRPr="00FE45CA">
        <w:rPr>
          <w:rFonts w:ascii="Arial" w:hAnsi="Arial" w:cs="Arial"/>
          <w:i/>
          <w:sz w:val="22"/>
          <w:szCs w:val="22"/>
        </w:rPr>
        <w:lastRenderedPageBreak/>
        <w:t xml:space="preserve">Clause 19.02 Community infrastructure, 19.03 Development infrastructure: </w:t>
      </w:r>
      <w:r w:rsidRPr="00FE45CA">
        <w:rPr>
          <w:rFonts w:ascii="Arial" w:hAnsi="Arial" w:cs="Arial"/>
          <w:sz w:val="22"/>
          <w:szCs w:val="22"/>
        </w:rPr>
        <w:t xml:space="preserve">Three Government schools and two non-government schools are proposed in the Precinct. </w:t>
      </w:r>
      <w:r w:rsidR="00FE45CA" w:rsidRPr="00301803">
        <w:rPr>
          <w:rFonts w:ascii="Arial" w:hAnsi="Arial" w:cs="Arial"/>
          <w:sz w:val="22"/>
          <w:szCs w:val="22"/>
        </w:rPr>
        <w:t>A</w:t>
      </w:r>
      <w:r w:rsidR="00FE45CA">
        <w:rPr>
          <w:rFonts w:ascii="Arial" w:hAnsi="Arial" w:cs="Arial"/>
          <w:sz w:val="22"/>
          <w:szCs w:val="22"/>
        </w:rPr>
        <w:t>n infrastructure</w:t>
      </w:r>
      <w:r w:rsidR="00FE45CA" w:rsidRPr="00301803">
        <w:rPr>
          <w:rFonts w:ascii="Arial" w:hAnsi="Arial" w:cs="Arial"/>
          <w:sz w:val="22"/>
          <w:szCs w:val="22"/>
        </w:rPr>
        <w:t xml:space="preserve"> contributions </w:t>
      </w:r>
      <w:r w:rsidR="00FE45CA">
        <w:rPr>
          <w:rFonts w:ascii="Arial" w:hAnsi="Arial" w:cs="Arial"/>
          <w:sz w:val="22"/>
          <w:szCs w:val="22"/>
        </w:rPr>
        <w:t>plan (ICP)</w:t>
      </w:r>
      <w:r w:rsidR="00FE45CA" w:rsidRPr="00301803">
        <w:rPr>
          <w:rFonts w:ascii="Arial" w:hAnsi="Arial" w:cs="Arial"/>
          <w:sz w:val="22"/>
          <w:szCs w:val="22"/>
        </w:rPr>
        <w:t xml:space="preserve"> will be prepared and adopted by a future amendment that will identify the cost for the necessary community and development infrastructure to service the Precinct.</w:t>
      </w:r>
      <w:r w:rsidR="00FE45CA">
        <w:rPr>
          <w:rFonts w:ascii="Arial" w:hAnsi="Arial" w:cs="Arial"/>
          <w:sz w:val="22"/>
          <w:szCs w:val="22"/>
        </w:rPr>
        <w:t xml:space="preserve"> For the interim this Amendment introduces a contributions mechanism by way of Schedule 10 to the Development Contributions Plan Overlay (DCPO10) that will provide the responsible authority means to collect development contributions should subdivision and development applications be approved prior to the ICP system being introduced into the Scheme.</w:t>
      </w:r>
    </w:p>
    <w:p w14:paraId="73C45FC1" w14:textId="1E4C06E8" w:rsidR="003A6FB4" w:rsidRPr="00FE45CA" w:rsidRDefault="00961D4D" w:rsidP="008C5F3E">
      <w:pPr>
        <w:numPr>
          <w:ilvl w:val="0"/>
          <w:numId w:val="36"/>
        </w:numPr>
        <w:tabs>
          <w:tab w:val="clear" w:pos="990"/>
          <w:tab w:val="num" w:pos="567"/>
          <w:tab w:val="left" w:pos="2835"/>
        </w:tabs>
        <w:spacing w:before="240"/>
        <w:ind w:left="0" w:hanging="283"/>
        <w:jc w:val="both"/>
        <w:rPr>
          <w:rFonts w:ascii="Arial" w:hAnsi="Arial" w:cs="Arial"/>
          <w:b/>
          <w:sz w:val="24"/>
          <w:szCs w:val="24"/>
        </w:rPr>
      </w:pPr>
      <w:r w:rsidRPr="00FE45CA">
        <w:rPr>
          <w:rFonts w:ascii="Arial" w:hAnsi="Arial" w:cs="Arial"/>
          <w:b/>
          <w:sz w:val="24"/>
          <w:szCs w:val="24"/>
        </w:rPr>
        <w:t>How does the amendment suppo</w:t>
      </w:r>
      <w:r w:rsidR="00E95A59" w:rsidRPr="00FE45CA">
        <w:rPr>
          <w:rFonts w:ascii="Arial" w:hAnsi="Arial" w:cs="Arial"/>
          <w:b/>
          <w:sz w:val="24"/>
          <w:szCs w:val="24"/>
        </w:rPr>
        <w:t>rt or implement the Local Planning Policy Framework</w:t>
      </w:r>
      <w:r w:rsidR="00E91562" w:rsidRPr="00FE45CA">
        <w:rPr>
          <w:rFonts w:ascii="Arial" w:hAnsi="Arial" w:cs="Arial"/>
          <w:b/>
          <w:sz w:val="24"/>
          <w:szCs w:val="24"/>
        </w:rPr>
        <w:t>, and specifically the Municipal Strategic Statement</w:t>
      </w:r>
      <w:r w:rsidR="00E95A59" w:rsidRPr="00FE45CA">
        <w:rPr>
          <w:rFonts w:ascii="Arial" w:hAnsi="Arial" w:cs="Arial"/>
          <w:b/>
          <w:sz w:val="24"/>
          <w:szCs w:val="24"/>
        </w:rPr>
        <w:t>?</w:t>
      </w:r>
    </w:p>
    <w:p w14:paraId="4F9A72E0" w14:textId="3ED8BF26" w:rsidR="00602FE2" w:rsidRPr="00BC175C" w:rsidRDefault="00961D4D" w:rsidP="00E91562">
      <w:pPr>
        <w:spacing w:before="120"/>
        <w:jc w:val="both"/>
        <w:rPr>
          <w:rFonts w:ascii="Arial" w:hAnsi="Arial" w:cs="Arial"/>
          <w:sz w:val="22"/>
          <w:szCs w:val="22"/>
        </w:rPr>
      </w:pPr>
      <w:r w:rsidRPr="00BC175C">
        <w:rPr>
          <w:rFonts w:ascii="Arial" w:hAnsi="Arial" w:cs="Arial"/>
          <w:sz w:val="22"/>
          <w:szCs w:val="22"/>
        </w:rPr>
        <w:t xml:space="preserve">The </w:t>
      </w:r>
      <w:r w:rsidR="005734B9">
        <w:rPr>
          <w:rFonts w:ascii="Arial" w:hAnsi="Arial" w:cs="Arial"/>
          <w:sz w:val="22"/>
          <w:szCs w:val="22"/>
        </w:rPr>
        <w:t>A</w:t>
      </w:r>
      <w:r w:rsidRPr="00BC175C">
        <w:rPr>
          <w:rFonts w:ascii="Arial" w:hAnsi="Arial" w:cs="Arial"/>
          <w:sz w:val="22"/>
          <w:szCs w:val="22"/>
        </w:rPr>
        <w:t>mendment is consistent with and has been prepared in accordance with the Local Planning Policy Framework as discussed below.</w:t>
      </w:r>
    </w:p>
    <w:p w14:paraId="72C8B615" w14:textId="04B3B448" w:rsidR="00602FE2" w:rsidRPr="00BC175C" w:rsidRDefault="00961D4D" w:rsidP="00E91562">
      <w:pPr>
        <w:spacing w:before="120"/>
        <w:jc w:val="both"/>
        <w:rPr>
          <w:rFonts w:ascii="Arial" w:hAnsi="Arial" w:cs="Arial"/>
          <w:sz w:val="22"/>
          <w:szCs w:val="22"/>
          <w:u w:val="single"/>
        </w:rPr>
      </w:pPr>
      <w:bookmarkStart w:id="0" w:name="OLE_LINK6"/>
      <w:bookmarkStart w:id="1" w:name="OLE_LINK7"/>
      <w:r w:rsidRPr="00BC175C">
        <w:rPr>
          <w:rFonts w:ascii="Arial" w:hAnsi="Arial" w:cs="Arial"/>
          <w:sz w:val="22"/>
          <w:szCs w:val="22"/>
          <w:u w:val="single"/>
        </w:rPr>
        <w:t>Municipal Strategic Statement</w:t>
      </w:r>
      <w:r w:rsidR="00803DAD">
        <w:rPr>
          <w:rFonts w:ascii="Arial" w:hAnsi="Arial" w:cs="Arial"/>
          <w:sz w:val="22"/>
          <w:szCs w:val="22"/>
          <w:u w:val="single"/>
        </w:rPr>
        <w:t xml:space="preserve"> (MSS) &amp; Local Planning Policy Framework (LPPF)</w:t>
      </w:r>
      <w:r w:rsidRPr="00BC175C">
        <w:rPr>
          <w:rFonts w:ascii="Arial" w:hAnsi="Arial" w:cs="Arial"/>
          <w:sz w:val="22"/>
          <w:szCs w:val="22"/>
          <w:u w:val="single"/>
        </w:rPr>
        <w:t>:</w:t>
      </w:r>
    </w:p>
    <w:bookmarkEnd w:id="0"/>
    <w:bookmarkEnd w:id="1"/>
    <w:p w14:paraId="18FE30A7" w14:textId="435FFB2E" w:rsidR="00602FE2" w:rsidRDefault="00961D4D" w:rsidP="00232EE4">
      <w:pPr>
        <w:spacing w:before="120"/>
        <w:jc w:val="both"/>
        <w:rPr>
          <w:rFonts w:ascii="Arial" w:hAnsi="Arial" w:cs="Arial"/>
          <w:sz w:val="22"/>
          <w:szCs w:val="22"/>
        </w:rPr>
      </w:pPr>
      <w:r w:rsidRPr="00232EE4">
        <w:rPr>
          <w:rFonts w:ascii="Arial" w:hAnsi="Arial" w:cs="Arial"/>
          <w:i/>
          <w:sz w:val="22"/>
          <w:szCs w:val="22"/>
        </w:rPr>
        <w:t>Clause 21.</w:t>
      </w:r>
      <w:r w:rsidR="00872AC2" w:rsidRPr="00232EE4">
        <w:rPr>
          <w:rFonts w:ascii="Arial" w:hAnsi="Arial" w:cs="Arial"/>
          <w:i/>
          <w:sz w:val="22"/>
          <w:szCs w:val="22"/>
        </w:rPr>
        <w:t>03</w:t>
      </w:r>
      <w:r w:rsidRPr="00232EE4">
        <w:rPr>
          <w:rFonts w:ascii="Arial" w:hAnsi="Arial" w:cs="Arial"/>
          <w:i/>
          <w:sz w:val="22"/>
          <w:szCs w:val="22"/>
        </w:rPr>
        <w:t xml:space="preserve"> </w:t>
      </w:r>
      <w:r w:rsidR="00872AC2" w:rsidRPr="00232EE4">
        <w:rPr>
          <w:rFonts w:ascii="Arial" w:hAnsi="Arial" w:cs="Arial"/>
          <w:i/>
          <w:sz w:val="22"/>
          <w:szCs w:val="22"/>
        </w:rPr>
        <w:t>–</w:t>
      </w:r>
      <w:r w:rsidRPr="00232EE4">
        <w:rPr>
          <w:rFonts w:ascii="Arial" w:hAnsi="Arial" w:cs="Arial"/>
          <w:i/>
          <w:sz w:val="22"/>
          <w:szCs w:val="22"/>
        </w:rPr>
        <w:t xml:space="preserve"> </w:t>
      </w:r>
      <w:r w:rsidR="00872AC2" w:rsidRPr="00232EE4">
        <w:rPr>
          <w:rFonts w:ascii="Arial" w:hAnsi="Arial" w:cs="Arial"/>
          <w:i/>
          <w:sz w:val="22"/>
          <w:szCs w:val="22"/>
        </w:rPr>
        <w:t xml:space="preserve">Planning Visions and Objectives for Melton. </w:t>
      </w:r>
      <w:r w:rsidRPr="00232EE4">
        <w:rPr>
          <w:rFonts w:ascii="Arial" w:hAnsi="Arial" w:cs="Arial"/>
          <w:sz w:val="22"/>
          <w:szCs w:val="22"/>
        </w:rPr>
        <w:t xml:space="preserve">This </w:t>
      </w:r>
      <w:r w:rsidR="00232EE4" w:rsidRPr="00232EE4">
        <w:rPr>
          <w:rFonts w:ascii="Arial" w:hAnsi="Arial" w:cs="Arial"/>
          <w:sz w:val="22"/>
          <w:szCs w:val="22"/>
        </w:rPr>
        <w:t>clause</w:t>
      </w:r>
      <w:r w:rsidRPr="00232EE4">
        <w:rPr>
          <w:rFonts w:ascii="Arial" w:hAnsi="Arial" w:cs="Arial"/>
          <w:sz w:val="22"/>
          <w:szCs w:val="22"/>
        </w:rPr>
        <w:t xml:space="preserve"> provides a vision </w:t>
      </w:r>
      <w:r w:rsidR="00232EE4" w:rsidRPr="00232EE4">
        <w:rPr>
          <w:rFonts w:ascii="Arial" w:hAnsi="Arial" w:cs="Arial"/>
          <w:sz w:val="22"/>
          <w:szCs w:val="22"/>
        </w:rPr>
        <w:t xml:space="preserve">and </w:t>
      </w:r>
      <w:proofErr w:type="gramStart"/>
      <w:r w:rsidR="00232EE4" w:rsidRPr="00232EE4">
        <w:rPr>
          <w:rFonts w:ascii="Arial" w:hAnsi="Arial" w:cs="Arial"/>
          <w:sz w:val="22"/>
          <w:szCs w:val="22"/>
        </w:rPr>
        <w:t>Planning</w:t>
      </w:r>
      <w:proofErr w:type="gramEnd"/>
      <w:r w:rsidR="00232EE4" w:rsidRPr="00232EE4">
        <w:rPr>
          <w:rFonts w:ascii="Arial" w:hAnsi="Arial" w:cs="Arial"/>
          <w:sz w:val="22"/>
          <w:szCs w:val="22"/>
        </w:rPr>
        <w:t xml:space="preserve"> objectives </w:t>
      </w:r>
      <w:r w:rsidRPr="00232EE4">
        <w:rPr>
          <w:rFonts w:ascii="Arial" w:hAnsi="Arial" w:cs="Arial"/>
          <w:sz w:val="22"/>
          <w:szCs w:val="22"/>
        </w:rPr>
        <w:t xml:space="preserve">for </w:t>
      </w:r>
      <w:r w:rsidR="00232EE4" w:rsidRPr="00232EE4">
        <w:rPr>
          <w:rFonts w:ascii="Arial" w:hAnsi="Arial" w:cs="Arial"/>
          <w:sz w:val="22"/>
          <w:szCs w:val="22"/>
        </w:rPr>
        <w:t>the city of Melton</w:t>
      </w:r>
      <w:r w:rsidR="00803DAD">
        <w:rPr>
          <w:rFonts w:ascii="Arial" w:hAnsi="Arial" w:cs="Arial"/>
          <w:sz w:val="22"/>
          <w:szCs w:val="22"/>
        </w:rPr>
        <w:t>. Each objective is further elaborated on with policy and strategies outlined in an individual local policy in the LPPF</w:t>
      </w:r>
      <w:r w:rsidRPr="00232EE4">
        <w:rPr>
          <w:rFonts w:ascii="Arial" w:hAnsi="Arial" w:cs="Arial"/>
          <w:sz w:val="22"/>
          <w:szCs w:val="22"/>
        </w:rPr>
        <w:t xml:space="preserve">. The PSP aims to meet the </w:t>
      </w:r>
      <w:r w:rsidR="00232EE4" w:rsidRPr="00232EE4">
        <w:rPr>
          <w:rFonts w:ascii="Arial" w:hAnsi="Arial" w:cs="Arial"/>
          <w:sz w:val="22"/>
          <w:szCs w:val="22"/>
        </w:rPr>
        <w:t>o</w:t>
      </w:r>
      <w:r w:rsidRPr="00232EE4">
        <w:rPr>
          <w:rFonts w:ascii="Arial" w:hAnsi="Arial" w:cs="Arial"/>
          <w:sz w:val="22"/>
          <w:szCs w:val="22"/>
        </w:rPr>
        <w:t xml:space="preserve">bjectives </w:t>
      </w:r>
      <w:r w:rsidR="00803DAD">
        <w:rPr>
          <w:rFonts w:ascii="Arial" w:hAnsi="Arial" w:cs="Arial"/>
          <w:sz w:val="22"/>
          <w:szCs w:val="22"/>
        </w:rPr>
        <w:t xml:space="preserve">and local policies </w:t>
      </w:r>
      <w:r w:rsidRPr="00232EE4">
        <w:rPr>
          <w:rFonts w:ascii="Arial" w:hAnsi="Arial" w:cs="Arial"/>
          <w:sz w:val="22"/>
          <w:szCs w:val="22"/>
        </w:rPr>
        <w:t>as follows:</w:t>
      </w:r>
    </w:p>
    <w:p w14:paraId="507B15E4" w14:textId="3255E782" w:rsidR="00232EE4" w:rsidRDefault="00232EE4" w:rsidP="00D966A5">
      <w:pPr>
        <w:numPr>
          <w:ilvl w:val="0"/>
          <w:numId w:val="36"/>
        </w:numPr>
        <w:tabs>
          <w:tab w:val="clear" w:pos="990"/>
          <w:tab w:val="num" w:pos="284"/>
        </w:tabs>
        <w:spacing w:before="120"/>
        <w:ind w:left="284" w:hanging="284"/>
        <w:jc w:val="both"/>
        <w:rPr>
          <w:rFonts w:ascii="Arial" w:hAnsi="Arial" w:cs="Arial"/>
          <w:i/>
          <w:sz w:val="22"/>
          <w:szCs w:val="22"/>
        </w:rPr>
      </w:pPr>
      <w:r w:rsidRPr="00232EE4">
        <w:rPr>
          <w:rFonts w:ascii="Arial" w:hAnsi="Arial" w:cs="Arial"/>
          <w:i/>
          <w:sz w:val="22"/>
          <w:szCs w:val="22"/>
        </w:rPr>
        <w:t>Residential Lan</w:t>
      </w:r>
      <w:r>
        <w:rPr>
          <w:rFonts w:ascii="Arial" w:hAnsi="Arial" w:cs="Arial"/>
          <w:i/>
          <w:sz w:val="22"/>
          <w:szCs w:val="22"/>
        </w:rPr>
        <w:t>d</w:t>
      </w:r>
      <w:r w:rsidRPr="00232EE4">
        <w:rPr>
          <w:rFonts w:ascii="Arial" w:hAnsi="Arial" w:cs="Arial"/>
          <w:i/>
          <w:sz w:val="22"/>
          <w:szCs w:val="22"/>
        </w:rPr>
        <w:t xml:space="preserve"> Use</w:t>
      </w:r>
    </w:p>
    <w:p w14:paraId="5507D329" w14:textId="7B182B96" w:rsidR="00D966A5" w:rsidRPr="00D966A5" w:rsidRDefault="00D966A5" w:rsidP="00D966A5">
      <w:pPr>
        <w:spacing w:before="120"/>
        <w:ind w:left="284"/>
        <w:jc w:val="both"/>
        <w:rPr>
          <w:rFonts w:ascii="Arial" w:hAnsi="Arial" w:cs="Arial"/>
          <w:sz w:val="22"/>
          <w:szCs w:val="22"/>
        </w:rPr>
      </w:pPr>
      <w:r>
        <w:rPr>
          <w:rFonts w:ascii="Arial" w:hAnsi="Arial" w:cs="Arial"/>
          <w:sz w:val="22"/>
          <w:szCs w:val="22"/>
        </w:rPr>
        <w:t xml:space="preserve">The </w:t>
      </w:r>
      <w:r w:rsidR="005734B9">
        <w:rPr>
          <w:rFonts w:ascii="Arial" w:hAnsi="Arial" w:cs="Arial"/>
          <w:sz w:val="22"/>
          <w:szCs w:val="22"/>
        </w:rPr>
        <w:t>A</w:t>
      </w:r>
      <w:r>
        <w:rPr>
          <w:rFonts w:ascii="Arial" w:hAnsi="Arial" w:cs="Arial"/>
          <w:sz w:val="22"/>
          <w:szCs w:val="22"/>
        </w:rPr>
        <w:t>mendment will provide an increase in land for residential use with complementary community facilities such as schools, recreational and passive open spaces, commercial uses that are well connected through the road and path network hence creating a desirable place to live.</w:t>
      </w:r>
      <w:r w:rsidR="0039307B">
        <w:rPr>
          <w:rFonts w:ascii="Arial" w:hAnsi="Arial" w:cs="Arial"/>
          <w:sz w:val="22"/>
          <w:szCs w:val="22"/>
        </w:rPr>
        <w:t xml:space="preserve"> The PSP encourages a mix of dwelling types to provide housing diversity and attract a mixed population.</w:t>
      </w:r>
    </w:p>
    <w:p w14:paraId="249F2611" w14:textId="5167DF29" w:rsidR="00232EE4" w:rsidRDefault="00232EE4" w:rsidP="00D966A5">
      <w:pPr>
        <w:numPr>
          <w:ilvl w:val="0"/>
          <w:numId w:val="36"/>
        </w:numPr>
        <w:tabs>
          <w:tab w:val="clear" w:pos="990"/>
          <w:tab w:val="num" w:pos="284"/>
        </w:tabs>
        <w:spacing w:before="120"/>
        <w:ind w:left="284" w:hanging="284"/>
        <w:jc w:val="both"/>
        <w:rPr>
          <w:rFonts w:ascii="Arial" w:hAnsi="Arial" w:cs="Arial"/>
          <w:i/>
          <w:sz w:val="22"/>
          <w:szCs w:val="22"/>
        </w:rPr>
      </w:pPr>
      <w:r>
        <w:rPr>
          <w:rFonts w:ascii="Arial" w:hAnsi="Arial" w:cs="Arial"/>
          <w:i/>
          <w:sz w:val="22"/>
          <w:szCs w:val="22"/>
        </w:rPr>
        <w:t>A Sustainable Environment</w:t>
      </w:r>
    </w:p>
    <w:p w14:paraId="78C142B2" w14:textId="51A1EE5B" w:rsidR="00D966A5" w:rsidRDefault="0039307B" w:rsidP="00D966A5">
      <w:pPr>
        <w:spacing w:before="120"/>
        <w:ind w:left="284"/>
        <w:jc w:val="both"/>
        <w:rPr>
          <w:rFonts w:ascii="Arial" w:hAnsi="Arial" w:cs="Arial"/>
          <w:sz w:val="22"/>
          <w:szCs w:val="22"/>
        </w:rPr>
      </w:pPr>
      <w:r>
        <w:rPr>
          <w:rFonts w:ascii="Arial" w:hAnsi="Arial" w:cs="Arial"/>
          <w:sz w:val="22"/>
          <w:szCs w:val="22"/>
        </w:rPr>
        <w:t xml:space="preserve">The PSP identifies natural waterways and the habitat alongside the waterways to be conserved for environmental purposes </w:t>
      </w:r>
      <w:r w:rsidR="00420891">
        <w:rPr>
          <w:rFonts w:ascii="Arial" w:hAnsi="Arial" w:cs="Arial"/>
          <w:sz w:val="22"/>
          <w:szCs w:val="22"/>
        </w:rPr>
        <w:t>and protection of significant flora and fauna. Coupled with an integrated water management system to reduce reliance on potable water, minimise flood risk, and assist maintaining natural waterway health will assist in contributing towards a sustainable environment.</w:t>
      </w:r>
    </w:p>
    <w:p w14:paraId="4C4209D3" w14:textId="0CE1005D" w:rsidR="00420891" w:rsidRDefault="00420891" w:rsidP="00D966A5">
      <w:pPr>
        <w:spacing w:before="120"/>
        <w:ind w:left="284"/>
        <w:jc w:val="both"/>
        <w:rPr>
          <w:rFonts w:ascii="Arial" w:hAnsi="Arial" w:cs="Arial"/>
          <w:sz w:val="22"/>
          <w:szCs w:val="22"/>
        </w:rPr>
      </w:pPr>
      <w:r>
        <w:rPr>
          <w:rFonts w:ascii="Arial" w:hAnsi="Arial" w:cs="Arial"/>
          <w:sz w:val="22"/>
          <w:szCs w:val="22"/>
        </w:rPr>
        <w:t>The road and shared foot/cycle path network and location of town centres and community facilities will encourage alternative modes of transport as opposed to reliance on the motor vehicle.</w:t>
      </w:r>
    </w:p>
    <w:p w14:paraId="207CC013" w14:textId="1F0D1F6F" w:rsidR="00420891" w:rsidRDefault="00420891" w:rsidP="00D966A5">
      <w:pPr>
        <w:numPr>
          <w:ilvl w:val="0"/>
          <w:numId w:val="36"/>
        </w:numPr>
        <w:tabs>
          <w:tab w:val="clear" w:pos="990"/>
          <w:tab w:val="num" w:pos="284"/>
        </w:tabs>
        <w:spacing w:before="120"/>
        <w:ind w:left="284" w:hanging="284"/>
        <w:jc w:val="both"/>
        <w:rPr>
          <w:rFonts w:ascii="Arial" w:hAnsi="Arial" w:cs="Arial"/>
          <w:i/>
          <w:sz w:val="22"/>
          <w:szCs w:val="22"/>
        </w:rPr>
      </w:pPr>
      <w:r>
        <w:rPr>
          <w:rFonts w:ascii="Arial" w:hAnsi="Arial" w:cs="Arial"/>
          <w:i/>
          <w:sz w:val="22"/>
          <w:szCs w:val="22"/>
        </w:rPr>
        <w:t>Recreation and Open Space Networks</w:t>
      </w:r>
    </w:p>
    <w:p w14:paraId="6CE16C85" w14:textId="3A3C5EA1" w:rsidR="00420891" w:rsidRPr="00420891" w:rsidRDefault="00801685" w:rsidP="00420891">
      <w:pPr>
        <w:spacing w:before="120"/>
        <w:ind w:left="284"/>
        <w:jc w:val="both"/>
        <w:rPr>
          <w:rFonts w:ascii="Arial" w:hAnsi="Arial" w:cs="Arial"/>
          <w:sz w:val="22"/>
          <w:szCs w:val="22"/>
        </w:rPr>
      </w:pPr>
      <w:r>
        <w:rPr>
          <w:rFonts w:ascii="Arial" w:hAnsi="Arial" w:cs="Arial"/>
          <w:sz w:val="22"/>
          <w:szCs w:val="22"/>
        </w:rPr>
        <w:t xml:space="preserve">The PSP provides a network of recreational open space for active use as well as passive open space areas along waterways. The </w:t>
      </w:r>
      <w:proofErr w:type="spellStart"/>
      <w:r>
        <w:rPr>
          <w:rFonts w:ascii="Arial" w:hAnsi="Arial" w:cs="Arial"/>
          <w:sz w:val="22"/>
          <w:szCs w:val="22"/>
        </w:rPr>
        <w:t>Beattys</w:t>
      </w:r>
      <w:proofErr w:type="spellEnd"/>
      <w:r>
        <w:rPr>
          <w:rFonts w:ascii="Arial" w:hAnsi="Arial" w:cs="Arial"/>
          <w:sz w:val="22"/>
          <w:szCs w:val="22"/>
        </w:rPr>
        <w:t xml:space="preserve"> Road reserve linear park provides an open space link throughout the </w:t>
      </w:r>
      <w:r w:rsidR="00EF6216">
        <w:rPr>
          <w:rFonts w:ascii="Arial" w:hAnsi="Arial" w:cs="Arial"/>
          <w:sz w:val="22"/>
          <w:szCs w:val="22"/>
        </w:rPr>
        <w:t>P</w:t>
      </w:r>
      <w:r>
        <w:rPr>
          <w:rFonts w:ascii="Arial" w:hAnsi="Arial" w:cs="Arial"/>
          <w:sz w:val="22"/>
          <w:szCs w:val="22"/>
        </w:rPr>
        <w:t xml:space="preserve">recinct incorporating </w:t>
      </w:r>
      <w:r w:rsidR="00B64C3D">
        <w:rPr>
          <w:rFonts w:ascii="Arial" w:hAnsi="Arial" w:cs="Arial"/>
          <w:sz w:val="22"/>
          <w:szCs w:val="22"/>
        </w:rPr>
        <w:t xml:space="preserve">shared </w:t>
      </w:r>
      <w:r>
        <w:rPr>
          <w:rFonts w:ascii="Arial" w:hAnsi="Arial" w:cs="Arial"/>
          <w:sz w:val="22"/>
          <w:szCs w:val="22"/>
        </w:rPr>
        <w:t>paths</w:t>
      </w:r>
      <w:r w:rsidR="00B64C3D">
        <w:rPr>
          <w:rFonts w:ascii="Arial" w:hAnsi="Arial" w:cs="Arial"/>
          <w:sz w:val="22"/>
          <w:szCs w:val="22"/>
        </w:rPr>
        <w:t>, and sporting reserves, and water reserves that provides a variety of open space to accommodate varying lifestyle needs.</w:t>
      </w:r>
    </w:p>
    <w:p w14:paraId="08842ABA" w14:textId="030649A3" w:rsidR="00232EE4" w:rsidRDefault="00232EE4" w:rsidP="00D966A5">
      <w:pPr>
        <w:numPr>
          <w:ilvl w:val="0"/>
          <w:numId w:val="36"/>
        </w:numPr>
        <w:tabs>
          <w:tab w:val="clear" w:pos="990"/>
          <w:tab w:val="num" w:pos="284"/>
        </w:tabs>
        <w:spacing w:before="120"/>
        <w:ind w:left="284" w:hanging="284"/>
        <w:jc w:val="both"/>
        <w:rPr>
          <w:rFonts w:ascii="Arial" w:hAnsi="Arial" w:cs="Arial"/>
          <w:i/>
          <w:sz w:val="22"/>
          <w:szCs w:val="22"/>
        </w:rPr>
      </w:pPr>
      <w:r>
        <w:rPr>
          <w:rFonts w:ascii="Arial" w:hAnsi="Arial" w:cs="Arial"/>
          <w:i/>
          <w:sz w:val="22"/>
          <w:szCs w:val="22"/>
        </w:rPr>
        <w:t>Urban Development – Staging and Patterns</w:t>
      </w:r>
    </w:p>
    <w:p w14:paraId="6BE95C34" w14:textId="7D9AD660" w:rsidR="00E03FFF" w:rsidRPr="00E84583" w:rsidRDefault="00E03FFF" w:rsidP="00E03FFF">
      <w:pPr>
        <w:spacing w:before="120"/>
        <w:ind w:left="284"/>
        <w:jc w:val="both"/>
        <w:rPr>
          <w:rFonts w:ascii="Arial" w:hAnsi="Arial" w:cs="Arial"/>
          <w:sz w:val="22"/>
          <w:szCs w:val="22"/>
        </w:rPr>
      </w:pPr>
      <w:r w:rsidRPr="00E84583">
        <w:rPr>
          <w:rFonts w:ascii="Arial" w:hAnsi="Arial" w:cs="Arial"/>
          <w:sz w:val="22"/>
          <w:szCs w:val="22"/>
        </w:rPr>
        <w:t xml:space="preserve">The </w:t>
      </w:r>
      <w:r w:rsidR="005734B9">
        <w:rPr>
          <w:rFonts w:ascii="Arial" w:hAnsi="Arial" w:cs="Arial"/>
          <w:sz w:val="22"/>
          <w:szCs w:val="22"/>
        </w:rPr>
        <w:t>A</w:t>
      </w:r>
      <w:r w:rsidRPr="00E84583">
        <w:rPr>
          <w:rFonts w:ascii="Arial" w:hAnsi="Arial" w:cs="Arial"/>
          <w:sz w:val="22"/>
          <w:szCs w:val="22"/>
        </w:rPr>
        <w:t xml:space="preserve">mendment identifies the necessary </w:t>
      </w:r>
      <w:r w:rsidR="00FA411B" w:rsidRPr="00E84583">
        <w:rPr>
          <w:rFonts w:ascii="Arial" w:hAnsi="Arial" w:cs="Arial"/>
          <w:sz w:val="22"/>
          <w:szCs w:val="22"/>
        </w:rPr>
        <w:t>community infrastructure nominating the number</w:t>
      </w:r>
      <w:r w:rsidR="00016669">
        <w:rPr>
          <w:rFonts w:ascii="Arial" w:hAnsi="Arial" w:cs="Arial"/>
          <w:sz w:val="22"/>
          <w:szCs w:val="22"/>
        </w:rPr>
        <w:t xml:space="preserve"> of</w:t>
      </w:r>
      <w:r w:rsidR="00FA411B" w:rsidRPr="00E84583">
        <w:rPr>
          <w:rFonts w:ascii="Arial" w:hAnsi="Arial" w:cs="Arial"/>
          <w:sz w:val="22"/>
          <w:szCs w:val="22"/>
        </w:rPr>
        <w:t xml:space="preserve"> and areas for open space, schools, community facilities, etc. </w:t>
      </w:r>
    </w:p>
    <w:p w14:paraId="3BF35398" w14:textId="055766CC" w:rsidR="00FA411B" w:rsidRPr="00E03FFF" w:rsidRDefault="00FA411B" w:rsidP="00E03FFF">
      <w:pPr>
        <w:spacing w:before="120"/>
        <w:ind w:left="284"/>
        <w:jc w:val="both"/>
        <w:rPr>
          <w:rFonts w:ascii="Arial" w:hAnsi="Arial" w:cs="Arial"/>
          <w:sz w:val="22"/>
          <w:szCs w:val="22"/>
        </w:rPr>
      </w:pPr>
      <w:r w:rsidRPr="00E84583">
        <w:rPr>
          <w:rFonts w:ascii="Arial" w:hAnsi="Arial" w:cs="Arial"/>
          <w:sz w:val="22"/>
          <w:szCs w:val="22"/>
        </w:rPr>
        <w:t xml:space="preserve">The delivery of such infrastructure and staging of development </w:t>
      </w:r>
      <w:r w:rsidR="00F652BE" w:rsidRPr="00E84583">
        <w:rPr>
          <w:rFonts w:ascii="Arial" w:hAnsi="Arial" w:cs="Arial"/>
          <w:sz w:val="22"/>
          <w:szCs w:val="22"/>
        </w:rPr>
        <w:t>can</w:t>
      </w:r>
      <w:r w:rsidRPr="00E84583">
        <w:rPr>
          <w:rFonts w:ascii="Arial" w:hAnsi="Arial" w:cs="Arial"/>
          <w:sz w:val="22"/>
          <w:szCs w:val="22"/>
        </w:rPr>
        <w:t xml:space="preserve"> be monitored and further controlled at the </w:t>
      </w:r>
      <w:r w:rsidR="00F652BE" w:rsidRPr="00E84583">
        <w:rPr>
          <w:rFonts w:ascii="Arial" w:hAnsi="Arial" w:cs="Arial"/>
          <w:sz w:val="22"/>
          <w:szCs w:val="22"/>
        </w:rPr>
        <w:t xml:space="preserve">planning </w:t>
      </w:r>
      <w:r w:rsidRPr="00E84583">
        <w:rPr>
          <w:rFonts w:ascii="Arial" w:hAnsi="Arial" w:cs="Arial"/>
          <w:sz w:val="22"/>
          <w:szCs w:val="22"/>
        </w:rPr>
        <w:t>permit stage.</w:t>
      </w:r>
      <w:r>
        <w:rPr>
          <w:rFonts w:ascii="Arial" w:hAnsi="Arial" w:cs="Arial"/>
          <w:sz w:val="22"/>
          <w:szCs w:val="22"/>
        </w:rPr>
        <w:t xml:space="preserve"> </w:t>
      </w:r>
    </w:p>
    <w:p w14:paraId="2343AB03" w14:textId="3D8B2678" w:rsidR="00232EE4" w:rsidRDefault="00232EE4" w:rsidP="008068B8">
      <w:pPr>
        <w:numPr>
          <w:ilvl w:val="0"/>
          <w:numId w:val="36"/>
        </w:numPr>
        <w:tabs>
          <w:tab w:val="clear" w:pos="990"/>
          <w:tab w:val="num" w:pos="284"/>
        </w:tabs>
        <w:spacing w:before="120"/>
        <w:ind w:left="284" w:hanging="284"/>
        <w:jc w:val="both"/>
        <w:rPr>
          <w:rFonts w:ascii="Arial" w:hAnsi="Arial" w:cs="Arial"/>
          <w:i/>
          <w:sz w:val="22"/>
          <w:szCs w:val="22"/>
        </w:rPr>
      </w:pPr>
      <w:r w:rsidRPr="00E03FFF">
        <w:rPr>
          <w:rFonts w:ascii="Arial" w:hAnsi="Arial" w:cs="Arial"/>
          <w:i/>
          <w:sz w:val="22"/>
          <w:szCs w:val="22"/>
        </w:rPr>
        <w:t>Employment</w:t>
      </w:r>
      <w:r w:rsidR="00E03FFF" w:rsidRPr="00E03FFF">
        <w:rPr>
          <w:rFonts w:ascii="Arial" w:hAnsi="Arial" w:cs="Arial"/>
          <w:i/>
          <w:sz w:val="22"/>
          <w:szCs w:val="22"/>
        </w:rPr>
        <w:t xml:space="preserve"> &amp; </w:t>
      </w:r>
      <w:r w:rsidRPr="00E03FFF">
        <w:rPr>
          <w:rFonts w:ascii="Arial" w:hAnsi="Arial" w:cs="Arial"/>
          <w:i/>
          <w:sz w:val="22"/>
          <w:szCs w:val="22"/>
        </w:rPr>
        <w:t>Retailing</w:t>
      </w:r>
    </w:p>
    <w:p w14:paraId="277FD46E" w14:textId="49DE1542" w:rsidR="00FA411B" w:rsidRPr="00FA411B" w:rsidRDefault="00E63BED" w:rsidP="00FA411B">
      <w:pPr>
        <w:tabs>
          <w:tab w:val="num" w:pos="284"/>
        </w:tabs>
        <w:spacing w:before="120"/>
        <w:ind w:left="284"/>
        <w:jc w:val="both"/>
        <w:rPr>
          <w:rFonts w:ascii="Arial" w:hAnsi="Arial" w:cs="Arial"/>
          <w:sz w:val="22"/>
          <w:szCs w:val="22"/>
        </w:rPr>
      </w:pPr>
      <w:r>
        <w:rPr>
          <w:rFonts w:ascii="Arial" w:hAnsi="Arial" w:cs="Arial"/>
          <w:sz w:val="22"/>
          <w:szCs w:val="22"/>
        </w:rPr>
        <w:lastRenderedPageBreak/>
        <w:t xml:space="preserve">The </w:t>
      </w:r>
      <w:r w:rsidR="005734B9">
        <w:rPr>
          <w:rFonts w:ascii="Arial" w:hAnsi="Arial" w:cs="Arial"/>
          <w:sz w:val="22"/>
          <w:szCs w:val="22"/>
        </w:rPr>
        <w:t>A</w:t>
      </w:r>
      <w:r>
        <w:rPr>
          <w:rFonts w:ascii="Arial" w:hAnsi="Arial" w:cs="Arial"/>
          <w:sz w:val="22"/>
          <w:szCs w:val="22"/>
        </w:rPr>
        <w:t xml:space="preserve">mendment provides land for a significant area of industrial and business uses within close proximity to town centres that will offer retail and services for the future residential and employment community, thereby creating an environment that is conducive to economic growth and encouraging the development of a vibrant </w:t>
      </w:r>
      <w:r w:rsidR="006D1B21">
        <w:rPr>
          <w:rFonts w:ascii="Arial" w:hAnsi="Arial" w:cs="Arial"/>
          <w:sz w:val="22"/>
          <w:szCs w:val="22"/>
        </w:rPr>
        <w:t>activity</w:t>
      </w:r>
      <w:r>
        <w:rPr>
          <w:rFonts w:ascii="Arial" w:hAnsi="Arial" w:cs="Arial"/>
          <w:sz w:val="22"/>
          <w:szCs w:val="22"/>
        </w:rPr>
        <w:t xml:space="preserve"> centres.</w:t>
      </w:r>
    </w:p>
    <w:p w14:paraId="20DBC717" w14:textId="371F7C5E" w:rsidR="00232EE4" w:rsidRDefault="00232EE4" w:rsidP="00D966A5">
      <w:pPr>
        <w:numPr>
          <w:ilvl w:val="0"/>
          <w:numId w:val="36"/>
        </w:numPr>
        <w:tabs>
          <w:tab w:val="clear" w:pos="990"/>
          <w:tab w:val="num" w:pos="284"/>
        </w:tabs>
        <w:spacing w:before="120"/>
        <w:ind w:left="284" w:hanging="284"/>
        <w:jc w:val="both"/>
        <w:rPr>
          <w:rFonts w:ascii="Arial" w:hAnsi="Arial" w:cs="Arial"/>
          <w:i/>
          <w:sz w:val="22"/>
          <w:szCs w:val="22"/>
        </w:rPr>
      </w:pPr>
      <w:r>
        <w:rPr>
          <w:rFonts w:ascii="Arial" w:hAnsi="Arial" w:cs="Arial"/>
          <w:i/>
          <w:sz w:val="22"/>
          <w:szCs w:val="22"/>
        </w:rPr>
        <w:t>Transport and Movement</w:t>
      </w:r>
    </w:p>
    <w:p w14:paraId="6D66BC89" w14:textId="10117C81" w:rsidR="00E63BED" w:rsidRDefault="00E63BED" w:rsidP="00E63BED">
      <w:pPr>
        <w:spacing w:before="120"/>
        <w:ind w:left="284"/>
        <w:jc w:val="both"/>
        <w:rPr>
          <w:rFonts w:ascii="Arial" w:hAnsi="Arial" w:cs="Arial"/>
          <w:sz w:val="22"/>
          <w:szCs w:val="22"/>
        </w:rPr>
      </w:pPr>
      <w:r>
        <w:rPr>
          <w:rFonts w:ascii="Arial" w:hAnsi="Arial" w:cs="Arial"/>
          <w:sz w:val="22"/>
          <w:szCs w:val="22"/>
        </w:rPr>
        <w:t xml:space="preserve">The PSP builds on the road network identified in the </w:t>
      </w:r>
      <w:r w:rsidR="00184AE6">
        <w:rPr>
          <w:rFonts w:ascii="Arial" w:hAnsi="Arial" w:cs="Arial"/>
          <w:sz w:val="22"/>
          <w:szCs w:val="22"/>
        </w:rPr>
        <w:t xml:space="preserve">West Growth Corridor Plan identifying the land take required for the </w:t>
      </w:r>
      <w:r w:rsidR="00EF6216">
        <w:rPr>
          <w:rFonts w:ascii="Arial" w:hAnsi="Arial" w:cs="Arial"/>
          <w:sz w:val="22"/>
          <w:szCs w:val="22"/>
        </w:rPr>
        <w:t>O</w:t>
      </w:r>
      <w:r w:rsidR="00184AE6">
        <w:rPr>
          <w:rFonts w:ascii="Arial" w:hAnsi="Arial" w:cs="Arial"/>
          <w:sz w:val="22"/>
          <w:szCs w:val="22"/>
        </w:rPr>
        <w:t xml:space="preserve">uter </w:t>
      </w:r>
      <w:r w:rsidR="00EF6216">
        <w:rPr>
          <w:rFonts w:ascii="Arial" w:hAnsi="Arial" w:cs="Arial"/>
          <w:sz w:val="22"/>
          <w:szCs w:val="22"/>
        </w:rPr>
        <w:t>M</w:t>
      </w:r>
      <w:r w:rsidR="00184AE6">
        <w:rPr>
          <w:rFonts w:ascii="Arial" w:hAnsi="Arial" w:cs="Arial"/>
          <w:sz w:val="22"/>
          <w:szCs w:val="22"/>
        </w:rPr>
        <w:t xml:space="preserve">etropolitan </w:t>
      </w:r>
      <w:r w:rsidR="00EF6216">
        <w:rPr>
          <w:rFonts w:ascii="Arial" w:hAnsi="Arial" w:cs="Arial"/>
          <w:sz w:val="22"/>
          <w:szCs w:val="22"/>
        </w:rPr>
        <w:t>R</w:t>
      </w:r>
      <w:r w:rsidR="00184AE6">
        <w:rPr>
          <w:rFonts w:ascii="Arial" w:hAnsi="Arial" w:cs="Arial"/>
          <w:sz w:val="22"/>
          <w:szCs w:val="22"/>
        </w:rPr>
        <w:t>ing (OMR)</w:t>
      </w:r>
      <w:r w:rsidR="00EF6216">
        <w:rPr>
          <w:rFonts w:ascii="Arial" w:hAnsi="Arial" w:cs="Arial"/>
          <w:sz w:val="22"/>
          <w:szCs w:val="22"/>
        </w:rPr>
        <w:t xml:space="preserve"> road</w:t>
      </w:r>
      <w:r w:rsidR="00184AE6">
        <w:rPr>
          <w:rFonts w:ascii="Arial" w:hAnsi="Arial" w:cs="Arial"/>
          <w:sz w:val="22"/>
          <w:szCs w:val="22"/>
        </w:rPr>
        <w:t xml:space="preserve"> and identifies the extensions to Hopkins Road and Tarleton Road. </w:t>
      </w:r>
    </w:p>
    <w:p w14:paraId="2C6CB53A" w14:textId="420215F7" w:rsidR="00184AE6" w:rsidRDefault="00184AE6" w:rsidP="00E63BED">
      <w:pPr>
        <w:spacing w:before="120"/>
        <w:ind w:left="284"/>
        <w:jc w:val="both"/>
        <w:rPr>
          <w:rFonts w:ascii="Arial" w:hAnsi="Arial" w:cs="Arial"/>
          <w:sz w:val="22"/>
          <w:szCs w:val="22"/>
        </w:rPr>
      </w:pPr>
      <w:r>
        <w:rPr>
          <w:rFonts w:ascii="Arial" w:hAnsi="Arial" w:cs="Arial"/>
          <w:sz w:val="22"/>
          <w:szCs w:val="22"/>
        </w:rPr>
        <w:t xml:space="preserve">The </w:t>
      </w:r>
      <w:r w:rsidR="004D23F7">
        <w:rPr>
          <w:rFonts w:ascii="Arial" w:hAnsi="Arial" w:cs="Arial"/>
          <w:sz w:val="22"/>
          <w:szCs w:val="22"/>
        </w:rPr>
        <w:t>P</w:t>
      </w:r>
      <w:r>
        <w:rPr>
          <w:rFonts w:ascii="Arial" w:hAnsi="Arial" w:cs="Arial"/>
          <w:sz w:val="22"/>
          <w:szCs w:val="22"/>
        </w:rPr>
        <w:t>recinct will be well connected to the existing arterial road network and established community to the east</w:t>
      </w:r>
      <w:r w:rsidR="00AF1CC2">
        <w:rPr>
          <w:rFonts w:ascii="Arial" w:hAnsi="Arial" w:cs="Arial"/>
          <w:sz w:val="22"/>
          <w:szCs w:val="22"/>
        </w:rPr>
        <w:t xml:space="preserve">. The proposed road network will also have connections to the future planned communities to the west and south of the </w:t>
      </w:r>
      <w:r w:rsidR="00EF6216">
        <w:rPr>
          <w:rFonts w:ascii="Arial" w:hAnsi="Arial" w:cs="Arial"/>
          <w:sz w:val="22"/>
          <w:szCs w:val="22"/>
        </w:rPr>
        <w:t>P</w:t>
      </w:r>
      <w:r w:rsidR="00AF1CC2">
        <w:rPr>
          <w:rFonts w:ascii="Arial" w:hAnsi="Arial" w:cs="Arial"/>
          <w:sz w:val="22"/>
          <w:szCs w:val="22"/>
        </w:rPr>
        <w:t>recinct.</w:t>
      </w:r>
    </w:p>
    <w:p w14:paraId="17469960" w14:textId="0B497D56" w:rsidR="00AF1CC2" w:rsidRPr="00E63BED" w:rsidRDefault="00AF1CC2" w:rsidP="00E63BED">
      <w:pPr>
        <w:spacing w:before="120"/>
        <w:ind w:left="284"/>
        <w:jc w:val="both"/>
        <w:rPr>
          <w:rFonts w:ascii="Arial" w:hAnsi="Arial" w:cs="Arial"/>
          <w:sz w:val="22"/>
          <w:szCs w:val="22"/>
        </w:rPr>
      </w:pPr>
      <w:r>
        <w:rPr>
          <w:rFonts w:ascii="Arial" w:hAnsi="Arial" w:cs="Arial"/>
          <w:sz w:val="22"/>
          <w:szCs w:val="22"/>
        </w:rPr>
        <w:t xml:space="preserve">Movement throughout the </w:t>
      </w:r>
      <w:r w:rsidR="004D23F7">
        <w:rPr>
          <w:rFonts w:ascii="Arial" w:hAnsi="Arial" w:cs="Arial"/>
          <w:sz w:val="22"/>
          <w:szCs w:val="22"/>
        </w:rPr>
        <w:t>P</w:t>
      </w:r>
      <w:r>
        <w:rPr>
          <w:rFonts w:ascii="Arial" w:hAnsi="Arial" w:cs="Arial"/>
          <w:sz w:val="22"/>
          <w:szCs w:val="22"/>
        </w:rPr>
        <w:t xml:space="preserve">recinct will encourage a variety of more sustainable travel modes by incorporating a network of shared paths, incorporating roads that are bus capable thereby linking into the public transport network, and clustering complementary uses together to reduce number of car trips. Hence the PSP provides a choice of travel modes throughout the </w:t>
      </w:r>
      <w:r w:rsidR="004D23F7">
        <w:rPr>
          <w:rFonts w:ascii="Arial" w:hAnsi="Arial" w:cs="Arial"/>
          <w:sz w:val="22"/>
          <w:szCs w:val="22"/>
        </w:rPr>
        <w:t>P</w:t>
      </w:r>
      <w:r>
        <w:rPr>
          <w:rFonts w:ascii="Arial" w:hAnsi="Arial" w:cs="Arial"/>
          <w:sz w:val="22"/>
          <w:szCs w:val="22"/>
        </w:rPr>
        <w:t>recinct.</w:t>
      </w:r>
    </w:p>
    <w:p w14:paraId="5DE862B4" w14:textId="7ABA6D1C" w:rsidR="00232EE4" w:rsidRDefault="00232EE4" w:rsidP="00D966A5">
      <w:pPr>
        <w:numPr>
          <w:ilvl w:val="0"/>
          <w:numId w:val="36"/>
        </w:numPr>
        <w:tabs>
          <w:tab w:val="clear" w:pos="990"/>
          <w:tab w:val="num" w:pos="284"/>
        </w:tabs>
        <w:spacing w:before="120"/>
        <w:ind w:left="284" w:hanging="284"/>
        <w:jc w:val="both"/>
        <w:rPr>
          <w:rFonts w:ascii="Arial" w:hAnsi="Arial" w:cs="Arial"/>
          <w:i/>
          <w:sz w:val="22"/>
          <w:szCs w:val="22"/>
        </w:rPr>
      </w:pPr>
      <w:r>
        <w:rPr>
          <w:rFonts w:ascii="Arial" w:hAnsi="Arial" w:cs="Arial"/>
          <w:i/>
          <w:sz w:val="22"/>
          <w:szCs w:val="22"/>
        </w:rPr>
        <w:t>Rural Land Use</w:t>
      </w:r>
    </w:p>
    <w:p w14:paraId="7610808D" w14:textId="59AE3627" w:rsidR="00AF1CC2" w:rsidRPr="00AF1CC2" w:rsidRDefault="00AF1CC2" w:rsidP="00AF1CC2">
      <w:pPr>
        <w:spacing w:before="120"/>
        <w:ind w:left="284"/>
        <w:jc w:val="both"/>
        <w:rPr>
          <w:rFonts w:ascii="Arial" w:hAnsi="Arial" w:cs="Arial"/>
          <w:sz w:val="22"/>
          <w:szCs w:val="22"/>
        </w:rPr>
      </w:pPr>
      <w:r>
        <w:rPr>
          <w:rFonts w:ascii="Arial" w:hAnsi="Arial" w:cs="Arial"/>
          <w:sz w:val="22"/>
          <w:szCs w:val="22"/>
        </w:rPr>
        <w:t xml:space="preserve">The </w:t>
      </w:r>
      <w:r w:rsidR="006D1B21">
        <w:rPr>
          <w:rFonts w:ascii="Arial" w:hAnsi="Arial" w:cs="Arial"/>
          <w:sz w:val="22"/>
          <w:szCs w:val="22"/>
        </w:rPr>
        <w:t>A</w:t>
      </w:r>
      <w:r>
        <w:rPr>
          <w:rFonts w:ascii="Arial" w:hAnsi="Arial" w:cs="Arial"/>
          <w:sz w:val="22"/>
          <w:szCs w:val="22"/>
        </w:rPr>
        <w:t>mendment facilitate</w:t>
      </w:r>
      <w:r w:rsidR="006D1B21">
        <w:rPr>
          <w:rFonts w:ascii="Arial" w:hAnsi="Arial" w:cs="Arial"/>
          <w:sz w:val="22"/>
          <w:szCs w:val="22"/>
        </w:rPr>
        <w:t>s</w:t>
      </w:r>
      <w:r>
        <w:rPr>
          <w:rFonts w:ascii="Arial" w:hAnsi="Arial" w:cs="Arial"/>
          <w:sz w:val="22"/>
          <w:szCs w:val="22"/>
        </w:rPr>
        <w:t xml:space="preserve"> the delivery of land for urban development, there </w:t>
      </w:r>
      <w:r w:rsidR="006944A2">
        <w:rPr>
          <w:rFonts w:ascii="Arial" w:hAnsi="Arial" w:cs="Arial"/>
          <w:sz w:val="22"/>
          <w:szCs w:val="22"/>
        </w:rPr>
        <w:t>are</w:t>
      </w:r>
      <w:r>
        <w:rPr>
          <w:rFonts w:ascii="Arial" w:hAnsi="Arial" w:cs="Arial"/>
          <w:sz w:val="22"/>
          <w:szCs w:val="22"/>
        </w:rPr>
        <w:t xml:space="preserve"> no </w:t>
      </w:r>
      <w:r w:rsidR="006944A2">
        <w:rPr>
          <w:rFonts w:ascii="Arial" w:hAnsi="Arial" w:cs="Arial"/>
          <w:sz w:val="22"/>
          <w:szCs w:val="22"/>
        </w:rPr>
        <w:t xml:space="preserve">rural land uses within the </w:t>
      </w:r>
      <w:r w:rsidR="006D1B21">
        <w:rPr>
          <w:rFonts w:ascii="Arial" w:hAnsi="Arial" w:cs="Arial"/>
          <w:sz w:val="22"/>
          <w:szCs w:val="22"/>
        </w:rPr>
        <w:t>P</w:t>
      </w:r>
      <w:r w:rsidR="006944A2">
        <w:rPr>
          <w:rFonts w:ascii="Arial" w:hAnsi="Arial" w:cs="Arial"/>
          <w:sz w:val="22"/>
          <w:szCs w:val="22"/>
        </w:rPr>
        <w:t>recinct.</w:t>
      </w:r>
    </w:p>
    <w:p w14:paraId="4DF2E7FB" w14:textId="5CF8BEB6" w:rsidR="00232EE4" w:rsidRDefault="00232EE4" w:rsidP="00D966A5">
      <w:pPr>
        <w:numPr>
          <w:ilvl w:val="0"/>
          <w:numId w:val="36"/>
        </w:numPr>
        <w:tabs>
          <w:tab w:val="clear" w:pos="990"/>
          <w:tab w:val="num" w:pos="284"/>
        </w:tabs>
        <w:spacing w:before="120"/>
        <w:ind w:left="284" w:hanging="284"/>
        <w:jc w:val="both"/>
        <w:rPr>
          <w:rFonts w:ascii="Arial" w:hAnsi="Arial" w:cs="Arial"/>
          <w:i/>
          <w:sz w:val="22"/>
          <w:szCs w:val="22"/>
        </w:rPr>
      </w:pPr>
      <w:r>
        <w:rPr>
          <w:rFonts w:ascii="Arial" w:hAnsi="Arial" w:cs="Arial"/>
          <w:i/>
          <w:sz w:val="22"/>
          <w:szCs w:val="22"/>
        </w:rPr>
        <w:t>Areas of Historical, Cultural and Environmental Significance</w:t>
      </w:r>
    </w:p>
    <w:p w14:paraId="518D5659" w14:textId="3FE40454" w:rsidR="006944A2" w:rsidRPr="006944A2" w:rsidRDefault="006944A2" w:rsidP="006944A2">
      <w:pPr>
        <w:spacing w:before="120"/>
        <w:ind w:left="284"/>
        <w:jc w:val="both"/>
        <w:rPr>
          <w:rFonts w:ascii="Arial" w:hAnsi="Arial" w:cs="Arial"/>
          <w:sz w:val="22"/>
          <w:szCs w:val="22"/>
        </w:rPr>
      </w:pPr>
      <w:r>
        <w:rPr>
          <w:rFonts w:ascii="Arial" w:hAnsi="Arial" w:cs="Arial"/>
          <w:sz w:val="22"/>
          <w:szCs w:val="22"/>
        </w:rPr>
        <w:t xml:space="preserve">The PSP identifies and encourages protection of areas that have historical and cultural integrity, including areas of Aboriginal and post-contact significance. These include areas adjacent to natural waterways, existing dry stone walls, and the </w:t>
      </w:r>
      <w:proofErr w:type="spellStart"/>
      <w:r>
        <w:rPr>
          <w:rFonts w:ascii="Arial" w:hAnsi="Arial" w:cs="Arial"/>
          <w:sz w:val="22"/>
          <w:szCs w:val="22"/>
        </w:rPr>
        <w:t>Beattys</w:t>
      </w:r>
      <w:proofErr w:type="spellEnd"/>
      <w:r>
        <w:rPr>
          <w:rFonts w:ascii="Arial" w:hAnsi="Arial" w:cs="Arial"/>
          <w:sz w:val="22"/>
          <w:szCs w:val="22"/>
        </w:rPr>
        <w:t xml:space="preserve"> Road reserve former goldfields route. </w:t>
      </w:r>
    </w:p>
    <w:p w14:paraId="0DFFCD28" w14:textId="77777777" w:rsidR="00602FE2" w:rsidRPr="00C07B78" w:rsidRDefault="00602FE2" w:rsidP="00E91562">
      <w:pPr>
        <w:pStyle w:val="BodyText1"/>
        <w:tabs>
          <w:tab w:val="left" w:pos="2835"/>
        </w:tabs>
        <w:spacing w:before="240" w:after="0"/>
        <w:ind w:left="0"/>
        <w:rPr>
          <w:rFonts w:ascii="Arial" w:hAnsi="Arial" w:cs="Arial"/>
          <w:b/>
          <w:sz w:val="24"/>
          <w:szCs w:val="24"/>
        </w:rPr>
      </w:pPr>
      <w:r w:rsidRPr="004A5F7D">
        <w:rPr>
          <w:rFonts w:ascii="Arial" w:hAnsi="Arial" w:cs="Arial"/>
          <w:b/>
          <w:sz w:val="24"/>
          <w:szCs w:val="24"/>
        </w:rPr>
        <w:t>Does the amendment make proper us</w:t>
      </w:r>
      <w:r w:rsidR="00961D4D">
        <w:rPr>
          <w:rFonts w:ascii="Arial" w:hAnsi="Arial" w:cs="Arial"/>
          <w:b/>
          <w:sz w:val="24"/>
          <w:szCs w:val="24"/>
        </w:rPr>
        <w:t>e of the Victoria Planning Provisions?</w:t>
      </w:r>
    </w:p>
    <w:p w14:paraId="296E1D39" w14:textId="12F1BDE6" w:rsidR="00602FE2" w:rsidRPr="004A5F7D" w:rsidRDefault="00602FE2" w:rsidP="00E91562">
      <w:pPr>
        <w:spacing w:before="120"/>
        <w:jc w:val="both"/>
        <w:rPr>
          <w:rFonts w:ascii="Arial" w:hAnsi="Arial" w:cs="Arial"/>
          <w:sz w:val="22"/>
          <w:szCs w:val="22"/>
        </w:rPr>
      </w:pPr>
      <w:r w:rsidRPr="004A5F7D">
        <w:rPr>
          <w:rFonts w:ascii="Arial" w:hAnsi="Arial" w:cs="Arial"/>
          <w:sz w:val="22"/>
          <w:szCs w:val="22"/>
        </w:rPr>
        <w:t xml:space="preserve">The </w:t>
      </w:r>
      <w:r w:rsidR="005734B9">
        <w:rPr>
          <w:rFonts w:ascii="Arial" w:hAnsi="Arial" w:cs="Arial"/>
          <w:sz w:val="22"/>
          <w:szCs w:val="22"/>
        </w:rPr>
        <w:t>A</w:t>
      </w:r>
      <w:r w:rsidRPr="004A5F7D">
        <w:rPr>
          <w:rFonts w:ascii="Arial" w:hAnsi="Arial" w:cs="Arial"/>
          <w:sz w:val="22"/>
          <w:szCs w:val="22"/>
        </w:rPr>
        <w:t xml:space="preserve">mendment meets the form and content requirements of the </w:t>
      </w:r>
      <w:r w:rsidR="00961D4D">
        <w:rPr>
          <w:rFonts w:ascii="Arial" w:hAnsi="Arial" w:cs="Arial"/>
          <w:sz w:val="22"/>
          <w:szCs w:val="22"/>
        </w:rPr>
        <w:t xml:space="preserve">Victoria Planning Provisions. </w:t>
      </w:r>
      <w:r w:rsidR="00E470EE" w:rsidRPr="00917977">
        <w:rPr>
          <w:rFonts w:ascii="Arial" w:hAnsi="Arial" w:cs="Arial"/>
          <w:sz w:val="22"/>
          <w:szCs w:val="22"/>
        </w:rPr>
        <w:t>Importantly, the application of the UGZ is considered an appropriate tool to apply a suite of Victoria Planning Provision</w:t>
      </w:r>
      <w:r w:rsidR="00426D17">
        <w:rPr>
          <w:rFonts w:ascii="Arial" w:hAnsi="Arial" w:cs="Arial"/>
          <w:sz w:val="22"/>
          <w:szCs w:val="22"/>
        </w:rPr>
        <w:t>s</w:t>
      </w:r>
      <w:r w:rsidR="00E470EE" w:rsidRPr="00917977">
        <w:rPr>
          <w:rFonts w:ascii="Arial" w:hAnsi="Arial" w:cs="Arial"/>
          <w:sz w:val="22"/>
          <w:szCs w:val="22"/>
        </w:rPr>
        <w:t xml:space="preserve"> zones to guide future use and development of </w:t>
      </w:r>
      <w:r w:rsidR="00604CF9">
        <w:rPr>
          <w:rFonts w:ascii="Arial" w:hAnsi="Arial" w:cs="Arial"/>
          <w:sz w:val="22"/>
          <w:szCs w:val="22"/>
        </w:rPr>
        <w:t xml:space="preserve">the </w:t>
      </w:r>
      <w:r w:rsidR="00EF6216">
        <w:rPr>
          <w:rFonts w:ascii="Arial" w:hAnsi="Arial" w:cs="Arial"/>
          <w:sz w:val="22"/>
          <w:szCs w:val="22"/>
        </w:rPr>
        <w:t>P</w:t>
      </w:r>
      <w:r w:rsidR="00604CF9">
        <w:rPr>
          <w:rFonts w:ascii="Arial" w:hAnsi="Arial" w:cs="Arial"/>
          <w:sz w:val="22"/>
          <w:szCs w:val="22"/>
        </w:rPr>
        <w:t>recinct</w:t>
      </w:r>
      <w:r w:rsidR="009E1293" w:rsidRPr="00917977">
        <w:rPr>
          <w:rFonts w:ascii="Arial" w:hAnsi="Arial" w:cs="Arial"/>
          <w:sz w:val="22"/>
          <w:szCs w:val="22"/>
        </w:rPr>
        <w:t>.</w:t>
      </w:r>
    </w:p>
    <w:p w14:paraId="0063D533" w14:textId="77777777" w:rsidR="00602FE2" w:rsidRPr="00C07B78" w:rsidRDefault="00961D4D" w:rsidP="00E91562">
      <w:pPr>
        <w:pStyle w:val="BodyText1"/>
        <w:tabs>
          <w:tab w:val="left" w:pos="2835"/>
        </w:tabs>
        <w:spacing w:before="240" w:after="0"/>
        <w:ind w:left="0"/>
        <w:rPr>
          <w:rFonts w:ascii="Arial" w:hAnsi="Arial" w:cs="Arial"/>
          <w:b/>
          <w:sz w:val="24"/>
          <w:szCs w:val="24"/>
        </w:rPr>
      </w:pPr>
      <w:r>
        <w:rPr>
          <w:rFonts w:ascii="Arial" w:hAnsi="Arial" w:cs="Arial"/>
          <w:b/>
          <w:sz w:val="24"/>
          <w:szCs w:val="24"/>
        </w:rPr>
        <w:t>How does the amendment address the views of any relevant agency?</w:t>
      </w:r>
    </w:p>
    <w:p w14:paraId="65EB6D48" w14:textId="354D17F8" w:rsidR="0011541D" w:rsidRDefault="0011541D" w:rsidP="0011541D">
      <w:pPr>
        <w:spacing w:before="120"/>
        <w:jc w:val="both"/>
        <w:rPr>
          <w:rFonts w:ascii="Arial" w:hAnsi="Arial" w:cs="Arial"/>
          <w:sz w:val="22"/>
          <w:szCs w:val="22"/>
        </w:rPr>
      </w:pPr>
      <w:r w:rsidRPr="00301803">
        <w:rPr>
          <w:rFonts w:ascii="Arial" w:hAnsi="Arial" w:cs="Arial"/>
          <w:sz w:val="22"/>
          <w:szCs w:val="22"/>
        </w:rPr>
        <w:t xml:space="preserve">The Amendment including the </w:t>
      </w:r>
      <w:r w:rsidR="005734B9">
        <w:rPr>
          <w:rFonts w:ascii="Arial" w:hAnsi="Arial" w:cs="Arial"/>
          <w:sz w:val="22"/>
          <w:szCs w:val="22"/>
        </w:rPr>
        <w:t>Plumpton</w:t>
      </w:r>
      <w:r w:rsidRPr="00301803">
        <w:rPr>
          <w:rFonts w:ascii="Arial" w:hAnsi="Arial" w:cs="Arial"/>
          <w:sz w:val="22"/>
          <w:szCs w:val="22"/>
        </w:rPr>
        <w:t xml:space="preserve"> PSP</w:t>
      </w:r>
      <w:r w:rsidRPr="00301803">
        <w:rPr>
          <w:rFonts w:ascii="Arial" w:hAnsi="Arial" w:cs="Arial"/>
          <w:i/>
          <w:sz w:val="22"/>
          <w:szCs w:val="22"/>
        </w:rPr>
        <w:t xml:space="preserve"> </w:t>
      </w:r>
      <w:r w:rsidRPr="00301803">
        <w:rPr>
          <w:rFonts w:ascii="Arial" w:hAnsi="Arial" w:cs="Arial"/>
          <w:sz w:val="22"/>
          <w:szCs w:val="22"/>
        </w:rPr>
        <w:t>ha</w:t>
      </w:r>
      <w:r>
        <w:rPr>
          <w:rFonts w:ascii="Arial" w:hAnsi="Arial" w:cs="Arial"/>
          <w:sz w:val="22"/>
          <w:szCs w:val="22"/>
        </w:rPr>
        <w:t>s</w:t>
      </w:r>
      <w:r w:rsidRPr="00301803">
        <w:rPr>
          <w:rFonts w:ascii="Arial" w:hAnsi="Arial" w:cs="Arial"/>
          <w:sz w:val="22"/>
          <w:szCs w:val="22"/>
        </w:rPr>
        <w:t xml:space="preserve"> been prepared in consultation with relevant agencies. </w:t>
      </w:r>
      <w:r>
        <w:rPr>
          <w:rFonts w:ascii="Arial" w:hAnsi="Arial" w:cs="Arial"/>
          <w:sz w:val="22"/>
          <w:szCs w:val="22"/>
        </w:rPr>
        <w:t xml:space="preserve">A draft of the Amendment </w:t>
      </w:r>
      <w:r w:rsidR="005734B9">
        <w:rPr>
          <w:rFonts w:ascii="Arial" w:hAnsi="Arial" w:cs="Arial"/>
          <w:sz w:val="22"/>
          <w:szCs w:val="22"/>
        </w:rPr>
        <w:t xml:space="preserve">and relevant documentation </w:t>
      </w:r>
      <w:r>
        <w:rPr>
          <w:rFonts w:ascii="Arial" w:hAnsi="Arial" w:cs="Arial"/>
          <w:sz w:val="22"/>
          <w:szCs w:val="22"/>
        </w:rPr>
        <w:t xml:space="preserve">was provided to relevant agencies and their comments incorporated into the updated Amendment as appropriate.  Key organisations and </w:t>
      </w:r>
      <w:r w:rsidRPr="00301803">
        <w:rPr>
          <w:rFonts w:ascii="Arial" w:hAnsi="Arial" w:cs="Arial"/>
          <w:sz w:val="22"/>
          <w:szCs w:val="22"/>
        </w:rPr>
        <w:t>agencies</w:t>
      </w:r>
      <w:r>
        <w:rPr>
          <w:rFonts w:ascii="Arial" w:hAnsi="Arial" w:cs="Arial"/>
          <w:sz w:val="22"/>
          <w:szCs w:val="22"/>
        </w:rPr>
        <w:t xml:space="preserve"> consulted </w:t>
      </w:r>
      <w:r w:rsidRPr="00301803">
        <w:rPr>
          <w:rFonts w:ascii="Arial" w:hAnsi="Arial" w:cs="Arial"/>
          <w:sz w:val="22"/>
          <w:szCs w:val="22"/>
        </w:rPr>
        <w:t>include</w:t>
      </w:r>
      <w:r>
        <w:rPr>
          <w:rFonts w:ascii="Arial" w:hAnsi="Arial" w:cs="Arial"/>
          <w:sz w:val="22"/>
          <w:szCs w:val="22"/>
        </w:rPr>
        <w:t xml:space="preserve"> (but not limited to):</w:t>
      </w:r>
    </w:p>
    <w:p w14:paraId="13CC556D" w14:textId="77777777" w:rsidR="0011541D" w:rsidRPr="002C2AB2" w:rsidRDefault="0011541D" w:rsidP="0011541D">
      <w:pPr>
        <w:pStyle w:val="ListParagraph"/>
        <w:numPr>
          <w:ilvl w:val="0"/>
          <w:numId w:val="47"/>
        </w:numPr>
        <w:spacing w:before="120"/>
        <w:jc w:val="both"/>
        <w:rPr>
          <w:rFonts w:ascii="Arial" w:hAnsi="Arial" w:cs="Arial"/>
          <w:sz w:val="22"/>
          <w:szCs w:val="22"/>
        </w:rPr>
      </w:pPr>
      <w:r w:rsidRPr="002C2AB2">
        <w:rPr>
          <w:rFonts w:ascii="Arial" w:hAnsi="Arial" w:cs="Arial"/>
          <w:sz w:val="22"/>
          <w:szCs w:val="22"/>
        </w:rPr>
        <w:t xml:space="preserve">Melton City Council; </w:t>
      </w:r>
    </w:p>
    <w:p w14:paraId="20F5EA27" w14:textId="77777777" w:rsidR="0011541D" w:rsidRPr="002C2AB2" w:rsidRDefault="0011541D" w:rsidP="0011541D">
      <w:pPr>
        <w:pStyle w:val="ListParagraph"/>
        <w:numPr>
          <w:ilvl w:val="0"/>
          <w:numId w:val="47"/>
        </w:numPr>
        <w:spacing w:before="120"/>
        <w:jc w:val="both"/>
        <w:rPr>
          <w:rFonts w:ascii="Arial" w:hAnsi="Arial" w:cs="Arial"/>
          <w:sz w:val="22"/>
          <w:szCs w:val="22"/>
        </w:rPr>
      </w:pPr>
      <w:r w:rsidRPr="002C2AB2">
        <w:rPr>
          <w:rFonts w:ascii="Arial" w:hAnsi="Arial" w:cs="Arial"/>
          <w:sz w:val="22"/>
          <w:szCs w:val="22"/>
        </w:rPr>
        <w:t xml:space="preserve">Department of Environment, Land, Water, and Planning; </w:t>
      </w:r>
    </w:p>
    <w:p w14:paraId="15248C73" w14:textId="77777777" w:rsidR="0011541D" w:rsidRPr="002C2AB2" w:rsidRDefault="0011541D" w:rsidP="0011541D">
      <w:pPr>
        <w:pStyle w:val="ListParagraph"/>
        <w:numPr>
          <w:ilvl w:val="0"/>
          <w:numId w:val="47"/>
        </w:numPr>
        <w:spacing w:before="120"/>
        <w:jc w:val="both"/>
        <w:rPr>
          <w:rFonts w:ascii="Arial" w:hAnsi="Arial" w:cs="Arial"/>
          <w:sz w:val="22"/>
          <w:szCs w:val="22"/>
        </w:rPr>
      </w:pPr>
      <w:r w:rsidRPr="002C2AB2">
        <w:rPr>
          <w:rFonts w:ascii="Arial" w:hAnsi="Arial" w:cs="Arial"/>
          <w:sz w:val="22"/>
          <w:szCs w:val="22"/>
        </w:rPr>
        <w:t xml:space="preserve">VicRoads; </w:t>
      </w:r>
    </w:p>
    <w:p w14:paraId="362CC6AF" w14:textId="77777777" w:rsidR="0011541D" w:rsidRDefault="0011541D" w:rsidP="0011541D">
      <w:pPr>
        <w:pStyle w:val="ListParagraph"/>
        <w:numPr>
          <w:ilvl w:val="0"/>
          <w:numId w:val="47"/>
        </w:numPr>
        <w:spacing w:before="120"/>
        <w:jc w:val="both"/>
        <w:rPr>
          <w:rFonts w:ascii="Arial" w:hAnsi="Arial" w:cs="Arial"/>
          <w:sz w:val="22"/>
          <w:szCs w:val="22"/>
        </w:rPr>
      </w:pPr>
      <w:r w:rsidRPr="002C2AB2">
        <w:rPr>
          <w:rFonts w:ascii="Arial" w:hAnsi="Arial" w:cs="Arial"/>
          <w:sz w:val="22"/>
          <w:szCs w:val="22"/>
        </w:rPr>
        <w:t xml:space="preserve">City West Water; </w:t>
      </w:r>
    </w:p>
    <w:p w14:paraId="6ECEF62C" w14:textId="77777777" w:rsidR="0011541D" w:rsidRDefault="0011541D" w:rsidP="0011541D">
      <w:pPr>
        <w:pStyle w:val="ListParagraph"/>
        <w:numPr>
          <w:ilvl w:val="0"/>
          <w:numId w:val="47"/>
        </w:numPr>
        <w:spacing w:before="120"/>
        <w:jc w:val="both"/>
        <w:rPr>
          <w:rFonts w:ascii="Arial" w:hAnsi="Arial" w:cs="Arial"/>
          <w:sz w:val="22"/>
          <w:szCs w:val="22"/>
        </w:rPr>
      </w:pPr>
      <w:r>
        <w:rPr>
          <w:rFonts w:ascii="Arial" w:hAnsi="Arial" w:cs="Arial"/>
          <w:sz w:val="22"/>
          <w:szCs w:val="22"/>
        </w:rPr>
        <w:t>Aboriginal Victoria;</w:t>
      </w:r>
    </w:p>
    <w:p w14:paraId="14C6E495" w14:textId="77777777" w:rsidR="0011541D" w:rsidRDefault="0011541D" w:rsidP="0011541D">
      <w:pPr>
        <w:pStyle w:val="ListParagraph"/>
        <w:numPr>
          <w:ilvl w:val="0"/>
          <w:numId w:val="47"/>
        </w:numPr>
        <w:spacing w:before="120"/>
        <w:jc w:val="both"/>
        <w:rPr>
          <w:rFonts w:ascii="Arial" w:hAnsi="Arial" w:cs="Arial"/>
          <w:sz w:val="22"/>
          <w:szCs w:val="22"/>
        </w:rPr>
      </w:pPr>
      <w:r>
        <w:rPr>
          <w:rFonts w:ascii="Arial" w:hAnsi="Arial" w:cs="Arial"/>
          <w:sz w:val="22"/>
          <w:szCs w:val="22"/>
        </w:rPr>
        <w:t>Bicycle Network Victoria;</w:t>
      </w:r>
    </w:p>
    <w:p w14:paraId="2D3BDF81" w14:textId="77777777" w:rsidR="0011541D" w:rsidRPr="002C2AB2" w:rsidRDefault="0011541D" w:rsidP="0011541D">
      <w:pPr>
        <w:pStyle w:val="ListParagraph"/>
        <w:numPr>
          <w:ilvl w:val="0"/>
          <w:numId w:val="47"/>
        </w:numPr>
        <w:spacing w:before="120"/>
        <w:jc w:val="both"/>
        <w:rPr>
          <w:rFonts w:ascii="Arial" w:hAnsi="Arial" w:cs="Arial"/>
          <w:sz w:val="22"/>
          <w:szCs w:val="22"/>
        </w:rPr>
      </w:pPr>
      <w:r>
        <w:rPr>
          <w:rFonts w:ascii="Arial" w:hAnsi="Arial" w:cs="Arial"/>
          <w:sz w:val="22"/>
          <w:szCs w:val="22"/>
        </w:rPr>
        <w:t>Catholic Archdiocese of Melbourne</w:t>
      </w:r>
    </w:p>
    <w:p w14:paraId="6CFA1441" w14:textId="77777777" w:rsidR="0011541D" w:rsidRPr="002C2AB2" w:rsidRDefault="0011541D" w:rsidP="0011541D">
      <w:pPr>
        <w:pStyle w:val="ListParagraph"/>
        <w:numPr>
          <w:ilvl w:val="0"/>
          <w:numId w:val="47"/>
        </w:numPr>
        <w:spacing w:before="120"/>
        <w:jc w:val="both"/>
        <w:rPr>
          <w:rFonts w:ascii="Arial" w:hAnsi="Arial" w:cs="Arial"/>
          <w:sz w:val="22"/>
          <w:szCs w:val="22"/>
        </w:rPr>
      </w:pPr>
      <w:r w:rsidRPr="002C2AB2">
        <w:rPr>
          <w:rFonts w:ascii="Arial" w:hAnsi="Arial" w:cs="Arial"/>
          <w:sz w:val="22"/>
          <w:szCs w:val="22"/>
        </w:rPr>
        <w:t xml:space="preserve">Department of Education and </w:t>
      </w:r>
      <w:r>
        <w:rPr>
          <w:rFonts w:ascii="Arial" w:hAnsi="Arial" w:cs="Arial"/>
          <w:sz w:val="22"/>
          <w:szCs w:val="22"/>
        </w:rPr>
        <w:t>Training;</w:t>
      </w:r>
    </w:p>
    <w:p w14:paraId="50E7EAE3" w14:textId="77777777" w:rsidR="0011541D" w:rsidRDefault="0011541D" w:rsidP="0011541D">
      <w:pPr>
        <w:pStyle w:val="ListParagraph"/>
        <w:numPr>
          <w:ilvl w:val="0"/>
          <w:numId w:val="47"/>
        </w:numPr>
        <w:spacing w:before="120"/>
        <w:jc w:val="both"/>
        <w:rPr>
          <w:rFonts w:ascii="Arial" w:hAnsi="Arial" w:cs="Arial"/>
          <w:sz w:val="22"/>
          <w:szCs w:val="22"/>
        </w:rPr>
      </w:pPr>
      <w:r w:rsidRPr="002C2AB2">
        <w:rPr>
          <w:rFonts w:ascii="Arial" w:hAnsi="Arial" w:cs="Arial"/>
          <w:sz w:val="22"/>
          <w:szCs w:val="22"/>
        </w:rPr>
        <w:t xml:space="preserve">Country Fire Authority; </w:t>
      </w:r>
    </w:p>
    <w:p w14:paraId="6C2AE83E" w14:textId="77777777" w:rsidR="0011541D" w:rsidRPr="002C2AB2" w:rsidRDefault="0011541D" w:rsidP="0011541D">
      <w:pPr>
        <w:pStyle w:val="ListParagraph"/>
        <w:numPr>
          <w:ilvl w:val="0"/>
          <w:numId w:val="47"/>
        </w:numPr>
        <w:spacing w:before="120"/>
        <w:jc w:val="both"/>
        <w:rPr>
          <w:rFonts w:ascii="Arial" w:hAnsi="Arial" w:cs="Arial"/>
          <w:sz w:val="22"/>
          <w:szCs w:val="22"/>
        </w:rPr>
      </w:pPr>
      <w:r>
        <w:rPr>
          <w:rFonts w:ascii="Arial" w:hAnsi="Arial" w:cs="Arial"/>
          <w:sz w:val="22"/>
          <w:szCs w:val="22"/>
        </w:rPr>
        <w:t>Public Transport Victoria;</w:t>
      </w:r>
    </w:p>
    <w:p w14:paraId="451C944D" w14:textId="77777777" w:rsidR="0011541D" w:rsidRPr="002C2AB2" w:rsidRDefault="0011541D" w:rsidP="0011541D">
      <w:pPr>
        <w:pStyle w:val="ListParagraph"/>
        <w:numPr>
          <w:ilvl w:val="0"/>
          <w:numId w:val="47"/>
        </w:numPr>
        <w:spacing w:before="120"/>
        <w:jc w:val="both"/>
        <w:rPr>
          <w:rFonts w:ascii="Arial" w:hAnsi="Arial" w:cs="Arial"/>
          <w:sz w:val="22"/>
          <w:szCs w:val="22"/>
        </w:rPr>
      </w:pPr>
      <w:r w:rsidRPr="002C2AB2">
        <w:rPr>
          <w:rFonts w:ascii="Arial" w:hAnsi="Arial" w:cs="Arial"/>
          <w:sz w:val="22"/>
          <w:szCs w:val="22"/>
        </w:rPr>
        <w:t xml:space="preserve">Environment Protection Authority; </w:t>
      </w:r>
    </w:p>
    <w:p w14:paraId="74721886" w14:textId="77777777" w:rsidR="0011541D" w:rsidRPr="002C2AB2" w:rsidRDefault="0011541D" w:rsidP="0011541D">
      <w:pPr>
        <w:pStyle w:val="ListParagraph"/>
        <w:numPr>
          <w:ilvl w:val="0"/>
          <w:numId w:val="47"/>
        </w:numPr>
        <w:spacing w:before="120"/>
        <w:jc w:val="both"/>
        <w:rPr>
          <w:rFonts w:ascii="Arial" w:hAnsi="Arial" w:cs="Arial"/>
          <w:sz w:val="22"/>
          <w:szCs w:val="22"/>
        </w:rPr>
      </w:pPr>
      <w:r w:rsidRPr="002C2AB2">
        <w:rPr>
          <w:rFonts w:ascii="Arial" w:hAnsi="Arial" w:cs="Arial"/>
          <w:sz w:val="22"/>
          <w:szCs w:val="22"/>
        </w:rPr>
        <w:t xml:space="preserve">Metropolitan Waste Resource and Recovery Group; </w:t>
      </w:r>
    </w:p>
    <w:p w14:paraId="5823C29E" w14:textId="77777777" w:rsidR="0011541D" w:rsidRPr="002C2AB2" w:rsidRDefault="0011541D" w:rsidP="0011541D">
      <w:pPr>
        <w:pStyle w:val="ListParagraph"/>
        <w:numPr>
          <w:ilvl w:val="0"/>
          <w:numId w:val="47"/>
        </w:numPr>
        <w:spacing w:before="120"/>
        <w:jc w:val="both"/>
        <w:rPr>
          <w:rFonts w:ascii="Arial" w:hAnsi="Arial" w:cs="Arial"/>
          <w:sz w:val="22"/>
          <w:szCs w:val="22"/>
        </w:rPr>
      </w:pPr>
      <w:r w:rsidRPr="002C2AB2">
        <w:rPr>
          <w:rFonts w:ascii="Arial" w:hAnsi="Arial" w:cs="Arial"/>
          <w:sz w:val="22"/>
          <w:szCs w:val="22"/>
        </w:rPr>
        <w:t>Department of Economic Development, Jobs, Transport, and Resources;</w:t>
      </w:r>
    </w:p>
    <w:p w14:paraId="6EEDFDA3" w14:textId="77777777" w:rsidR="0011541D" w:rsidRPr="002C2AB2" w:rsidRDefault="0011541D" w:rsidP="0011541D">
      <w:pPr>
        <w:pStyle w:val="ListParagraph"/>
        <w:numPr>
          <w:ilvl w:val="0"/>
          <w:numId w:val="47"/>
        </w:numPr>
        <w:spacing w:before="120"/>
        <w:jc w:val="both"/>
        <w:rPr>
          <w:rFonts w:ascii="Arial" w:hAnsi="Arial" w:cs="Arial"/>
          <w:sz w:val="22"/>
          <w:szCs w:val="22"/>
        </w:rPr>
      </w:pPr>
      <w:r w:rsidRPr="002C2AB2">
        <w:rPr>
          <w:rFonts w:ascii="Arial" w:hAnsi="Arial" w:cs="Arial"/>
          <w:sz w:val="22"/>
          <w:szCs w:val="22"/>
        </w:rPr>
        <w:lastRenderedPageBreak/>
        <w:t>Melbourne Water</w:t>
      </w:r>
      <w:r>
        <w:rPr>
          <w:rFonts w:ascii="Arial" w:hAnsi="Arial" w:cs="Arial"/>
          <w:sz w:val="22"/>
          <w:szCs w:val="22"/>
        </w:rPr>
        <w:t>;</w:t>
      </w:r>
    </w:p>
    <w:p w14:paraId="3B28590A" w14:textId="77777777" w:rsidR="0011541D" w:rsidRPr="002C2AB2" w:rsidRDefault="0011541D" w:rsidP="0011541D">
      <w:pPr>
        <w:pStyle w:val="ListParagraph"/>
        <w:numPr>
          <w:ilvl w:val="0"/>
          <w:numId w:val="47"/>
        </w:numPr>
        <w:spacing w:before="120"/>
        <w:jc w:val="both"/>
        <w:rPr>
          <w:rFonts w:ascii="Arial" w:hAnsi="Arial" w:cs="Arial"/>
          <w:sz w:val="22"/>
          <w:szCs w:val="22"/>
        </w:rPr>
      </w:pPr>
      <w:r w:rsidRPr="002C2AB2">
        <w:rPr>
          <w:rFonts w:ascii="Arial" w:hAnsi="Arial" w:cs="Arial"/>
          <w:sz w:val="22"/>
          <w:szCs w:val="22"/>
        </w:rPr>
        <w:t>Victorian National Parks Association</w:t>
      </w:r>
      <w:r>
        <w:rPr>
          <w:rFonts w:ascii="Arial" w:hAnsi="Arial" w:cs="Arial"/>
          <w:sz w:val="22"/>
          <w:szCs w:val="22"/>
        </w:rPr>
        <w:t>;</w:t>
      </w:r>
    </w:p>
    <w:p w14:paraId="15ECB42B" w14:textId="77777777" w:rsidR="0011541D" w:rsidRDefault="0011541D" w:rsidP="0011541D">
      <w:pPr>
        <w:pStyle w:val="ListParagraph"/>
        <w:numPr>
          <w:ilvl w:val="0"/>
          <w:numId w:val="47"/>
        </w:numPr>
        <w:spacing w:before="120"/>
        <w:jc w:val="both"/>
        <w:rPr>
          <w:rFonts w:ascii="Arial" w:hAnsi="Arial" w:cs="Arial"/>
          <w:sz w:val="22"/>
          <w:szCs w:val="22"/>
        </w:rPr>
      </w:pPr>
      <w:r w:rsidRPr="002C2AB2">
        <w:rPr>
          <w:rFonts w:ascii="Arial" w:hAnsi="Arial" w:cs="Arial"/>
          <w:sz w:val="22"/>
          <w:szCs w:val="22"/>
        </w:rPr>
        <w:t>Sustainab</w:t>
      </w:r>
      <w:r>
        <w:rPr>
          <w:rFonts w:ascii="Arial" w:hAnsi="Arial" w:cs="Arial"/>
          <w:sz w:val="22"/>
          <w:szCs w:val="22"/>
        </w:rPr>
        <w:t>ilit</w:t>
      </w:r>
      <w:r w:rsidRPr="002C2AB2">
        <w:rPr>
          <w:rFonts w:ascii="Arial" w:hAnsi="Arial" w:cs="Arial"/>
          <w:sz w:val="22"/>
          <w:szCs w:val="22"/>
        </w:rPr>
        <w:t>y Victoria</w:t>
      </w:r>
      <w:r>
        <w:rPr>
          <w:rFonts w:ascii="Arial" w:hAnsi="Arial" w:cs="Arial"/>
          <w:sz w:val="22"/>
          <w:szCs w:val="22"/>
        </w:rPr>
        <w:t>;</w:t>
      </w:r>
    </w:p>
    <w:p w14:paraId="34C89FCD" w14:textId="77777777" w:rsidR="0011541D" w:rsidRDefault="0011541D" w:rsidP="0011541D">
      <w:pPr>
        <w:pStyle w:val="ListParagraph"/>
        <w:numPr>
          <w:ilvl w:val="0"/>
          <w:numId w:val="47"/>
        </w:numPr>
        <w:spacing w:before="120"/>
        <w:jc w:val="both"/>
        <w:rPr>
          <w:rFonts w:ascii="Arial" w:hAnsi="Arial" w:cs="Arial"/>
          <w:sz w:val="22"/>
          <w:szCs w:val="22"/>
        </w:rPr>
      </w:pPr>
      <w:proofErr w:type="spellStart"/>
      <w:r>
        <w:rPr>
          <w:rFonts w:ascii="Arial" w:hAnsi="Arial" w:cs="Arial"/>
          <w:sz w:val="22"/>
          <w:szCs w:val="22"/>
        </w:rPr>
        <w:t>Powercor</w:t>
      </w:r>
      <w:proofErr w:type="spellEnd"/>
      <w:r>
        <w:rPr>
          <w:rFonts w:ascii="Arial" w:hAnsi="Arial" w:cs="Arial"/>
          <w:sz w:val="22"/>
          <w:szCs w:val="22"/>
        </w:rPr>
        <w:t>;</w:t>
      </w:r>
    </w:p>
    <w:p w14:paraId="0FA74E92" w14:textId="77777777" w:rsidR="0011541D" w:rsidRDefault="0011541D" w:rsidP="0011541D">
      <w:pPr>
        <w:pStyle w:val="ListParagraph"/>
        <w:numPr>
          <w:ilvl w:val="0"/>
          <w:numId w:val="47"/>
        </w:numPr>
        <w:spacing w:before="120"/>
        <w:jc w:val="both"/>
        <w:rPr>
          <w:rFonts w:ascii="Arial" w:hAnsi="Arial" w:cs="Arial"/>
          <w:sz w:val="22"/>
          <w:szCs w:val="22"/>
        </w:rPr>
      </w:pPr>
      <w:r>
        <w:rPr>
          <w:rFonts w:ascii="Arial" w:hAnsi="Arial" w:cs="Arial"/>
          <w:sz w:val="22"/>
          <w:szCs w:val="22"/>
        </w:rPr>
        <w:t>Jemena Asset Management;</w:t>
      </w:r>
    </w:p>
    <w:p w14:paraId="207DFB60" w14:textId="77777777" w:rsidR="0011541D" w:rsidRPr="002C2AB2" w:rsidRDefault="0011541D" w:rsidP="0011541D">
      <w:pPr>
        <w:pStyle w:val="ListParagraph"/>
        <w:numPr>
          <w:ilvl w:val="0"/>
          <w:numId w:val="47"/>
        </w:numPr>
        <w:spacing w:before="120"/>
        <w:jc w:val="both"/>
        <w:rPr>
          <w:rFonts w:ascii="Arial" w:hAnsi="Arial" w:cs="Arial"/>
          <w:sz w:val="22"/>
          <w:szCs w:val="22"/>
        </w:rPr>
      </w:pPr>
      <w:proofErr w:type="spellStart"/>
      <w:r>
        <w:rPr>
          <w:rFonts w:ascii="Arial" w:hAnsi="Arial" w:cs="Arial"/>
          <w:sz w:val="22"/>
          <w:szCs w:val="22"/>
        </w:rPr>
        <w:t>Ausnet</w:t>
      </w:r>
      <w:proofErr w:type="spellEnd"/>
      <w:r>
        <w:rPr>
          <w:rFonts w:ascii="Arial" w:hAnsi="Arial" w:cs="Arial"/>
          <w:sz w:val="22"/>
          <w:szCs w:val="22"/>
        </w:rPr>
        <w:t xml:space="preserve"> Services;</w:t>
      </w:r>
    </w:p>
    <w:p w14:paraId="1C215E87" w14:textId="77777777" w:rsidR="0011541D" w:rsidRPr="002C2AB2" w:rsidRDefault="0011541D" w:rsidP="0011541D">
      <w:pPr>
        <w:pStyle w:val="ListParagraph"/>
        <w:numPr>
          <w:ilvl w:val="0"/>
          <w:numId w:val="47"/>
        </w:numPr>
        <w:spacing w:before="120"/>
        <w:jc w:val="both"/>
        <w:rPr>
          <w:rFonts w:ascii="Arial" w:hAnsi="Arial" w:cs="Arial"/>
          <w:sz w:val="22"/>
          <w:szCs w:val="22"/>
        </w:rPr>
      </w:pPr>
      <w:r w:rsidRPr="002C2AB2">
        <w:rPr>
          <w:rFonts w:ascii="Arial" w:hAnsi="Arial" w:cs="Arial"/>
          <w:sz w:val="22"/>
          <w:szCs w:val="22"/>
        </w:rPr>
        <w:t>Western Water</w:t>
      </w:r>
      <w:r>
        <w:rPr>
          <w:rFonts w:ascii="Arial" w:hAnsi="Arial" w:cs="Arial"/>
          <w:sz w:val="22"/>
          <w:szCs w:val="22"/>
        </w:rPr>
        <w:t>; and</w:t>
      </w:r>
    </w:p>
    <w:p w14:paraId="473433EA" w14:textId="699D4D19" w:rsidR="0011541D" w:rsidRPr="002C2AB2" w:rsidRDefault="0011541D" w:rsidP="0011541D">
      <w:pPr>
        <w:pStyle w:val="ListParagraph"/>
        <w:numPr>
          <w:ilvl w:val="0"/>
          <w:numId w:val="47"/>
        </w:numPr>
        <w:spacing w:before="120"/>
        <w:jc w:val="both"/>
        <w:rPr>
          <w:rFonts w:ascii="Arial" w:hAnsi="Arial" w:cs="Arial"/>
          <w:sz w:val="22"/>
          <w:szCs w:val="22"/>
        </w:rPr>
      </w:pPr>
      <w:r w:rsidRPr="002C2AB2">
        <w:rPr>
          <w:rFonts w:ascii="Arial" w:hAnsi="Arial" w:cs="Arial"/>
          <w:sz w:val="22"/>
          <w:szCs w:val="22"/>
        </w:rPr>
        <w:t xml:space="preserve">APA </w:t>
      </w:r>
      <w:proofErr w:type="spellStart"/>
      <w:r w:rsidRPr="002C2AB2">
        <w:rPr>
          <w:rFonts w:ascii="Arial" w:hAnsi="Arial" w:cs="Arial"/>
          <w:sz w:val="22"/>
          <w:szCs w:val="22"/>
        </w:rPr>
        <w:t>Gasnet</w:t>
      </w:r>
      <w:proofErr w:type="spellEnd"/>
      <w:r>
        <w:rPr>
          <w:rFonts w:ascii="Arial" w:hAnsi="Arial" w:cs="Arial"/>
          <w:sz w:val="22"/>
          <w:szCs w:val="22"/>
        </w:rPr>
        <w:t>.</w:t>
      </w:r>
    </w:p>
    <w:p w14:paraId="62B9FD54" w14:textId="77777777" w:rsidR="00602FE2" w:rsidRPr="00C07B78" w:rsidRDefault="00996BA6" w:rsidP="00E91562">
      <w:pPr>
        <w:pStyle w:val="BodyText1"/>
        <w:tabs>
          <w:tab w:val="left" w:pos="2835"/>
        </w:tabs>
        <w:spacing w:before="240" w:after="0"/>
        <w:ind w:left="0"/>
        <w:rPr>
          <w:rFonts w:ascii="Arial" w:hAnsi="Arial" w:cs="Arial"/>
          <w:b/>
          <w:sz w:val="24"/>
          <w:szCs w:val="24"/>
        </w:rPr>
      </w:pPr>
      <w:r>
        <w:rPr>
          <w:rFonts w:ascii="Arial" w:hAnsi="Arial" w:cs="Arial"/>
          <w:b/>
          <w:sz w:val="24"/>
          <w:szCs w:val="24"/>
        </w:rPr>
        <w:t>Does the amendment address relevant requirements of the Transport Integration Act 2010?</w:t>
      </w:r>
    </w:p>
    <w:p w14:paraId="14387BCE" w14:textId="2BB940CE" w:rsidR="00602FE2" w:rsidRPr="004A5F7D" w:rsidRDefault="00961D4D" w:rsidP="00E91562">
      <w:pPr>
        <w:autoSpaceDE w:val="0"/>
        <w:autoSpaceDN w:val="0"/>
        <w:adjustRightInd w:val="0"/>
        <w:spacing w:before="120"/>
        <w:jc w:val="both"/>
        <w:rPr>
          <w:rFonts w:ascii="Arial" w:hAnsi="Arial" w:cs="Arial"/>
          <w:color w:val="000000"/>
          <w:sz w:val="22"/>
          <w:szCs w:val="22"/>
        </w:rPr>
      </w:pPr>
      <w:r>
        <w:rPr>
          <w:rFonts w:ascii="Arial" w:hAnsi="Arial" w:cs="Arial"/>
          <w:color w:val="000000"/>
          <w:sz w:val="22"/>
          <w:szCs w:val="22"/>
        </w:rPr>
        <w:t xml:space="preserve">The </w:t>
      </w:r>
      <w:r w:rsidR="0011541D">
        <w:rPr>
          <w:rFonts w:ascii="Arial" w:hAnsi="Arial" w:cs="Arial"/>
          <w:color w:val="000000"/>
          <w:sz w:val="22"/>
          <w:szCs w:val="22"/>
        </w:rPr>
        <w:t>A</w:t>
      </w:r>
      <w:r>
        <w:rPr>
          <w:rFonts w:ascii="Arial" w:hAnsi="Arial" w:cs="Arial"/>
          <w:color w:val="000000"/>
          <w:sz w:val="22"/>
          <w:szCs w:val="22"/>
        </w:rPr>
        <w:t>mendment is likely to have a significant impact on the transport system at a local lev</w:t>
      </w:r>
      <w:r w:rsidR="00B26002">
        <w:rPr>
          <w:rFonts w:ascii="Arial" w:hAnsi="Arial" w:cs="Arial"/>
          <w:color w:val="000000"/>
          <w:sz w:val="22"/>
          <w:szCs w:val="22"/>
        </w:rPr>
        <w:t>el. It will require upgrades to</w:t>
      </w:r>
      <w:r>
        <w:rPr>
          <w:rFonts w:ascii="Arial" w:hAnsi="Arial" w:cs="Arial"/>
          <w:color w:val="000000"/>
          <w:sz w:val="22"/>
          <w:szCs w:val="22"/>
        </w:rPr>
        <w:t xml:space="preserve"> the regional road network and provides for the creation of a new local road network that will set the future pattern of development in the </w:t>
      </w:r>
      <w:r w:rsidR="0011541D">
        <w:rPr>
          <w:rFonts w:ascii="Arial" w:hAnsi="Arial" w:cs="Arial"/>
          <w:color w:val="000000"/>
          <w:sz w:val="22"/>
          <w:szCs w:val="22"/>
        </w:rPr>
        <w:t>P</w:t>
      </w:r>
      <w:r>
        <w:rPr>
          <w:rFonts w:ascii="Arial" w:hAnsi="Arial" w:cs="Arial"/>
          <w:color w:val="000000"/>
          <w:sz w:val="22"/>
          <w:szCs w:val="22"/>
        </w:rPr>
        <w:t xml:space="preserve">recinct. It will </w:t>
      </w:r>
      <w:r w:rsidR="00883667">
        <w:rPr>
          <w:rFonts w:ascii="Arial" w:hAnsi="Arial" w:cs="Arial"/>
          <w:color w:val="000000"/>
          <w:sz w:val="22"/>
          <w:szCs w:val="22"/>
        </w:rPr>
        <w:t>allow the</w:t>
      </w:r>
      <w:r>
        <w:rPr>
          <w:rFonts w:ascii="Arial" w:hAnsi="Arial" w:cs="Arial"/>
          <w:color w:val="000000"/>
          <w:sz w:val="22"/>
          <w:szCs w:val="22"/>
        </w:rPr>
        <w:t xml:space="preserve"> development of </w:t>
      </w:r>
      <w:r w:rsidR="004E21F6">
        <w:rPr>
          <w:rFonts w:ascii="Arial" w:hAnsi="Arial" w:cs="Arial"/>
          <w:color w:val="000000"/>
          <w:sz w:val="22"/>
          <w:szCs w:val="22"/>
        </w:rPr>
        <w:t xml:space="preserve">a </w:t>
      </w:r>
      <w:r>
        <w:rPr>
          <w:rFonts w:ascii="Arial" w:hAnsi="Arial" w:cs="Arial"/>
          <w:color w:val="000000"/>
          <w:sz w:val="22"/>
          <w:szCs w:val="22"/>
        </w:rPr>
        <w:t>bus network in the area and create demand for train services.</w:t>
      </w:r>
    </w:p>
    <w:p w14:paraId="55F2564A" w14:textId="4F429F92" w:rsidR="00602FE2" w:rsidRPr="004A5F7D" w:rsidRDefault="00961D4D" w:rsidP="00E91562">
      <w:pPr>
        <w:autoSpaceDE w:val="0"/>
        <w:autoSpaceDN w:val="0"/>
        <w:adjustRightInd w:val="0"/>
        <w:spacing w:before="120"/>
        <w:jc w:val="both"/>
        <w:rPr>
          <w:rFonts w:ascii="Arial" w:hAnsi="Arial" w:cs="Arial"/>
          <w:color w:val="000000"/>
          <w:sz w:val="22"/>
          <w:szCs w:val="22"/>
        </w:rPr>
      </w:pPr>
      <w:r>
        <w:rPr>
          <w:rFonts w:ascii="Arial" w:hAnsi="Arial" w:cs="Arial"/>
          <w:color w:val="000000"/>
          <w:sz w:val="22"/>
          <w:szCs w:val="22"/>
        </w:rPr>
        <w:t xml:space="preserve">The proposed additions and changes to the existing transport system in and adjacent to the </w:t>
      </w:r>
      <w:r w:rsidR="0011541D">
        <w:rPr>
          <w:rFonts w:ascii="Arial" w:hAnsi="Arial" w:cs="Arial"/>
          <w:color w:val="000000"/>
          <w:sz w:val="22"/>
          <w:szCs w:val="22"/>
        </w:rPr>
        <w:t>P</w:t>
      </w:r>
      <w:r>
        <w:rPr>
          <w:rFonts w:ascii="Arial" w:hAnsi="Arial" w:cs="Arial"/>
          <w:color w:val="000000"/>
          <w:sz w:val="22"/>
          <w:szCs w:val="22"/>
        </w:rPr>
        <w:t>recinct will meet the transport system objectives by:</w:t>
      </w:r>
    </w:p>
    <w:p w14:paraId="4CE54786" w14:textId="77777777" w:rsidR="00602FE2" w:rsidRPr="007B660A" w:rsidRDefault="00961D4D" w:rsidP="00E91562">
      <w:pPr>
        <w:numPr>
          <w:ilvl w:val="0"/>
          <w:numId w:val="36"/>
        </w:numPr>
        <w:tabs>
          <w:tab w:val="clear" w:pos="990"/>
          <w:tab w:val="num" w:pos="567"/>
        </w:tabs>
        <w:spacing w:before="120"/>
        <w:ind w:left="567" w:hanging="283"/>
        <w:jc w:val="both"/>
        <w:rPr>
          <w:rFonts w:ascii="Arial" w:hAnsi="Arial" w:cs="Arial"/>
          <w:sz w:val="22"/>
          <w:szCs w:val="22"/>
        </w:rPr>
      </w:pPr>
      <w:r w:rsidRPr="007B660A">
        <w:rPr>
          <w:rFonts w:ascii="Arial" w:hAnsi="Arial" w:cs="Arial"/>
          <w:sz w:val="22"/>
          <w:szCs w:val="22"/>
        </w:rPr>
        <w:t>Providing for an interconnected road system that responds to the likely level of use generated by the precinct and hence facilitating investment in housing and local retail services in the area.</w:t>
      </w:r>
    </w:p>
    <w:p w14:paraId="12F5B613" w14:textId="03F383FD" w:rsidR="00602FE2" w:rsidRPr="007B660A" w:rsidRDefault="00961D4D" w:rsidP="00E91562">
      <w:pPr>
        <w:numPr>
          <w:ilvl w:val="0"/>
          <w:numId w:val="36"/>
        </w:numPr>
        <w:tabs>
          <w:tab w:val="clear" w:pos="990"/>
          <w:tab w:val="num" w:pos="567"/>
        </w:tabs>
        <w:spacing w:before="120"/>
        <w:ind w:left="567" w:hanging="283"/>
        <w:jc w:val="both"/>
        <w:rPr>
          <w:rFonts w:ascii="Arial" w:hAnsi="Arial" w:cs="Arial"/>
          <w:sz w:val="22"/>
          <w:szCs w:val="22"/>
        </w:rPr>
      </w:pPr>
      <w:r w:rsidRPr="007B660A">
        <w:rPr>
          <w:rFonts w:ascii="Arial" w:hAnsi="Arial" w:cs="Arial"/>
          <w:sz w:val="22"/>
          <w:szCs w:val="22"/>
        </w:rPr>
        <w:t xml:space="preserve">Enabling efficient access to existing and planned employment and services in and around </w:t>
      </w:r>
      <w:r w:rsidR="00883667">
        <w:rPr>
          <w:rFonts w:ascii="Arial" w:hAnsi="Arial" w:cs="Arial"/>
          <w:sz w:val="22"/>
          <w:szCs w:val="22"/>
        </w:rPr>
        <w:t xml:space="preserve">Melton and outer </w:t>
      </w:r>
      <w:r w:rsidRPr="007B660A">
        <w:rPr>
          <w:rFonts w:ascii="Arial" w:hAnsi="Arial" w:cs="Arial"/>
          <w:sz w:val="22"/>
          <w:szCs w:val="22"/>
        </w:rPr>
        <w:t>west</w:t>
      </w:r>
      <w:r w:rsidR="00883667">
        <w:rPr>
          <w:rFonts w:ascii="Arial" w:hAnsi="Arial" w:cs="Arial"/>
          <w:sz w:val="22"/>
          <w:szCs w:val="22"/>
        </w:rPr>
        <w:t>ern</w:t>
      </w:r>
      <w:r w:rsidRPr="007B660A">
        <w:rPr>
          <w:rFonts w:ascii="Arial" w:hAnsi="Arial" w:cs="Arial"/>
          <w:sz w:val="22"/>
          <w:szCs w:val="22"/>
        </w:rPr>
        <w:t xml:space="preserve"> region through connections to the arterial road network and planned extensions to bus and train services in </w:t>
      </w:r>
      <w:r w:rsidR="00883667">
        <w:rPr>
          <w:rFonts w:ascii="Arial" w:hAnsi="Arial" w:cs="Arial"/>
          <w:sz w:val="22"/>
          <w:szCs w:val="22"/>
        </w:rPr>
        <w:t>Melton</w:t>
      </w:r>
      <w:r w:rsidRPr="007B660A">
        <w:rPr>
          <w:rFonts w:ascii="Arial" w:hAnsi="Arial" w:cs="Arial"/>
          <w:sz w:val="22"/>
          <w:szCs w:val="22"/>
        </w:rPr>
        <w:t>.</w:t>
      </w:r>
    </w:p>
    <w:p w14:paraId="7756BAEF" w14:textId="77777777" w:rsidR="00602FE2" w:rsidRPr="007B660A" w:rsidRDefault="00961D4D" w:rsidP="00E91562">
      <w:pPr>
        <w:numPr>
          <w:ilvl w:val="0"/>
          <w:numId w:val="36"/>
        </w:numPr>
        <w:tabs>
          <w:tab w:val="clear" w:pos="990"/>
          <w:tab w:val="num" w:pos="567"/>
        </w:tabs>
        <w:spacing w:before="120"/>
        <w:ind w:left="567" w:hanging="283"/>
        <w:jc w:val="both"/>
        <w:rPr>
          <w:rFonts w:ascii="Arial" w:hAnsi="Arial" w:cs="Arial"/>
          <w:sz w:val="22"/>
          <w:szCs w:val="22"/>
        </w:rPr>
      </w:pPr>
      <w:r w:rsidRPr="007B660A">
        <w:rPr>
          <w:rFonts w:ascii="Arial" w:hAnsi="Arial" w:cs="Arial"/>
          <w:sz w:val="22"/>
          <w:szCs w:val="22"/>
        </w:rPr>
        <w:t>Ensuring the road network minimises impacts on the site’s topography, native vegetation and water flow regimes.</w:t>
      </w:r>
    </w:p>
    <w:p w14:paraId="554E6054" w14:textId="614B8E4B" w:rsidR="00602FE2" w:rsidRPr="007B660A" w:rsidRDefault="00961D4D" w:rsidP="00E91562">
      <w:pPr>
        <w:numPr>
          <w:ilvl w:val="0"/>
          <w:numId w:val="36"/>
        </w:numPr>
        <w:tabs>
          <w:tab w:val="clear" w:pos="990"/>
          <w:tab w:val="num" w:pos="567"/>
        </w:tabs>
        <w:spacing w:before="120"/>
        <w:ind w:left="567" w:hanging="283"/>
        <w:jc w:val="both"/>
        <w:rPr>
          <w:rFonts w:ascii="Arial" w:hAnsi="Arial" w:cs="Arial"/>
          <w:sz w:val="22"/>
          <w:szCs w:val="22"/>
        </w:rPr>
      </w:pPr>
      <w:r w:rsidRPr="007B660A">
        <w:rPr>
          <w:rFonts w:ascii="Arial" w:hAnsi="Arial" w:cs="Arial"/>
          <w:sz w:val="22"/>
          <w:szCs w:val="22"/>
        </w:rPr>
        <w:t xml:space="preserve">Providing locally based </w:t>
      </w:r>
      <w:r w:rsidR="00883667">
        <w:rPr>
          <w:rFonts w:ascii="Arial" w:hAnsi="Arial" w:cs="Arial"/>
          <w:sz w:val="22"/>
          <w:szCs w:val="22"/>
        </w:rPr>
        <w:t xml:space="preserve">employment, commercial, </w:t>
      </w:r>
      <w:r w:rsidRPr="007B660A">
        <w:rPr>
          <w:rFonts w:ascii="Arial" w:hAnsi="Arial" w:cs="Arial"/>
          <w:sz w:val="22"/>
          <w:szCs w:val="22"/>
        </w:rPr>
        <w:t>recreational,</w:t>
      </w:r>
      <w:r w:rsidR="00883667">
        <w:rPr>
          <w:rFonts w:ascii="Arial" w:hAnsi="Arial" w:cs="Arial"/>
          <w:sz w:val="22"/>
          <w:szCs w:val="22"/>
        </w:rPr>
        <w:t xml:space="preserve"> and</w:t>
      </w:r>
      <w:r w:rsidRPr="007B660A">
        <w:rPr>
          <w:rFonts w:ascii="Arial" w:hAnsi="Arial" w:cs="Arial"/>
          <w:sz w:val="22"/>
          <w:szCs w:val="22"/>
        </w:rPr>
        <w:t xml:space="preserve"> community facilities to reduce the need for extended travel.</w:t>
      </w:r>
    </w:p>
    <w:p w14:paraId="3AD259F2" w14:textId="77777777" w:rsidR="00602FE2" w:rsidRPr="007B660A" w:rsidRDefault="00961D4D" w:rsidP="00E91562">
      <w:pPr>
        <w:numPr>
          <w:ilvl w:val="0"/>
          <w:numId w:val="36"/>
        </w:numPr>
        <w:tabs>
          <w:tab w:val="clear" w:pos="990"/>
          <w:tab w:val="num" w:pos="567"/>
        </w:tabs>
        <w:spacing w:before="120"/>
        <w:ind w:left="567" w:hanging="283"/>
        <w:jc w:val="both"/>
        <w:rPr>
          <w:rFonts w:ascii="Arial" w:hAnsi="Arial" w:cs="Arial"/>
          <w:sz w:val="22"/>
          <w:szCs w:val="22"/>
        </w:rPr>
      </w:pPr>
      <w:r w:rsidRPr="007B660A">
        <w:rPr>
          <w:rFonts w:ascii="Arial" w:hAnsi="Arial" w:cs="Arial"/>
          <w:sz w:val="22"/>
          <w:szCs w:val="22"/>
        </w:rPr>
        <w:t>Designing roads that are of a suitable scale and compatible with the expected travel demand and provides for the efficient construction of items concurrent with subdivisional development.</w:t>
      </w:r>
    </w:p>
    <w:p w14:paraId="32D1742E" w14:textId="77777777" w:rsidR="00602FE2" w:rsidRPr="007B660A" w:rsidRDefault="00961D4D" w:rsidP="00E91562">
      <w:pPr>
        <w:numPr>
          <w:ilvl w:val="0"/>
          <w:numId w:val="36"/>
        </w:numPr>
        <w:tabs>
          <w:tab w:val="clear" w:pos="990"/>
          <w:tab w:val="num" w:pos="567"/>
        </w:tabs>
        <w:spacing w:before="120"/>
        <w:ind w:left="567" w:hanging="283"/>
        <w:jc w:val="both"/>
        <w:rPr>
          <w:rFonts w:ascii="Arial" w:hAnsi="Arial" w:cs="Arial"/>
          <w:sz w:val="22"/>
          <w:szCs w:val="22"/>
        </w:rPr>
      </w:pPr>
      <w:r w:rsidRPr="007B660A">
        <w:rPr>
          <w:rFonts w:ascii="Arial" w:hAnsi="Arial" w:cs="Arial"/>
          <w:sz w:val="22"/>
          <w:szCs w:val="22"/>
        </w:rPr>
        <w:t>Provid</w:t>
      </w:r>
      <w:r w:rsidR="004E21F6">
        <w:rPr>
          <w:rFonts w:ascii="Arial" w:hAnsi="Arial" w:cs="Arial"/>
          <w:sz w:val="22"/>
          <w:szCs w:val="22"/>
        </w:rPr>
        <w:t>ing</w:t>
      </w:r>
      <w:r w:rsidRPr="007B660A">
        <w:rPr>
          <w:rFonts w:ascii="Arial" w:hAnsi="Arial" w:cs="Arial"/>
          <w:sz w:val="22"/>
          <w:szCs w:val="22"/>
        </w:rPr>
        <w:t xml:space="preserve"> for the construction of bus stop facilities as part of the subdivision process.</w:t>
      </w:r>
    </w:p>
    <w:p w14:paraId="2862C554" w14:textId="77777777" w:rsidR="00602FE2" w:rsidRPr="007B660A" w:rsidRDefault="00961D4D" w:rsidP="00E91562">
      <w:pPr>
        <w:numPr>
          <w:ilvl w:val="0"/>
          <w:numId w:val="36"/>
        </w:numPr>
        <w:tabs>
          <w:tab w:val="clear" w:pos="990"/>
          <w:tab w:val="num" w:pos="567"/>
        </w:tabs>
        <w:spacing w:before="120"/>
        <w:ind w:left="567" w:hanging="283"/>
        <w:jc w:val="both"/>
        <w:rPr>
          <w:rFonts w:ascii="Arial" w:hAnsi="Arial" w:cs="Arial"/>
          <w:sz w:val="22"/>
          <w:szCs w:val="22"/>
        </w:rPr>
      </w:pPr>
      <w:r w:rsidRPr="007B660A">
        <w:rPr>
          <w:rFonts w:ascii="Arial" w:hAnsi="Arial" w:cs="Arial"/>
          <w:sz w:val="22"/>
          <w:szCs w:val="22"/>
        </w:rPr>
        <w:t xml:space="preserve">Integrating relevant government bodies involved in the provision of transport infrastructure and services in the decision making process of </w:t>
      </w:r>
      <w:r w:rsidR="004E21F6">
        <w:rPr>
          <w:rFonts w:ascii="Arial" w:hAnsi="Arial" w:cs="Arial"/>
          <w:sz w:val="22"/>
          <w:szCs w:val="22"/>
        </w:rPr>
        <w:t>future planning permit applications.</w:t>
      </w:r>
    </w:p>
    <w:p w14:paraId="7038FF54" w14:textId="77777777" w:rsidR="00B93A77" w:rsidRPr="00C07B78" w:rsidRDefault="00E470EE" w:rsidP="00E91562">
      <w:pPr>
        <w:pStyle w:val="Heading2"/>
        <w:jc w:val="both"/>
        <w:rPr>
          <w:rFonts w:ascii="Arial" w:hAnsi="Arial" w:cs="Arial"/>
        </w:rPr>
      </w:pPr>
      <w:r w:rsidRPr="00E470EE">
        <w:rPr>
          <w:rFonts w:ascii="Arial" w:hAnsi="Arial" w:cs="Arial"/>
        </w:rPr>
        <w:t>Resource and administrative costs</w:t>
      </w:r>
    </w:p>
    <w:p w14:paraId="55A83539" w14:textId="77777777" w:rsidR="00B93A77" w:rsidRPr="00C07B78" w:rsidRDefault="00E470EE" w:rsidP="00E91562">
      <w:pPr>
        <w:pStyle w:val="BodyText1"/>
        <w:numPr>
          <w:ilvl w:val="0"/>
          <w:numId w:val="3"/>
        </w:numPr>
        <w:tabs>
          <w:tab w:val="left" w:pos="2835"/>
        </w:tabs>
        <w:spacing w:before="240" w:after="0"/>
        <w:ind w:left="357" w:hanging="357"/>
        <w:rPr>
          <w:rFonts w:ascii="Arial" w:hAnsi="Arial" w:cs="Arial"/>
          <w:b/>
          <w:sz w:val="24"/>
          <w:szCs w:val="24"/>
        </w:rPr>
      </w:pPr>
      <w:r w:rsidRPr="00E470EE">
        <w:rPr>
          <w:rFonts w:ascii="Arial" w:hAnsi="Arial" w:cs="Arial"/>
          <w:b/>
          <w:sz w:val="24"/>
          <w:szCs w:val="24"/>
        </w:rPr>
        <w:t>What impact will the new planning provisions have on the resource and administrative costs of the responsible authority?</w:t>
      </w:r>
    </w:p>
    <w:p w14:paraId="4A285D9C" w14:textId="3C126E69" w:rsidR="0011541D" w:rsidRPr="0011541D" w:rsidRDefault="0011541D" w:rsidP="0011541D">
      <w:pPr>
        <w:spacing w:before="120"/>
        <w:ind w:left="284"/>
        <w:jc w:val="both"/>
        <w:rPr>
          <w:rFonts w:ascii="Arial" w:hAnsi="Arial" w:cs="Arial"/>
          <w:sz w:val="22"/>
          <w:szCs w:val="22"/>
        </w:rPr>
      </w:pPr>
      <w:r w:rsidRPr="0011541D">
        <w:rPr>
          <w:rFonts w:ascii="Arial" w:hAnsi="Arial" w:cs="Arial"/>
          <w:sz w:val="22"/>
          <w:szCs w:val="22"/>
        </w:rPr>
        <w:t>The Amendment will have minimal impact on the resources and administrative costs of the responsible authority. The incorporation of the PSP in the</w:t>
      </w:r>
      <w:r w:rsidR="00DA2774">
        <w:rPr>
          <w:rFonts w:ascii="Arial" w:hAnsi="Arial" w:cs="Arial"/>
          <w:sz w:val="22"/>
          <w:szCs w:val="22"/>
        </w:rPr>
        <w:t xml:space="preserve"> Melton</w:t>
      </w:r>
      <w:r w:rsidRPr="0011541D">
        <w:rPr>
          <w:rFonts w:ascii="Arial" w:hAnsi="Arial" w:cs="Arial"/>
          <w:sz w:val="22"/>
          <w:szCs w:val="22"/>
        </w:rPr>
        <w:t xml:space="preserve"> Planning Scheme will facilitate the orderly and proper planning of the area. The introduction of the DCPO</w:t>
      </w:r>
      <w:r>
        <w:rPr>
          <w:rFonts w:ascii="Arial" w:hAnsi="Arial" w:cs="Arial"/>
          <w:sz w:val="22"/>
          <w:szCs w:val="22"/>
        </w:rPr>
        <w:t>10</w:t>
      </w:r>
      <w:r w:rsidRPr="0011541D">
        <w:rPr>
          <w:rFonts w:ascii="Arial" w:hAnsi="Arial" w:cs="Arial"/>
          <w:sz w:val="22"/>
          <w:szCs w:val="22"/>
        </w:rPr>
        <w:t xml:space="preserve"> facilitates the collection of development contributions, in addition to the Growth Areas Infrastructure Contribution (GAIC) that will assist in funding the provision of essential public development and community infrastructure required to service the Precinct.</w:t>
      </w:r>
    </w:p>
    <w:p w14:paraId="1950C4C7" w14:textId="1F64157F" w:rsidR="009A1A16" w:rsidRPr="00AD68E1" w:rsidRDefault="00016669" w:rsidP="0011541D">
      <w:pPr>
        <w:spacing w:before="120"/>
        <w:ind w:left="284"/>
        <w:jc w:val="both"/>
        <w:rPr>
          <w:rFonts w:ascii="Arial" w:hAnsi="Arial" w:cs="Arial"/>
          <w:sz w:val="22"/>
          <w:szCs w:val="22"/>
        </w:rPr>
      </w:pPr>
      <w:r>
        <w:rPr>
          <w:rFonts w:ascii="Arial" w:hAnsi="Arial" w:cs="Arial"/>
          <w:sz w:val="22"/>
          <w:szCs w:val="22"/>
        </w:rPr>
        <w:t>Further, the UGZ11</w:t>
      </w:r>
      <w:r w:rsidR="00961D4D">
        <w:rPr>
          <w:rFonts w:ascii="Arial" w:hAnsi="Arial" w:cs="Arial"/>
          <w:sz w:val="22"/>
          <w:szCs w:val="22"/>
        </w:rPr>
        <w:t xml:space="preserve"> has been structured in such a way that the ultimate translation to conventional Victoria Planning Provisions zones can occur in a timely and efficient manner once the land has been developed.</w:t>
      </w:r>
    </w:p>
    <w:p w14:paraId="4A99B9EB" w14:textId="77777777" w:rsidR="00C07B78" w:rsidRDefault="00C07B78" w:rsidP="00E91562">
      <w:pPr>
        <w:spacing w:before="240"/>
        <w:jc w:val="both"/>
        <w:rPr>
          <w:rFonts w:ascii="Arial" w:hAnsi="Arial"/>
          <w:b/>
          <w:sz w:val="24"/>
        </w:rPr>
      </w:pPr>
      <w:r>
        <w:rPr>
          <w:rFonts w:ascii="Arial" w:hAnsi="Arial"/>
          <w:b/>
          <w:sz w:val="24"/>
        </w:rPr>
        <w:lastRenderedPageBreak/>
        <w:t>Where you may inspect this Amendment.</w:t>
      </w:r>
    </w:p>
    <w:p w14:paraId="067E4BFC" w14:textId="6DC03088" w:rsidR="00C07B78" w:rsidRPr="004A73B9" w:rsidRDefault="00C07B78" w:rsidP="00E91562">
      <w:pPr>
        <w:pStyle w:val="ST"/>
        <w:spacing w:before="120" w:line="240" w:lineRule="auto"/>
        <w:jc w:val="both"/>
        <w:rPr>
          <w:rFonts w:ascii="Arial" w:hAnsi="Arial" w:cs="Arial"/>
          <w:sz w:val="22"/>
          <w:szCs w:val="22"/>
        </w:rPr>
      </w:pPr>
      <w:r w:rsidRPr="004A73B9">
        <w:rPr>
          <w:rFonts w:ascii="Arial" w:hAnsi="Arial" w:cs="Arial"/>
          <w:sz w:val="22"/>
          <w:szCs w:val="22"/>
        </w:rPr>
        <w:t xml:space="preserve">The </w:t>
      </w:r>
      <w:r w:rsidR="0011541D">
        <w:rPr>
          <w:rFonts w:ascii="Arial" w:hAnsi="Arial" w:cs="Arial"/>
          <w:sz w:val="22"/>
          <w:szCs w:val="22"/>
        </w:rPr>
        <w:t>A</w:t>
      </w:r>
      <w:r w:rsidRPr="004A73B9">
        <w:rPr>
          <w:rFonts w:ascii="Arial" w:hAnsi="Arial" w:cs="Arial"/>
          <w:sz w:val="22"/>
          <w:szCs w:val="22"/>
        </w:rPr>
        <w:t>mendment is available for public inspection, free of charge, during office hours at the following places:</w:t>
      </w:r>
    </w:p>
    <w:p w14:paraId="3635AD55" w14:textId="29FE57A8" w:rsidR="00C07B78" w:rsidRPr="004A73B9" w:rsidRDefault="00A90B78" w:rsidP="00E91562">
      <w:pPr>
        <w:spacing w:before="120"/>
        <w:jc w:val="both"/>
        <w:rPr>
          <w:rFonts w:ascii="Arial" w:hAnsi="Arial" w:cs="Arial"/>
          <w:b/>
          <w:sz w:val="22"/>
          <w:szCs w:val="22"/>
        </w:rPr>
      </w:pPr>
      <w:r>
        <w:rPr>
          <w:rFonts w:ascii="Arial" w:hAnsi="Arial" w:cs="Arial"/>
          <w:b/>
          <w:sz w:val="22"/>
          <w:szCs w:val="22"/>
        </w:rPr>
        <w:t>Melton</w:t>
      </w:r>
      <w:r w:rsidR="00C07B78" w:rsidRPr="004A73B9">
        <w:rPr>
          <w:rFonts w:ascii="Arial" w:hAnsi="Arial" w:cs="Arial"/>
          <w:b/>
          <w:sz w:val="22"/>
          <w:szCs w:val="22"/>
        </w:rPr>
        <w:t xml:space="preserve"> </w:t>
      </w:r>
      <w:r w:rsidR="00C07B78">
        <w:rPr>
          <w:rFonts w:ascii="Arial" w:hAnsi="Arial" w:cs="Arial"/>
          <w:b/>
          <w:sz w:val="22"/>
          <w:szCs w:val="22"/>
        </w:rPr>
        <w:t>City</w:t>
      </w:r>
      <w:r w:rsidR="004E21F6">
        <w:rPr>
          <w:rFonts w:ascii="Arial" w:hAnsi="Arial" w:cs="Arial"/>
          <w:b/>
          <w:sz w:val="22"/>
          <w:szCs w:val="22"/>
        </w:rPr>
        <w:t xml:space="preserve"> Council</w:t>
      </w:r>
      <w:r w:rsidR="00B26002">
        <w:rPr>
          <w:rFonts w:ascii="Arial" w:hAnsi="Arial" w:cs="Arial"/>
          <w:b/>
          <w:sz w:val="22"/>
          <w:szCs w:val="22"/>
        </w:rPr>
        <w:tab/>
      </w:r>
      <w:r w:rsidR="00B26002">
        <w:rPr>
          <w:rFonts w:ascii="Arial" w:hAnsi="Arial" w:cs="Arial"/>
          <w:b/>
          <w:sz w:val="22"/>
          <w:szCs w:val="22"/>
        </w:rPr>
        <w:tab/>
      </w:r>
      <w:r w:rsidR="00B26002">
        <w:rPr>
          <w:rFonts w:ascii="Arial" w:hAnsi="Arial" w:cs="Arial"/>
          <w:b/>
          <w:sz w:val="22"/>
          <w:szCs w:val="22"/>
        </w:rPr>
        <w:tab/>
      </w:r>
      <w:r w:rsidR="00B26002">
        <w:rPr>
          <w:rFonts w:ascii="Arial" w:hAnsi="Arial" w:cs="Arial"/>
          <w:b/>
          <w:sz w:val="22"/>
          <w:szCs w:val="22"/>
        </w:rPr>
        <w:tab/>
      </w:r>
      <w:r w:rsidR="00B26002">
        <w:rPr>
          <w:rFonts w:ascii="Arial" w:hAnsi="Arial" w:cs="Arial"/>
          <w:b/>
          <w:sz w:val="22"/>
          <w:szCs w:val="22"/>
        </w:rPr>
        <w:tab/>
      </w:r>
      <w:r w:rsidR="00B26002">
        <w:rPr>
          <w:rFonts w:ascii="Arial" w:hAnsi="Arial" w:cs="Arial"/>
          <w:b/>
          <w:sz w:val="22"/>
          <w:szCs w:val="22"/>
        </w:rPr>
        <w:tab/>
      </w:r>
      <w:r>
        <w:rPr>
          <w:rFonts w:ascii="Arial" w:hAnsi="Arial" w:cs="Arial"/>
          <w:b/>
          <w:sz w:val="22"/>
          <w:szCs w:val="22"/>
        </w:rPr>
        <w:tab/>
      </w:r>
      <w:r w:rsidR="00B26002">
        <w:rPr>
          <w:rFonts w:ascii="Arial" w:hAnsi="Arial" w:cs="Arial"/>
          <w:b/>
          <w:sz w:val="22"/>
          <w:szCs w:val="22"/>
        </w:rPr>
        <w:tab/>
      </w:r>
      <w:r>
        <w:rPr>
          <w:rFonts w:ascii="Arial" w:hAnsi="Arial" w:cs="Arial"/>
          <w:b/>
          <w:sz w:val="22"/>
          <w:szCs w:val="22"/>
        </w:rPr>
        <w:t>Metropolitan Planning</w:t>
      </w:r>
      <w:r w:rsidR="00B26002">
        <w:rPr>
          <w:rFonts w:ascii="Arial" w:hAnsi="Arial" w:cs="Arial"/>
          <w:b/>
          <w:sz w:val="22"/>
          <w:szCs w:val="22"/>
        </w:rPr>
        <w:t xml:space="preserve"> Authority</w:t>
      </w:r>
    </w:p>
    <w:p w14:paraId="444764DA" w14:textId="40660C82" w:rsidR="00C07B78" w:rsidRPr="004A73B9" w:rsidRDefault="00A90B78" w:rsidP="00E91562">
      <w:pPr>
        <w:jc w:val="both"/>
        <w:rPr>
          <w:rFonts w:ascii="Arial" w:hAnsi="Arial" w:cs="Arial"/>
          <w:sz w:val="22"/>
          <w:szCs w:val="22"/>
        </w:rPr>
      </w:pPr>
      <w:r>
        <w:rPr>
          <w:rFonts w:ascii="Arial" w:hAnsi="Arial" w:cs="Arial"/>
          <w:sz w:val="22"/>
          <w:szCs w:val="22"/>
        </w:rPr>
        <w:t>Melton Civic Centre</w:t>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t>Level 2</w:t>
      </w:r>
      <w:r>
        <w:rPr>
          <w:rFonts w:ascii="Arial" w:hAnsi="Arial" w:cs="Arial"/>
          <w:sz w:val="22"/>
          <w:szCs w:val="22"/>
        </w:rPr>
        <w:t>5</w:t>
      </w:r>
      <w:r w:rsidR="00B26002">
        <w:rPr>
          <w:rFonts w:ascii="Arial" w:hAnsi="Arial" w:cs="Arial"/>
          <w:sz w:val="22"/>
          <w:szCs w:val="22"/>
        </w:rPr>
        <w:t xml:space="preserve"> </w:t>
      </w:r>
    </w:p>
    <w:p w14:paraId="01F4EA46" w14:textId="61365910" w:rsidR="00C07B78" w:rsidRPr="004A73B9" w:rsidRDefault="00A90B78" w:rsidP="00E91562">
      <w:pPr>
        <w:jc w:val="both"/>
        <w:rPr>
          <w:rFonts w:ascii="Arial" w:hAnsi="Arial" w:cs="Arial"/>
          <w:sz w:val="22"/>
          <w:szCs w:val="22"/>
        </w:rPr>
      </w:pPr>
      <w:r>
        <w:rPr>
          <w:rFonts w:ascii="Arial" w:hAnsi="Arial" w:cs="Arial"/>
          <w:sz w:val="22"/>
          <w:szCs w:val="22"/>
        </w:rPr>
        <w:t>232 High Street</w:t>
      </w:r>
      <w:r>
        <w:rPr>
          <w:rFonts w:ascii="Arial" w:hAnsi="Arial" w:cs="Arial"/>
          <w:sz w:val="22"/>
          <w:szCs w:val="22"/>
        </w:rPr>
        <w:tab/>
      </w:r>
      <w:r>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t xml:space="preserve">35 Collins Street </w:t>
      </w:r>
    </w:p>
    <w:p w14:paraId="2BCC2233" w14:textId="577BF5CB" w:rsidR="00C07B78" w:rsidRPr="004A73B9" w:rsidRDefault="00A90B78" w:rsidP="00E91562">
      <w:pPr>
        <w:jc w:val="both"/>
        <w:rPr>
          <w:rFonts w:ascii="Arial" w:hAnsi="Arial" w:cs="Arial"/>
          <w:sz w:val="22"/>
          <w:szCs w:val="22"/>
        </w:rPr>
      </w:pPr>
      <w:r>
        <w:rPr>
          <w:rFonts w:ascii="Arial" w:hAnsi="Arial" w:cs="Arial"/>
          <w:sz w:val="22"/>
          <w:szCs w:val="22"/>
        </w:rPr>
        <w:t>Melton</w:t>
      </w:r>
      <w:r w:rsidR="00C07B78" w:rsidRPr="004A73B9">
        <w:rPr>
          <w:rFonts w:ascii="Arial" w:hAnsi="Arial" w:cs="Arial"/>
          <w:sz w:val="22"/>
          <w:szCs w:val="22"/>
        </w:rPr>
        <w:t xml:space="preserve"> 3</w:t>
      </w:r>
      <w:r>
        <w:rPr>
          <w:rFonts w:ascii="Arial" w:hAnsi="Arial" w:cs="Arial"/>
          <w:sz w:val="22"/>
          <w:szCs w:val="22"/>
        </w:rPr>
        <w:t>337</w:t>
      </w:r>
      <w:r w:rsidR="00B26002">
        <w:rPr>
          <w:rFonts w:ascii="Arial" w:hAnsi="Arial" w:cs="Arial"/>
          <w:sz w:val="22"/>
          <w:szCs w:val="22"/>
        </w:rPr>
        <w:tab/>
      </w:r>
      <w:r>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t>Melbourne 3000</w:t>
      </w:r>
    </w:p>
    <w:p w14:paraId="5148BCCB" w14:textId="1C854FD4" w:rsidR="00C07B78" w:rsidRPr="004A73B9" w:rsidRDefault="00016669" w:rsidP="00E91562">
      <w:pPr>
        <w:jc w:val="both"/>
        <w:rPr>
          <w:rFonts w:ascii="Arial" w:hAnsi="Arial" w:cs="Arial"/>
          <w:sz w:val="22"/>
          <w:szCs w:val="22"/>
        </w:rPr>
      </w:pPr>
      <w:hyperlink r:id="rId9" w:history="1">
        <w:r w:rsidR="00A90B78" w:rsidRPr="00E06848">
          <w:rPr>
            <w:rStyle w:val="Hyperlink"/>
            <w:rFonts w:ascii="Arial" w:hAnsi="Arial" w:cs="Arial"/>
            <w:sz w:val="22"/>
            <w:szCs w:val="22"/>
          </w:rPr>
          <w:t>www.melton.vic.gov.au</w:t>
        </w:r>
      </w:hyperlink>
      <w:r w:rsidR="00B26002">
        <w:tab/>
      </w:r>
      <w:r w:rsidR="00B26002">
        <w:tab/>
      </w:r>
      <w:r w:rsidR="00B26002">
        <w:tab/>
      </w:r>
      <w:r w:rsidR="00B26002">
        <w:tab/>
      </w:r>
      <w:r w:rsidR="00B26002">
        <w:tab/>
      </w:r>
      <w:r w:rsidR="00A90B78">
        <w:tab/>
      </w:r>
      <w:r w:rsidR="00B26002">
        <w:tab/>
      </w:r>
      <w:r w:rsidR="00B26002">
        <w:tab/>
      </w:r>
      <w:hyperlink r:id="rId10" w:history="1">
        <w:r w:rsidR="00A90B78" w:rsidRPr="00E06848">
          <w:rPr>
            <w:rStyle w:val="Hyperlink"/>
            <w:rFonts w:ascii="Arial" w:hAnsi="Arial" w:cs="Arial"/>
            <w:sz w:val="22"/>
            <w:szCs w:val="22"/>
          </w:rPr>
          <w:t>www.mpa.vic.gov.au</w:t>
        </w:r>
      </w:hyperlink>
    </w:p>
    <w:p w14:paraId="6E7FA66A" w14:textId="77777777" w:rsidR="00B26002" w:rsidRDefault="00B26002" w:rsidP="00E91562">
      <w:pPr>
        <w:jc w:val="both"/>
        <w:rPr>
          <w:rFonts w:ascii="Arial" w:hAnsi="Arial" w:cs="Arial"/>
          <w:sz w:val="22"/>
          <w:szCs w:val="22"/>
        </w:rPr>
      </w:pPr>
    </w:p>
    <w:p w14:paraId="32201536" w14:textId="77777777" w:rsidR="00602FE2" w:rsidRPr="004A5F7D" w:rsidRDefault="00602FE2" w:rsidP="00E91562">
      <w:pPr>
        <w:jc w:val="both"/>
        <w:rPr>
          <w:rFonts w:ascii="Arial" w:hAnsi="Arial" w:cs="Arial"/>
          <w:sz w:val="22"/>
          <w:szCs w:val="22"/>
        </w:rPr>
      </w:pPr>
    </w:p>
    <w:p w14:paraId="13DA9741" w14:textId="3C81A581" w:rsidR="00D16EBE" w:rsidRPr="00F27102" w:rsidRDefault="00D16EBE" w:rsidP="00E91562">
      <w:pPr>
        <w:jc w:val="both"/>
        <w:rPr>
          <w:rFonts w:ascii="Arial" w:hAnsi="Arial" w:cs="Arial"/>
          <w:sz w:val="22"/>
          <w:szCs w:val="22"/>
        </w:rPr>
      </w:pPr>
      <w:r w:rsidRPr="00F27102">
        <w:rPr>
          <w:rFonts w:ascii="Arial" w:hAnsi="Arial" w:cs="Arial"/>
          <w:sz w:val="22"/>
          <w:szCs w:val="22"/>
        </w:rPr>
        <w:t>The amendment can also be inspected free of charge at the Department of Planning and Community Development website at</w:t>
      </w:r>
      <w:r w:rsidR="00016669" w:rsidRPr="00016669">
        <w:rPr>
          <w:rFonts w:ascii="Arial" w:hAnsi="Arial" w:cs="Arial"/>
          <w:sz w:val="22"/>
          <w:szCs w:val="22"/>
        </w:rPr>
        <w:t xml:space="preserve"> </w:t>
      </w:r>
      <w:bookmarkStart w:id="2" w:name="_GoBack"/>
      <w:bookmarkEnd w:id="2"/>
      <w:r w:rsidR="00016669" w:rsidRPr="00872AEB">
        <w:rPr>
          <w:rFonts w:ascii="Arial" w:hAnsi="Arial" w:cs="Arial"/>
          <w:sz w:val="22"/>
          <w:szCs w:val="22"/>
          <w:u w:val="single"/>
        </w:rPr>
        <w:t>http://www.dtpli.vic.gov.au/planning/planning-schemes/changing-the-planning-scheme/planning-documents-on-exhibition</w:t>
      </w:r>
      <w:r w:rsidR="00A90B78">
        <w:rPr>
          <w:rStyle w:val="Hyperlink"/>
          <w:rFonts w:ascii="Arial" w:hAnsi="Arial" w:cs="Arial"/>
          <w:sz w:val="22"/>
          <w:szCs w:val="22"/>
          <w:u w:val="none"/>
        </w:rPr>
        <w:t>.</w:t>
      </w:r>
      <w:r>
        <w:rPr>
          <w:rFonts w:ascii="Arial" w:hAnsi="Arial" w:cs="Arial"/>
          <w:sz w:val="22"/>
          <w:szCs w:val="22"/>
        </w:rPr>
        <w:t xml:space="preserve"> </w:t>
      </w:r>
    </w:p>
    <w:p w14:paraId="5337A002" w14:textId="77777777" w:rsidR="00E91562" w:rsidRPr="00E91562" w:rsidRDefault="00E91562" w:rsidP="00E91562">
      <w:pPr>
        <w:pStyle w:val="Heading2"/>
        <w:jc w:val="both"/>
        <w:rPr>
          <w:rFonts w:ascii="Arial" w:hAnsi="Arial" w:cs="Arial"/>
        </w:rPr>
      </w:pPr>
      <w:r w:rsidRPr="00E91562">
        <w:rPr>
          <w:rFonts w:ascii="Arial" w:hAnsi="Arial" w:cs="Arial"/>
        </w:rPr>
        <w:t xml:space="preserve">Submissions </w:t>
      </w:r>
    </w:p>
    <w:p w14:paraId="2BFDA778" w14:textId="25FD72A0" w:rsidR="00E91562" w:rsidRDefault="00E91562" w:rsidP="00E91562">
      <w:pPr>
        <w:jc w:val="both"/>
        <w:rPr>
          <w:rFonts w:ascii="Arial" w:hAnsi="Arial" w:cs="Arial"/>
          <w:sz w:val="22"/>
          <w:szCs w:val="22"/>
        </w:rPr>
      </w:pPr>
      <w:r w:rsidRPr="00E91562">
        <w:rPr>
          <w:rFonts w:ascii="Arial" w:hAnsi="Arial" w:cs="Arial"/>
          <w:sz w:val="22"/>
          <w:szCs w:val="22"/>
        </w:rPr>
        <w:t xml:space="preserve">Any person who may be affected by the </w:t>
      </w:r>
      <w:r w:rsidR="00032986">
        <w:rPr>
          <w:rFonts w:ascii="Arial" w:hAnsi="Arial" w:cs="Arial"/>
          <w:sz w:val="22"/>
          <w:szCs w:val="22"/>
        </w:rPr>
        <w:t>a</w:t>
      </w:r>
      <w:r w:rsidRPr="00E91562">
        <w:rPr>
          <w:rFonts w:ascii="Arial" w:hAnsi="Arial" w:cs="Arial"/>
          <w:sz w:val="22"/>
          <w:szCs w:val="22"/>
        </w:rPr>
        <w:t xml:space="preserve">mendment may make a submission to the planning authority. Submissions about the </w:t>
      </w:r>
      <w:r w:rsidR="00032986">
        <w:rPr>
          <w:rFonts w:ascii="Arial" w:hAnsi="Arial" w:cs="Arial"/>
          <w:sz w:val="22"/>
          <w:szCs w:val="22"/>
        </w:rPr>
        <w:t>a</w:t>
      </w:r>
      <w:r w:rsidRPr="00E91562">
        <w:rPr>
          <w:rFonts w:ascii="Arial" w:hAnsi="Arial" w:cs="Arial"/>
          <w:sz w:val="22"/>
          <w:szCs w:val="22"/>
        </w:rPr>
        <w:t xml:space="preserve">mendment must be received by </w:t>
      </w:r>
      <w:r w:rsidR="00DA2774">
        <w:rPr>
          <w:rFonts w:ascii="Arial" w:hAnsi="Arial" w:cs="Arial"/>
          <w:b/>
          <w:sz w:val="22"/>
          <w:szCs w:val="22"/>
        </w:rPr>
        <w:t>18 July</w:t>
      </w:r>
      <w:r w:rsidR="000A0422" w:rsidRPr="000A0422">
        <w:rPr>
          <w:rFonts w:ascii="Arial" w:hAnsi="Arial" w:cs="Arial"/>
          <w:b/>
          <w:sz w:val="22"/>
          <w:szCs w:val="22"/>
        </w:rPr>
        <w:t xml:space="preserve"> 2016</w:t>
      </w:r>
      <w:r w:rsidRPr="00E91562">
        <w:rPr>
          <w:rFonts w:ascii="Arial" w:hAnsi="Arial" w:cs="Arial"/>
          <w:sz w:val="22"/>
          <w:szCs w:val="22"/>
        </w:rPr>
        <w:t>.</w:t>
      </w:r>
      <w:r w:rsidR="00032986">
        <w:rPr>
          <w:rFonts w:ascii="Arial" w:hAnsi="Arial" w:cs="Arial"/>
          <w:sz w:val="22"/>
          <w:szCs w:val="22"/>
        </w:rPr>
        <w:t xml:space="preserve"> </w:t>
      </w:r>
      <w:r w:rsidRPr="00E91562">
        <w:rPr>
          <w:rFonts w:ascii="Arial" w:hAnsi="Arial" w:cs="Arial"/>
          <w:sz w:val="22"/>
          <w:szCs w:val="22"/>
        </w:rPr>
        <w:t xml:space="preserve">A submission </w:t>
      </w:r>
      <w:r>
        <w:rPr>
          <w:rFonts w:ascii="Arial" w:hAnsi="Arial" w:cs="Arial"/>
          <w:sz w:val="22"/>
          <w:szCs w:val="22"/>
        </w:rPr>
        <w:t xml:space="preserve">referencing Amendment Melton C146 </w:t>
      </w:r>
      <w:r w:rsidRPr="00E91562">
        <w:rPr>
          <w:rFonts w:ascii="Arial" w:hAnsi="Arial" w:cs="Arial"/>
          <w:sz w:val="22"/>
          <w:szCs w:val="22"/>
        </w:rPr>
        <w:t xml:space="preserve">must be sent to: </w:t>
      </w:r>
    </w:p>
    <w:p w14:paraId="59542F82" w14:textId="1E5798EB" w:rsidR="00E91562" w:rsidRDefault="00E91562" w:rsidP="00E91562">
      <w:pPr>
        <w:spacing w:before="120"/>
        <w:jc w:val="both"/>
        <w:rPr>
          <w:rFonts w:ascii="Arial" w:hAnsi="Arial" w:cs="Arial"/>
          <w:b/>
          <w:sz w:val="22"/>
          <w:szCs w:val="22"/>
        </w:rPr>
      </w:pPr>
      <w:r w:rsidRPr="00E91562">
        <w:rPr>
          <w:rFonts w:ascii="Arial" w:hAnsi="Arial" w:cs="Arial"/>
          <w:b/>
          <w:sz w:val="22"/>
          <w:szCs w:val="22"/>
        </w:rPr>
        <w:t>Metropolitan Planning Authori</w:t>
      </w:r>
      <w:r>
        <w:rPr>
          <w:rFonts w:ascii="Arial" w:hAnsi="Arial" w:cs="Arial"/>
          <w:b/>
          <w:sz w:val="22"/>
          <w:szCs w:val="22"/>
        </w:rPr>
        <w:t>t</w:t>
      </w:r>
      <w:r w:rsidRPr="00E91562">
        <w:rPr>
          <w:rFonts w:ascii="Arial" w:hAnsi="Arial" w:cs="Arial"/>
          <w:b/>
          <w:sz w:val="22"/>
          <w:szCs w:val="22"/>
        </w:rPr>
        <w:t>y</w:t>
      </w:r>
    </w:p>
    <w:p w14:paraId="02EA2455" w14:textId="3A49026A" w:rsidR="00E91562" w:rsidRDefault="00E91562" w:rsidP="00E91562">
      <w:pPr>
        <w:jc w:val="both"/>
        <w:rPr>
          <w:rFonts w:ascii="Arial" w:hAnsi="Arial" w:cs="Arial"/>
          <w:sz w:val="22"/>
          <w:szCs w:val="22"/>
        </w:rPr>
      </w:pPr>
      <w:r w:rsidRPr="00E91562">
        <w:rPr>
          <w:rFonts w:ascii="Arial" w:hAnsi="Arial" w:cs="Arial"/>
          <w:sz w:val="22"/>
          <w:szCs w:val="22"/>
        </w:rPr>
        <w:t>Level 25</w:t>
      </w:r>
      <w:r>
        <w:rPr>
          <w:rFonts w:ascii="Arial" w:hAnsi="Arial" w:cs="Arial"/>
          <w:sz w:val="22"/>
          <w:szCs w:val="22"/>
        </w:rPr>
        <w:t>,</w:t>
      </w:r>
    </w:p>
    <w:p w14:paraId="13A19E77" w14:textId="5DB5633B" w:rsidR="00E91562" w:rsidRDefault="00E91562" w:rsidP="00E91562">
      <w:pPr>
        <w:jc w:val="both"/>
        <w:rPr>
          <w:rFonts w:ascii="Arial" w:hAnsi="Arial" w:cs="Arial"/>
          <w:sz w:val="22"/>
          <w:szCs w:val="22"/>
        </w:rPr>
      </w:pPr>
      <w:r>
        <w:rPr>
          <w:rFonts w:ascii="Arial" w:hAnsi="Arial" w:cs="Arial"/>
          <w:sz w:val="22"/>
          <w:szCs w:val="22"/>
        </w:rPr>
        <w:t>35 Collins Street</w:t>
      </w:r>
    </w:p>
    <w:p w14:paraId="1DEE656A" w14:textId="06474584" w:rsidR="00E91562" w:rsidRDefault="00E91562" w:rsidP="00E91562">
      <w:pPr>
        <w:jc w:val="both"/>
        <w:rPr>
          <w:rFonts w:ascii="Arial" w:hAnsi="Arial" w:cs="Arial"/>
          <w:sz w:val="22"/>
          <w:szCs w:val="22"/>
        </w:rPr>
      </w:pPr>
      <w:proofErr w:type="gramStart"/>
      <w:r>
        <w:rPr>
          <w:rFonts w:ascii="Arial" w:hAnsi="Arial" w:cs="Arial"/>
          <w:sz w:val="22"/>
          <w:szCs w:val="22"/>
        </w:rPr>
        <w:t>Melbourne  VIC</w:t>
      </w:r>
      <w:proofErr w:type="gramEnd"/>
      <w:r>
        <w:rPr>
          <w:rFonts w:ascii="Arial" w:hAnsi="Arial" w:cs="Arial"/>
          <w:sz w:val="22"/>
          <w:szCs w:val="22"/>
        </w:rPr>
        <w:t xml:space="preserve">  3000</w:t>
      </w:r>
    </w:p>
    <w:p w14:paraId="7E1B6EE6" w14:textId="77777777" w:rsidR="0011541D" w:rsidRDefault="0011541D" w:rsidP="00E91562">
      <w:pPr>
        <w:jc w:val="both"/>
        <w:rPr>
          <w:rFonts w:ascii="Arial" w:hAnsi="Arial" w:cs="Arial"/>
          <w:sz w:val="22"/>
          <w:szCs w:val="22"/>
        </w:rPr>
      </w:pPr>
    </w:p>
    <w:p w14:paraId="12ACB277" w14:textId="212289EF" w:rsidR="00E91562" w:rsidRDefault="0011541D" w:rsidP="00E91562">
      <w:pPr>
        <w:jc w:val="both"/>
        <w:rPr>
          <w:rFonts w:ascii="Arial" w:hAnsi="Arial" w:cs="Arial"/>
          <w:sz w:val="22"/>
          <w:szCs w:val="22"/>
        </w:rPr>
      </w:pPr>
      <w:r>
        <w:rPr>
          <w:rFonts w:ascii="Arial" w:hAnsi="Arial" w:cs="Arial"/>
          <w:sz w:val="22"/>
          <w:szCs w:val="22"/>
        </w:rPr>
        <w:t>Or via e</w:t>
      </w:r>
      <w:r w:rsidR="00E91562">
        <w:rPr>
          <w:rFonts w:ascii="Arial" w:hAnsi="Arial" w:cs="Arial"/>
          <w:sz w:val="22"/>
          <w:szCs w:val="22"/>
        </w:rPr>
        <w:t xml:space="preserve">mail: </w:t>
      </w:r>
      <w:hyperlink r:id="rId11" w:history="1">
        <w:r w:rsidRPr="00676CA6">
          <w:rPr>
            <w:rStyle w:val="Hyperlink"/>
            <w:rFonts w:ascii="Arial" w:hAnsi="Arial" w:cs="Arial"/>
            <w:sz w:val="22"/>
            <w:szCs w:val="22"/>
          </w:rPr>
          <w:t>amendments@mpa.vic.gov.au</w:t>
        </w:r>
      </w:hyperlink>
    </w:p>
    <w:p w14:paraId="3D0E65C2" w14:textId="77777777" w:rsidR="00E91562" w:rsidRPr="00E91562" w:rsidRDefault="00E91562" w:rsidP="00E91562">
      <w:pPr>
        <w:pStyle w:val="Heading2"/>
        <w:jc w:val="both"/>
        <w:rPr>
          <w:rFonts w:ascii="Arial" w:hAnsi="Arial" w:cs="Arial"/>
        </w:rPr>
      </w:pPr>
      <w:r w:rsidRPr="00E91562">
        <w:rPr>
          <w:rFonts w:ascii="Arial" w:hAnsi="Arial" w:cs="Arial"/>
        </w:rPr>
        <w:t xml:space="preserve">Panel hearing dates </w:t>
      </w:r>
    </w:p>
    <w:p w14:paraId="6C62A209" w14:textId="77777777" w:rsidR="00E91562" w:rsidRPr="00E91562" w:rsidRDefault="00E91562" w:rsidP="00E91562">
      <w:pPr>
        <w:jc w:val="both"/>
        <w:rPr>
          <w:rFonts w:ascii="Arial" w:hAnsi="Arial" w:cs="Arial"/>
          <w:sz w:val="22"/>
          <w:szCs w:val="22"/>
        </w:rPr>
      </w:pPr>
      <w:r w:rsidRPr="00E91562">
        <w:rPr>
          <w:rFonts w:ascii="Arial" w:hAnsi="Arial" w:cs="Arial"/>
          <w:sz w:val="22"/>
          <w:szCs w:val="22"/>
        </w:rPr>
        <w:t>In accordance with clause 4(2) of Ministerial Direction No.15 the following panel hearing dates have been set for this amendment:</w:t>
      </w:r>
    </w:p>
    <w:p w14:paraId="1EEF15F4" w14:textId="3B3ABC6D" w:rsidR="00E91562" w:rsidRPr="0011541D" w:rsidRDefault="00E91562" w:rsidP="00E91562">
      <w:pPr>
        <w:numPr>
          <w:ilvl w:val="0"/>
          <w:numId w:val="46"/>
        </w:numPr>
        <w:spacing w:before="120" w:after="120"/>
        <w:ind w:left="357" w:hanging="357"/>
        <w:jc w:val="both"/>
        <w:rPr>
          <w:rFonts w:ascii="Arial" w:hAnsi="Arial" w:cs="Arial"/>
          <w:b/>
          <w:sz w:val="22"/>
          <w:szCs w:val="22"/>
        </w:rPr>
      </w:pPr>
      <w:r w:rsidRPr="000A0422">
        <w:rPr>
          <w:rFonts w:ascii="Arial" w:hAnsi="Arial" w:cs="Arial"/>
          <w:sz w:val="22"/>
          <w:szCs w:val="22"/>
        </w:rPr>
        <w:t xml:space="preserve">directions hearing:  </w:t>
      </w:r>
      <w:r w:rsidR="000A0422" w:rsidRPr="000A0422">
        <w:rPr>
          <w:rFonts w:ascii="Arial" w:hAnsi="Arial" w:cs="Arial"/>
          <w:sz w:val="22"/>
          <w:szCs w:val="22"/>
        </w:rPr>
        <w:t xml:space="preserve">in the week commencing </w:t>
      </w:r>
      <w:r w:rsidR="000A0422" w:rsidRPr="0011541D">
        <w:rPr>
          <w:rFonts w:ascii="Arial" w:hAnsi="Arial" w:cs="Arial"/>
          <w:b/>
          <w:sz w:val="22"/>
          <w:szCs w:val="22"/>
        </w:rPr>
        <w:t>17 October 2016</w:t>
      </w:r>
    </w:p>
    <w:p w14:paraId="5529EDA8" w14:textId="3F1BED99" w:rsidR="00E91562" w:rsidRPr="0011541D" w:rsidRDefault="00E91562" w:rsidP="00E91562">
      <w:pPr>
        <w:numPr>
          <w:ilvl w:val="0"/>
          <w:numId w:val="46"/>
        </w:numPr>
        <w:spacing w:before="120" w:after="120"/>
        <w:ind w:left="357" w:hanging="357"/>
        <w:jc w:val="both"/>
        <w:rPr>
          <w:rFonts w:ascii="Arial" w:hAnsi="Arial" w:cs="Arial"/>
          <w:b/>
          <w:sz w:val="22"/>
          <w:szCs w:val="22"/>
        </w:rPr>
      </w:pPr>
      <w:r w:rsidRPr="000A0422">
        <w:rPr>
          <w:rFonts w:ascii="Arial" w:hAnsi="Arial" w:cs="Arial"/>
          <w:sz w:val="22"/>
          <w:szCs w:val="22"/>
        </w:rPr>
        <w:t xml:space="preserve">panel hearing:  </w:t>
      </w:r>
      <w:r w:rsidR="000A0422" w:rsidRPr="000A0422">
        <w:rPr>
          <w:rFonts w:ascii="Arial" w:hAnsi="Arial" w:cs="Arial"/>
          <w:sz w:val="22"/>
          <w:szCs w:val="22"/>
        </w:rPr>
        <w:t xml:space="preserve">in the week commencing </w:t>
      </w:r>
      <w:r w:rsidR="000A0422" w:rsidRPr="0011541D">
        <w:rPr>
          <w:rFonts w:ascii="Arial" w:hAnsi="Arial" w:cs="Arial"/>
          <w:b/>
          <w:sz w:val="22"/>
          <w:szCs w:val="22"/>
        </w:rPr>
        <w:t>21 November 2016</w:t>
      </w:r>
    </w:p>
    <w:p w14:paraId="5194C432" w14:textId="77777777" w:rsidR="00E91562" w:rsidRPr="004A5F7D" w:rsidRDefault="00E91562" w:rsidP="00E91562">
      <w:pPr>
        <w:jc w:val="both"/>
        <w:rPr>
          <w:rFonts w:ascii="Arial" w:hAnsi="Arial" w:cs="Arial"/>
          <w:sz w:val="22"/>
          <w:szCs w:val="22"/>
        </w:rPr>
      </w:pPr>
    </w:p>
    <w:sectPr w:rsidR="00E91562" w:rsidRPr="004A5F7D" w:rsidSect="0092333A">
      <w:headerReference w:type="default" r:id="rId12"/>
      <w:type w:val="continuous"/>
      <w:pgSz w:w="11880" w:h="16820"/>
      <w:pgMar w:top="1440" w:right="1421" w:bottom="1440" w:left="1440" w:header="737" w:footer="851" w:gutter="0"/>
      <w:cols w:space="73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E3B0B" w14:textId="77777777" w:rsidR="00460F65" w:rsidRDefault="00460F65">
      <w:r>
        <w:separator/>
      </w:r>
    </w:p>
  </w:endnote>
  <w:endnote w:type="continuationSeparator" w:id="0">
    <w:p w14:paraId="332F7568" w14:textId="77777777" w:rsidR="00460F65" w:rsidRDefault="0046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37B18" w14:textId="77777777" w:rsidR="00460F65" w:rsidRDefault="00460F65">
      <w:r>
        <w:separator/>
      </w:r>
    </w:p>
  </w:footnote>
  <w:footnote w:type="continuationSeparator" w:id="0">
    <w:p w14:paraId="5955BE3A" w14:textId="77777777" w:rsidR="00460F65" w:rsidRDefault="00460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FCC11" w14:textId="77777777" w:rsidR="00C910BE" w:rsidRDefault="00C910B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71C"/>
    <w:multiLevelType w:val="hybridMultilevel"/>
    <w:tmpl w:val="87EAB666"/>
    <w:lvl w:ilvl="0" w:tplc="2E8E452A">
      <w:start w:val="9"/>
      <w:numFmt w:val="bullet"/>
      <w:lvlText w:val="-"/>
      <w:lvlJc w:val="left"/>
      <w:pPr>
        <w:tabs>
          <w:tab w:val="num" w:pos="680"/>
        </w:tabs>
        <w:ind w:left="680" w:hanging="323"/>
      </w:pPr>
      <w:rPr>
        <w:rFonts w:ascii="Arial" w:eastAsia="Times New Roman" w:hAnsi="Arial" w:cs="Arial" w:hint="default"/>
        <w:sz w:val="18"/>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448FA"/>
    <w:multiLevelType w:val="hybridMultilevel"/>
    <w:tmpl w:val="AE3A5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394EA9"/>
    <w:multiLevelType w:val="hybridMultilevel"/>
    <w:tmpl w:val="295E5672"/>
    <w:lvl w:ilvl="0" w:tplc="89A64716">
      <w:start w:val="1"/>
      <w:numFmt w:val="bullet"/>
      <w:lvlText w:val=""/>
      <w:lvlJc w:val="left"/>
      <w:pPr>
        <w:tabs>
          <w:tab w:val="num" w:pos="360"/>
        </w:tabs>
        <w:ind w:left="36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630A1"/>
    <w:multiLevelType w:val="hybridMultilevel"/>
    <w:tmpl w:val="4692D6AE"/>
    <w:lvl w:ilvl="0" w:tplc="4EDE13E4">
      <w:start w:val="1"/>
      <w:numFmt w:val="bullet"/>
      <w:pStyle w:val="Bullets"/>
      <w:lvlText w:val=""/>
      <w:lvlJc w:val="left"/>
      <w:pPr>
        <w:tabs>
          <w:tab w:val="num" w:pos="3960"/>
        </w:tabs>
        <w:ind w:left="3960" w:hanging="360"/>
      </w:pPr>
      <w:rPr>
        <w:rFonts w:ascii="Symbol" w:hAnsi="Symbol" w:hint="default"/>
        <w:sz w:val="18"/>
      </w:rPr>
    </w:lvl>
    <w:lvl w:ilvl="1" w:tplc="00030409">
      <w:start w:val="1"/>
      <w:numFmt w:val="bullet"/>
      <w:lvlText w:val="o"/>
      <w:lvlJc w:val="left"/>
      <w:pPr>
        <w:tabs>
          <w:tab w:val="num" w:pos="1440"/>
        </w:tabs>
        <w:ind w:left="1440" w:hanging="360"/>
      </w:pPr>
      <w:rPr>
        <w:rFonts w:ascii="Courier New" w:hAnsi="Courier New" w:hint="default"/>
        <w:sz w:val="18"/>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043BF"/>
    <w:multiLevelType w:val="hybridMultilevel"/>
    <w:tmpl w:val="8B70C16E"/>
    <w:lvl w:ilvl="0" w:tplc="89A64716">
      <w:start w:val="1"/>
      <w:numFmt w:val="bullet"/>
      <w:lvlText w:val=""/>
      <w:lvlJc w:val="left"/>
      <w:pPr>
        <w:tabs>
          <w:tab w:val="num" w:pos="360"/>
        </w:tabs>
        <w:ind w:left="360" w:hanging="360"/>
      </w:pPr>
      <w:rPr>
        <w:rFonts w:ascii="Wingdings" w:hAnsi="Wingdings" w:hint="default"/>
        <w:sz w:val="22"/>
      </w:rPr>
    </w:lvl>
    <w:lvl w:ilvl="1" w:tplc="F53EEE68">
      <w:start w:val="1"/>
      <w:numFmt w:val="bullet"/>
      <w:lvlText w:val=""/>
      <w:lvlJc w:val="left"/>
      <w:pPr>
        <w:tabs>
          <w:tab w:val="num" w:pos="1440"/>
        </w:tabs>
        <w:ind w:left="1440" w:hanging="360"/>
      </w:pPr>
      <w:rPr>
        <w:rFonts w:ascii="Wingdings" w:hAnsi="Wingdings" w:hint="default"/>
        <w:sz w:val="12"/>
      </w:rPr>
    </w:lvl>
    <w:lvl w:ilvl="2" w:tplc="0C090005">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5" w15:restartNumberingAfterBreak="0">
    <w:nsid w:val="1404232D"/>
    <w:multiLevelType w:val="hybridMultilevel"/>
    <w:tmpl w:val="4E2A1638"/>
    <w:lvl w:ilvl="0" w:tplc="89A64716">
      <w:start w:val="1"/>
      <w:numFmt w:val="bullet"/>
      <w:lvlText w:val=""/>
      <w:lvlJc w:val="left"/>
      <w:pPr>
        <w:tabs>
          <w:tab w:val="num" w:pos="360"/>
        </w:tabs>
        <w:ind w:left="360" w:hanging="360"/>
      </w:pPr>
      <w:rPr>
        <w:rFonts w:ascii="Wingdings" w:hAnsi="Wingdings" w:hint="default"/>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41885"/>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7" w15:restartNumberingAfterBreak="0">
    <w:nsid w:val="17943A05"/>
    <w:multiLevelType w:val="hybridMultilevel"/>
    <w:tmpl w:val="C248B570"/>
    <w:lvl w:ilvl="0" w:tplc="89A64716">
      <w:start w:val="1"/>
      <w:numFmt w:val="bullet"/>
      <w:lvlText w:val=""/>
      <w:lvlJc w:val="left"/>
      <w:pPr>
        <w:tabs>
          <w:tab w:val="num" w:pos="360"/>
        </w:tabs>
        <w:ind w:left="360" w:hanging="360"/>
      </w:pPr>
      <w:rPr>
        <w:rFonts w:ascii="Wingdings" w:hAnsi="Wingdings" w:hint="default"/>
        <w:sz w:val="22"/>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8" w15:restartNumberingAfterBreak="0">
    <w:nsid w:val="192A13F8"/>
    <w:multiLevelType w:val="hybridMultilevel"/>
    <w:tmpl w:val="FFE2113A"/>
    <w:lvl w:ilvl="0" w:tplc="89A64716">
      <w:start w:val="1"/>
      <w:numFmt w:val="bullet"/>
      <w:lvlText w:val=""/>
      <w:lvlJc w:val="left"/>
      <w:pPr>
        <w:tabs>
          <w:tab w:val="num" w:pos="360"/>
        </w:tabs>
        <w:ind w:left="360" w:hanging="360"/>
      </w:pPr>
      <w:rPr>
        <w:rFonts w:ascii="Wingdings" w:hAnsi="Wingdings" w:hint="default"/>
        <w:sz w:val="22"/>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9"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563E9E"/>
    <w:multiLevelType w:val="hybridMultilevel"/>
    <w:tmpl w:val="D7AEEBD6"/>
    <w:lvl w:ilvl="0" w:tplc="89A64716">
      <w:start w:val="1"/>
      <w:numFmt w:val="bullet"/>
      <w:lvlText w:val=""/>
      <w:lvlJc w:val="left"/>
      <w:pPr>
        <w:tabs>
          <w:tab w:val="num" w:pos="360"/>
        </w:tabs>
        <w:ind w:left="360" w:hanging="360"/>
      </w:pPr>
      <w:rPr>
        <w:rFonts w:ascii="Wingdings" w:hAnsi="Wingdings" w:hint="default"/>
        <w:sz w:val="22"/>
      </w:rPr>
    </w:lvl>
    <w:lvl w:ilvl="1" w:tplc="F53EEE68">
      <w:start w:val="1"/>
      <w:numFmt w:val="bullet"/>
      <w:lvlText w:val=""/>
      <w:lvlJc w:val="left"/>
      <w:pPr>
        <w:tabs>
          <w:tab w:val="num" w:pos="589"/>
        </w:tabs>
        <w:ind w:left="589" w:hanging="360"/>
      </w:pPr>
      <w:rPr>
        <w:rFonts w:ascii="Wingdings" w:hAnsi="Wingdings" w:hint="default"/>
        <w:sz w:val="12"/>
      </w:rPr>
    </w:lvl>
    <w:lvl w:ilvl="2" w:tplc="0C090005">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11" w15:restartNumberingAfterBreak="0">
    <w:nsid w:val="22C23241"/>
    <w:multiLevelType w:val="multilevel"/>
    <w:tmpl w:val="2D7A12B6"/>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3953890"/>
    <w:multiLevelType w:val="hybridMultilevel"/>
    <w:tmpl w:val="561A7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F869CB"/>
    <w:multiLevelType w:val="hybridMultilevel"/>
    <w:tmpl w:val="E28C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E2E7E"/>
    <w:multiLevelType w:val="singleLevel"/>
    <w:tmpl w:val="5DD401CA"/>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30E862CC"/>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E1B64"/>
    <w:multiLevelType w:val="hybridMultilevel"/>
    <w:tmpl w:val="01C07606"/>
    <w:lvl w:ilvl="0" w:tplc="89A64716">
      <w:start w:val="1"/>
      <w:numFmt w:val="bullet"/>
      <w:lvlText w:val=""/>
      <w:lvlJc w:val="left"/>
      <w:pPr>
        <w:tabs>
          <w:tab w:val="num" w:pos="360"/>
        </w:tabs>
        <w:ind w:left="36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6F27BB"/>
    <w:multiLevelType w:val="hybridMultilevel"/>
    <w:tmpl w:val="ED8C9468"/>
    <w:lvl w:ilvl="0" w:tplc="0DD85AC2">
      <w:start w:val="29"/>
      <w:numFmt w:val="bullet"/>
      <w:lvlText w:val="-"/>
      <w:lvlJc w:val="left"/>
      <w:pPr>
        <w:tabs>
          <w:tab w:val="num" w:pos="1146"/>
        </w:tabs>
        <w:ind w:left="1146" w:hanging="360"/>
      </w:pPr>
      <w:rPr>
        <w:rFonts w:ascii="Times New Roman" w:eastAsia="Times New Roman" w:hAnsi="Times New Roman" w:hint="default"/>
      </w:rPr>
    </w:lvl>
    <w:lvl w:ilvl="1" w:tplc="0C090003" w:tentative="1">
      <w:start w:val="1"/>
      <w:numFmt w:val="bullet"/>
      <w:lvlText w:val="o"/>
      <w:lvlJc w:val="left"/>
      <w:pPr>
        <w:tabs>
          <w:tab w:val="num" w:pos="1866"/>
        </w:tabs>
        <w:ind w:left="1866" w:hanging="360"/>
      </w:pPr>
      <w:rPr>
        <w:rFonts w:ascii="Courier New" w:hAnsi="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41B87F84"/>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42807953"/>
    <w:multiLevelType w:val="hybridMultilevel"/>
    <w:tmpl w:val="ADA29DBA"/>
    <w:lvl w:ilvl="0" w:tplc="79E4A018">
      <w:start w:val="1"/>
      <w:numFmt w:val="bullet"/>
      <w:lvlText w:val=""/>
      <w:lvlJc w:val="left"/>
      <w:pPr>
        <w:tabs>
          <w:tab w:val="num" w:pos="990"/>
        </w:tabs>
        <w:ind w:left="990" w:hanging="346"/>
      </w:pPr>
      <w:rPr>
        <w:rFonts w:ascii="Symbol" w:hAnsi="Symbol" w:hint="default"/>
        <w:sz w:val="18"/>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2C11D43"/>
    <w:multiLevelType w:val="hybridMultilevel"/>
    <w:tmpl w:val="AC6AE054"/>
    <w:lvl w:ilvl="0" w:tplc="89A64716">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744C64"/>
    <w:multiLevelType w:val="hybridMultilevel"/>
    <w:tmpl w:val="B1EC3C40"/>
    <w:lvl w:ilvl="0" w:tplc="89A64716">
      <w:start w:val="1"/>
      <w:numFmt w:val="bullet"/>
      <w:lvlText w:val=""/>
      <w:lvlJc w:val="left"/>
      <w:pPr>
        <w:tabs>
          <w:tab w:val="num" w:pos="1211"/>
        </w:tabs>
        <w:ind w:left="1211" w:hanging="360"/>
      </w:pPr>
      <w:rPr>
        <w:rFonts w:ascii="Wingdings" w:hAnsi="Wingdings" w:hint="default"/>
        <w:sz w:val="22"/>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66A3B"/>
    <w:multiLevelType w:val="hybridMultilevel"/>
    <w:tmpl w:val="59C66904"/>
    <w:lvl w:ilvl="0" w:tplc="89A64716">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2C48A7"/>
    <w:multiLevelType w:val="hybridMultilevel"/>
    <w:tmpl w:val="0B3AFACA"/>
    <w:lvl w:ilvl="0" w:tplc="89A64716">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C0689E"/>
    <w:multiLevelType w:val="hybridMultilevel"/>
    <w:tmpl w:val="9AECBE80"/>
    <w:lvl w:ilvl="0" w:tplc="89A64716">
      <w:start w:val="1"/>
      <w:numFmt w:val="bullet"/>
      <w:lvlText w:val=""/>
      <w:lvlJc w:val="left"/>
      <w:pPr>
        <w:tabs>
          <w:tab w:val="num" w:pos="360"/>
        </w:tabs>
        <w:ind w:left="360" w:hanging="360"/>
      </w:pPr>
      <w:rPr>
        <w:rFonts w:ascii="Wingdings" w:hAnsi="Wingdings" w:hint="default"/>
        <w:sz w:val="22"/>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26" w15:restartNumberingAfterBreak="0">
    <w:nsid w:val="52A41FE6"/>
    <w:multiLevelType w:val="hybridMultilevel"/>
    <w:tmpl w:val="769849E4"/>
    <w:lvl w:ilvl="0" w:tplc="89A64716">
      <w:start w:val="1"/>
      <w:numFmt w:val="bullet"/>
      <w:lvlText w:val=""/>
      <w:lvlJc w:val="left"/>
      <w:pPr>
        <w:tabs>
          <w:tab w:val="num" w:pos="360"/>
        </w:tabs>
        <w:ind w:left="360" w:hanging="360"/>
      </w:pPr>
      <w:rPr>
        <w:rFonts w:ascii="Wingdings" w:hAnsi="Wingdings" w:hint="default"/>
        <w:sz w:val="22"/>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27" w15:restartNumberingAfterBreak="0">
    <w:nsid w:val="53D151E4"/>
    <w:multiLevelType w:val="hybridMultilevel"/>
    <w:tmpl w:val="8E3290BA"/>
    <w:lvl w:ilvl="0" w:tplc="04090003">
      <w:start w:val="1"/>
      <w:numFmt w:val="bullet"/>
      <w:lvlText w:val="o"/>
      <w:lvlJc w:val="left"/>
      <w:pPr>
        <w:tabs>
          <w:tab w:val="num" w:pos="720"/>
        </w:tabs>
        <w:ind w:left="720" w:hanging="360"/>
      </w:pPr>
      <w:rPr>
        <w:rFonts w:ascii="Courier New" w:hAnsi="Courier New" w:hint="default"/>
      </w:rPr>
    </w:lvl>
    <w:lvl w:ilvl="1" w:tplc="F53EEE68">
      <w:start w:val="1"/>
      <w:numFmt w:val="bullet"/>
      <w:lvlText w:val=""/>
      <w:lvlJc w:val="left"/>
      <w:pPr>
        <w:tabs>
          <w:tab w:val="num" w:pos="1440"/>
        </w:tabs>
        <w:ind w:left="1440" w:hanging="360"/>
      </w:pPr>
      <w:rPr>
        <w:rFonts w:ascii="Wingdings" w:hAnsi="Wingdings" w:hint="default"/>
        <w:sz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EF40A9"/>
    <w:multiLevelType w:val="hybridMultilevel"/>
    <w:tmpl w:val="B12A1750"/>
    <w:lvl w:ilvl="0" w:tplc="88D84B1C">
      <w:start w:val="1"/>
      <w:numFmt w:val="bullet"/>
      <w:lvlText w:val=""/>
      <w:lvlJc w:val="left"/>
      <w:pPr>
        <w:tabs>
          <w:tab w:val="num" w:pos="360"/>
        </w:tabs>
        <w:ind w:left="360" w:hanging="360"/>
      </w:pPr>
      <w:rPr>
        <w:rFonts w:ascii="Symbol" w:hAnsi="Symbol" w:hint="default"/>
        <w:color w:val="auto"/>
        <w:sz w:val="18"/>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192ECD"/>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30" w15:restartNumberingAfterBreak="0">
    <w:nsid w:val="63A624D4"/>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31" w15:restartNumberingAfterBreak="0">
    <w:nsid w:val="65623A5B"/>
    <w:multiLevelType w:val="hybridMultilevel"/>
    <w:tmpl w:val="D124E062"/>
    <w:lvl w:ilvl="0" w:tplc="0C090001">
      <w:start w:val="1"/>
      <w:numFmt w:val="bullet"/>
      <w:lvlText w:val=""/>
      <w:lvlJc w:val="left"/>
      <w:pPr>
        <w:ind w:left="574" w:hanging="360"/>
      </w:pPr>
      <w:rPr>
        <w:rFonts w:ascii="Symbol" w:hAnsi="Symbol" w:hint="default"/>
      </w:rPr>
    </w:lvl>
    <w:lvl w:ilvl="1" w:tplc="0C090003" w:tentative="1">
      <w:start w:val="1"/>
      <w:numFmt w:val="bullet"/>
      <w:lvlText w:val="o"/>
      <w:lvlJc w:val="left"/>
      <w:pPr>
        <w:ind w:left="1294" w:hanging="360"/>
      </w:pPr>
      <w:rPr>
        <w:rFonts w:ascii="Courier New" w:hAnsi="Courier New" w:cs="Courier New" w:hint="default"/>
      </w:rPr>
    </w:lvl>
    <w:lvl w:ilvl="2" w:tplc="0C090005" w:tentative="1">
      <w:start w:val="1"/>
      <w:numFmt w:val="bullet"/>
      <w:lvlText w:val=""/>
      <w:lvlJc w:val="left"/>
      <w:pPr>
        <w:ind w:left="2014" w:hanging="360"/>
      </w:pPr>
      <w:rPr>
        <w:rFonts w:ascii="Wingdings" w:hAnsi="Wingdings" w:hint="default"/>
      </w:rPr>
    </w:lvl>
    <w:lvl w:ilvl="3" w:tplc="0C090001" w:tentative="1">
      <w:start w:val="1"/>
      <w:numFmt w:val="bullet"/>
      <w:lvlText w:val=""/>
      <w:lvlJc w:val="left"/>
      <w:pPr>
        <w:ind w:left="2734" w:hanging="360"/>
      </w:pPr>
      <w:rPr>
        <w:rFonts w:ascii="Symbol" w:hAnsi="Symbol" w:hint="default"/>
      </w:rPr>
    </w:lvl>
    <w:lvl w:ilvl="4" w:tplc="0C090003" w:tentative="1">
      <w:start w:val="1"/>
      <w:numFmt w:val="bullet"/>
      <w:lvlText w:val="o"/>
      <w:lvlJc w:val="left"/>
      <w:pPr>
        <w:ind w:left="3454" w:hanging="360"/>
      </w:pPr>
      <w:rPr>
        <w:rFonts w:ascii="Courier New" w:hAnsi="Courier New" w:cs="Courier New" w:hint="default"/>
      </w:rPr>
    </w:lvl>
    <w:lvl w:ilvl="5" w:tplc="0C090005" w:tentative="1">
      <w:start w:val="1"/>
      <w:numFmt w:val="bullet"/>
      <w:lvlText w:val=""/>
      <w:lvlJc w:val="left"/>
      <w:pPr>
        <w:ind w:left="4174" w:hanging="360"/>
      </w:pPr>
      <w:rPr>
        <w:rFonts w:ascii="Wingdings" w:hAnsi="Wingdings" w:hint="default"/>
      </w:rPr>
    </w:lvl>
    <w:lvl w:ilvl="6" w:tplc="0C090001" w:tentative="1">
      <w:start w:val="1"/>
      <w:numFmt w:val="bullet"/>
      <w:lvlText w:val=""/>
      <w:lvlJc w:val="left"/>
      <w:pPr>
        <w:ind w:left="4894" w:hanging="360"/>
      </w:pPr>
      <w:rPr>
        <w:rFonts w:ascii="Symbol" w:hAnsi="Symbol" w:hint="default"/>
      </w:rPr>
    </w:lvl>
    <w:lvl w:ilvl="7" w:tplc="0C090003" w:tentative="1">
      <w:start w:val="1"/>
      <w:numFmt w:val="bullet"/>
      <w:lvlText w:val="o"/>
      <w:lvlJc w:val="left"/>
      <w:pPr>
        <w:ind w:left="5614" w:hanging="360"/>
      </w:pPr>
      <w:rPr>
        <w:rFonts w:ascii="Courier New" w:hAnsi="Courier New" w:cs="Courier New" w:hint="default"/>
      </w:rPr>
    </w:lvl>
    <w:lvl w:ilvl="8" w:tplc="0C090005" w:tentative="1">
      <w:start w:val="1"/>
      <w:numFmt w:val="bullet"/>
      <w:lvlText w:val=""/>
      <w:lvlJc w:val="left"/>
      <w:pPr>
        <w:ind w:left="6334" w:hanging="360"/>
      </w:pPr>
      <w:rPr>
        <w:rFonts w:ascii="Wingdings" w:hAnsi="Wingdings" w:hint="default"/>
      </w:rPr>
    </w:lvl>
  </w:abstractNum>
  <w:abstractNum w:abstractNumId="32" w15:restartNumberingAfterBreak="0">
    <w:nsid w:val="656523B6"/>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33" w15:restartNumberingAfterBreak="0">
    <w:nsid w:val="68ED098D"/>
    <w:multiLevelType w:val="hybridMultilevel"/>
    <w:tmpl w:val="A56CCF38"/>
    <w:lvl w:ilvl="0" w:tplc="89A64716">
      <w:start w:val="1"/>
      <w:numFmt w:val="bullet"/>
      <w:lvlText w:val=""/>
      <w:lvlJc w:val="left"/>
      <w:pPr>
        <w:tabs>
          <w:tab w:val="num" w:pos="360"/>
        </w:tabs>
        <w:ind w:left="360" w:hanging="360"/>
      </w:pPr>
      <w:rPr>
        <w:rFonts w:ascii="Wingdings" w:hAnsi="Wingdings" w:hint="default"/>
        <w:sz w:val="22"/>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34" w15:restartNumberingAfterBreak="0">
    <w:nsid w:val="691A4FA3"/>
    <w:multiLevelType w:val="hybridMultilevel"/>
    <w:tmpl w:val="BF4EC212"/>
    <w:lvl w:ilvl="0" w:tplc="EEAE35CC">
      <w:start w:val="1"/>
      <w:numFmt w:val="bullet"/>
      <w:lvlText w:val=""/>
      <w:lvlJc w:val="left"/>
      <w:pPr>
        <w:tabs>
          <w:tab w:val="num" w:pos="680"/>
        </w:tabs>
        <w:ind w:left="680" w:hanging="323"/>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EF4757"/>
    <w:multiLevelType w:val="hybridMultilevel"/>
    <w:tmpl w:val="F6E09D40"/>
    <w:lvl w:ilvl="0" w:tplc="EEAE35CC">
      <w:start w:val="1"/>
      <w:numFmt w:val="bullet"/>
      <w:lvlText w:val=""/>
      <w:lvlJc w:val="left"/>
      <w:pPr>
        <w:tabs>
          <w:tab w:val="num" w:pos="890"/>
        </w:tabs>
        <w:ind w:left="890" w:hanging="323"/>
      </w:pPr>
      <w:rPr>
        <w:rFonts w:ascii="Symbol" w:hAnsi="Symbol" w:hint="default"/>
        <w:sz w:val="18"/>
      </w:rPr>
    </w:lvl>
    <w:lvl w:ilvl="1" w:tplc="0C090003" w:tentative="1">
      <w:start w:val="1"/>
      <w:numFmt w:val="bullet"/>
      <w:lvlText w:val="o"/>
      <w:lvlJc w:val="left"/>
      <w:pPr>
        <w:tabs>
          <w:tab w:val="num" w:pos="1650"/>
        </w:tabs>
        <w:ind w:left="1650" w:hanging="360"/>
      </w:pPr>
      <w:rPr>
        <w:rFonts w:ascii="Courier New" w:hAnsi="Courier New" w:hint="default"/>
      </w:rPr>
    </w:lvl>
    <w:lvl w:ilvl="2" w:tplc="0C090005" w:tentative="1">
      <w:start w:val="1"/>
      <w:numFmt w:val="bullet"/>
      <w:lvlText w:val=""/>
      <w:lvlJc w:val="left"/>
      <w:pPr>
        <w:tabs>
          <w:tab w:val="num" w:pos="2370"/>
        </w:tabs>
        <w:ind w:left="2370" w:hanging="360"/>
      </w:pPr>
      <w:rPr>
        <w:rFonts w:ascii="Wingdings" w:hAnsi="Wingdings" w:hint="default"/>
      </w:rPr>
    </w:lvl>
    <w:lvl w:ilvl="3" w:tplc="0C090001" w:tentative="1">
      <w:start w:val="1"/>
      <w:numFmt w:val="bullet"/>
      <w:lvlText w:val=""/>
      <w:lvlJc w:val="left"/>
      <w:pPr>
        <w:tabs>
          <w:tab w:val="num" w:pos="3090"/>
        </w:tabs>
        <w:ind w:left="3090" w:hanging="360"/>
      </w:pPr>
      <w:rPr>
        <w:rFonts w:ascii="Symbol" w:hAnsi="Symbol" w:hint="default"/>
      </w:rPr>
    </w:lvl>
    <w:lvl w:ilvl="4" w:tplc="0C090003" w:tentative="1">
      <w:start w:val="1"/>
      <w:numFmt w:val="bullet"/>
      <w:lvlText w:val="o"/>
      <w:lvlJc w:val="left"/>
      <w:pPr>
        <w:tabs>
          <w:tab w:val="num" w:pos="3810"/>
        </w:tabs>
        <w:ind w:left="3810" w:hanging="360"/>
      </w:pPr>
      <w:rPr>
        <w:rFonts w:ascii="Courier New" w:hAnsi="Courier New" w:hint="default"/>
      </w:rPr>
    </w:lvl>
    <w:lvl w:ilvl="5" w:tplc="0C090005" w:tentative="1">
      <w:start w:val="1"/>
      <w:numFmt w:val="bullet"/>
      <w:lvlText w:val=""/>
      <w:lvlJc w:val="left"/>
      <w:pPr>
        <w:tabs>
          <w:tab w:val="num" w:pos="4530"/>
        </w:tabs>
        <w:ind w:left="4530" w:hanging="360"/>
      </w:pPr>
      <w:rPr>
        <w:rFonts w:ascii="Wingdings" w:hAnsi="Wingdings" w:hint="default"/>
      </w:rPr>
    </w:lvl>
    <w:lvl w:ilvl="6" w:tplc="0C090001" w:tentative="1">
      <w:start w:val="1"/>
      <w:numFmt w:val="bullet"/>
      <w:lvlText w:val=""/>
      <w:lvlJc w:val="left"/>
      <w:pPr>
        <w:tabs>
          <w:tab w:val="num" w:pos="5250"/>
        </w:tabs>
        <w:ind w:left="5250" w:hanging="360"/>
      </w:pPr>
      <w:rPr>
        <w:rFonts w:ascii="Symbol" w:hAnsi="Symbol" w:hint="default"/>
      </w:rPr>
    </w:lvl>
    <w:lvl w:ilvl="7" w:tplc="0C090003" w:tentative="1">
      <w:start w:val="1"/>
      <w:numFmt w:val="bullet"/>
      <w:lvlText w:val="o"/>
      <w:lvlJc w:val="left"/>
      <w:pPr>
        <w:tabs>
          <w:tab w:val="num" w:pos="5970"/>
        </w:tabs>
        <w:ind w:left="5970" w:hanging="360"/>
      </w:pPr>
      <w:rPr>
        <w:rFonts w:ascii="Courier New" w:hAnsi="Courier New" w:hint="default"/>
      </w:rPr>
    </w:lvl>
    <w:lvl w:ilvl="8" w:tplc="0C090005" w:tentative="1">
      <w:start w:val="1"/>
      <w:numFmt w:val="bullet"/>
      <w:lvlText w:val=""/>
      <w:lvlJc w:val="left"/>
      <w:pPr>
        <w:tabs>
          <w:tab w:val="num" w:pos="6690"/>
        </w:tabs>
        <w:ind w:left="6690" w:hanging="360"/>
      </w:pPr>
      <w:rPr>
        <w:rFonts w:ascii="Wingdings" w:hAnsi="Wingdings" w:hint="default"/>
      </w:rPr>
    </w:lvl>
  </w:abstractNum>
  <w:abstractNum w:abstractNumId="36" w15:restartNumberingAfterBreak="0">
    <w:nsid w:val="6C653264"/>
    <w:multiLevelType w:val="hybridMultilevel"/>
    <w:tmpl w:val="A9AEE62C"/>
    <w:lvl w:ilvl="0" w:tplc="89A64716">
      <w:start w:val="1"/>
      <w:numFmt w:val="bullet"/>
      <w:lvlText w:val=""/>
      <w:lvlJc w:val="left"/>
      <w:pPr>
        <w:tabs>
          <w:tab w:val="num" w:pos="360"/>
        </w:tabs>
        <w:ind w:left="360" w:hanging="360"/>
      </w:pPr>
      <w:rPr>
        <w:rFonts w:ascii="Wingdings" w:hAnsi="Wingdings" w:hint="default"/>
        <w:sz w:val="22"/>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37" w15:restartNumberingAfterBreak="0">
    <w:nsid w:val="6C8C0690"/>
    <w:multiLevelType w:val="hybridMultilevel"/>
    <w:tmpl w:val="07CEE7EA"/>
    <w:lvl w:ilvl="0" w:tplc="89A64716">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225FE"/>
    <w:multiLevelType w:val="hybridMultilevel"/>
    <w:tmpl w:val="559EED1A"/>
    <w:lvl w:ilvl="0" w:tplc="89A64716">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0E0B99"/>
    <w:multiLevelType w:val="hybridMultilevel"/>
    <w:tmpl w:val="5FFE2038"/>
    <w:lvl w:ilvl="0" w:tplc="F53EEE68">
      <w:start w:val="1"/>
      <w:numFmt w:val="bullet"/>
      <w:lvlText w:val=""/>
      <w:lvlJc w:val="left"/>
      <w:pPr>
        <w:tabs>
          <w:tab w:val="num" w:pos="360"/>
        </w:tabs>
        <w:ind w:left="360" w:hanging="360"/>
      </w:pPr>
      <w:rPr>
        <w:rFonts w:ascii="Wingdings" w:hAnsi="Wingdings" w:hint="default"/>
        <w:sz w:val="12"/>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40" w15:restartNumberingAfterBreak="0">
    <w:nsid w:val="6FB40C18"/>
    <w:multiLevelType w:val="hybridMultilevel"/>
    <w:tmpl w:val="2E6EA614"/>
    <w:lvl w:ilvl="0" w:tplc="89A64716">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4435A3"/>
    <w:multiLevelType w:val="hybridMultilevel"/>
    <w:tmpl w:val="C38A1838"/>
    <w:lvl w:ilvl="0" w:tplc="89A64716">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D57BC4"/>
    <w:multiLevelType w:val="hybridMultilevel"/>
    <w:tmpl w:val="BC3E14F6"/>
    <w:lvl w:ilvl="0" w:tplc="A2A87368">
      <w:start w:val="15"/>
      <w:numFmt w:val="bullet"/>
      <w:lvlText w:val="-"/>
      <w:lvlJc w:val="left"/>
      <w:pPr>
        <w:tabs>
          <w:tab w:val="num" w:pos="1156"/>
        </w:tabs>
        <w:ind w:left="1156" w:hanging="360"/>
      </w:pPr>
      <w:rPr>
        <w:rFonts w:ascii="Times New Roman" w:eastAsia="Times New Roman" w:hAnsi="Times New Roman" w:hint="default"/>
      </w:rPr>
    </w:lvl>
    <w:lvl w:ilvl="1" w:tplc="0C090003" w:tentative="1">
      <w:start w:val="1"/>
      <w:numFmt w:val="bullet"/>
      <w:lvlText w:val="o"/>
      <w:lvlJc w:val="left"/>
      <w:pPr>
        <w:tabs>
          <w:tab w:val="num" w:pos="1876"/>
        </w:tabs>
        <w:ind w:left="1876" w:hanging="360"/>
      </w:pPr>
      <w:rPr>
        <w:rFonts w:ascii="Courier New" w:hAnsi="Courier New" w:hint="default"/>
      </w:rPr>
    </w:lvl>
    <w:lvl w:ilvl="2" w:tplc="0C090005" w:tentative="1">
      <w:start w:val="1"/>
      <w:numFmt w:val="bullet"/>
      <w:lvlText w:val=""/>
      <w:lvlJc w:val="left"/>
      <w:pPr>
        <w:tabs>
          <w:tab w:val="num" w:pos="2596"/>
        </w:tabs>
        <w:ind w:left="2596" w:hanging="360"/>
      </w:pPr>
      <w:rPr>
        <w:rFonts w:ascii="Wingdings" w:hAnsi="Wingdings" w:hint="default"/>
      </w:rPr>
    </w:lvl>
    <w:lvl w:ilvl="3" w:tplc="0C090001" w:tentative="1">
      <w:start w:val="1"/>
      <w:numFmt w:val="bullet"/>
      <w:lvlText w:val=""/>
      <w:lvlJc w:val="left"/>
      <w:pPr>
        <w:tabs>
          <w:tab w:val="num" w:pos="3316"/>
        </w:tabs>
        <w:ind w:left="3316" w:hanging="360"/>
      </w:pPr>
      <w:rPr>
        <w:rFonts w:ascii="Symbol" w:hAnsi="Symbol" w:hint="default"/>
      </w:rPr>
    </w:lvl>
    <w:lvl w:ilvl="4" w:tplc="0C090003" w:tentative="1">
      <w:start w:val="1"/>
      <w:numFmt w:val="bullet"/>
      <w:lvlText w:val="o"/>
      <w:lvlJc w:val="left"/>
      <w:pPr>
        <w:tabs>
          <w:tab w:val="num" w:pos="4036"/>
        </w:tabs>
        <w:ind w:left="4036" w:hanging="360"/>
      </w:pPr>
      <w:rPr>
        <w:rFonts w:ascii="Courier New" w:hAnsi="Courier New" w:hint="default"/>
      </w:rPr>
    </w:lvl>
    <w:lvl w:ilvl="5" w:tplc="0C090005" w:tentative="1">
      <w:start w:val="1"/>
      <w:numFmt w:val="bullet"/>
      <w:lvlText w:val=""/>
      <w:lvlJc w:val="left"/>
      <w:pPr>
        <w:tabs>
          <w:tab w:val="num" w:pos="4756"/>
        </w:tabs>
        <w:ind w:left="4756" w:hanging="360"/>
      </w:pPr>
      <w:rPr>
        <w:rFonts w:ascii="Wingdings" w:hAnsi="Wingdings" w:hint="default"/>
      </w:rPr>
    </w:lvl>
    <w:lvl w:ilvl="6" w:tplc="0C090001" w:tentative="1">
      <w:start w:val="1"/>
      <w:numFmt w:val="bullet"/>
      <w:lvlText w:val=""/>
      <w:lvlJc w:val="left"/>
      <w:pPr>
        <w:tabs>
          <w:tab w:val="num" w:pos="5476"/>
        </w:tabs>
        <w:ind w:left="5476" w:hanging="360"/>
      </w:pPr>
      <w:rPr>
        <w:rFonts w:ascii="Symbol" w:hAnsi="Symbol" w:hint="default"/>
      </w:rPr>
    </w:lvl>
    <w:lvl w:ilvl="7" w:tplc="0C090003" w:tentative="1">
      <w:start w:val="1"/>
      <w:numFmt w:val="bullet"/>
      <w:lvlText w:val="o"/>
      <w:lvlJc w:val="left"/>
      <w:pPr>
        <w:tabs>
          <w:tab w:val="num" w:pos="6196"/>
        </w:tabs>
        <w:ind w:left="6196" w:hanging="360"/>
      </w:pPr>
      <w:rPr>
        <w:rFonts w:ascii="Courier New" w:hAnsi="Courier New" w:hint="default"/>
      </w:rPr>
    </w:lvl>
    <w:lvl w:ilvl="8" w:tplc="0C090005" w:tentative="1">
      <w:start w:val="1"/>
      <w:numFmt w:val="bullet"/>
      <w:lvlText w:val=""/>
      <w:lvlJc w:val="left"/>
      <w:pPr>
        <w:tabs>
          <w:tab w:val="num" w:pos="6916"/>
        </w:tabs>
        <w:ind w:left="6916" w:hanging="360"/>
      </w:pPr>
      <w:rPr>
        <w:rFonts w:ascii="Wingdings" w:hAnsi="Wingdings" w:hint="default"/>
      </w:rPr>
    </w:lvl>
  </w:abstractNum>
  <w:abstractNum w:abstractNumId="43" w15:restartNumberingAfterBreak="0">
    <w:nsid w:val="7731652B"/>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44" w15:restartNumberingAfterBreak="0">
    <w:nsid w:val="7B5D7F4C"/>
    <w:multiLevelType w:val="hybridMultilevel"/>
    <w:tmpl w:val="CDD01BCA"/>
    <w:lvl w:ilvl="0" w:tplc="89A64716">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1A3B4B"/>
    <w:multiLevelType w:val="hybridMultilevel"/>
    <w:tmpl w:val="D2861DD2"/>
    <w:lvl w:ilvl="0" w:tplc="89A64716">
      <w:start w:val="1"/>
      <w:numFmt w:val="bullet"/>
      <w:lvlText w:val=""/>
      <w:lvlJc w:val="left"/>
      <w:pPr>
        <w:tabs>
          <w:tab w:val="num" w:pos="360"/>
        </w:tabs>
        <w:ind w:left="360" w:hanging="360"/>
      </w:pPr>
      <w:rPr>
        <w:rFonts w:ascii="Wingdings" w:hAnsi="Wingdings" w:hint="default"/>
        <w:sz w:val="22"/>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46" w15:restartNumberingAfterBreak="0">
    <w:nsid w:val="7EC347D2"/>
    <w:multiLevelType w:val="hybridMultilevel"/>
    <w:tmpl w:val="1332D7C4"/>
    <w:lvl w:ilvl="0" w:tplc="89A64716">
      <w:start w:val="1"/>
      <w:numFmt w:val="bullet"/>
      <w:lvlText w:val=""/>
      <w:lvlJc w:val="left"/>
      <w:pPr>
        <w:tabs>
          <w:tab w:val="num" w:pos="360"/>
        </w:tabs>
        <w:ind w:left="360" w:hanging="360"/>
      </w:pPr>
      <w:rPr>
        <w:rFonts w:ascii="Wingdings" w:hAnsi="Wingdings" w:hint="default"/>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30"/>
  </w:num>
  <w:num w:numId="4">
    <w:abstractNumId w:val="6"/>
  </w:num>
  <w:num w:numId="5">
    <w:abstractNumId w:val="29"/>
  </w:num>
  <w:num w:numId="6">
    <w:abstractNumId w:val="15"/>
  </w:num>
  <w:num w:numId="7">
    <w:abstractNumId w:val="43"/>
  </w:num>
  <w:num w:numId="8">
    <w:abstractNumId w:val="32"/>
  </w:num>
  <w:num w:numId="9">
    <w:abstractNumId w:val="19"/>
  </w:num>
  <w:num w:numId="10">
    <w:abstractNumId w:val="16"/>
  </w:num>
  <w:num w:numId="11">
    <w:abstractNumId w:val="45"/>
  </w:num>
  <w:num w:numId="12">
    <w:abstractNumId w:val="22"/>
  </w:num>
  <w:num w:numId="13">
    <w:abstractNumId w:val="36"/>
  </w:num>
  <w:num w:numId="14">
    <w:abstractNumId w:val="25"/>
  </w:num>
  <w:num w:numId="15">
    <w:abstractNumId w:val="26"/>
  </w:num>
  <w:num w:numId="16">
    <w:abstractNumId w:val="7"/>
  </w:num>
  <w:num w:numId="17">
    <w:abstractNumId w:val="39"/>
  </w:num>
  <w:num w:numId="18">
    <w:abstractNumId w:val="2"/>
  </w:num>
  <w:num w:numId="19">
    <w:abstractNumId w:val="33"/>
  </w:num>
  <w:num w:numId="20">
    <w:abstractNumId w:val="8"/>
  </w:num>
  <w:num w:numId="21">
    <w:abstractNumId w:val="27"/>
  </w:num>
  <w:num w:numId="22">
    <w:abstractNumId w:val="10"/>
  </w:num>
  <w:num w:numId="23">
    <w:abstractNumId w:val="4"/>
  </w:num>
  <w:num w:numId="24">
    <w:abstractNumId w:val="17"/>
  </w:num>
  <w:num w:numId="25">
    <w:abstractNumId w:val="5"/>
  </w:num>
  <w:num w:numId="26">
    <w:abstractNumId w:val="46"/>
  </w:num>
  <w:num w:numId="27">
    <w:abstractNumId w:val="38"/>
  </w:num>
  <w:num w:numId="28">
    <w:abstractNumId w:val="37"/>
  </w:num>
  <w:num w:numId="29">
    <w:abstractNumId w:val="44"/>
  </w:num>
  <w:num w:numId="30">
    <w:abstractNumId w:val="21"/>
  </w:num>
  <w:num w:numId="31">
    <w:abstractNumId w:val="23"/>
  </w:num>
  <w:num w:numId="32">
    <w:abstractNumId w:val="24"/>
  </w:num>
  <w:num w:numId="33">
    <w:abstractNumId w:val="41"/>
  </w:num>
  <w:num w:numId="34">
    <w:abstractNumId w:val="40"/>
  </w:num>
  <w:num w:numId="35">
    <w:abstractNumId w:val="34"/>
  </w:num>
  <w:num w:numId="36">
    <w:abstractNumId w:val="20"/>
  </w:num>
  <w:num w:numId="37">
    <w:abstractNumId w:val="28"/>
  </w:num>
  <w:num w:numId="38">
    <w:abstractNumId w:val="35"/>
  </w:num>
  <w:num w:numId="39">
    <w:abstractNumId w:val="42"/>
  </w:num>
  <w:num w:numId="40">
    <w:abstractNumId w:val="18"/>
  </w:num>
  <w:num w:numId="41">
    <w:abstractNumId w:val="3"/>
  </w:num>
  <w:num w:numId="42">
    <w:abstractNumId w:val="12"/>
  </w:num>
  <w:num w:numId="43">
    <w:abstractNumId w:val="13"/>
  </w:num>
  <w:num w:numId="44">
    <w:abstractNumId w:val="0"/>
  </w:num>
  <w:num w:numId="45">
    <w:abstractNumId w:val="31"/>
  </w:num>
  <w:num w:numId="46">
    <w:abstractNumId w:val="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15"/>
    <w:rsid w:val="00001F3F"/>
    <w:rsid w:val="00002F96"/>
    <w:rsid w:val="00010F1B"/>
    <w:rsid w:val="000119A0"/>
    <w:rsid w:val="00012E58"/>
    <w:rsid w:val="00015B0F"/>
    <w:rsid w:val="00016669"/>
    <w:rsid w:val="00023975"/>
    <w:rsid w:val="00025BED"/>
    <w:rsid w:val="00026045"/>
    <w:rsid w:val="00032986"/>
    <w:rsid w:val="00034C91"/>
    <w:rsid w:val="00041528"/>
    <w:rsid w:val="0004732B"/>
    <w:rsid w:val="00053AA7"/>
    <w:rsid w:val="00053F81"/>
    <w:rsid w:val="00055AB9"/>
    <w:rsid w:val="000657E4"/>
    <w:rsid w:val="000673AF"/>
    <w:rsid w:val="00075EF0"/>
    <w:rsid w:val="00081826"/>
    <w:rsid w:val="0008747F"/>
    <w:rsid w:val="000905A6"/>
    <w:rsid w:val="00091FA3"/>
    <w:rsid w:val="000955C2"/>
    <w:rsid w:val="000A0422"/>
    <w:rsid w:val="000A10F6"/>
    <w:rsid w:val="000B4521"/>
    <w:rsid w:val="000B717B"/>
    <w:rsid w:val="000C10A6"/>
    <w:rsid w:val="000C689B"/>
    <w:rsid w:val="000C7350"/>
    <w:rsid w:val="000D078A"/>
    <w:rsid w:val="000D34D4"/>
    <w:rsid w:val="000E6B2D"/>
    <w:rsid w:val="000F34AB"/>
    <w:rsid w:val="000F43F9"/>
    <w:rsid w:val="001007BD"/>
    <w:rsid w:val="00104598"/>
    <w:rsid w:val="00105956"/>
    <w:rsid w:val="001072BD"/>
    <w:rsid w:val="00107587"/>
    <w:rsid w:val="00110103"/>
    <w:rsid w:val="00110C23"/>
    <w:rsid w:val="0011420D"/>
    <w:rsid w:val="0011541D"/>
    <w:rsid w:val="00116D9A"/>
    <w:rsid w:val="001242AD"/>
    <w:rsid w:val="00130B69"/>
    <w:rsid w:val="00132A9A"/>
    <w:rsid w:val="001465D3"/>
    <w:rsid w:val="00174D2C"/>
    <w:rsid w:val="001826CA"/>
    <w:rsid w:val="0018333B"/>
    <w:rsid w:val="00183E42"/>
    <w:rsid w:val="00184AE6"/>
    <w:rsid w:val="00184E20"/>
    <w:rsid w:val="0019177B"/>
    <w:rsid w:val="001946B4"/>
    <w:rsid w:val="001A0569"/>
    <w:rsid w:val="001A21C9"/>
    <w:rsid w:val="001A2BF3"/>
    <w:rsid w:val="001A3396"/>
    <w:rsid w:val="001A66C5"/>
    <w:rsid w:val="001A75A8"/>
    <w:rsid w:val="001A7879"/>
    <w:rsid w:val="001B77F1"/>
    <w:rsid w:val="001C0349"/>
    <w:rsid w:val="001C1B3D"/>
    <w:rsid w:val="001D083D"/>
    <w:rsid w:val="001D14A3"/>
    <w:rsid w:val="001D14A8"/>
    <w:rsid w:val="001D2C80"/>
    <w:rsid w:val="001E536A"/>
    <w:rsid w:val="001E6F3C"/>
    <w:rsid w:val="001E7390"/>
    <w:rsid w:val="001F0FB4"/>
    <w:rsid w:val="001F2BE6"/>
    <w:rsid w:val="001F3256"/>
    <w:rsid w:val="001F55B4"/>
    <w:rsid w:val="00200213"/>
    <w:rsid w:val="00200235"/>
    <w:rsid w:val="00202934"/>
    <w:rsid w:val="00202F12"/>
    <w:rsid w:val="00206E20"/>
    <w:rsid w:val="00207807"/>
    <w:rsid w:val="002136A7"/>
    <w:rsid w:val="00216527"/>
    <w:rsid w:val="0021781D"/>
    <w:rsid w:val="002221BB"/>
    <w:rsid w:val="00222A49"/>
    <w:rsid w:val="0022435E"/>
    <w:rsid w:val="00232EE4"/>
    <w:rsid w:val="00233821"/>
    <w:rsid w:val="00243D5F"/>
    <w:rsid w:val="00245FB1"/>
    <w:rsid w:val="00251124"/>
    <w:rsid w:val="00261ED3"/>
    <w:rsid w:val="0026274B"/>
    <w:rsid w:val="0026403F"/>
    <w:rsid w:val="002710AB"/>
    <w:rsid w:val="00280DEA"/>
    <w:rsid w:val="00280DFF"/>
    <w:rsid w:val="002814F6"/>
    <w:rsid w:val="00281DA2"/>
    <w:rsid w:val="00284C91"/>
    <w:rsid w:val="00286189"/>
    <w:rsid w:val="00290450"/>
    <w:rsid w:val="00297EBA"/>
    <w:rsid w:val="002A2224"/>
    <w:rsid w:val="002A368D"/>
    <w:rsid w:val="002A4D88"/>
    <w:rsid w:val="002B33C5"/>
    <w:rsid w:val="002C20F5"/>
    <w:rsid w:val="002C4640"/>
    <w:rsid w:val="002C533A"/>
    <w:rsid w:val="002C67E8"/>
    <w:rsid w:val="002D1F07"/>
    <w:rsid w:val="002D5A8B"/>
    <w:rsid w:val="002F41E9"/>
    <w:rsid w:val="002F4765"/>
    <w:rsid w:val="002F6C87"/>
    <w:rsid w:val="002F7320"/>
    <w:rsid w:val="00301450"/>
    <w:rsid w:val="0030421D"/>
    <w:rsid w:val="00304325"/>
    <w:rsid w:val="00310949"/>
    <w:rsid w:val="00320111"/>
    <w:rsid w:val="0032345A"/>
    <w:rsid w:val="00327118"/>
    <w:rsid w:val="00330093"/>
    <w:rsid w:val="003324F2"/>
    <w:rsid w:val="003360A1"/>
    <w:rsid w:val="00336413"/>
    <w:rsid w:val="00340BB2"/>
    <w:rsid w:val="0034331D"/>
    <w:rsid w:val="00350945"/>
    <w:rsid w:val="00351011"/>
    <w:rsid w:val="003556B1"/>
    <w:rsid w:val="003577AE"/>
    <w:rsid w:val="00366BEC"/>
    <w:rsid w:val="00382161"/>
    <w:rsid w:val="0038309C"/>
    <w:rsid w:val="003862CE"/>
    <w:rsid w:val="00391D50"/>
    <w:rsid w:val="0039307B"/>
    <w:rsid w:val="00394E3E"/>
    <w:rsid w:val="003954A7"/>
    <w:rsid w:val="00395E20"/>
    <w:rsid w:val="00397477"/>
    <w:rsid w:val="003A2FF7"/>
    <w:rsid w:val="003A54F2"/>
    <w:rsid w:val="003A6175"/>
    <w:rsid w:val="003A6FB4"/>
    <w:rsid w:val="003B25D6"/>
    <w:rsid w:val="003B5455"/>
    <w:rsid w:val="003B6865"/>
    <w:rsid w:val="003C2C2B"/>
    <w:rsid w:val="003C49D8"/>
    <w:rsid w:val="003C4F5C"/>
    <w:rsid w:val="003C7C08"/>
    <w:rsid w:val="003D3452"/>
    <w:rsid w:val="003D34CB"/>
    <w:rsid w:val="003D4672"/>
    <w:rsid w:val="003D7635"/>
    <w:rsid w:val="003E438D"/>
    <w:rsid w:val="003F40B3"/>
    <w:rsid w:val="003F7B69"/>
    <w:rsid w:val="004069C9"/>
    <w:rsid w:val="004071EE"/>
    <w:rsid w:val="00407316"/>
    <w:rsid w:val="004111DA"/>
    <w:rsid w:val="00420891"/>
    <w:rsid w:val="00426D17"/>
    <w:rsid w:val="0043083A"/>
    <w:rsid w:val="00437CB3"/>
    <w:rsid w:val="0044002C"/>
    <w:rsid w:val="00442BAF"/>
    <w:rsid w:val="00444811"/>
    <w:rsid w:val="00447EB6"/>
    <w:rsid w:val="004518A8"/>
    <w:rsid w:val="00460F65"/>
    <w:rsid w:val="0046204F"/>
    <w:rsid w:val="00464D75"/>
    <w:rsid w:val="004675DE"/>
    <w:rsid w:val="004707E4"/>
    <w:rsid w:val="0047208D"/>
    <w:rsid w:val="00474720"/>
    <w:rsid w:val="00484F9A"/>
    <w:rsid w:val="00485E6A"/>
    <w:rsid w:val="0049118D"/>
    <w:rsid w:val="00493882"/>
    <w:rsid w:val="004957F2"/>
    <w:rsid w:val="004971EE"/>
    <w:rsid w:val="004A24FE"/>
    <w:rsid w:val="004A38AE"/>
    <w:rsid w:val="004A5F7D"/>
    <w:rsid w:val="004B158C"/>
    <w:rsid w:val="004B2DA5"/>
    <w:rsid w:val="004B41D8"/>
    <w:rsid w:val="004B5088"/>
    <w:rsid w:val="004B513E"/>
    <w:rsid w:val="004B58DF"/>
    <w:rsid w:val="004C0964"/>
    <w:rsid w:val="004C1CD7"/>
    <w:rsid w:val="004C33FB"/>
    <w:rsid w:val="004D23F7"/>
    <w:rsid w:val="004D4386"/>
    <w:rsid w:val="004E21F6"/>
    <w:rsid w:val="004F07C9"/>
    <w:rsid w:val="004F24F3"/>
    <w:rsid w:val="004F510E"/>
    <w:rsid w:val="0050332F"/>
    <w:rsid w:val="005041B5"/>
    <w:rsid w:val="00512629"/>
    <w:rsid w:val="0052590F"/>
    <w:rsid w:val="005259A6"/>
    <w:rsid w:val="00526FEC"/>
    <w:rsid w:val="005305E1"/>
    <w:rsid w:val="00530790"/>
    <w:rsid w:val="00534D6E"/>
    <w:rsid w:val="005422AD"/>
    <w:rsid w:val="00543161"/>
    <w:rsid w:val="00545863"/>
    <w:rsid w:val="00553334"/>
    <w:rsid w:val="005546C3"/>
    <w:rsid w:val="0055521B"/>
    <w:rsid w:val="005734B9"/>
    <w:rsid w:val="00576209"/>
    <w:rsid w:val="00580C78"/>
    <w:rsid w:val="0058309B"/>
    <w:rsid w:val="00587FC3"/>
    <w:rsid w:val="00591E35"/>
    <w:rsid w:val="005A1BC9"/>
    <w:rsid w:val="005A3C48"/>
    <w:rsid w:val="005B0517"/>
    <w:rsid w:val="005B0793"/>
    <w:rsid w:val="005C5A63"/>
    <w:rsid w:val="005D2234"/>
    <w:rsid w:val="005D3695"/>
    <w:rsid w:val="005D54AB"/>
    <w:rsid w:val="005D5E9A"/>
    <w:rsid w:val="005E022B"/>
    <w:rsid w:val="005E0F73"/>
    <w:rsid w:val="005E3360"/>
    <w:rsid w:val="005E5AC8"/>
    <w:rsid w:val="005F03A1"/>
    <w:rsid w:val="005F24B5"/>
    <w:rsid w:val="005F4D70"/>
    <w:rsid w:val="005F4E3B"/>
    <w:rsid w:val="005F553D"/>
    <w:rsid w:val="00602FE2"/>
    <w:rsid w:val="00604CF9"/>
    <w:rsid w:val="00606DCD"/>
    <w:rsid w:val="006077C7"/>
    <w:rsid w:val="00613BF2"/>
    <w:rsid w:val="00615457"/>
    <w:rsid w:val="00627648"/>
    <w:rsid w:val="006304A2"/>
    <w:rsid w:val="00632807"/>
    <w:rsid w:val="00640E03"/>
    <w:rsid w:val="00641AEF"/>
    <w:rsid w:val="00641BAD"/>
    <w:rsid w:val="006441F8"/>
    <w:rsid w:val="006457BE"/>
    <w:rsid w:val="00647423"/>
    <w:rsid w:val="00657BF1"/>
    <w:rsid w:val="00657CF3"/>
    <w:rsid w:val="00660343"/>
    <w:rsid w:val="006713B9"/>
    <w:rsid w:val="00686787"/>
    <w:rsid w:val="006944A2"/>
    <w:rsid w:val="006A1B40"/>
    <w:rsid w:val="006B796F"/>
    <w:rsid w:val="006C44BA"/>
    <w:rsid w:val="006D1B21"/>
    <w:rsid w:val="006D2791"/>
    <w:rsid w:val="006D431C"/>
    <w:rsid w:val="006D566B"/>
    <w:rsid w:val="006D740D"/>
    <w:rsid w:val="006E0449"/>
    <w:rsid w:val="006E358A"/>
    <w:rsid w:val="006F21A3"/>
    <w:rsid w:val="0070199B"/>
    <w:rsid w:val="00707A60"/>
    <w:rsid w:val="00711883"/>
    <w:rsid w:val="0071362F"/>
    <w:rsid w:val="00714396"/>
    <w:rsid w:val="00715707"/>
    <w:rsid w:val="007203AC"/>
    <w:rsid w:val="00725560"/>
    <w:rsid w:val="00730BA7"/>
    <w:rsid w:val="0073126B"/>
    <w:rsid w:val="0073293B"/>
    <w:rsid w:val="00736CEF"/>
    <w:rsid w:val="00746560"/>
    <w:rsid w:val="007536A4"/>
    <w:rsid w:val="00755C6D"/>
    <w:rsid w:val="00761A80"/>
    <w:rsid w:val="007620EE"/>
    <w:rsid w:val="00762B58"/>
    <w:rsid w:val="00766EEC"/>
    <w:rsid w:val="007707F3"/>
    <w:rsid w:val="00773CAF"/>
    <w:rsid w:val="00773FE6"/>
    <w:rsid w:val="00776108"/>
    <w:rsid w:val="00783489"/>
    <w:rsid w:val="0079046A"/>
    <w:rsid w:val="00790C6E"/>
    <w:rsid w:val="00791BD9"/>
    <w:rsid w:val="007949B4"/>
    <w:rsid w:val="00794BE8"/>
    <w:rsid w:val="00797A91"/>
    <w:rsid w:val="007A0E5D"/>
    <w:rsid w:val="007A202A"/>
    <w:rsid w:val="007A4543"/>
    <w:rsid w:val="007B140F"/>
    <w:rsid w:val="007B5A07"/>
    <w:rsid w:val="007B660A"/>
    <w:rsid w:val="007B70BF"/>
    <w:rsid w:val="007C03BB"/>
    <w:rsid w:val="007C4E06"/>
    <w:rsid w:val="007C6048"/>
    <w:rsid w:val="007C62B2"/>
    <w:rsid w:val="007D12E2"/>
    <w:rsid w:val="007D3073"/>
    <w:rsid w:val="007D75E0"/>
    <w:rsid w:val="007E37D7"/>
    <w:rsid w:val="00801685"/>
    <w:rsid w:val="00803DAD"/>
    <w:rsid w:val="0081030C"/>
    <w:rsid w:val="008122AB"/>
    <w:rsid w:val="00816277"/>
    <w:rsid w:val="00821867"/>
    <w:rsid w:val="0082343C"/>
    <w:rsid w:val="0082373F"/>
    <w:rsid w:val="00830D84"/>
    <w:rsid w:val="008348D8"/>
    <w:rsid w:val="00840720"/>
    <w:rsid w:val="0084267E"/>
    <w:rsid w:val="008461DA"/>
    <w:rsid w:val="008475A0"/>
    <w:rsid w:val="00864AF3"/>
    <w:rsid w:val="00865932"/>
    <w:rsid w:val="00866CB6"/>
    <w:rsid w:val="0086730F"/>
    <w:rsid w:val="0086743B"/>
    <w:rsid w:val="00871107"/>
    <w:rsid w:val="00872AC2"/>
    <w:rsid w:val="00872C47"/>
    <w:rsid w:val="00880C2E"/>
    <w:rsid w:val="00881BA8"/>
    <w:rsid w:val="00883667"/>
    <w:rsid w:val="00886407"/>
    <w:rsid w:val="008877EE"/>
    <w:rsid w:val="008922C9"/>
    <w:rsid w:val="00892C0E"/>
    <w:rsid w:val="008A1FCB"/>
    <w:rsid w:val="008A5D29"/>
    <w:rsid w:val="008A7B71"/>
    <w:rsid w:val="008B1309"/>
    <w:rsid w:val="008B2FB6"/>
    <w:rsid w:val="008B51B8"/>
    <w:rsid w:val="008B7046"/>
    <w:rsid w:val="008B71F6"/>
    <w:rsid w:val="008C001C"/>
    <w:rsid w:val="008C0A37"/>
    <w:rsid w:val="008D172B"/>
    <w:rsid w:val="008D4822"/>
    <w:rsid w:val="008D4964"/>
    <w:rsid w:val="008D70D9"/>
    <w:rsid w:val="008E1B05"/>
    <w:rsid w:val="008E5673"/>
    <w:rsid w:val="008E61B7"/>
    <w:rsid w:val="008E6B8F"/>
    <w:rsid w:val="00901261"/>
    <w:rsid w:val="009114C8"/>
    <w:rsid w:val="009149A0"/>
    <w:rsid w:val="00917977"/>
    <w:rsid w:val="00917E38"/>
    <w:rsid w:val="009208CB"/>
    <w:rsid w:val="00923185"/>
    <w:rsid w:val="0092333A"/>
    <w:rsid w:val="00924A0E"/>
    <w:rsid w:val="0092705B"/>
    <w:rsid w:val="00930C39"/>
    <w:rsid w:val="00932026"/>
    <w:rsid w:val="00932883"/>
    <w:rsid w:val="00935CDE"/>
    <w:rsid w:val="00936D37"/>
    <w:rsid w:val="009374AF"/>
    <w:rsid w:val="009405F0"/>
    <w:rsid w:val="00941058"/>
    <w:rsid w:val="009418C2"/>
    <w:rsid w:val="00941972"/>
    <w:rsid w:val="0094392E"/>
    <w:rsid w:val="00945C57"/>
    <w:rsid w:val="009461BA"/>
    <w:rsid w:val="00946FDB"/>
    <w:rsid w:val="00954F46"/>
    <w:rsid w:val="00955477"/>
    <w:rsid w:val="009568E3"/>
    <w:rsid w:val="009605AC"/>
    <w:rsid w:val="00961D4D"/>
    <w:rsid w:val="00962442"/>
    <w:rsid w:val="00964B0D"/>
    <w:rsid w:val="00966905"/>
    <w:rsid w:val="00970C7C"/>
    <w:rsid w:val="00976314"/>
    <w:rsid w:val="00976E8C"/>
    <w:rsid w:val="0098157D"/>
    <w:rsid w:val="00983238"/>
    <w:rsid w:val="00990804"/>
    <w:rsid w:val="00990808"/>
    <w:rsid w:val="0099459D"/>
    <w:rsid w:val="00996BA6"/>
    <w:rsid w:val="00997823"/>
    <w:rsid w:val="009A1A16"/>
    <w:rsid w:val="009A1FDE"/>
    <w:rsid w:val="009A2060"/>
    <w:rsid w:val="009A33D7"/>
    <w:rsid w:val="009B5194"/>
    <w:rsid w:val="009C7BB1"/>
    <w:rsid w:val="009D2293"/>
    <w:rsid w:val="009D35C6"/>
    <w:rsid w:val="009D3DDB"/>
    <w:rsid w:val="009D6F11"/>
    <w:rsid w:val="009D712A"/>
    <w:rsid w:val="009E1293"/>
    <w:rsid w:val="009E2327"/>
    <w:rsid w:val="009E62C3"/>
    <w:rsid w:val="009E75B8"/>
    <w:rsid w:val="009F001E"/>
    <w:rsid w:val="009F050B"/>
    <w:rsid w:val="009F134A"/>
    <w:rsid w:val="009F35DC"/>
    <w:rsid w:val="009F4C46"/>
    <w:rsid w:val="00A009DB"/>
    <w:rsid w:val="00A068E6"/>
    <w:rsid w:val="00A10C92"/>
    <w:rsid w:val="00A1490F"/>
    <w:rsid w:val="00A14B0E"/>
    <w:rsid w:val="00A168AE"/>
    <w:rsid w:val="00A16A2D"/>
    <w:rsid w:val="00A178F1"/>
    <w:rsid w:val="00A20B35"/>
    <w:rsid w:val="00A22F03"/>
    <w:rsid w:val="00A2449C"/>
    <w:rsid w:val="00A25286"/>
    <w:rsid w:val="00A30EDB"/>
    <w:rsid w:val="00A316EE"/>
    <w:rsid w:val="00A316FF"/>
    <w:rsid w:val="00A337B2"/>
    <w:rsid w:val="00A3383C"/>
    <w:rsid w:val="00A37931"/>
    <w:rsid w:val="00A43070"/>
    <w:rsid w:val="00A51AC4"/>
    <w:rsid w:val="00A54F10"/>
    <w:rsid w:val="00A55A1A"/>
    <w:rsid w:val="00A575DC"/>
    <w:rsid w:val="00A576C6"/>
    <w:rsid w:val="00A57786"/>
    <w:rsid w:val="00A608A8"/>
    <w:rsid w:val="00A64450"/>
    <w:rsid w:val="00A64D7D"/>
    <w:rsid w:val="00A64F15"/>
    <w:rsid w:val="00A659F2"/>
    <w:rsid w:val="00A65F90"/>
    <w:rsid w:val="00A70E14"/>
    <w:rsid w:val="00A81B8D"/>
    <w:rsid w:val="00A87124"/>
    <w:rsid w:val="00A90B78"/>
    <w:rsid w:val="00A93AAD"/>
    <w:rsid w:val="00A9433C"/>
    <w:rsid w:val="00A9547F"/>
    <w:rsid w:val="00A96B3A"/>
    <w:rsid w:val="00AB5661"/>
    <w:rsid w:val="00AB58DE"/>
    <w:rsid w:val="00AB69FE"/>
    <w:rsid w:val="00AB7755"/>
    <w:rsid w:val="00AD0238"/>
    <w:rsid w:val="00AD13AB"/>
    <w:rsid w:val="00AD35C3"/>
    <w:rsid w:val="00AD68E1"/>
    <w:rsid w:val="00AE0671"/>
    <w:rsid w:val="00AF0058"/>
    <w:rsid w:val="00AF0F01"/>
    <w:rsid w:val="00AF1CC2"/>
    <w:rsid w:val="00AF5879"/>
    <w:rsid w:val="00AF5C95"/>
    <w:rsid w:val="00AF634F"/>
    <w:rsid w:val="00AF6C11"/>
    <w:rsid w:val="00B021A7"/>
    <w:rsid w:val="00B05681"/>
    <w:rsid w:val="00B05BE9"/>
    <w:rsid w:val="00B06C57"/>
    <w:rsid w:val="00B10EA6"/>
    <w:rsid w:val="00B1138F"/>
    <w:rsid w:val="00B13108"/>
    <w:rsid w:val="00B21587"/>
    <w:rsid w:val="00B222A0"/>
    <w:rsid w:val="00B22D93"/>
    <w:rsid w:val="00B23919"/>
    <w:rsid w:val="00B26002"/>
    <w:rsid w:val="00B35EF7"/>
    <w:rsid w:val="00B37FD3"/>
    <w:rsid w:val="00B57D36"/>
    <w:rsid w:val="00B64C3D"/>
    <w:rsid w:val="00B66048"/>
    <w:rsid w:val="00B67FEC"/>
    <w:rsid w:val="00B74DA0"/>
    <w:rsid w:val="00B75D20"/>
    <w:rsid w:val="00B7687E"/>
    <w:rsid w:val="00B8055F"/>
    <w:rsid w:val="00B919A3"/>
    <w:rsid w:val="00B93A77"/>
    <w:rsid w:val="00BA31F1"/>
    <w:rsid w:val="00BA3AAC"/>
    <w:rsid w:val="00BA7FB8"/>
    <w:rsid w:val="00BB082E"/>
    <w:rsid w:val="00BB5448"/>
    <w:rsid w:val="00BB6BAC"/>
    <w:rsid w:val="00BB71D8"/>
    <w:rsid w:val="00BC175C"/>
    <w:rsid w:val="00BD0DBE"/>
    <w:rsid w:val="00BD1348"/>
    <w:rsid w:val="00BD3B36"/>
    <w:rsid w:val="00BD5E9B"/>
    <w:rsid w:val="00BE292E"/>
    <w:rsid w:val="00BE2D9E"/>
    <w:rsid w:val="00BE2E66"/>
    <w:rsid w:val="00BE302E"/>
    <w:rsid w:val="00BE48AD"/>
    <w:rsid w:val="00BE756D"/>
    <w:rsid w:val="00BF2F52"/>
    <w:rsid w:val="00BF5837"/>
    <w:rsid w:val="00BF67F5"/>
    <w:rsid w:val="00BF70FC"/>
    <w:rsid w:val="00C013D4"/>
    <w:rsid w:val="00C02F44"/>
    <w:rsid w:val="00C07B78"/>
    <w:rsid w:val="00C10CAD"/>
    <w:rsid w:val="00C10DD5"/>
    <w:rsid w:val="00C12BDA"/>
    <w:rsid w:val="00C12CC5"/>
    <w:rsid w:val="00C229BF"/>
    <w:rsid w:val="00C254EB"/>
    <w:rsid w:val="00C25897"/>
    <w:rsid w:val="00C26AEA"/>
    <w:rsid w:val="00C27EA3"/>
    <w:rsid w:val="00C3188B"/>
    <w:rsid w:val="00C365F4"/>
    <w:rsid w:val="00C37338"/>
    <w:rsid w:val="00C45454"/>
    <w:rsid w:val="00C50595"/>
    <w:rsid w:val="00C51029"/>
    <w:rsid w:val="00C51A5E"/>
    <w:rsid w:val="00C51B63"/>
    <w:rsid w:val="00C6038B"/>
    <w:rsid w:val="00C6365C"/>
    <w:rsid w:val="00C7368E"/>
    <w:rsid w:val="00C73E73"/>
    <w:rsid w:val="00C83C9D"/>
    <w:rsid w:val="00C85E8D"/>
    <w:rsid w:val="00C910BE"/>
    <w:rsid w:val="00C9465B"/>
    <w:rsid w:val="00C95C54"/>
    <w:rsid w:val="00CA3DD9"/>
    <w:rsid w:val="00CA4867"/>
    <w:rsid w:val="00CA7970"/>
    <w:rsid w:val="00CB3B88"/>
    <w:rsid w:val="00CC0A9A"/>
    <w:rsid w:val="00CC4A28"/>
    <w:rsid w:val="00CC4C06"/>
    <w:rsid w:val="00CC5C53"/>
    <w:rsid w:val="00CD1065"/>
    <w:rsid w:val="00CD10FA"/>
    <w:rsid w:val="00CD256F"/>
    <w:rsid w:val="00CD3E29"/>
    <w:rsid w:val="00CD517A"/>
    <w:rsid w:val="00CD518A"/>
    <w:rsid w:val="00CD5C7E"/>
    <w:rsid w:val="00CE1811"/>
    <w:rsid w:val="00CE35A9"/>
    <w:rsid w:val="00CE3BA2"/>
    <w:rsid w:val="00CF7BBF"/>
    <w:rsid w:val="00D0563D"/>
    <w:rsid w:val="00D07867"/>
    <w:rsid w:val="00D1489D"/>
    <w:rsid w:val="00D15E62"/>
    <w:rsid w:val="00D16EBE"/>
    <w:rsid w:val="00D21FB8"/>
    <w:rsid w:val="00D2505A"/>
    <w:rsid w:val="00D2689F"/>
    <w:rsid w:val="00D41EA8"/>
    <w:rsid w:val="00D4607B"/>
    <w:rsid w:val="00D51BD3"/>
    <w:rsid w:val="00D5732F"/>
    <w:rsid w:val="00D60ACE"/>
    <w:rsid w:val="00D6290C"/>
    <w:rsid w:val="00D63098"/>
    <w:rsid w:val="00D66DEF"/>
    <w:rsid w:val="00D7381E"/>
    <w:rsid w:val="00D840BE"/>
    <w:rsid w:val="00D93F6E"/>
    <w:rsid w:val="00D966A5"/>
    <w:rsid w:val="00D97CCE"/>
    <w:rsid w:val="00DA0F6D"/>
    <w:rsid w:val="00DA2667"/>
    <w:rsid w:val="00DA2774"/>
    <w:rsid w:val="00DA4842"/>
    <w:rsid w:val="00DA7CE4"/>
    <w:rsid w:val="00DA7D04"/>
    <w:rsid w:val="00DB2658"/>
    <w:rsid w:val="00DB5017"/>
    <w:rsid w:val="00DB6A6C"/>
    <w:rsid w:val="00DC21CF"/>
    <w:rsid w:val="00DC383C"/>
    <w:rsid w:val="00DC7957"/>
    <w:rsid w:val="00DD20D1"/>
    <w:rsid w:val="00DD2B67"/>
    <w:rsid w:val="00DD563A"/>
    <w:rsid w:val="00DE0461"/>
    <w:rsid w:val="00DE2AF8"/>
    <w:rsid w:val="00DE39DA"/>
    <w:rsid w:val="00DE3EBE"/>
    <w:rsid w:val="00DF1D46"/>
    <w:rsid w:val="00DF3966"/>
    <w:rsid w:val="00DF5E32"/>
    <w:rsid w:val="00DF6461"/>
    <w:rsid w:val="00DF75D1"/>
    <w:rsid w:val="00E006BB"/>
    <w:rsid w:val="00E022D1"/>
    <w:rsid w:val="00E03FFF"/>
    <w:rsid w:val="00E055AF"/>
    <w:rsid w:val="00E06313"/>
    <w:rsid w:val="00E13A82"/>
    <w:rsid w:val="00E20536"/>
    <w:rsid w:val="00E206FB"/>
    <w:rsid w:val="00E23530"/>
    <w:rsid w:val="00E25140"/>
    <w:rsid w:val="00E26F8E"/>
    <w:rsid w:val="00E30534"/>
    <w:rsid w:val="00E31660"/>
    <w:rsid w:val="00E35A97"/>
    <w:rsid w:val="00E432C5"/>
    <w:rsid w:val="00E470EE"/>
    <w:rsid w:val="00E47791"/>
    <w:rsid w:val="00E47A2E"/>
    <w:rsid w:val="00E5027E"/>
    <w:rsid w:val="00E55D6E"/>
    <w:rsid w:val="00E57828"/>
    <w:rsid w:val="00E57F38"/>
    <w:rsid w:val="00E617A3"/>
    <w:rsid w:val="00E63BED"/>
    <w:rsid w:val="00E655B4"/>
    <w:rsid w:val="00E673F0"/>
    <w:rsid w:val="00E70372"/>
    <w:rsid w:val="00E71C96"/>
    <w:rsid w:val="00E75107"/>
    <w:rsid w:val="00E7710F"/>
    <w:rsid w:val="00E7757C"/>
    <w:rsid w:val="00E81C5A"/>
    <w:rsid w:val="00E84583"/>
    <w:rsid w:val="00E84F99"/>
    <w:rsid w:val="00E87A57"/>
    <w:rsid w:val="00E90912"/>
    <w:rsid w:val="00E90E36"/>
    <w:rsid w:val="00E91562"/>
    <w:rsid w:val="00E95793"/>
    <w:rsid w:val="00E95A59"/>
    <w:rsid w:val="00E96206"/>
    <w:rsid w:val="00EA0FBF"/>
    <w:rsid w:val="00EA1455"/>
    <w:rsid w:val="00EA175B"/>
    <w:rsid w:val="00EA37C1"/>
    <w:rsid w:val="00EA4088"/>
    <w:rsid w:val="00EA5FD3"/>
    <w:rsid w:val="00EB09B3"/>
    <w:rsid w:val="00EB42E5"/>
    <w:rsid w:val="00EB4B72"/>
    <w:rsid w:val="00EC302B"/>
    <w:rsid w:val="00EC306C"/>
    <w:rsid w:val="00EC323A"/>
    <w:rsid w:val="00EC5313"/>
    <w:rsid w:val="00ED3825"/>
    <w:rsid w:val="00EE2EE9"/>
    <w:rsid w:val="00EE639B"/>
    <w:rsid w:val="00EF0B48"/>
    <w:rsid w:val="00EF3CAD"/>
    <w:rsid w:val="00EF4C09"/>
    <w:rsid w:val="00EF6216"/>
    <w:rsid w:val="00F05CC4"/>
    <w:rsid w:val="00F11FA2"/>
    <w:rsid w:val="00F27748"/>
    <w:rsid w:val="00F300F0"/>
    <w:rsid w:val="00F3253A"/>
    <w:rsid w:val="00F341D8"/>
    <w:rsid w:val="00F41E7D"/>
    <w:rsid w:val="00F44596"/>
    <w:rsid w:val="00F457E3"/>
    <w:rsid w:val="00F51212"/>
    <w:rsid w:val="00F539D7"/>
    <w:rsid w:val="00F544A5"/>
    <w:rsid w:val="00F652BE"/>
    <w:rsid w:val="00F66503"/>
    <w:rsid w:val="00F67666"/>
    <w:rsid w:val="00F710C2"/>
    <w:rsid w:val="00F739B3"/>
    <w:rsid w:val="00F745EA"/>
    <w:rsid w:val="00F76C2E"/>
    <w:rsid w:val="00F76F49"/>
    <w:rsid w:val="00F77291"/>
    <w:rsid w:val="00F80B89"/>
    <w:rsid w:val="00F827A3"/>
    <w:rsid w:val="00F90780"/>
    <w:rsid w:val="00F92B15"/>
    <w:rsid w:val="00F9528B"/>
    <w:rsid w:val="00F97ED5"/>
    <w:rsid w:val="00FA02D7"/>
    <w:rsid w:val="00FA29EA"/>
    <w:rsid w:val="00FA411B"/>
    <w:rsid w:val="00FA6ABB"/>
    <w:rsid w:val="00FB5B53"/>
    <w:rsid w:val="00FC1717"/>
    <w:rsid w:val="00FC70C3"/>
    <w:rsid w:val="00FD28E4"/>
    <w:rsid w:val="00FD5EF4"/>
    <w:rsid w:val="00FE4469"/>
    <w:rsid w:val="00FE4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84BF93"/>
  <w15:docId w15:val="{5506DFA0-3440-4493-B671-2E09315B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33A"/>
    <w:rPr>
      <w:rFonts w:ascii="Times" w:hAnsi="Times"/>
      <w:sz w:val="20"/>
      <w:szCs w:val="20"/>
    </w:rPr>
  </w:style>
  <w:style w:type="paragraph" w:styleId="Heading1">
    <w:name w:val="heading 1"/>
    <w:basedOn w:val="Normal"/>
    <w:next w:val="Heading2"/>
    <w:link w:val="Heading1Char"/>
    <w:uiPriority w:val="99"/>
    <w:qFormat/>
    <w:rsid w:val="0092333A"/>
    <w:pPr>
      <w:keepNext/>
      <w:keepLines/>
      <w:spacing w:before="480"/>
      <w:outlineLvl w:val="0"/>
    </w:pPr>
    <w:rPr>
      <w:b/>
      <w:caps/>
      <w:sz w:val="28"/>
    </w:rPr>
  </w:style>
  <w:style w:type="paragraph" w:styleId="Heading2">
    <w:name w:val="heading 2"/>
    <w:basedOn w:val="Heading1"/>
    <w:next w:val="Heading3"/>
    <w:link w:val="Heading2Char"/>
    <w:uiPriority w:val="99"/>
    <w:qFormat/>
    <w:rsid w:val="0092333A"/>
    <w:pPr>
      <w:spacing w:before="240"/>
      <w:outlineLvl w:val="1"/>
    </w:pPr>
    <w:rPr>
      <w:caps w:val="0"/>
      <w:sz w:val="24"/>
    </w:rPr>
  </w:style>
  <w:style w:type="paragraph" w:styleId="Heading3">
    <w:name w:val="heading 3"/>
    <w:basedOn w:val="Heading2"/>
    <w:next w:val="ST"/>
    <w:link w:val="Heading3Char"/>
    <w:uiPriority w:val="99"/>
    <w:qFormat/>
    <w:rsid w:val="0092333A"/>
    <w:pPr>
      <w:spacing w:line="240" w:lineRule="atLeast"/>
      <w:outlineLvl w:val="2"/>
    </w:pPr>
    <w:rPr>
      <w:b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3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3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539D7"/>
    <w:rPr>
      <w:rFonts w:ascii="Cambria" w:hAnsi="Cambria" w:cs="Times New Roman"/>
      <w:b/>
      <w:bCs/>
      <w:sz w:val="26"/>
      <w:szCs w:val="26"/>
    </w:rPr>
  </w:style>
  <w:style w:type="paragraph" w:customStyle="1" w:styleId="ST">
    <w:name w:val="ST"/>
    <w:basedOn w:val="Normal"/>
    <w:uiPriority w:val="99"/>
    <w:rsid w:val="0092333A"/>
    <w:pPr>
      <w:spacing w:before="240" w:line="240" w:lineRule="atLeast"/>
    </w:pPr>
    <w:rPr>
      <w:sz w:val="24"/>
    </w:rPr>
  </w:style>
  <w:style w:type="paragraph" w:styleId="Footer">
    <w:name w:val="footer"/>
    <w:basedOn w:val="Normal"/>
    <w:link w:val="FooterChar"/>
    <w:uiPriority w:val="99"/>
    <w:rsid w:val="0092333A"/>
    <w:rPr>
      <w:sz w:val="14"/>
    </w:rPr>
  </w:style>
  <w:style w:type="character" w:customStyle="1" w:styleId="FooterChar">
    <w:name w:val="Footer Char"/>
    <w:basedOn w:val="DefaultParagraphFont"/>
    <w:link w:val="Footer"/>
    <w:uiPriority w:val="99"/>
    <w:semiHidden/>
    <w:locked/>
    <w:rsid w:val="00F539D7"/>
    <w:rPr>
      <w:rFonts w:ascii="Times" w:hAnsi="Times" w:cs="Times New Roman"/>
      <w:sz w:val="20"/>
      <w:szCs w:val="20"/>
    </w:rPr>
  </w:style>
  <w:style w:type="paragraph" w:styleId="Header">
    <w:name w:val="header"/>
    <w:basedOn w:val="Normal"/>
    <w:link w:val="HeaderChar"/>
    <w:uiPriority w:val="99"/>
    <w:rsid w:val="0092333A"/>
    <w:pPr>
      <w:pBdr>
        <w:bottom w:val="single" w:sz="6" w:space="1" w:color="auto"/>
      </w:pBdr>
      <w:tabs>
        <w:tab w:val="right" w:pos="8640"/>
      </w:tabs>
    </w:pPr>
    <w:rPr>
      <w:sz w:val="24"/>
    </w:rPr>
  </w:style>
  <w:style w:type="character" w:customStyle="1" w:styleId="HeaderChar">
    <w:name w:val="Header Char"/>
    <w:basedOn w:val="DefaultParagraphFont"/>
    <w:link w:val="Header"/>
    <w:uiPriority w:val="99"/>
    <w:semiHidden/>
    <w:locked/>
    <w:rsid w:val="00F539D7"/>
    <w:rPr>
      <w:rFonts w:ascii="Times" w:hAnsi="Times" w:cs="Times New Roman"/>
      <w:sz w:val="20"/>
      <w:szCs w:val="20"/>
    </w:rPr>
  </w:style>
  <w:style w:type="paragraph" w:customStyle="1" w:styleId="NormalIndent1">
    <w:name w:val="Normal Indent1"/>
    <w:basedOn w:val="Normal"/>
    <w:uiPriority w:val="99"/>
    <w:rsid w:val="0092333A"/>
    <w:pPr>
      <w:ind w:left="720"/>
    </w:pPr>
    <w:rPr>
      <w:sz w:val="24"/>
    </w:rPr>
  </w:style>
  <w:style w:type="paragraph" w:customStyle="1" w:styleId="AM">
    <w:name w:val="AM"/>
    <w:uiPriority w:val="99"/>
    <w:rsid w:val="0092333A"/>
    <w:pPr>
      <w:spacing w:line="240" w:lineRule="atLeast"/>
    </w:pPr>
    <w:rPr>
      <w:rFonts w:ascii="Times" w:hAnsi="Times"/>
      <w:sz w:val="16"/>
      <w:szCs w:val="20"/>
    </w:rPr>
  </w:style>
  <w:style w:type="paragraph" w:customStyle="1" w:styleId="IS">
    <w:name w:val="IS"/>
    <w:basedOn w:val="ST"/>
    <w:uiPriority w:val="99"/>
    <w:rsid w:val="0092333A"/>
    <w:pPr>
      <w:tabs>
        <w:tab w:val="left" w:pos="720"/>
      </w:tabs>
      <w:spacing w:before="120"/>
      <w:ind w:left="720" w:hanging="720"/>
    </w:pPr>
  </w:style>
  <w:style w:type="paragraph" w:customStyle="1" w:styleId="mh">
    <w:name w:val="mh"/>
    <w:basedOn w:val="ST"/>
    <w:uiPriority w:val="99"/>
    <w:rsid w:val="0092333A"/>
    <w:pPr>
      <w:tabs>
        <w:tab w:val="left" w:pos="2160"/>
      </w:tabs>
      <w:ind w:left="2160" w:hanging="2160"/>
    </w:pPr>
  </w:style>
  <w:style w:type="paragraph" w:styleId="Title">
    <w:name w:val="Title"/>
    <w:basedOn w:val="Normal"/>
    <w:link w:val="TitleChar"/>
    <w:uiPriority w:val="99"/>
    <w:qFormat/>
    <w:rsid w:val="0092333A"/>
    <w:pPr>
      <w:jc w:val="center"/>
    </w:pPr>
    <w:rPr>
      <w:rFonts w:ascii="Times New Roman" w:hAnsi="Times New Roman"/>
      <w:sz w:val="24"/>
    </w:rPr>
  </w:style>
  <w:style w:type="character" w:customStyle="1" w:styleId="TitleChar">
    <w:name w:val="Title Char"/>
    <w:basedOn w:val="DefaultParagraphFont"/>
    <w:link w:val="Title"/>
    <w:uiPriority w:val="99"/>
    <w:locked/>
    <w:rsid w:val="00F539D7"/>
    <w:rPr>
      <w:rFonts w:ascii="Cambria" w:hAnsi="Cambria" w:cs="Times New Roman"/>
      <w:b/>
      <w:bCs/>
      <w:kern w:val="28"/>
      <w:sz w:val="32"/>
      <w:szCs w:val="32"/>
    </w:rPr>
  </w:style>
  <w:style w:type="paragraph" w:customStyle="1" w:styleId="BodyText1">
    <w:name w:val="Body Text1"/>
    <w:basedOn w:val="Normal"/>
    <w:uiPriority w:val="99"/>
    <w:rsid w:val="0092333A"/>
    <w:pPr>
      <w:overflowPunct w:val="0"/>
      <w:autoSpaceDE w:val="0"/>
      <w:autoSpaceDN w:val="0"/>
      <w:adjustRightInd w:val="0"/>
      <w:spacing w:after="119"/>
      <w:ind w:left="1134"/>
      <w:jc w:val="both"/>
      <w:textAlignment w:val="baseline"/>
    </w:pPr>
    <w:rPr>
      <w:sz w:val="22"/>
    </w:rPr>
  </w:style>
  <w:style w:type="paragraph" w:styleId="BodyText">
    <w:name w:val="Body Text"/>
    <w:basedOn w:val="Normal"/>
    <w:link w:val="BodyTextChar"/>
    <w:uiPriority w:val="99"/>
    <w:rsid w:val="0092333A"/>
    <w:rPr>
      <w:i/>
      <w:sz w:val="24"/>
    </w:rPr>
  </w:style>
  <w:style w:type="character" w:customStyle="1" w:styleId="BodyTextChar">
    <w:name w:val="Body Text Char"/>
    <w:basedOn w:val="DefaultParagraphFont"/>
    <w:link w:val="BodyText"/>
    <w:uiPriority w:val="99"/>
    <w:semiHidden/>
    <w:locked/>
    <w:rsid w:val="00F539D7"/>
    <w:rPr>
      <w:rFonts w:ascii="Times" w:hAnsi="Times" w:cs="Times New Roman"/>
      <w:sz w:val="20"/>
      <w:szCs w:val="20"/>
    </w:rPr>
  </w:style>
  <w:style w:type="paragraph" w:styleId="BodyText2">
    <w:name w:val="Body Text 2"/>
    <w:basedOn w:val="Normal"/>
    <w:link w:val="BodyText2Char"/>
    <w:uiPriority w:val="99"/>
    <w:rsid w:val="0092333A"/>
    <w:rPr>
      <w:rFonts w:ascii="Times New Roman" w:hAnsi="Times New Roman"/>
      <w:color w:val="0000FF"/>
      <w:sz w:val="24"/>
    </w:rPr>
  </w:style>
  <w:style w:type="character" w:customStyle="1" w:styleId="BodyText2Char">
    <w:name w:val="Body Text 2 Char"/>
    <w:basedOn w:val="DefaultParagraphFont"/>
    <w:link w:val="BodyText2"/>
    <w:uiPriority w:val="99"/>
    <w:semiHidden/>
    <w:locked/>
    <w:rsid w:val="00F539D7"/>
    <w:rPr>
      <w:rFonts w:ascii="Times" w:hAnsi="Times" w:cs="Times New Roman"/>
      <w:sz w:val="20"/>
      <w:szCs w:val="20"/>
    </w:rPr>
  </w:style>
  <w:style w:type="character" w:styleId="Hyperlink">
    <w:name w:val="Hyperlink"/>
    <w:basedOn w:val="DefaultParagraphFont"/>
    <w:uiPriority w:val="99"/>
    <w:rsid w:val="00A168AE"/>
    <w:rPr>
      <w:rFonts w:cs="Times New Roman"/>
      <w:color w:val="0000FF"/>
      <w:u w:val="single"/>
    </w:rPr>
  </w:style>
  <w:style w:type="paragraph" w:customStyle="1" w:styleId="Char1">
    <w:name w:val="Char1"/>
    <w:basedOn w:val="Normal"/>
    <w:uiPriority w:val="99"/>
    <w:rsid w:val="00A57786"/>
    <w:pPr>
      <w:spacing w:after="160" w:line="240" w:lineRule="exact"/>
    </w:pPr>
    <w:rPr>
      <w:rFonts w:ascii="Tahoma" w:hAnsi="Tahoma" w:cs="Tahoma"/>
      <w:lang w:val="en-US" w:eastAsia="en-US"/>
    </w:rPr>
  </w:style>
  <w:style w:type="paragraph" w:styleId="BalloonText">
    <w:name w:val="Balloon Text"/>
    <w:basedOn w:val="Normal"/>
    <w:link w:val="BalloonTextChar"/>
    <w:uiPriority w:val="99"/>
    <w:semiHidden/>
    <w:rsid w:val="00485E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39D7"/>
    <w:rPr>
      <w:rFonts w:ascii="Times New Roman" w:hAnsi="Times New Roman" w:cs="Times New Roman"/>
      <w:sz w:val="2"/>
    </w:rPr>
  </w:style>
  <w:style w:type="paragraph" w:styleId="HTMLPreformatted">
    <w:name w:val="HTML Preformatted"/>
    <w:basedOn w:val="Normal"/>
    <w:link w:val="HTMLPreformattedChar"/>
    <w:uiPriority w:val="99"/>
    <w:rsid w:val="0038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F539D7"/>
    <w:rPr>
      <w:rFonts w:ascii="Courier New" w:hAnsi="Courier New" w:cs="Courier New"/>
      <w:sz w:val="20"/>
      <w:szCs w:val="20"/>
    </w:rPr>
  </w:style>
  <w:style w:type="paragraph" w:customStyle="1" w:styleId="Bullets">
    <w:name w:val="Bullets"/>
    <w:basedOn w:val="Normal"/>
    <w:uiPriority w:val="99"/>
    <w:rsid w:val="00553334"/>
    <w:pPr>
      <w:numPr>
        <w:numId w:val="41"/>
      </w:numPr>
      <w:spacing w:after="80" w:line="260" w:lineRule="exact"/>
    </w:pPr>
    <w:rPr>
      <w:rFonts w:ascii="Helvetica" w:hAnsi="Helvetica"/>
      <w:color w:val="808080"/>
      <w:szCs w:val="24"/>
      <w:lang w:eastAsia="en-US"/>
    </w:rPr>
  </w:style>
  <w:style w:type="paragraph" w:customStyle="1" w:styleId="Char11">
    <w:name w:val="Char11"/>
    <w:basedOn w:val="Normal"/>
    <w:uiPriority w:val="99"/>
    <w:rsid w:val="00553334"/>
    <w:pPr>
      <w:spacing w:after="160" w:line="240" w:lineRule="exact"/>
    </w:pPr>
    <w:rPr>
      <w:rFonts w:ascii="Tahoma" w:hAnsi="Tahoma" w:cs="Tahoma"/>
      <w:lang w:val="en-US" w:eastAsia="en-US"/>
    </w:rPr>
  </w:style>
  <w:style w:type="table" w:styleId="TableGrid">
    <w:name w:val="Table Grid"/>
    <w:basedOn w:val="TableNormal"/>
    <w:uiPriority w:val="99"/>
    <w:locked/>
    <w:rsid w:val="005533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53334"/>
    <w:rPr>
      <w:rFonts w:cs="Times New Roman"/>
      <w:sz w:val="16"/>
      <w:szCs w:val="16"/>
    </w:rPr>
  </w:style>
  <w:style w:type="paragraph" w:styleId="CommentText">
    <w:name w:val="annotation text"/>
    <w:basedOn w:val="Normal"/>
    <w:link w:val="CommentTextChar"/>
    <w:semiHidden/>
    <w:rsid w:val="00553334"/>
  </w:style>
  <w:style w:type="character" w:customStyle="1" w:styleId="CommentTextChar">
    <w:name w:val="Comment Text Char"/>
    <w:basedOn w:val="DefaultParagraphFont"/>
    <w:link w:val="CommentText"/>
    <w:uiPriority w:val="99"/>
    <w:semiHidden/>
    <w:rsid w:val="0004070B"/>
    <w:rPr>
      <w:rFonts w:ascii="Times" w:hAnsi="Times"/>
      <w:sz w:val="20"/>
      <w:szCs w:val="20"/>
    </w:rPr>
  </w:style>
  <w:style w:type="paragraph" w:styleId="CommentSubject">
    <w:name w:val="annotation subject"/>
    <w:basedOn w:val="CommentText"/>
    <w:next w:val="CommentText"/>
    <w:link w:val="CommentSubjectChar"/>
    <w:uiPriority w:val="99"/>
    <w:semiHidden/>
    <w:rsid w:val="00553334"/>
    <w:rPr>
      <w:b/>
      <w:bCs/>
    </w:rPr>
  </w:style>
  <w:style w:type="character" w:customStyle="1" w:styleId="CommentSubjectChar">
    <w:name w:val="Comment Subject Char"/>
    <w:basedOn w:val="CommentTextChar"/>
    <w:link w:val="CommentSubject"/>
    <w:uiPriority w:val="99"/>
    <w:semiHidden/>
    <w:rsid w:val="0004070B"/>
    <w:rPr>
      <w:rFonts w:ascii="Times" w:hAnsi="Times"/>
      <w:b/>
      <w:bCs/>
      <w:sz w:val="20"/>
      <w:szCs w:val="20"/>
    </w:rPr>
  </w:style>
  <w:style w:type="paragraph" w:customStyle="1" w:styleId="ExRep-body">
    <w:name w:val="ExRep - body"/>
    <w:basedOn w:val="Normal"/>
    <w:link w:val="ExRep-bodyChar"/>
    <w:qFormat/>
    <w:rsid w:val="00DA4842"/>
    <w:pPr>
      <w:spacing w:before="120"/>
      <w:jc w:val="both"/>
    </w:pPr>
    <w:rPr>
      <w:rFonts w:ascii="Times New Roman" w:hAnsi="Times New Roman"/>
      <w:sz w:val="24"/>
    </w:rPr>
  </w:style>
  <w:style w:type="character" w:customStyle="1" w:styleId="ExRep-bodyChar">
    <w:name w:val="ExRep - body Char"/>
    <w:basedOn w:val="DefaultParagraphFont"/>
    <w:link w:val="ExRep-body"/>
    <w:rsid w:val="00DA4842"/>
    <w:rPr>
      <w:rFonts w:ascii="Times New Roman" w:hAnsi="Times New Roman"/>
      <w:sz w:val="24"/>
      <w:szCs w:val="20"/>
    </w:rPr>
  </w:style>
  <w:style w:type="paragraph" w:customStyle="1" w:styleId="ExRep-subhead">
    <w:name w:val="ExRep - subhead"/>
    <w:basedOn w:val="Normal"/>
    <w:link w:val="ExRep-subheadChar"/>
    <w:qFormat/>
    <w:rsid w:val="00DA4842"/>
    <w:pPr>
      <w:keepNext/>
      <w:spacing w:before="120"/>
    </w:pPr>
    <w:rPr>
      <w:rFonts w:ascii="Times New Roman" w:hAnsi="Times New Roman"/>
      <w:b/>
      <w:sz w:val="24"/>
    </w:rPr>
  </w:style>
  <w:style w:type="character" w:customStyle="1" w:styleId="ExRep-subheadChar">
    <w:name w:val="ExRep - subhead Char"/>
    <w:basedOn w:val="DefaultParagraphFont"/>
    <w:link w:val="ExRep-subhead"/>
    <w:rsid w:val="00DA4842"/>
    <w:rPr>
      <w:rFonts w:ascii="Times New Roman" w:hAnsi="Times New Roman"/>
      <w:b/>
      <w:sz w:val="24"/>
      <w:szCs w:val="20"/>
    </w:rPr>
  </w:style>
  <w:style w:type="paragraph" w:styleId="ListParagraph">
    <w:name w:val="List Paragraph"/>
    <w:basedOn w:val="Normal"/>
    <w:uiPriority w:val="34"/>
    <w:qFormat/>
    <w:rsid w:val="00A337B2"/>
    <w:pPr>
      <w:ind w:left="720"/>
      <w:contextualSpacing/>
    </w:pPr>
    <w:rPr>
      <w:rFonts w:ascii="Times New Roman" w:hAnsi="Times New Roman"/>
      <w:sz w:val="24"/>
    </w:rPr>
  </w:style>
  <w:style w:type="paragraph" w:customStyle="1" w:styleId="ExRep-sub-ita">
    <w:name w:val="ExRep - sub - ita"/>
    <w:basedOn w:val="ExRep-body"/>
    <w:link w:val="ExRep-sub-itaChar"/>
    <w:qFormat/>
    <w:rsid w:val="000F43F9"/>
    <w:pPr>
      <w:keepNext/>
    </w:pPr>
    <w:rPr>
      <w:i/>
    </w:rPr>
  </w:style>
  <w:style w:type="character" w:customStyle="1" w:styleId="ExRep-sub-itaChar">
    <w:name w:val="ExRep - sub - ita Char"/>
    <w:basedOn w:val="ExRep-bodyChar"/>
    <w:link w:val="ExRep-sub-ita"/>
    <w:rsid w:val="000F43F9"/>
    <w:rPr>
      <w:rFonts w:ascii="Times New Roman" w:hAnsi="Times New Roman"/>
      <w:i/>
      <w:sz w:val="24"/>
      <w:szCs w:val="20"/>
    </w:rPr>
  </w:style>
  <w:style w:type="paragraph" w:customStyle="1" w:styleId="Default">
    <w:name w:val="Default"/>
    <w:rsid w:val="007203AC"/>
    <w:pPr>
      <w:autoSpaceDE w:val="0"/>
      <w:autoSpaceDN w:val="0"/>
      <w:adjustRightInd w:val="0"/>
    </w:pPr>
    <w:rPr>
      <w:rFonts w:ascii="Arial" w:hAnsi="Arial" w:cs="Arial"/>
      <w:color w:val="000000"/>
      <w:sz w:val="24"/>
      <w:szCs w:val="24"/>
    </w:rPr>
  </w:style>
  <w:style w:type="paragraph" w:customStyle="1" w:styleId="StrategicAssessmentText">
    <w:name w:val="Strategic Assessment Text"/>
    <w:basedOn w:val="Normal"/>
    <w:rsid w:val="00B22D93"/>
    <w:pPr>
      <w:spacing w:before="120"/>
      <w:ind w:left="284"/>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462024">
      <w:marLeft w:val="0"/>
      <w:marRight w:val="0"/>
      <w:marTop w:val="0"/>
      <w:marBottom w:val="0"/>
      <w:divBdr>
        <w:top w:val="none" w:sz="0" w:space="0" w:color="auto"/>
        <w:left w:val="none" w:sz="0" w:space="0" w:color="auto"/>
        <w:bottom w:val="none" w:sz="0" w:space="0" w:color="auto"/>
        <w:right w:val="none" w:sz="0" w:space="0" w:color="auto"/>
      </w:divBdr>
    </w:div>
    <w:div w:id="1894462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ndments@mpa.vic.gov.au" TargetMode="External"/><Relationship Id="rId5" Type="http://schemas.openxmlformats.org/officeDocument/2006/relationships/webSettings" Target="webSettings.xml"/><Relationship Id="rId10" Type="http://schemas.openxmlformats.org/officeDocument/2006/relationships/hyperlink" Target="http://www.mpa.vic.gov.au" TargetMode="External"/><Relationship Id="rId4" Type="http://schemas.openxmlformats.org/officeDocument/2006/relationships/settings" Target="settings.xml"/><Relationship Id="rId9" Type="http://schemas.openxmlformats.org/officeDocument/2006/relationships/hyperlink" Target="http://www.melton.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E1B1-0BC3-4DB5-8142-D6CDB29C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4567</TotalTime>
  <Pages>13</Pages>
  <Words>5918</Words>
  <Characters>33751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Hewlett-Packard Company</Company>
  <LinksUpToDate>false</LinksUpToDate>
  <CharactersWithSpaces>39590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creator>rob.ball</dc:creator>
  <cp:lastModifiedBy>Melanie Ringersma</cp:lastModifiedBy>
  <cp:revision>59</cp:revision>
  <cp:lastPrinted>2013-04-11T23:32:00Z</cp:lastPrinted>
  <dcterms:created xsi:type="dcterms:W3CDTF">2015-12-17T02:47:00Z</dcterms:created>
  <dcterms:modified xsi:type="dcterms:W3CDTF">2016-06-08T04:42:00Z</dcterms:modified>
</cp:coreProperties>
</file>