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E6" w:rsidRPr="008F23B3" w:rsidRDefault="00A068E6" w:rsidP="00996878">
      <w:pPr>
        <w:pStyle w:val="ActTitle"/>
        <w:rPr>
          <w:rFonts w:cs="Arial"/>
          <w:sz w:val="20"/>
        </w:rPr>
      </w:pPr>
      <w:r w:rsidRPr="008F23B3">
        <w:rPr>
          <w:rFonts w:cs="Arial"/>
          <w:sz w:val="20"/>
        </w:rPr>
        <w:t>Planning and Environment Act 1987</w:t>
      </w:r>
    </w:p>
    <w:p w:rsidR="00A068E6" w:rsidRPr="008F23B3" w:rsidRDefault="009841AE" w:rsidP="00684895">
      <w:pPr>
        <w:pStyle w:val="Heading1"/>
        <w:rPr>
          <w:rFonts w:cs="Arial"/>
          <w:sz w:val="28"/>
          <w:szCs w:val="28"/>
        </w:rPr>
      </w:pPr>
      <w:r>
        <w:rPr>
          <w:rFonts w:cs="Arial"/>
          <w:sz w:val="28"/>
          <w:szCs w:val="28"/>
        </w:rPr>
        <w:t>MITCHELL</w:t>
      </w:r>
      <w:r w:rsidR="00A068E6" w:rsidRPr="008F23B3">
        <w:rPr>
          <w:rFonts w:cs="Arial"/>
          <w:sz w:val="28"/>
          <w:szCs w:val="28"/>
        </w:rPr>
        <w:t xml:space="preserve"> PLANNING SCHEME</w:t>
      </w:r>
    </w:p>
    <w:p w:rsidR="00A068E6" w:rsidRPr="008F23B3" w:rsidRDefault="00A068E6" w:rsidP="00684895">
      <w:pPr>
        <w:pStyle w:val="Heading1"/>
        <w:rPr>
          <w:rFonts w:cs="Arial"/>
          <w:sz w:val="28"/>
          <w:szCs w:val="28"/>
        </w:rPr>
      </w:pPr>
      <w:r w:rsidRPr="008F23B3">
        <w:rPr>
          <w:rFonts w:cs="Arial"/>
          <w:sz w:val="28"/>
          <w:szCs w:val="28"/>
        </w:rPr>
        <w:t>AMENDMENT C</w:t>
      </w:r>
      <w:r w:rsidR="008F23B3" w:rsidRPr="008F23B3">
        <w:rPr>
          <w:rFonts w:cs="Arial"/>
          <w:sz w:val="28"/>
          <w:szCs w:val="28"/>
        </w:rPr>
        <w:t>1</w:t>
      </w:r>
      <w:r w:rsidR="00936954">
        <w:rPr>
          <w:rFonts w:cs="Arial"/>
          <w:sz w:val="28"/>
          <w:szCs w:val="28"/>
        </w:rPr>
        <w:t>06</w:t>
      </w:r>
    </w:p>
    <w:p w:rsidR="00A068E6" w:rsidRPr="008F23B3" w:rsidRDefault="006109DA" w:rsidP="00684895">
      <w:pPr>
        <w:pStyle w:val="Heading1"/>
        <w:rPr>
          <w:rFonts w:cs="Arial"/>
          <w:szCs w:val="24"/>
        </w:rPr>
      </w:pPr>
      <w:r w:rsidRPr="008F23B3">
        <w:rPr>
          <w:rFonts w:cs="Arial"/>
          <w:szCs w:val="24"/>
        </w:rPr>
        <w:t>E</w:t>
      </w:r>
      <w:r w:rsidR="00A068E6" w:rsidRPr="008F23B3">
        <w:rPr>
          <w:rFonts w:cs="Arial"/>
          <w:szCs w:val="24"/>
        </w:rPr>
        <w:t>XPLANATORY REPORT</w:t>
      </w:r>
    </w:p>
    <w:p w:rsidR="00A068E6" w:rsidRPr="008F23B3" w:rsidRDefault="00A068E6" w:rsidP="00684895">
      <w:pPr>
        <w:pStyle w:val="Heading2"/>
        <w:rPr>
          <w:rFonts w:cs="Arial"/>
        </w:rPr>
      </w:pPr>
      <w:r w:rsidRPr="008F23B3">
        <w:rPr>
          <w:rFonts w:cs="Arial"/>
        </w:rPr>
        <w:t>Who is the planning authority?</w:t>
      </w:r>
    </w:p>
    <w:p w:rsidR="00C30F2F" w:rsidRPr="00C30F2F" w:rsidRDefault="00C30F2F" w:rsidP="00C30F2F">
      <w:pPr>
        <w:rPr>
          <w:rFonts w:ascii="Arial" w:hAnsi="Arial" w:cs="Arial"/>
          <w:sz w:val="22"/>
          <w:szCs w:val="22"/>
        </w:rPr>
      </w:pPr>
      <w:r w:rsidRPr="00C30F2F">
        <w:rPr>
          <w:rFonts w:ascii="Arial" w:hAnsi="Arial" w:cs="Arial"/>
          <w:sz w:val="22"/>
          <w:szCs w:val="22"/>
        </w:rPr>
        <w:t xml:space="preserve">This </w:t>
      </w:r>
      <w:r w:rsidR="00FE2126">
        <w:rPr>
          <w:rFonts w:ascii="Arial" w:hAnsi="Arial" w:cs="Arial"/>
          <w:sz w:val="22"/>
          <w:szCs w:val="22"/>
        </w:rPr>
        <w:t>a</w:t>
      </w:r>
      <w:r w:rsidRPr="00C30F2F">
        <w:rPr>
          <w:rFonts w:ascii="Arial" w:hAnsi="Arial" w:cs="Arial"/>
          <w:sz w:val="22"/>
          <w:szCs w:val="22"/>
        </w:rPr>
        <w:t>mendment has been drafted by the Growth Areas Author</w:t>
      </w:r>
      <w:r>
        <w:rPr>
          <w:rFonts w:ascii="Arial" w:hAnsi="Arial" w:cs="Arial"/>
          <w:sz w:val="22"/>
          <w:szCs w:val="22"/>
        </w:rPr>
        <w:t>ity</w:t>
      </w:r>
      <w:r w:rsidR="00936954">
        <w:rPr>
          <w:rFonts w:ascii="Arial" w:hAnsi="Arial" w:cs="Arial"/>
          <w:sz w:val="22"/>
          <w:szCs w:val="22"/>
        </w:rPr>
        <w:t>, now known as the Metropolitan Planning Authority (MPA)</w:t>
      </w:r>
      <w:r>
        <w:rPr>
          <w:rFonts w:ascii="Arial" w:hAnsi="Arial" w:cs="Arial"/>
          <w:sz w:val="22"/>
          <w:szCs w:val="22"/>
        </w:rPr>
        <w:t xml:space="preserve">. Subject to the outcomes of </w:t>
      </w:r>
      <w:r w:rsidRPr="00C30F2F">
        <w:rPr>
          <w:rFonts w:ascii="Arial" w:hAnsi="Arial" w:cs="Arial"/>
          <w:sz w:val="22"/>
          <w:szCs w:val="22"/>
        </w:rPr>
        <w:t xml:space="preserve">consultation, the </w:t>
      </w:r>
      <w:r w:rsidR="00936954">
        <w:rPr>
          <w:rFonts w:ascii="Arial" w:hAnsi="Arial" w:cs="Arial"/>
          <w:sz w:val="22"/>
          <w:szCs w:val="22"/>
        </w:rPr>
        <w:t>Metropolitan Planning Authority</w:t>
      </w:r>
      <w:r w:rsidRPr="00C30F2F">
        <w:rPr>
          <w:rFonts w:ascii="Arial" w:hAnsi="Arial" w:cs="Arial"/>
          <w:sz w:val="22"/>
          <w:szCs w:val="22"/>
        </w:rPr>
        <w:t xml:space="preserve"> may propose that the M</w:t>
      </w:r>
      <w:r>
        <w:rPr>
          <w:rFonts w:ascii="Arial" w:hAnsi="Arial" w:cs="Arial"/>
          <w:sz w:val="22"/>
          <w:szCs w:val="22"/>
        </w:rPr>
        <w:t xml:space="preserve">inister for Planning act as the </w:t>
      </w:r>
      <w:r w:rsidRPr="00C30F2F">
        <w:rPr>
          <w:rFonts w:ascii="Arial" w:hAnsi="Arial" w:cs="Arial"/>
          <w:sz w:val="22"/>
          <w:szCs w:val="22"/>
        </w:rPr>
        <w:t>planning authority for this amendment.</w:t>
      </w:r>
    </w:p>
    <w:p w:rsidR="00A068E6" w:rsidRPr="008F23B3" w:rsidRDefault="00C30F2F" w:rsidP="00C30F2F">
      <w:pPr>
        <w:rPr>
          <w:rFonts w:ascii="Arial" w:hAnsi="Arial" w:cs="Arial"/>
          <w:sz w:val="22"/>
          <w:szCs w:val="22"/>
        </w:rPr>
      </w:pPr>
      <w:r w:rsidRPr="00C30F2F">
        <w:rPr>
          <w:rFonts w:ascii="Arial" w:hAnsi="Arial" w:cs="Arial"/>
          <w:sz w:val="22"/>
          <w:szCs w:val="22"/>
        </w:rPr>
        <w:t xml:space="preserve">The </w:t>
      </w:r>
      <w:r w:rsidR="00FE2126">
        <w:rPr>
          <w:rFonts w:ascii="Arial" w:hAnsi="Arial" w:cs="Arial"/>
          <w:sz w:val="22"/>
          <w:szCs w:val="22"/>
        </w:rPr>
        <w:t>A</w:t>
      </w:r>
      <w:r w:rsidRPr="00C30F2F">
        <w:rPr>
          <w:rFonts w:ascii="Arial" w:hAnsi="Arial" w:cs="Arial"/>
          <w:sz w:val="22"/>
          <w:szCs w:val="22"/>
        </w:rPr>
        <w:t xml:space="preserve">mendment has been made at the request of the </w:t>
      </w:r>
      <w:r w:rsidR="00936954">
        <w:rPr>
          <w:rFonts w:ascii="Arial" w:hAnsi="Arial" w:cs="Arial"/>
          <w:sz w:val="22"/>
          <w:szCs w:val="22"/>
        </w:rPr>
        <w:t>Metropolitan Planning Authority</w:t>
      </w:r>
      <w:r w:rsidR="00245800">
        <w:rPr>
          <w:rFonts w:ascii="Arial" w:hAnsi="Arial" w:cs="Arial"/>
          <w:sz w:val="22"/>
          <w:szCs w:val="22"/>
        </w:rPr>
        <w:t xml:space="preserve"> and </w:t>
      </w:r>
      <w:r w:rsidR="00245800" w:rsidRPr="00245800">
        <w:rPr>
          <w:rFonts w:ascii="Arial" w:hAnsi="Arial" w:cs="Arial"/>
          <w:sz w:val="22"/>
          <w:szCs w:val="22"/>
        </w:rPr>
        <w:t>Mitchell Shire Council</w:t>
      </w:r>
      <w:r w:rsidRPr="00245800">
        <w:rPr>
          <w:rFonts w:ascii="Arial" w:hAnsi="Arial" w:cs="Arial"/>
          <w:sz w:val="22"/>
          <w:szCs w:val="22"/>
        </w:rPr>
        <w:t>.</w:t>
      </w:r>
    </w:p>
    <w:p w:rsidR="00A068E6" w:rsidRPr="00823BB7" w:rsidRDefault="00814A45" w:rsidP="00684895">
      <w:pPr>
        <w:pStyle w:val="Heading2"/>
        <w:rPr>
          <w:rFonts w:cs="Arial"/>
        </w:rPr>
      </w:pPr>
      <w:r w:rsidRPr="00823BB7">
        <w:rPr>
          <w:rFonts w:cs="Arial"/>
        </w:rPr>
        <w:t>Land affected by the amendment</w:t>
      </w:r>
    </w:p>
    <w:p w:rsidR="00514117" w:rsidRPr="00DF12F0" w:rsidRDefault="008F23B3" w:rsidP="00DF12F0">
      <w:pPr>
        <w:pStyle w:val="Default"/>
      </w:pPr>
      <w:r w:rsidRPr="00E470EE">
        <w:rPr>
          <w:rFonts w:ascii="Arial" w:hAnsi="Arial" w:cs="Arial"/>
          <w:sz w:val="22"/>
          <w:szCs w:val="22"/>
        </w:rPr>
        <w:t xml:space="preserve">The </w:t>
      </w:r>
      <w:r w:rsidR="00FE2126">
        <w:rPr>
          <w:rFonts w:ascii="Arial" w:hAnsi="Arial" w:cs="Arial"/>
          <w:sz w:val="22"/>
          <w:szCs w:val="22"/>
        </w:rPr>
        <w:t>A</w:t>
      </w:r>
      <w:r w:rsidRPr="00E470EE">
        <w:rPr>
          <w:rFonts w:ascii="Arial" w:hAnsi="Arial" w:cs="Arial"/>
          <w:sz w:val="22"/>
          <w:szCs w:val="22"/>
        </w:rPr>
        <w:t xml:space="preserve">mendment applies to land included in the </w:t>
      </w:r>
      <w:r w:rsidR="00936954">
        <w:rPr>
          <w:rFonts w:ascii="Arial" w:hAnsi="Arial" w:cs="Arial"/>
          <w:sz w:val="22"/>
          <w:szCs w:val="22"/>
        </w:rPr>
        <w:t xml:space="preserve">Beveridge North West </w:t>
      </w:r>
      <w:r w:rsidRPr="00E470EE">
        <w:rPr>
          <w:rFonts w:ascii="Arial" w:hAnsi="Arial" w:cs="Arial"/>
          <w:sz w:val="22"/>
          <w:szCs w:val="22"/>
        </w:rPr>
        <w:t xml:space="preserve">Precinct Structure Plan (PSP) as shown in Map 1 below.  The PSP area </w:t>
      </w:r>
      <w:r w:rsidR="00DF12F0">
        <w:rPr>
          <w:rFonts w:ascii="Arial" w:hAnsi="Arial" w:cs="Arial"/>
          <w:sz w:val="22"/>
          <w:szCs w:val="22"/>
        </w:rPr>
        <w:t>is located south of Wallan</w:t>
      </w:r>
      <w:r w:rsidR="00FE2126">
        <w:rPr>
          <w:rFonts w:ascii="Arial" w:hAnsi="Arial" w:cs="Arial"/>
          <w:sz w:val="22"/>
          <w:szCs w:val="22"/>
        </w:rPr>
        <w:t xml:space="preserve"> and north of Beveridge townships</w:t>
      </w:r>
      <w:r w:rsidR="00DF12F0">
        <w:rPr>
          <w:rFonts w:ascii="Arial" w:hAnsi="Arial" w:cs="Arial"/>
          <w:sz w:val="22"/>
          <w:szCs w:val="22"/>
        </w:rPr>
        <w:t xml:space="preserve"> and </w:t>
      </w:r>
      <w:r w:rsidRPr="00E470EE">
        <w:rPr>
          <w:rFonts w:ascii="Arial" w:hAnsi="Arial" w:cs="Arial"/>
          <w:sz w:val="22"/>
          <w:szCs w:val="22"/>
        </w:rPr>
        <w:t xml:space="preserve">covers approximately </w:t>
      </w:r>
      <w:r w:rsidR="00474F98">
        <w:rPr>
          <w:rFonts w:ascii="Arial" w:hAnsi="Arial" w:cs="Arial"/>
          <w:sz w:val="22"/>
          <w:szCs w:val="22"/>
        </w:rPr>
        <w:t xml:space="preserve">1254 hectares </w:t>
      </w:r>
      <w:r w:rsidR="00FE2126">
        <w:rPr>
          <w:rFonts w:ascii="Arial" w:hAnsi="Arial" w:cs="Arial"/>
          <w:sz w:val="22"/>
          <w:szCs w:val="22"/>
        </w:rPr>
        <w:t xml:space="preserve">of land </w:t>
      </w:r>
      <w:r w:rsidR="00474F98">
        <w:rPr>
          <w:rFonts w:ascii="Arial" w:hAnsi="Arial" w:cs="Arial"/>
          <w:sz w:val="22"/>
          <w:szCs w:val="22"/>
        </w:rPr>
        <w:t xml:space="preserve">and is </w:t>
      </w:r>
      <w:r w:rsidR="00FE2126">
        <w:rPr>
          <w:rFonts w:ascii="Arial" w:hAnsi="Arial" w:cs="Arial"/>
          <w:sz w:val="22"/>
          <w:szCs w:val="22"/>
        </w:rPr>
        <w:t xml:space="preserve">generally </w:t>
      </w:r>
      <w:r w:rsidR="00474F98">
        <w:rPr>
          <w:rFonts w:ascii="Arial" w:hAnsi="Arial" w:cs="Arial"/>
          <w:sz w:val="22"/>
          <w:szCs w:val="22"/>
        </w:rPr>
        <w:t xml:space="preserve">defined by the Hume Freeway to the east, </w:t>
      </w:r>
      <w:proofErr w:type="spellStart"/>
      <w:r w:rsidR="00474F98">
        <w:rPr>
          <w:rFonts w:ascii="Arial" w:hAnsi="Arial" w:cs="Arial"/>
          <w:sz w:val="22"/>
          <w:szCs w:val="22"/>
        </w:rPr>
        <w:t>Camerons</w:t>
      </w:r>
      <w:proofErr w:type="spellEnd"/>
      <w:r w:rsidR="00474F98">
        <w:rPr>
          <w:rFonts w:ascii="Arial" w:hAnsi="Arial" w:cs="Arial"/>
          <w:sz w:val="22"/>
          <w:szCs w:val="22"/>
        </w:rPr>
        <w:t xml:space="preserve"> Lane to the south, Old Sydney Road to the West and the </w:t>
      </w:r>
      <w:r w:rsidR="00FE2126">
        <w:rPr>
          <w:rFonts w:ascii="Arial" w:hAnsi="Arial" w:cs="Arial"/>
          <w:sz w:val="22"/>
          <w:szCs w:val="22"/>
        </w:rPr>
        <w:t xml:space="preserve">western </w:t>
      </w:r>
      <w:r w:rsidR="00474F98">
        <w:rPr>
          <w:rFonts w:ascii="Arial" w:hAnsi="Arial" w:cs="Arial"/>
          <w:sz w:val="22"/>
          <w:szCs w:val="22"/>
        </w:rPr>
        <w:t>extension of the Hadfield Road reservation to the north.</w:t>
      </w:r>
    </w:p>
    <w:p w:rsidR="008F23B3" w:rsidRDefault="008F23B3" w:rsidP="008F23B3">
      <w:pPr>
        <w:spacing w:after="120"/>
        <w:jc w:val="center"/>
        <w:rPr>
          <w:rFonts w:ascii="Arial" w:hAnsi="Arial" w:cs="Arial"/>
          <w:b/>
          <w:sz w:val="22"/>
          <w:szCs w:val="22"/>
        </w:rPr>
      </w:pPr>
      <w:r w:rsidRPr="000C7350">
        <w:rPr>
          <w:rFonts w:ascii="Arial" w:hAnsi="Arial" w:cs="Arial"/>
          <w:b/>
          <w:sz w:val="22"/>
          <w:szCs w:val="22"/>
        </w:rPr>
        <w:t>MAP 1</w:t>
      </w:r>
    </w:p>
    <w:p w:rsidR="00475248" w:rsidRPr="00D3552F" w:rsidRDefault="004A5782" w:rsidP="00D3552F">
      <w:pPr>
        <w:spacing w:after="120"/>
        <w:jc w:val="center"/>
        <w:rPr>
          <w:rFonts w:ascii="Arial" w:hAnsi="Arial" w:cs="Arial"/>
          <w:b/>
          <w:sz w:val="22"/>
          <w:szCs w:val="22"/>
        </w:rPr>
      </w:pPr>
      <w:r w:rsidRPr="004A5782">
        <w:rPr>
          <w:rFonts w:ascii="Arial" w:hAnsi="Arial"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pt;height:359.25pt">
            <v:imagedata r:id="rId8" o:title=""/>
          </v:shape>
        </w:pict>
      </w:r>
    </w:p>
    <w:p w:rsidR="00DF12F0" w:rsidRDefault="00DF12F0" w:rsidP="00684895">
      <w:pPr>
        <w:pStyle w:val="Heading2"/>
        <w:rPr>
          <w:rFonts w:cs="Arial"/>
        </w:rPr>
      </w:pPr>
    </w:p>
    <w:p w:rsidR="00A068E6" w:rsidRPr="00823BB7" w:rsidRDefault="00814A45" w:rsidP="00684895">
      <w:pPr>
        <w:pStyle w:val="Heading2"/>
        <w:rPr>
          <w:rFonts w:cs="Arial"/>
        </w:rPr>
      </w:pPr>
      <w:r w:rsidRPr="00823BB7">
        <w:rPr>
          <w:rFonts w:cs="Arial"/>
        </w:rPr>
        <w:t>What the amendment does</w:t>
      </w:r>
      <w:r w:rsidR="00CE2049">
        <w:rPr>
          <w:rFonts w:cs="Arial"/>
        </w:rPr>
        <w:t xml:space="preserve"> </w:t>
      </w:r>
    </w:p>
    <w:p w:rsidR="00434AE4" w:rsidRDefault="00434AE4" w:rsidP="00434AE4">
      <w:pPr>
        <w:rPr>
          <w:rFonts w:ascii="Arial" w:hAnsi="Arial" w:cs="Arial"/>
          <w:sz w:val="22"/>
          <w:szCs w:val="22"/>
        </w:rPr>
      </w:pPr>
      <w:r>
        <w:rPr>
          <w:rFonts w:ascii="Arial" w:hAnsi="Arial" w:cs="Arial"/>
          <w:sz w:val="22"/>
          <w:szCs w:val="22"/>
        </w:rPr>
        <w:t xml:space="preserve">The </w:t>
      </w:r>
      <w:r w:rsidR="00FE2126">
        <w:rPr>
          <w:rFonts w:ascii="Arial" w:hAnsi="Arial" w:cs="Arial"/>
          <w:sz w:val="22"/>
          <w:szCs w:val="22"/>
        </w:rPr>
        <w:t>A</w:t>
      </w:r>
      <w:r>
        <w:rPr>
          <w:rFonts w:ascii="Arial" w:hAnsi="Arial" w:cs="Arial"/>
          <w:sz w:val="22"/>
          <w:szCs w:val="22"/>
        </w:rPr>
        <w:t xml:space="preserve">mendment makes a number of changes to the </w:t>
      </w:r>
      <w:r w:rsidR="0053180F">
        <w:rPr>
          <w:rFonts w:ascii="Arial" w:hAnsi="Arial" w:cs="Arial"/>
          <w:sz w:val="22"/>
          <w:szCs w:val="22"/>
        </w:rPr>
        <w:t>Mitchell</w:t>
      </w:r>
      <w:r w:rsidR="00BF35A1">
        <w:rPr>
          <w:rFonts w:ascii="Arial" w:hAnsi="Arial" w:cs="Arial"/>
          <w:sz w:val="22"/>
          <w:szCs w:val="22"/>
        </w:rPr>
        <w:t xml:space="preserve"> </w:t>
      </w:r>
      <w:r>
        <w:rPr>
          <w:rFonts w:ascii="Arial" w:hAnsi="Arial" w:cs="Arial"/>
          <w:sz w:val="22"/>
          <w:szCs w:val="22"/>
        </w:rPr>
        <w:t>Planning Scheme</w:t>
      </w:r>
      <w:r w:rsidRPr="004A5F7D">
        <w:rPr>
          <w:rFonts w:ascii="Arial" w:hAnsi="Arial" w:cs="Arial"/>
          <w:sz w:val="22"/>
          <w:szCs w:val="22"/>
        </w:rPr>
        <w:t xml:space="preserve"> to </w:t>
      </w:r>
      <w:r>
        <w:rPr>
          <w:rFonts w:ascii="Arial" w:hAnsi="Arial" w:cs="Arial"/>
          <w:sz w:val="22"/>
          <w:szCs w:val="22"/>
        </w:rPr>
        <w:t xml:space="preserve">facilitate the development and use of land </w:t>
      </w:r>
      <w:r w:rsidR="00D46C83">
        <w:rPr>
          <w:rFonts w:ascii="Arial" w:hAnsi="Arial" w:cs="Arial"/>
          <w:sz w:val="22"/>
          <w:szCs w:val="22"/>
        </w:rPr>
        <w:t xml:space="preserve">within the </w:t>
      </w:r>
      <w:r w:rsidR="0053180F">
        <w:rPr>
          <w:rFonts w:ascii="Arial" w:hAnsi="Arial" w:cs="Arial"/>
          <w:sz w:val="22"/>
          <w:szCs w:val="22"/>
        </w:rPr>
        <w:t>Beveridge North West</w:t>
      </w:r>
      <w:r w:rsidR="00C570A8">
        <w:rPr>
          <w:rFonts w:ascii="Arial" w:hAnsi="Arial" w:cs="Arial"/>
          <w:sz w:val="22"/>
          <w:szCs w:val="22"/>
        </w:rPr>
        <w:t xml:space="preserve"> </w:t>
      </w:r>
      <w:r w:rsidR="00D46C83">
        <w:rPr>
          <w:rFonts w:ascii="Arial" w:hAnsi="Arial" w:cs="Arial"/>
          <w:sz w:val="22"/>
          <w:szCs w:val="22"/>
        </w:rPr>
        <w:t>PSP area</w:t>
      </w:r>
      <w:r>
        <w:rPr>
          <w:rFonts w:ascii="Arial" w:hAnsi="Arial" w:cs="Arial"/>
          <w:sz w:val="22"/>
          <w:szCs w:val="22"/>
        </w:rPr>
        <w:t xml:space="preserve">. </w:t>
      </w:r>
    </w:p>
    <w:p w:rsidR="00434AE4" w:rsidRPr="004A5F7D" w:rsidRDefault="00434AE4" w:rsidP="00434AE4">
      <w:pPr>
        <w:rPr>
          <w:rFonts w:ascii="Arial" w:hAnsi="Arial" w:cs="Arial"/>
          <w:sz w:val="22"/>
          <w:szCs w:val="22"/>
        </w:rPr>
      </w:pPr>
      <w:r>
        <w:rPr>
          <w:rFonts w:ascii="Arial" w:hAnsi="Arial" w:cs="Arial"/>
          <w:sz w:val="22"/>
          <w:szCs w:val="22"/>
        </w:rPr>
        <w:t>Specifically the amendment:</w:t>
      </w:r>
    </w:p>
    <w:p w:rsidR="0053180F" w:rsidRPr="0053180F" w:rsidRDefault="0053180F" w:rsidP="0053180F">
      <w:pPr>
        <w:pStyle w:val="ListParagraph"/>
        <w:keepNext/>
        <w:numPr>
          <w:ilvl w:val="0"/>
          <w:numId w:val="13"/>
        </w:numPr>
        <w:spacing w:before="120"/>
        <w:ind w:left="567" w:hanging="210"/>
        <w:jc w:val="both"/>
        <w:rPr>
          <w:rStyle w:val="A0"/>
          <w:rFonts w:ascii="Arial" w:hAnsi="Arial" w:cs="Arial"/>
          <w:sz w:val="22"/>
          <w:szCs w:val="22"/>
        </w:rPr>
      </w:pPr>
      <w:r w:rsidRPr="0053180F">
        <w:rPr>
          <w:rStyle w:val="A0"/>
          <w:rFonts w:ascii="Arial" w:hAnsi="Arial" w:cs="Arial"/>
          <w:sz w:val="22"/>
          <w:szCs w:val="22"/>
        </w:rPr>
        <w:t>Insert</w:t>
      </w:r>
      <w:r>
        <w:rPr>
          <w:rStyle w:val="A0"/>
          <w:rFonts w:ascii="Arial" w:hAnsi="Arial" w:cs="Arial"/>
          <w:sz w:val="22"/>
          <w:szCs w:val="22"/>
        </w:rPr>
        <w:t>s</w:t>
      </w:r>
      <w:r w:rsidRPr="0053180F">
        <w:rPr>
          <w:rStyle w:val="A0"/>
          <w:rFonts w:ascii="Arial" w:hAnsi="Arial" w:cs="Arial"/>
          <w:sz w:val="22"/>
          <w:szCs w:val="22"/>
        </w:rPr>
        <w:t xml:space="preserve"> two new documents titled Beveridge North West Precinct Structure Plan, August 2014 and Beveridge North West Development Contributions Plan, August 2014 into the Mitchell Planning Scheme.</w:t>
      </w:r>
    </w:p>
    <w:p w:rsidR="0053180F" w:rsidRPr="0053180F" w:rsidRDefault="0053180F" w:rsidP="0053180F">
      <w:pPr>
        <w:keepNext/>
        <w:numPr>
          <w:ilvl w:val="0"/>
          <w:numId w:val="13"/>
        </w:numPr>
        <w:ind w:left="567" w:hanging="210"/>
        <w:rPr>
          <w:rStyle w:val="A0"/>
          <w:rFonts w:ascii="Arial" w:hAnsi="Arial" w:cs="Arial"/>
          <w:sz w:val="22"/>
          <w:szCs w:val="22"/>
        </w:rPr>
      </w:pPr>
      <w:r w:rsidRPr="0053180F">
        <w:rPr>
          <w:rStyle w:val="A0"/>
          <w:rFonts w:ascii="Arial" w:hAnsi="Arial" w:cs="Arial"/>
          <w:sz w:val="22"/>
          <w:szCs w:val="22"/>
        </w:rPr>
        <w:t>Insert</w:t>
      </w:r>
      <w:r>
        <w:rPr>
          <w:rStyle w:val="A0"/>
          <w:rFonts w:ascii="Arial" w:hAnsi="Arial" w:cs="Arial"/>
          <w:sz w:val="22"/>
          <w:szCs w:val="22"/>
        </w:rPr>
        <w:t>s</w:t>
      </w:r>
      <w:r w:rsidRPr="0053180F">
        <w:rPr>
          <w:rStyle w:val="A0"/>
          <w:rFonts w:ascii="Arial" w:hAnsi="Arial" w:cs="Arial"/>
          <w:sz w:val="22"/>
          <w:szCs w:val="22"/>
        </w:rPr>
        <w:t xml:space="preserve"> Schedule 3 to Clause 37.07 Urban Growth Zone (UGZ) into the Mitchell Planning Scheme.</w:t>
      </w:r>
    </w:p>
    <w:p w:rsidR="0053180F" w:rsidRPr="0053180F" w:rsidRDefault="0053180F" w:rsidP="0053180F">
      <w:pPr>
        <w:keepNext/>
        <w:numPr>
          <w:ilvl w:val="0"/>
          <w:numId w:val="13"/>
        </w:numPr>
        <w:ind w:left="567" w:hanging="210"/>
        <w:rPr>
          <w:rStyle w:val="A0"/>
          <w:rFonts w:ascii="Arial" w:hAnsi="Arial" w:cs="Arial"/>
          <w:sz w:val="22"/>
          <w:szCs w:val="22"/>
        </w:rPr>
      </w:pPr>
      <w:r w:rsidRPr="0053180F">
        <w:rPr>
          <w:rStyle w:val="A0"/>
          <w:rFonts w:ascii="Arial" w:hAnsi="Arial" w:cs="Arial"/>
          <w:sz w:val="22"/>
          <w:szCs w:val="22"/>
        </w:rPr>
        <w:t>Rezone</w:t>
      </w:r>
      <w:r>
        <w:rPr>
          <w:rStyle w:val="A0"/>
          <w:rFonts w:ascii="Arial" w:hAnsi="Arial" w:cs="Arial"/>
          <w:sz w:val="22"/>
          <w:szCs w:val="22"/>
        </w:rPr>
        <w:t>s</w:t>
      </w:r>
      <w:r w:rsidRPr="0053180F">
        <w:rPr>
          <w:rStyle w:val="A0"/>
          <w:rFonts w:ascii="Arial" w:hAnsi="Arial" w:cs="Arial"/>
          <w:sz w:val="22"/>
          <w:szCs w:val="22"/>
        </w:rPr>
        <w:t xml:space="preserve"> all of the land within the PSP area to UGZ Schedule 3.</w:t>
      </w:r>
    </w:p>
    <w:p w:rsidR="0053180F" w:rsidRPr="0053180F" w:rsidRDefault="0053180F" w:rsidP="0053180F">
      <w:pPr>
        <w:keepNext/>
        <w:numPr>
          <w:ilvl w:val="0"/>
          <w:numId w:val="13"/>
        </w:numPr>
        <w:ind w:left="567" w:hanging="210"/>
        <w:rPr>
          <w:rStyle w:val="A0"/>
          <w:rFonts w:ascii="Arial" w:hAnsi="Arial" w:cs="Arial"/>
          <w:sz w:val="22"/>
          <w:szCs w:val="22"/>
        </w:rPr>
      </w:pPr>
      <w:r w:rsidRPr="0053180F">
        <w:rPr>
          <w:rStyle w:val="A0"/>
          <w:rFonts w:ascii="Arial" w:hAnsi="Arial" w:cs="Arial"/>
          <w:sz w:val="22"/>
          <w:szCs w:val="22"/>
        </w:rPr>
        <w:t>Insert</w:t>
      </w:r>
      <w:r>
        <w:rPr>
          <w:rStyle w:val="A0"/>
          <w:rFonts w:ascii="Arial" w:hAnsi="Arial" w:cs="Arial"/>
          <w:sz w:val="22"/>
          <w:szCs w:val="22"/>
        </w:rPr>
        <w:t>s</w:t>
      </w:r>
      <w:r w:rsidRPr="0053180F">
        <w:rPr>
          <w:rStyle w:val="A0"/>
          <w:rFonts w:ascii="Arial" w:hAnsi="Arial" w:cs="Arial"/>
          <w:sz w:val="22"/>
          <w:szCs w:val="22"/>
        </w:rPr>
        <w:t xml:space="preserve"> Schedule 3 to Clause 45.06 Development Contributions Plan Overlay (DCPO3) into the Mitchell Planning Scheme and applies the DCPO Schedule 3 to land within the amendment area. </w:t>
      </w:r>
    </w:p>
    <w:p w:rsidR="0053180F" w:rsidRPr="0053180F" w:rsidRDefault="0053180F" w:rsidP="0053180F">
      <w:pPr>
        <w:keepNext/>
        <w:numPr>
          <w:ilvl w:val="0"/>
          <w:numId w:val="13"/>
        </w:numPr>
        <w:ind w:left="567" w:hanging="210"/>
        <w:rPr>
          <w:rStyle w:val="A0"/>
          <w:rFonts w:ascii="Arial" w:hAnsi="Arial" w:cs="Arial"/>
          <w:sz w:val="22"/>
          <w:szCs w:val="22"/>
        </w:rPr>
      </w:pPr>
      <w:r w:rsidRPr="0053180F">
        <w:rPr>
          <w:rStyle w:val="A0"/>
          <w:rFonts w:ascii="Arial" w:hAnsi="Arial" w:cs="Arial"/>
          <w:sz w:val="22"/>
          <w:szCs w:val="22"/>
        </w:rPr>
        <w:t>Delete</w:t>
      </w:r>
      <w:r>
        <w:rPr>
          <w:rStyle w:val="A0"/>
          <w:rFonts w:ascii="Arial" w:hAnsi="Arial" w:cs="Arial"/>
          <w:sz w:val="22"/>
          <w:szCs w:val="22"/>
        </w:rPr>
        <w:t>s</w:t>
      </w:r>
      <w:r w:rsidRPr="0053180F">
        <w:rPr>
          <w:rStyle w:val="A0"/>
          <w:rFonts w:ascii="Arial" w:hAnsi="Arial" w:cs="Arial"/>
          <w:sz w:val="22"/>
          <w:szCs w:val="22"/>
        </w:rPr>
        <w:t xml:space="preserve"> the Erosion Management Overlay (EMO) from land within the amendment area.</w:t>
      </w:r>
    </w:p>
    <w:p w:rsidR="0053180F" w:rsidRPr="0053180F" w:rsidRDefault="0053180F" w:rsidP="0053180F">
      <w:pPr>
        <w:keepNext/>
        <w:numPr>
          <w:ilvl w:val="0"/>
          <w:numId w:val="13"/>
        </w:numPr>
        <w:ind w:left="567" w:hanging="210"/>
        <w:rPr>
          <w:rStyle w:val="A0"/>
          <w:rFonts w:ascii="Arial" w:hAnsi="Arial" w:cs="Arial"/>
          <w:sz w:val="22"/>
          <w:szCs w:val="22"/>
        </w:rPr>
      </w:pPr>
      <w:r w:rsidRPr="0053180F">
        <w:rPr>
          <w:rStyle w:val="A0"/>
          <w:rFonts w:ascii="Arial" w:hAnsi="Arial" w:cs="Arial"/>
          <w:sz w:val="22"/>
          <w:szCs w:val="22"/>
        </w:rPr>
        <w:t>Delete</w:t>
      </w:r>
      <w:r>
        <w:rPr>
          <w:rStyle w:val="A0"/>
          <w:rFonts w:ascii="Arial" w:hAnsi="Arial" w:cs="Arial"/>
          <w:sz w:val="22"/>
          <w:szCs w:val="22"/>
        </w:rPr>
        <w:t>s</w:t>
      </w:r>
      <w:r w:rsidRPr="0053180F">
        <w:rPr>
          <w:rStyle w:val="A0"/>
          <w:rFonts w:ascii="Arial" w:hAnsi="Arial" w:cs="Arial"/>
          <w:sz w:val="22"/>
          <w:szCs w:val="22"/>
        </w:rPr>
        <w:t xml:space="preserve"> the Salinity Management Overlay (SMO) from land within the amendment area.</w:t>
      </w:r>
    </w:p>
    <w:p w:rsidR="0053180F" w:rsidRPr="0053180F" w:rsidRDefault="0053180F" w:rsidP="0053180F">
      <w:pPr>
        <w:keepNext/>
        <w:numPr>
          <w:ilvl w:val="0"/>
          <w:numId w:val="13"/>
        </w:numPr>
        <w:ind w:left="567" w:hanging="210"/>
        <w:rPr>
          <w:rStyle w:val="A0"/>
          <w:rFonts w:ascii="Arial" w:hAnsi="Arial" w:cs="Arial"/>
          <w:sz w:val="22"/>
          <w:szCs w:val="22"/>
        </w:rPr>
      </w:pPr>
      <w:r w:rsidRPr="0053180F">
        <w:rPr>
          <w:rStyle w:val="A0"/>
          <w:rFonts w:ascii="Arial" w:hAnsi="Arial" w:cs="Arial"/>
          <w:sz w:val="22"/>
          <w:szCs w:val="22"/>
        </w:rPr>
        <w:t>Delete</w:t>
      </w:r>
      <w:r>
        <w:rPr>
          <w:rStyle w:val="A0"/>
          <w:rFonts w:ascii="Arial" w:hAnsi="Arial" w:cs="Arial"/>
          <w:sz w:val="22"/>
          <w:szCs w:val="22"/>
        </w:rPr>
        <w:t>s</w:t>
      </w:r>
      <w:r w:rsidRPr="0053180F">
        <w:rPr>
          <w:rStyle w:val="A0"/>
          <w:rFonts w:ascii="Arial" w:hAnsi="Arial" w:cs="Arial"/>
          <w:sz w:val="22"/>
          <w:szCs w:val="22"/>
        </w:rPr>
        <w:t xml:space="preserve"> the Vegetation Protection Overlay Schedule 1 (VPO1) from land within the amendment area.  </w:t>
      </w:r>
    </w:p>
    <w:p w:rsidR="0053180F" w:rsidRPr="0053180F" w:rsidRDefault="0053180F" w:rsidP="0053180F">
      <w:pPr>
        <w:keepNext/>
        <w:numPr>
          <w:ilvl w:val="0"/>
          <w:numId w:val="13"/>
        </w:numPr>
        <w:ind w:left="567" w:hanging="210"/>
        <w:rPr>
          <w:rStyle w:val="A0"/>
          <w:rFonts w:ascii="Arial" w:hAnsi="Arial" w:cs="Arial"/>
          <w:sz w:val="22"/>
          <w:szCs w:val="22"/>
        </w:rPr>
      </w:pPr>
      <w:r w:rsidRPr="0053180F">
        <w:rPr>
          <w:rStyle w:val="A0"/>
          <w:rFonts w:ascii="Arial" w:hAnsi="Arial" w:cs="Arial"/>
          <w:sz w:val="22"/>
          <w:szCs w:val="22"/>
        </w:rPr>
        <w:t>Amend</w:t>
      </w:r>
      <w:r>
        <w:rPr>
          <w:rStyle w:val="A0"/>
          <w:rFonts w:ascii="Arial" w:hAnsi="Arial" w:cs="Arial"/>
          <w:sz w:val="22"/>
          <w:szCs w:val="22"/>
        </w:rPr>
        <w:t>s</w:t>
      </w:r>
      <w:r w:rsidRPr="0053180F">
        <w:rPr>
          <w:rStyle w:val="A0"/>
          <w:rFonts w:ascii="Arial" w:hAnsi="Arial" w:cs="Arial"/>
          <w:sz w:val="22"/>
          <w:szCs w:val="22"/>
        </w:rPr>
        <w:t xml:space="preserve"> the Schedule to Clause 52.01 to provide for 3.08% passive open space contributions for land within the amendment area.</w:t>
      </w:r>
    </w:p>
    <w:p w:rsidR="0053180F" w:rsidRPr="0053180F" w:rsidRDefault="0053180F" w:rsidP="0053180F">
      <w:pPr>
        <w:keepNext/>
        <w:numPr>
          <w:ilvl w:val="0"/>
          <w:numId w:val="13"/>
        </w:numPr>
        <w:ind w:left="567" w:hanging="210"/>
        <w:rPr>
          <w:rStyle w:val="A0"/>
          <w:rFonts w:ascii="Arial" w:hAnsi="Arial" w:cs="Arial"/>
          <w:sz w:val="22"/>
          <w:szCs w:val="22"/>
        </w:rPr>
      </w:pPr>
      <w:r w:rsidRPr="0053180F">
        <w:rPr>
          <w:rStyle w:val="A0"/>
          <w:rFonts w:ascii="Arial" w:hAnsi="Arial" w:cs="Arial"/>
          <w:sz w:val="22"/>
          <w:szCs w:val="22"/>
        </w:rPr>
        <w:t>Amend</w:t>
      </w:r>
      <w:r>
        <w:rPr>
          <w:rStyle w:val="A0"/>
          <w:rFonts w:ascii="Arial" w:hAnsi="Arial" w:cs="Arial"/>
          <w:sz w:val="22"/>
          <w:szCs w:val="22"/>
        </w:rPr>
        <w:t>s</w:t>
      </w:r>
      <w:r w:rsidRPr="0053180F">
        <w:rPr>
          <w:rStyle w:val="A0"/>
          <w:rFonts w:ascii="Arial" w:hAnsi="Arial" w:cs="Arial"/>
          <w:sz w:val="22"/>
          <w:szCs w:val="22"/>
        </w:rPr>
        <w:t xml:space="preserve"> the Schedule to Clause 66.04 to require certain applications to be referred to the Department of State Development, Business and Innovation. </w:t>
      </w:r>
    </w:p>
    <w:p w:rsidR="0053180F" w:rsidRPr="0053180F" w:rsidRDefault="0053180F" w:rsidP="0053180F">
      <w:pPr>
        <w:keepNext/>
        <w:numPr>
          <w:ilvl w:val="0"/>
          <w:numId w:val="13"/>
        </w:numPr>
        <w:ind w:left="567" w:hanging="210"/>
        <w:rPr>
          <w:rStyle w:val="A0"/>
          <w:rFonts w:ascii="Arial" w:hAnsi="Arial" w:cs="Arial"/>
          <w:sz w:val="22"/>
          <w:szCs w:val="22"/>
        </w:rPr>
      </w:pPr>
      <w:r w:rsidRPr="0053180F">
        <w:rPr>
          <w:rStyle w:val="A0"/>
          <w:rFonts w:ascii="Arial" w:hAnsi="Arial" w:cs="Arial"/>
          <w:sz w:val="22"/>
          <w:szCs w:val="22"/>
        </w:rPr>
        <w:t>Amend</w:t>
      </w:r>
      <w:r>
        <w:rPr>
          <w:rStyle w:val="A0"/>
          <w:rFonts w:ascii="Arial" w:hAnsi="Arial" w:cs="Arial"/>
          <w:sz w:val="22"/>
          <w:szCs w:val="22"/>
        </w:rPr>
        <w:t>s</w:t>
      </w:r>
      <w:r w:rsidRPr="0053180F">
        <w:rPr>
          <w:rStyle w:val="A0"/>
          <w:rFonts w:ascii="Arial" w:hAnsi="Arial" w:cs="Arial"/>
          <w:sz w:val="22"/>
          <w:szCs w:val="22"/>
        </w:rPr>
        <w:t xml:space="preserve"> the Schedule to Clause 81.01 to include the new incorporated document titled “Beveridge North West Precinct Structure Plan, </w:t>
      </w:r>
      <w:r>
        <w:rPr>
          <w:rStyle w:val="A0"/>
          <w:rFonts w:ascii="Arial" w:hAnsi="Arial" w:cs="Arial"/>
          <w:sz w:val="22"/>
          <w:szCs w:val="22"/>
        </w:rPr>
        <w:t xml:space="preserve">September </w:t>
      </w:r>
      <w:r w:rsidRPr="0053180F">
        <w:rPr>
          <w:rStyle w:val="A0"/>
          <w:rFonts w:ascii="Arial" w:hAnsi="Arial" w:cs="Arial"/>
          <w:sz w:val="22"/>
          <w:szCs w:val="22"/>
        </w:rPr>
        <w:t xml:space="preserve">2014” and “Beveridge North West Development Contributions Plan, </w:t>
      </w:r>
      <w:r>
        <w:rPr>
          <w:rStyle w:val="A0"/>
          <w:rFonts w:ascii="Arial" w:hAnsi="Arial" w:cs="Arial"/>
          <w:sz w:val="22"/>
          <w:szCs w:val="22"/>
        </w:rPr>
        <w:t xml:space="preserve">September </w:t>
      </w:r>
      <w:r w:rsidRPr="0053180F">
        <w:rPr>
          <w:rStyle w:val="A0"/>
          <w:rFonts w:ascii="Arial" w:hAnsi="Arial" w:cs="Arial"/>
          <w:sz w:val="22"/>
          <w:szCs w:val="22"/>
        </w:rPr>
        <w:t xml:space="preserve">2014”.  </w:t>
      </w:r>
    </w:p>
    <w:p w:rsidR="00A068E6" w:rsidRPr="00823BB7" w:rsidRDefault="00A068E6" w:rsidP="00684895">
      <w:pPr>
        <w:pStyle w:val="Heading2"/>
        <w:rPr>
          <w:rFonts w:cs="Arial"/>
          <w:smallCaps/>
        </w:rPr>
      </w:pPr>
      <w:r w:rsidRPr="00823BB7">
        <w:rPr>
          <w:rFonts w:cs="Arial"/>
        </w:rPr>
        <w:t xml:space="preserve">Strategic assessment of the amendment </w:t>
      </w:r>
    </w:p>
    <w:p w:rsidR="00A068E6" w:rsidRPr="00420A5B" w:rsidRDefault="00A068E6" w:rsidP="004937F8">
      <w:pPr>
        <w:pStyle w:val="Heading3"/>
        <w:rPr>
          <w:rFonts w:ascii="Arial" w:hAnsi="Arial" w:cs="Arial"/>
          <w:szCs w:val="24"/>
        </w:rPr>
      </w:pPr>
      <w:r w:rsidRPr="00420A5B">
        <w:rPr>
          <w:rFonts w:ascii="Arial" w:hAnsi="Arial" w:cs="Arial"/>
          <w:szCs w:val="24"/>
        </w:rPr>
        <w:t>Why is the amendment required?</w:t>
      </w:r>
    </w:p>
    <w:p w:rsidR="008316CA" w:rsidRDefault="008316CA" w:rsidP="008316CA">
      <w:pPr>
        <w:pStyle w:val="StrategicAssessmentText"/>
        <w:rPr>
          <w:rFonts w:ascii="Arial" w:hAnsi="Arial" w:cs="Arial"/>
          <w:sz w:val="22"/>
          <w:szCs w:val="22"/>
        </w:rPr>
      </w:pPr>
      <w:r>
        <w:rPr>
          <w:rFonts w:ascii="Arial" w:hAnsi="Arial" w:cs="Arial"/>
          <w:sz w:val="22"/>
          <w:szCs w:val="22"/>
        </w:rPr>
        <w:t xml:space="preserve">The </w:t>
      </w:r>
      <w:r w:rsidR="00FE2126">
        <w:rPr>
          <w:rFonts w:ascii="Arial" w:hAnsi="Arial" w:cs="Arial"/>
          <w:sz w:val="22"/>
          <w:szCs w:val="22"/>
        </w:rPr>
        <w:t>A</w:t>
      </w:r>
      <w:r>
        <w:rPr>
          <w:rFonts w:ascii="Arial" w:hAnsi="Arial" w:cs="Arial"/>
          <w:sz w:val="22"/>
          <w:szCs w:val="22"/>
        </w:rPr>
        <w:t>mendment introduces planning provisions to implement the State Planning Policy Framework with regard to the growth of Melbourne by facilitating new urban development and associated infrastructure provision and conservation &amp; open space outcomes.</w:t>
      </w:r>
    </w:p>
    <w:p w:rsidR="00394002" w:rsidRDefault="008316CA" w:rsidP="00394002">
      <w:pPr>
        <w:pStyle w:val="StrategicAssessmentText"/>
        <w:rPr>
          <w:rFonts w:ascii="Arial" w:hAnsi="Arial" w:cs="Arial"/>
          <w:sz w:val="22"/>
          <w:szCs w:val="22"/>
        </w:rPr>
      </w:pPr>
      <w:r>
        <w:rPr>
          <w:rFonts w:ascii="Arial" w:hAnsi="Arial" w:cs="Arial"/>
          <w:sz w:val="22"/>
          <w:szCs w:val="22"/>
        </w:rPr>
        <w:t>A planning scheme amendment is the most appropriate method for managing the proposed urban growth and associated development as the matters relate to land use and development outcomes.</w:t>
      </w:r>
    </w:p>
    <w:p w:rsidR="00394002" w:rsidRPr="00A257F4" w:rsidRDefault="008316CA" w:rsidP="00394002">
      <w:pPr>
        <w:pStyle w:val="StrategicAssessmentText"/>
        <w:rPr>
          <w:rFonts w:ascii="Arial" w:hAnsi="Arial" w:cs="Arial"/>
          <w:sz w:val="22"/>
          <w:szCs w:val="22"/>
        </w:rPr>
      </w:pPr>
      <w:r>
        <w:rPr>
          <w:rFonts w:ascii="Arial" w:hAnsi="Arial" w:cs="Arial"/>
          <w:sz w:val="22"/>
          <w:szCs w:val="22"/>
        </w:rPr>
        <w:t>T</w:t>
      </w:r>
      <w:r w:rsidRPr="00A257F4">
        <w:rPr>
          <w:rFonts w:ascii="Arial" w:hAnsi="Arial" w:cs="Arial"/>
          <w:sz w:val="22"/>
          <w:szCs w:val="22"/>
        </w:rPr>
        <w:t xml:space="preserve">he planning </w:t>
      </w:r>
      <w:r>
        <w:rPr>
          <w:rFonts w:ascii="Arial" w:hAnsi="Arial" w:cs="Arial"/>
          <w:sz w:val="22"/>
          <w:szCs w:val="22"/>
        </w:rPr>
        <w:t>scheme amendment allows for urban development outcomes specific to the land resulting in more certain and efficient regulation than might otherwise occur were the general provisions of the scheme to be relied upon.</w:t>
      </w:r>
    </w:p>
    <w:p w:rsidR="008316CA" w:rsidRDefault="008316CA" w:rsidP="008316CA">
      <w:pPr>
        <w:pStyle w:val="StrategicAssessmentText"/>
        <w:rPr>
          <w:rFonts w:ascii="Arial" w:hAnsi="Arial" w:cs="Arial"/>
          <w:sz w:val="22"/>
          <w:szCs w:val="22"/>
        </w:rPr>
      </w:pPr>
      <w:r>
        <w:rPr>
          <w:rFonts w:ascii="Arial" w:hAnsi="Arial" w:cs="Arial"/>
          <w:sz w:val="22"/>
          <w:szCs w:val="22"/>
        </w:rPr>
        <w:t xml:space="preserve">The </w:t>
      </w:r>
      <w:r w:rsidR="00FE2126">
        <w:rPr>
          <w:rFonts w:ascii="Arial" w:hAnsi="Arial" w:cs="Arial"/>
          <w:sz w:val="22"/>
          <w:szCs w:val="22"/>
        </w:rPr>
        <w:t>A</w:t>
      </w:r>
      <w:r>
        <w:rPr>
          <w:rFonts w:ascii="Arial" w:hAnsi="Arial" w:cs="Arial"/>
          <w:sz w:val="22"/>
          <w:szCs w:val="22"/>
        </w:rPr>
        <w:t xml:space="preserve">mendment provides a balanced outcome in favour of </w:t>
      </w:r>
      <w:r w:rsidRPr="00A257F4">
        <w:rPr>
          <w:rFonts w:ascii="Arial" w:hAnsi="Arial" w:cs="Arial"/>
          <w:sz w:val="22"/>
          <w:szCs w:val="22"/>
        </w:rPr>
        <w:t>net community benefit</w:t>
      </w:r>
      <w:r>
        <w:rPr>
          <w:rFonts w:ascii="Arial" w:hAnsi="Arial" w:cs="Arial"/>
          <w:sz w:val="22"/>
          <w:szCs w:val="22"/>
        </w:rPr>
        <w:t>. The certainty provided by the amendment, in terms of land use, development and infrastructure outcomes, provides for a transparent and informed investment environment while delivering a clear picture of the future of the land for the existing community. The amendment provides for the housing and servicing of new residents in a manner that minimises disruption to the existing community.</w:t>
      </w:r>
    </w:p>
    <w:p w:rsidR="00551D7D" w:rsidRPr="009D35C6" w:rsidRDefault="00551D7D" w:rsidP="00551D7D">
      <w:pPr>
        <w:ind w:left="284"/>
        <w:rPr>
          <w:rFonts w:ascii="Arial" w:hAnsi="Arial" w:cs="Arial"/>
          <w:sz w:val="22"/>
          <w:szCs w:val="22"/>
        </w:rPr>
      </w:pPr>
      <w:r w:rsidRPr="006A5621">
        <w:rPr>
          <w:rFonts w:ascii="Arial" w:hAnsi="Arial" w:cs="Arial"/>
          <w:sz w:val="22"/>
          <w:szCs w:val="22"/>
        </w:rPr>
        <w:t xml:space="preserve">The </w:t>
      </w:r>
      <w:r w:rsidR="00FE2126">
        <w:rPr>
          <w:rFonts w:ascii="Arial" w:hAnsi="Arial" w:cs="Arial"/>
          <w:sz w:val="22"/>
          <w:szCs w:val="22"/>
        </w:rPr>
        <w:t>A</w:t>
      </w:r>
      <w:r w:rsidRPr="006A5621">
        <w:rPr>
          <w:rFonts w:ascii="Arial" w:hAnsi="Arial" w:cs="Arial"/>
          <w:sz w:val="22"/>
          <w:szCs w:val="22"/>
        </w:rPr>
        <w:t xml:space="preserve">mendment provides for the development of approximately </w:t>
      </w:r>
      <w:r w:rsidR="004D0259">
        <w:rPr>
          <w:rFonts w:ascii="Arial" w:hAnsi="Arial" w:cs="Arial"/>
          <w:sz w:val="22"/>
          <w:szCs w:val="22"/>
        </w:rPr>
        <w:t>11</w:t>
      </w:r>
      <w:r w:rsidR="00D128D7" w:rsidRPr="000E780D">
        <w:rPr>
          <w:rFonts w:ascii="Arial" w:hAnsi="Arial" w:cs="Arial"/>
          <w:sz w:val="22"/>
          <w:szCs w:val="22"/>
        </w:rPr>
        <w:t>,</w:t>
      </w:r>
      <w:r w:rsidR="004D0259">
        <w:rPr>
          <w:rFonts w:ascii="Arial" w:hAnsi="Arial" w:cs="Arial"/>
          <w:sz w:val="22"/>
          <w:szCs w:val="22"/>
        </w:rPr>
        <w:t>2</w:t>
      </w:r>
      <w:r w:rsidR="00D128D7" w:rsidRPr="000E780D">
        <w:rPr>
          <w:rFonts w:ascii="Arial" w:hAnsi="Arial" w:cs="Arial"/>
          <w:sz w:val="22"/>
          <w:szCs w:val="22"/>
        </w:rPr>
        <w:t>00</w:t>
      </w:r>
      <w:r w:rsidRPr="006A5621">
        <w:rPr>
          <w:rFonts w:ascii="Arial" w:hAnsi="Arial" w:cs="Arial"/>
          <w:sz w:val="22"/>
          <w:szCs w:val="22"/>
        </w:rPr>
        <w:t xml:space="preserve"> new homes for approximate</w:t>
      </w:r>
      <w:r w:rsidRPr="000E780D">
        <w:rPr>
          <w:rFonts w:ascii="Arial" w:hAnsi="Arial" w:cs="Arial"/>
          <w:sz w:val="22"/>
          <w:szCs w:val="22"/>
        </w:rPr>
        <w:t xml:space="preserve">ly </w:t>
      </w:r>
      <w:r w:rsidR="004D0259">
        <w:rPr>
          <w:rFonts w:ascii="Arial" w:hAnsi="Arial" w:cs="Arial"/>
          <w:sz w:val="22"/>
          <w:szCs w:val="22"/>
        </w:rPr>
        <w:t>31,000</w:t>
      </w:r>
      <w:r w:rsidRPr="006A5621">
        <w:rPr>
          <w:rFonts w:ascii="Arial" w:hAnsi="Arial" w:cs="Arial"/>
          <w:sz w:val="22"/>
          <w:szCs w:val="22"/>
        </w:rPr>
        <w:t xml:space="preserve"> people.</w:t>
      </w:r>
      <w:r w:rsidR="00424BA5">
        <w:rPr>
          <w:rFonts w:ascii="Arial" w:hAnsi="Arial" w:cs="Arial"/>
          <w:sz w:val="22"/>
          <w:szCs w:val="22"/>
        </w:rPr>
        <w:t xml:space="preserve"> </w:t>
      </w:r>
      <w:r w:rsidRPr="009D35C6">
        <w:rPr>
          <w:rFonts w:ascii="Arial" w:hAnsi="Arial" w:cs="Arial"/>
          <w:sz w:val="22"/>
          <w:szCs w:val="22"/>
        </w:rPr>
        <w:t>To service this new population, the amendment provide</w:t>
      </w:r>
      <w:r>
        <w:rPr>
          <w:rFonts w:ascii="Arial" w:hAnsi="Arial" w:cs="Arial"/>
          <w:sz w:val="22"/>
          <w:szCs w:val="22"/>
        </w:rPr>
        <w:t>s for</w:t>
      </w:r>
      <w:r w:rsidRPr="009D35C6">
        <w:rPr>
          <w:rFonts w:ascii="Arial" w:hAnsi="Arial" w:cs="Arial"/>
          <w:sz w:val="22"/>
          <w:szCs w:val="22"/>
        </w:rPr>
        <w:t xml:space="preserve"> </w:t>
      </w:r>
      <w:r w:rsidR="004D0259">
        <w:rPr>
          <w:rFonts w:ascii="Arial" w:hAnsi="Arial" w:cs="Arial"/>
          <w:sz w:val="22"/>
          <w:szCs w:val="22"/>
        </w:rPr>
        <w:t>three</w:t>
      </w:r>
      <w:r w:rsidRPr="00A83779">
        <w:rPr>
          <w:rFonts w:ascii="Arial" w:hAnsi="Arial" w:cs="Arial"/>
          <w:sz w:val="22"/>
          <w:szCs w:val="22"/>
        </w:rPr>
        <w:t xml:space="preserve"> </w:t>
      </w:r>
      <w:r w:rsidR="00424BA5">
        <w:rPr>
          <w:rFonts w:ascii="Arial" w:hAnsi="Arial" w:cs="Arial"/>
          <w:sz w:val="22"/>
          <w:szCs w:val="22"/>
        </w:rPr>
        <w:t>l</w:t>
      </w:r>
      <w:r w:rsidRPr="00A83779">
        <w:rPr>
          <w:rFonts w:ascii="Arial" w:hAnsi="Arial" w:cs="Arial"/>
          <w:sz w:val="22"/>
          <w:szCs w:val="22"/>
        </w:rPr>
        <w:t xml:space="preserve">ocal </w:t>
      </w:r>
      <w:r w:rsidR="00424BA5">
        <w:rPr>
          <w:rFonts w:ascii="Arial" w:hAnsi="Arial" w:cs="Arial"/>
          <w:sz w:val="22"/>
          <w:szCs w:val="22"/>
        </w:rPr>
        <w:t>t</w:t>
      </w:r>
      <w:r w:rsidRPr="00A83779">
        <w:rPr>
          <w:rFonts w:ascii="Arial" w:hAnsi="Arial" w:cs="Arial"/>
          <w:sz w:val="22"/>
          <w:szCs w:val="22"/>
        </w:rPr>
        <w:t xml:space="preserve">own </w:t>
      </w:r>
      <w:r w:rsidR="00424BA5">
        <w:rPr>
          <w:rFonts w:ascii="Arial" w:hAnsi="Arial" w:cs="Arial"/>
          <w:sz w:val="22"/>
          <w:szCs w:val="22"/>
        </w:rPr>
        <w:t>c</w:t>
      </w:r>
      <w:r w:rsidRPr="00A83779">
        <w:rPr>
          <w:rFonts w:ascii="Arial" w:hAnsi="Arial" w:cs="Arial"/>
          <w:sz w:val="22"/>
          <w:szCs w:val="22"/>
        </w:rPr>
        <w:t>entre</w:t>
      </w:r>
      <w:r w:rsidR="004D0259">
        <w:rPr>
          <w:rFonts w:ascii="Arial" w:hAnsi="Arial" w:cs="Arial"/>
          <w:sz w:val="22"/>
          <w:szCs w:val="22"/>
        </w:rPr>
        <w:t>s</w:t>
      </w:r>
      <w:r w:rsidRPr="00A83779">
        <w:rPr>
          <w:rFonts w:ascii="Arial" w:hAnsi="Arial" w:cs="Arial"/>
          <w:sz w:val="22"/>
          <w:szCs w:val="22"/>
        </w:rPr>
        <w:t xml:space="preserve"> (LTC), </w:t>
      </w:r>
      <w:r w:rsidR="001A6E1D">
        <w:rPr>
          <w:rFonts w:ascii="Arial" w:hAnsi="Arial" w:cs="Arial"/>
          <w:sz w:val="22"/>
          <w:szCs w:val="22"/>
        </w:rPr>
        <w:t xml:space="preserve">a </w:t>
      </w:r>
      <w:r w:rsidR="00424BA5">
        <w:rPr>
          <w:rFonts w:ascii="Arial" w:hAnsi="Arial" w:cs="Arial"/>
          <w:sz w:val="22"/>
          <w:szCs w:val="22"/>
        </w:rPr>
        <w:t>c</w:t>
      </w:r>
      <w:r w:rsidR="001A6E1D">
        <w:rPr>
          <w:rFonts w:ascii="Arial" w:hAnsi="Arial" w:cs="Arial"/>
          <w:sz w:val="22"/>
          <w:szCs w:val="22"/>
        </w:rPr>
        <w:t xml:space="preserve">onvenience </w:t>
      </w:r>
      <w:r w:rsidR="00424BA5">
        <w:rPr>
          <w:rFonts w:ascii="Arial" w:hAnsi="Arial" w:cs="Arial"/>
          <w:sz w:val="22"/>
          <w:szCs w:val="22"/>
        </w:rPr>
        <w:t>c</w:t>
      </w:r>
      <w:r w:rsidR="001A6E1D">
        <w:rPr>
          <w:rFonts w:ascii="Arial" w:hAnsi="Arial" w:cs="Arial"/>
          <w:sz w:val="22"/>
          <w:szCs w:val="22"/>
        </w:rPr>
        <w:t xml:space="preserve">entre (CC), </w:t>
      </w:r>
      <w:r w:rsidR="004D0259">
        <w:rPr>
          <w:rFonts w:ascii="Arial" w:hAnsi="Arial" w:cs="Arial"/>
          <w:sz w:val="22"/>
          <w:szCs w:val="22"/>
        </w:rPr>
        <w:t>four</w:t>
      </w:r>
      <w:r w:rsidRPr="00A83779">
        <w:rPr>
          <w:rFonts w:ascii="Arial" w:hAnsi="Arial" w:cs="Arial"/>
          <w:sz w:val="22"/>
          <w:szCs w:val="22"/>
        </w:rPr>
        <w:t xml:space="preserve"> </w:t>
      </w:r>
      <w:r w:rsidR="00FE2126">
        <w:rPr>
          <w:rFonts w:ascii="Arial" w:hAnsi="Arial" w:cs="Arial"/>
          <w:sz w:val="22"/>
          <w:szCs w:val="22"/>
        </w:rPr>
        <w:t>sport</w:t>
      </w:r>
      <w:r w:rsidR="00B41D94">
        <w:rPr>
          <w:rFonts w:ascii="Arial" w:hAnsi="Arial" w:cs="Arial"/>
          <w:sz w:val="22"/>
          <w:szCs w:val="22"/>
        </w:rPr>
        <w:t xml:space="preserve"> field </w:t>
      </w:r>
      <w:r w:rsidRPr="00A83779">
        <w:rPr>
          <w:rFonts w:ascii="Arial" w:hAnsi="Arial" w:cs="Arial"/>
          <w:sz w:val="22"/>
          <w:szCs w:val="22"/>
        </w:rPr>
        <w:t>reserves, a series of local parks</w:t>
      </w:r>
      <w:r w:rsidR="00B41D94">
        <w:rPr>
          <w:rFonts w:ascii="Arial" w:hAnsi="Arial" w:cs="Arial"/>
          <w:sz w:val="22"/>
          <w:szCs w:val="22"/>
        </w:rPr>
        <w:t>,</w:t>
      </w:r>
      <w:r w:rsidRPr="00A83779">
        <w:rPr>
          <w:rFonts w:ascii="Arial" w:hAnsi="Arial" w:cs="Arial"/>
          <w:sz w:val="22"/>
          <w:szCs w:val="22"/>
        </w:rPr>
        <w:t xml:space="preserve"> </w:t>
      </w:r>
      <w:r w:rsidR="004D0259">
        <w:rPr>
          <w:rFonts w:ascii="Arial" w:hAnsi="Arial" w:cs="Arial"/>
          <w:sz w:val="22"/>
          <w:szCs w:val="22"/>
        </w:rPr>
        <w:t>the enhancement of Kalkallo Creek and the provision of drainage reserves in the central part of the precinct.</w:t>
      </w:r>
      <w:r w:rsidR="003B4B0C">
        <w:rPr>
          <w:rFonts w:ascii="Arial" w:hAnsi="Arial" w:cs="Arial"/>
          <w:sz w:val="22"/>
          <w:szCs w:val="22"/>
        </w:rPr>
        <w:t xml:space="preserve"> </w:t>
      </w:r>
      <w:r w:rsidR="004D0259">
        <w:rPr>
          <w:rFonts w:ascii="Arial" w:hAnsi="Arial" w:cs="Arial"/>
          <w:sz w:val="22"/>
          <w:szCs w:val="22"/>
        </w:rPr>
        <w:t>Three</w:t>
      </w:r>
      <w:r w:rsidR="003B4B0C">
        <w:rPr>
          <w:rFonts w:ascii="Arial" w:hAnsi="Arial" w:cs="Arial"/>
          <w:sz w:val="22"/>
          <w:szCs w:val="22"/>
        </w:rPr>
        <w:t xml:space="preserve"> s</w:t>
      </w:r>
      <w:r w:rsidR="00A83779" w:rsidRPr="00A83779">
        <w:rPr>
          <w:rFonts w:ascii="Arial" w:hAnsi="Arial" w:cs="Arial"/>
          <w:sz w:val="22"/>
          <w:szCs w:val="22"/>
        </w:rPr>
        <w:t xml:space="preserve">tate </w:t>
      </w:r>
      <w:r w:rsidR="00D128D7">
        <w:rPr>
          <w:rFonts w:ascii="Arial" w:hAnsi="Arial" w:cs="Arial"/>
          <w:sz w:val="22"/>
          <w:szCs w:val="22"/>
        </w:rPr>
        <w:t xml:space="preserve">primary </w:t>
      </w:r>
      <w:r w:rsidR="00A83779" w:rsidRPr="00A83779">
        <w:rPr>
          <w:rFonts w:ascii="Arial" w:hAnsi="Arial" w:cs="Arial"/>
          <w:sz w:val="22"/>
          <w:szCs w:val="22"/>
        </w:rPr>
        <w:t>schools</w:t>
      </w:r>
      <w:r w:rsidR="004D0259">
        <w:rPr>
          <w:rFonts w:ascii="Arial" w:hAnsi="Arial" w:cs="Arial"/>
          <w:sz w:val="22"/>
          <w:szCs w:val="22"/>
        </w:rPr>
        <w:t xml:space="preserve">, one </w:t>
      </w:r>
      <w:r w:rsidR="00FE2126">
        <w:rPr>
          <w:rFonts w:ascii="Arial" w:hAnsi="Arial" w:cs="Arial"/>
          <w:sz w:val="22"/>
          <w:szCs w:val="22"/>
        </w:rPr>
        <w:t>s</w:t>
      </w:r>
      <w:r w:rsidR="004D0259">
        <w:rPr>
          <w:rFonts w:ascii="Arial" w:hAnsi="Arial" w:cs="Arial"/>
          <w:sz w:val="22"/>
          <w:szCs w:val="22"/>
        </w:rPr>
        <w:t xml:space="preserve">tate </w:t>
      </w:r>
      <w:r w:rsidR="00FE2126">
        <w:rPr>
          <w:rFonts w:ascii="Arial" w:hAnsi="Arial" w:cs="Arial"/>
          <w:sz w:val="22"/>
          <w:szCs w:val="22"/>
        </w:rPr>
        <w:t>s</w:t>
      </w:r>
      <w:r w:rsidR="004D0259">
        <w:rPr>
          <w:rFonts w:ascii="Arial" w:hAnsi="Arial" w:cs="Arial"/>
          <w:sz w:val="22"/>
          <w:szCs w:val="22"/>
        </w:rPr>
        <w:t xml:space="preserve">econdary </w:t>
      </w:r>
      <w:r w:rsidR="00FE2126">
        <w:rPr>
          <w:rFonts w:ascii="Arial" w:hAnsi="Arial" w:cs="Arial"/>
          <w:sz w:val="22"/>
          <w:szCs w:val="22"/>
        </w:rPr>
        <w:t>s</w:t>
      </w:r>
      <w:r w:rsidR="004D0259">
        <w:rPr>
          <w:rFonts w:ascii="Arial" w:hAnsi="Arial" w:cs="Arial"/>
          <w:sz w:val="22"/>
          <w:szCs w:val="22"/>
        </w:rPr>
        <w:t xml:space="preserve">chool, two </w:t>
      </w:r>
      <w:r w:rsidR="00390BE8">
        <w:rPr>
          <w:rFonts w:ascii="Arial" w:hAnsi="Arial" w:cs="Arial"/>
          <w:sz w:val="22"/>
          <w:szCs w:val="22"/>
        </w:rPr>
        <w:t>n</w:t>
      </w:r>
      <w:r w:rsidR="004D0259">
        <w:rPr>
          <w:rFonts w:ascii="Arial" w:hAnsi="Arial" w:cs="Arial"/>
          <w:sz w:val="22"/>
          <w:szCs w:val="22"/>
        </w:rPr>
        <w:t xml:space="preserve">on government primary schools </w:t>
      </w:r>
      <w:r w:rsidRPr="00A83779">
        <w:rPr>
          <w:rFonts w:ascii="Arial" w:hAnsi="Arial" w:cs="Arial"/>
          <w:sz w:val="22"/>
          <w:szCs w:val="22"/>
        </w:rPr>
        <w:t xml:space="preserve">and </w:t>
      </w:r>
      <w:r w:rsidR="003B4B0C">
        <w:rPr>
          <w:rFonts w:ascii="Arial" w:hAnsi="Arial" w:cs="Arial"/>
          <w:sz w:val="22"/>
          <w:szCs w:val="22"/>
        </w:rPr>
        <w:t>two new</w:t>
      </w:r>
      <w:r w:rsidRPr="00A83779">
        <w:rPr>
          <w:rFonts w:ascii="Arial" w:hAnsi="Arial" w:cs="Arial"/>
          <w:sz w:val="22"/>
          <w:szCs w:val="22"/>
        </w:rPr>
        <w:t xml:space="preserve"> community centre</w:t>
      </w:r>
      <w:r w:rsidR="003B4B0C">
        <w:rPr>
          <w:rFonts w:ascii="Arial" w:hAnsi="Arial" w:cs="Arial"/>
          <w:sz w:val="22"/>
          <w:szCs w:val="22"/>
        </w:rPr>
        <w:t>s</w:t>
      </w:r>
      <w:r w:rsidR="00075566">
        <w:rPr>
          <w:rFonts w:ascii="Arial" w:hAnsi="Arial" w:cs="Arial"/>
          <w:sz w:val="22"/>
          <w:szCs w:val="22"/>
        </w:rPr>
        <w:t xml:space="preserve"> are also proposed.</w:t>
      </w:r>
    </w:p>
    <w:p w:rsidR="00551D7D" w:rsidRDefault="00551D7D" w:rsidP="00551D7D">
      <w:pPr>
        <w:ind w:left="284"/>
        <w:rPr>
          <w:rFonts w:ascii="Arial" w:hAnsi="Arial" w:cs="Arial"/>
          <w:sz w:val="22"/>
          <w:szCs w:val="22"/>
        </w:rPr>
      </w:pPr>
      <w:r w:rsidRPr="004A73B9">
        <w:rPr>
          <w:rFonts w:ascii="Arial" w:hAnsi="Arial" w:cs="Arial"/>
          <w:sz w:val="22"/>
          <w:szCs w:val="22"/>
        </w:rPr>
        <w:t>To ensure the area develops in an integrated way, the amendment provides an overall structure for the area providing certainty in the development decisions and clarity as to the cost and location of services.</w:t>
      </w:r>
      <w:r>
        <w:rPr>
          <w:rFonts w:ascii="Arial" w:hAnsi="Arial" w:cs="Arial"/>
          <w:sz w:val="22"/>
          <w:szCs w:val="22"/>
        </w:rPr>
        <w:t xml:space="preserve"> </w:t>
      </w:r>
    </w:p>
    <w:p w:rsidR="008316CA" w:rsidRPr="00A257F4" w:rsidRDefault="008316CA" w:rsidP="008316CA">
      <w:pPr>
        <w:pStyle w:val="StrategicAssessmentText"/>
        <w:rPr>
          <w:rFonts w:ascii="Arial" w:hAnsi="Arial" w:cs="Arial"/>
          <w:sz w:val="22"/>
          <w:szCs w:val="22"/>
        </w:rPr>
      </w:pPr>
      <w:proofErr w:type="gramStart"/>
      <w:r>
        <w:rPr>
          <w:rFonts w:ascii="Arial" w:hAnsi="Arial" w:cs="Arial"/>
          <w:sz w:val="22"/>
          <w:szCs w:val="22"/>
        </w:rPr>
        <w:t xml:space="preserve">The </w:t>
      </w:r>
      <w:r w:rsidR="00FE2126">
        <w:rPr>
          <w:rFonts w:ascii="Arial" w:hAnsi="Arial" w:cs="Arial"/>
          <w:sz w:val="22"/>
          <w:szCs w:val="22"/>
        </w:rPr>
        <w:t>A</w:t>
      </w:r>
      <w:r>
        <w:rPr>
          <w:rFonts w:ascii="Arial" w:hAnsi="Arial" w:cs="Arial"/>
          <w:sz w:val="22"/>
          <w:szCs w:val="22"/>
        </w:rPr>
        <w:t>mendment complements, and in some cases replaces, existing provisions of the scheme.</w:t>
      </w:r>
      <w:proofErr w:type="gramEnd"/>
      <w:r>
        <w:rPr>
          <w:rFonts w:ascii="Arial" w:hAnsi="Arial" w:cs="Arial"/>
          <w:sz w:val="22"/>
          <w:szCs w:val="22"/>
        </w:rPr>
        <w:t xml:space="preserve"> In particular the amendment streamlines and integrates processes for native vegetation management, infrastructure provision and housing diversity on smaller lots. </w:t>
      </w:r>
    </w:p>
    <w:p w:rsidR="00394002" w:rsidRDefault="008316CA" w:rsidP="00394002">
      <w:pPr>
        <w:pStyle w:val="StrategicAssessmentText"/>
        <w:rPr>
          <w:rFonts w:ascii="Arial" w:hAnsi="Arial" w:cs="Arial"/>
          <w:sz w:val="22"/>
          <w:szCs w:val="22"/>
        </w:rPr>
      </w:pPr>
      <w:r>
        <w:rPr>
          <w:rFonts w:ascii="Arial" w:hAnsi="Arial" w:cs="Arial"/>
          <w:sz w:val="22"/>
          <w:szCs w:val="22"/>
        </w:rPr>
        <w:t xml:space="preserve">The </w:t>
      </w:r>
      <w:r w:rsidR="00FE2126">
        <w:rPr>
          <w:rFonts w:ascii="Arial" w:hAnsi="Arial" w:cs="Arial"/>
          <w:sz w:val="22"/>
          <w:szCs w:val="22"/>
        </w:rPr>
        <w:t>A</w:t>
      </w:r>
      <w:r>
        <w:rPr>
          <w:rFonts w:ascii="Arial" w:hAnsi="Arial" w:cs="Arial"/>
          <w:sz w:val="22"/>
          <w:szCs w:val="22"/>
        </w:rPr>
        <w:t>mendment does not duplicate any management provisions for land use and development in other acts or regulations.</w:t>
      </w:r>
    </w:p>
    <w:p w:rsidR="00394002" w:rsidRDefault="00394002" w:rsidP="00394002">
      <w:pPr>
        <w:ind w:left="284"/>
        <w:rPr>
          <w:rFonts w:ascii="Arial" w:hAnsi="Arial" w:cs="Arial"/>
          <w:sz w:val="22"/>
          <w:szCs w:val="22"/>
        </w:rPr>
      </w:pPr>
      <w:r w:rsidRPr="009C4438">
        <w:rPr>
          <w:rFonts w:ascii="Arial" w:hAnsi="Arial" w:cs="Arial"/>
          <w:sz w:val="22"/>
          <w:szCs w:val="22"/>
        </w:rPr>
        <w:t xml:space="preserve">The </w:t>
      </w:r>
      <w:r w:rsidR="00FE2126">
        <w:rPr>
          <w:rFonts w:ascii="Arial" w:hAnsi="Arial" w:cs="Arial"/>
          <w:sz w:val="22"/>
          <w:szCs w:val="22"/>
        </w:rPr>
        <w:t>A</w:t>
      </w:r>
      <w:r w:rsidRPr="009C4438">
        <w:rPr>
          <w:rFonts w:ascii="Arial" w:hAnsi="Arial" w:cs="Arial"/>
          <w:sz w:val="22"/>
          <w:szCs w:val="22"/>
        </w:rPr>
        <w:t xml:space="preserve">mendment is </w:t>
      </w:r>
      <w:r>
        <w:rPr>
          <w:rFonts w:ascii="Arial" w:hAnsi="Arial" w:cs="Arial"/>
          <w:sz w:val="22"/>
          <w:szCs w:val="22"/>
        </w:rPr>
        <w:t>also r</w:t>
      </w:r>
      <w:r w:rsidRPr="009C4438">
        <w:rPr>
          <w:rFonts w:ascii="Arial" w:hAnsi="Arial" w:cs="Arial"/>
          <w:sz w:val="22"/>
          <w:szCs w:val="22"/>
        </w:rPr>
        <w:t xml:space="preserve">equired to apply a development contributions plan over the </w:t>
      </w:r>
      <w:r>
        <w:rPr>
          <w:rFonts w:ascii="Arial" w:hAnsi="Arial" w:cs="Arial"/>
          <w:sz w:val="22"/>
          <w:szCs w:val="22"/>
        </w:rPr>
        <w:t>Beveridge North West</w:t>
      </w:r>
      <w:r w:rsidRPr="009C4438">
        <w:rPr>
          <w:rFonts w:ascii="Arial" w:hAnsi="Arial" w:cs="Arial"/>
          <w:sz w:val="22"/>
          <w:szCs w:val="22"/>
        </w:rPr>
        <w:t xml:space="preserve"> area that </w:t>
      </w:r>
      <w:r>
        <w:rPr>
          <w:rFonts w:ascii="Arial" w:hAnsi="Arial" w:cs="Arial"/>
          <w:sz w:val="22"/>
          <w:szCs w:val="22"/>
        </w:rPr>
        <w:t>levies development and community infrastructure contributions.</w:t>
      </w:r>
    </w:p>
    <w:p w:rsidR="00394002" w:rsidRPr="006109DA" w:rsidRDefault="00394002" w:rsidP="00394002">
      <w:pPr>
        <w:ind w:left="284"/>
        <w:rPr>
          <w:rFonts w:ascii="Arial" w:hAnsi="Arial" w:cs="Arial"/>
          <w:sz w:val="22"/>
          <w:szCs w:val="22"/>
        </w:rPr>
      </w:pPr>
      <w:r>
        <w:rPr>
          <w:rFonts w:ascii="Arial" w:hAnsi="Arial" w:cs="Arial"/>
          <w:sz w:val="22"/>
          <w:szCs w:val="22"/>
        </w:rPr>
        <w:t xml:space="preserve">The </w:t>
      </w:r>
      <w:r w:rsidR="00FE2126">
        <w:rPr>
          <w:rFonts w:ascii="Arial" w:hAnsi="Arial" w:cs="Arial"/>
          <w:sz w:val="22"/>
          <w:szCs w:val="22"/>
        </w:rPr>
        <w:t>A</w:t>
      </w:r>
      <w:r>
        <w:rPr>
          <w:rFonts w:ascii="Arial" w:hAnsi="Arial" w:cs="Arial"/>
          <w:sz w:val="22"/>
          <w:szCs w:val="22"/>
        </w:rPr>
        <w:t>mendment is required to provide a transparent method for new development to assist the Beveridge North West community in meeting the cost of new shared development and community infrastructure in the area. The amendment will provide additional clarity to the development investment community on the costs of urban development in the area.</w:t>
      </w:r>
    </w:p>
    <w:p w:rsidR="00A068E6" w:rsidRPr="00420A5B" w:rsidRDefault="00A068E6" w:rsidP="0030757B">
      <w:pPr>
        <w:pStyle w:val="Heading3"/>
        <w:rPr>
          <w:rFonts w:ascii="Arial" w:hAnsi="Arial" w:cs="Arial"/>
          <w:szCs w:val="24"/>
        </w:rPr>
      </w:pPr>
      <w:r w:rsidRPr="00420A5B">
        <w:rPr>
          <w:rFonts w:ascii="Arial" w:hAnsi="Arial" w:cs="Arial"/>
          <w:szCs w:val="24"/>
        </w:rPr>
        <w:t>How does the amendment implement the objectives of planning in Victoria?</w:t>
      </w:r>
    </w:p>
    <w:p w:rsidR="008316CA" w:rsidRDefault="008316CA" w:rsidP="008316CA">
      <w:pPr>
        <w:pStyle w:val="StrategicAssessmentText"/>
        <w:rPr>
          <w:rFonts w:ascii="Arial" w:hAnsi="Arial" w:cs="Arial"/>
          <w:sz w:val="22"/>
          <w:szCs w:val="22"/>
        </w:rPr>
      </w:pPr>
      <w:r>
        <w:rPr>
          <w:rFonts w:ascii="Arial" w:hAnsi="Arial" w:cs="Arial"/>
          <w:sz w:val="22"/>
          <w:szCs w:val="22"/>
        </w:rPr>
        <w:t xml:space="preserve">The </w:t>
      </w:r>
      <w:r w:rsidR="00FE2126">
        <w:rPr>
          <w:rFonts w:ascii="Arial" w:hAnsi="Arial" w:cs="Arial"/>
          <w:sz w:val="22"/>
          <w:szCs w:val="22"/>
        </w:rPr>
        <w:t>A</w:t>
      </w:r>
      <w:r>
        <w:rPr>
          <w:rFonts w:ascii="Arial" w:hAnsi="Arial" w:cs="Arial"/>
          <w:sz w:val="22"/>
          <w:szCs w:val="22"/>
        </w:rPr>
        <w:t>mendment will facilitate residential</w:t>
      </w:r>
      <w:r w:rsidR="00390BE8">
        <w:rPr>
          <w:rFonts w:ascii="Arial" w:hAnsi="Arial" w:cs="Arial"/>
          <w:sz w:val="22"/>
          <w:szCs w:val="22"/>
        </w:rPr>
        <w:t>, retail</w:t>
      </w:r>
      <w:r w:rsidR="00B41D94">
        <w:rPr>
          <w:rFonts w:ascii="Arial" w:hAnsi="Arial" w:cs="Arial"/>
          <w:sz w:val="22"/>
          <w:szCs w:val="22"/>
        </w:rPr>
        <w:t xml:space="preserve">, </w:t>
      </w:r>
      <w:r>
        <w:rPr>
          <w:rFonts w:ascii="Arial" w:hAnsi="Arial" w:cs="Arial"/>
          <w:sz w:val="22"/>
          <w:szCs w:val="22"/>
        </w:rPr>
        <w:t xml:space="preserve">commercial </w:t>
      </w:r>
      <w:r w:rsidR="00B41D94">
        <w:rPr>
          <w:rFonts w:ascii="Arial" w:hAnsi="Arial" w:cs="Arial"/>
          <w:sz w:val="22"/>
          <w:szCs w:val="22"/>
        </w:rPr>
        <w:t xml:space="preserve">and community </w:t>
      </w:r>
      <w:r>
        <w:rPr>
          <w:rFonts w:ascii="Arial" w:hAnsi="Arial" w:cs="Arial"/>
          <w:sz w:val="22"/>
          <w:szCs w:val="22"/>
        </w:rPr>
        <w:t>development by introducing planning provisions that apply fairly and transparently to all affected landowners. The amendment facilitates this development in a location where existing services and infrastructure can be easily expanded.</w:t>
      </w:r>
    </w:p>
    <w:p w:rsidR="00700EC3" w:rsidRDefault="00700EC3" w:rsidP="00700EC3">
      <w:pPr>
        <w:autoSpaceDE w:val="0"/>
        <w:autoSpaceDN w:val="0"/>
        <w:adjustRightInd w:val="0"/>
        <w:ind w:left="284"/>
        <w:rPr>
          <w:rFonts w:ascii="Arial" w:hAnsi="Arial" w:cs="Arial"/>
          <w:sz w:val="22"/>
          <w:szCs w:val="22"/>
        </w:rPr>
      </w:pPr>
      <w:r>
        <w:rPr>
          <w:rFonts w:ascii="Arial" w:hAnsi="Arial" w:cs="Arial"/>
          <w:sz w:val="22"/>
          <w:szCs w:val="22"/>
        </w:rPr>
        <w:t>The A</w:t>
      </w:r>
      <w:r w:rsidRPr="003015D2">
        <w:rPr>
          <w:rFonts w:ascii="Arial" w:hAnsi="Arial" w:cs="Arial"/>
          <w:sz w:val="22"/>
          <w:szCs w:val="22"/>
        </w:rPr>
        <w:t>mendment will facilitate the development of land withi</w:t>
      </w:r>
      <w:r>
        <w:rPr>
          <w:rFonts w:ascii="Arial" w:hAnsi="Arial" w:cs="Arial"/>
          <w:sz w:val="22"/>
          <w:szCs w:val="22"/>
        </w:rPr>
        <w:t>n the Urban Growth Boundary of M</w:t>
      </w:r>
      <w:r w:rsidRPr="003015D2">
        <w:rPr>
          <w:rFonts w:ascii="Arial" w:hAnsi="Arial" w:cs="Arial"/>
          <w:sz w:val="22"/>
          <w:szCs w:val="22"/>
        </w:rPr>
        <w:t>etropolitan Melbourne</w:t>
      </w:r>
      <w:r>
        <w:rPr>
          <w:rFonts w:ascii="Arial" w:hAnsi="Arial" w:cs="Arial"/>
          <w:sz w:val="22"/>
          <w:szCs w:val="22"/>
        </w:rPr>
        <w:t xml:space="preserve"> and will provide for the </w:t>
      </w:r>
      <w:r w:rsidRPr="003015D2">
        <w:rPr>
          <w:rFonts w:ascii="Arial" w:hAnsi="Arial" w:cs="Arial"/>
          <w:sz w:val="22"/>
          <w:szCs w:val="22"/>
        </w:rPr>
        <w:t>efficient and sustainable</w:t>
      </w:r>
      <w:r w:rsidR="00B41D94">
        <w:rPr>
          <w:rFonts w:ascii="Arial" w:hAnsi="Arial" w:cs="Arial"/>
          <w:sz w:val="22"/>
          <w:szCs w:val="22"/>
        </w:rPr>
        <w:t xml:space="preserve"> servicing of the land.</w:t>
      </w:r>
    </w:p>
    <w:p w:rsidR="009D7FE3" w:rsidRDefault="009D7FE3" w:rsidP="00700EC3">
      <w:pPr>
        <w:autoSpaceDE w:val="0"/>
        <w:autoSpaceDN w:val="0"/>
        <w:adjustRightInd w:val="0"/>
        <w:ind w:left="284"/>
        <w:rPr>
          <w:rFonts w:ascii="Arial" w:hAnsi="Arial" w:cs="Arial"/>
          <w:sz w:val="22"/>
          <w:szCs w:val="22"/>
        </w:rPr>
      </w:pPr>
      <w:r>
        <w:rPr>
          <w:rFonts w:ascii="Arial" w:hAnsi="Arial" w:cs="Arial"/>
          <w:sz w:val="22"/>
          <w:szCs w:val="22"/>
        </w:rPr>
        <w:t>The Amendment allows for further urban development in Melbourne that will improve the supply of housing, pr</w:t>
      </w:r>
      <w:r w:rsidR="00882515">
        <w:rPr>
          <w:rFonts w:ascii="Arial" w:hAnsi="Arial" w:cs="Arial"/>
          <w:sz w:val="22"/>
          <w:szCs w:val="22"/>
        </w:rPr>
        <w:t>ovide employment opportunities and create a</w:t>
      </w:r>
      <w:r>
        <w:rPr>
          <w:rFonts w:ascii="Arial" w:hAnsi="Arial" w:cs="Arial"/>
          <w:sz w:val="22"/>
          <w:szCs w:val="22"/>
        </w:rPr>
        <w:t xml:space="preserve"> robust neighbourhood structure </w:t>
      </w:r>
      <w:r w:rsidR="00882515">
        <w:rPr>
          <w:rFonts w:ascii="Arial" w:hAnsi="Arial" w:cs="Arial"/>
          <w:sz w:val="22"/>
          <w:szCs w:val="22"/>
        </w:rPr>
        <w:t xml:space="preserve">with a legacy of funded local infrastructure projects. </w:t>
      </w:r>
      <w:r>
        <w:rPr>
          <w:rFonts w:ascii="Arial" w:hAnsi="Arial" w:cs="Arial"/>
          <w:sz w:val="22"/>
          <w:szCs w:val="22"/>
        </w:rPr>
        <w:t xml:space="preserve"> </w:t>
      </w:r>
    </w:p>
    <w:p w:rsidR="00700EC3" w:rsidRPr="00CD517A" w:rsidRDefault="00700EC3" w:rsidP="00700EC3">
      <w:pPr>
        <w:autoSpaceDE w:val="0"/>
        <w:autoSpaceDN w:val="0"/>
        <w:adjustRightInd w:val="0"/>
        <w:ind w:left="284"/>
        <w:rPr>
          <w:rFonts w:ascii="Arial" w:hAnsi="Arial" w:cs="Arial"/>
          <w:sz w:val="22"/>
          <w:szCs w:val="22"/>
        </w:rPr>
      </w:pPr>
      <w:r>
        <w:rPr>
          <w:rFonts w:ascii="Arial" w:hAnsi="Arial" w:cs="Arial"/>
          <w:sz w:val="22"/>
          <w:szCs w:val="22"/>
        </w:rPr>
        <w:t>The A</w:t>
      </w:r>
      <w:r w:rsidRPr="003015D2">
        <w:rPr>
          <w:rFonts w:ascii="Arial" w:hAnsi="Arial" w:cs="Arial"/>
          <w:sz w:val="22"/>
          <w:szCs w:val="22"/>
        </w:rPr>
        <w:t xml:space="preserve">mendment implements a number of the objectives of planning in Victoria under Section 4 of the </w:t>
      </w:r>
      <w:r w:rsidRPr="003015D2">
        <w:rPr>
          <w:rFonts w:ascii="Arial" w:hAnsi="Arial" w:cs="Arial"/>
          <w:i/>
          <w:sz w:val="22"/>
          <w:szCs w:val="22"/>
        </w:rPr>
        <w:t xml:space="preserve">Planning and Environment Act 1987 </w:t>
      </w:r>
      <w:r>
        <w:rPr>
          <w:rFonts w:ascii="Arial" w:hAnsi="Arial" w:cs="Arial"/>
          <w:sz w:val="22"/>
          <w:szCs w:val="22"/>
        </w:rPr>
        <w:t>(Act). I</w:t>
      </w:r>
      <w:r w:rsidRPr="003015D2">
        <w:rPr>
          <w:rFonts w:ascii="Arial" w:hAnsi="Arial" w:cs="Arial"/>
          <w:sz w:val="22"/>
          <w:szCs w:val="22"/>
        </w:rPr>
        <w:t>n particular:</w:t>
      </w:r>
    </w:p>
    <w:p w:rsidR="00700EC3" w:rsidRPr="00CD517A" w:rsidRDefault="00700EC3" w:rsidP="00A8574C">
      <w:pPr>
        <w:pStyle w:val="ListParagraph"/>
        <w:numPr>
          <w:ilvl w:val="0"/>
          <w:numId w:val="8"/>
        </w:numPr>
        <w:autoSpaceDE w:val="0"/>
        <w:autoSpaceDN w:val="0"/>
        <w:adjustRightInd w:val="0"/>
        <w:spacing w:before="120"/>
        <w:ind w:left="567" w:hanging="283"/>
        <w:rPr>
          <w:rFonts w:ascii="Arial" w:hAnsi="Arial" w:cs="Arial"/>
          <w:i/>
          <w:sz w:val="22"/>
          <w:szCs w:val="22"/>
        </w:rPr>
      </w:pPr>
      <w:r w:rsidRPr="00CD517A">
        <w:rPr>
          <w:rFonts w:ascii="Arial" w:hAnsi="Arial" w:cs="Arial"/>
          <w:i/>
          <w:sz w:val="22"/>
          <w:szCs w:val="22"/>
        </w:rPr>
        <w:t xml:space="preserve">To provide for the fair, orderly, economic and sustainable use </w:t>
      </w:r>
      <w:r>
        <w:rPr>
          <w:rFonts w:ascii="Arial" w:hAnsi="Arial" w:cs="Arial"/>
          <w:i/>
          <w:sz w:val="22"/>
          <w:szCs w:val="22"/>
        </w:rPr>
        <w:t>and development of land</w:t>
      </w:r>
      <w:r w:rsidRPr="00CD517A">
        <w:rPr>
          <w:rFonts w:ascii="Arial" w:hAnsi="Arial" w:cs="Arial"/>
          <w:i/>
          <w:sz w:val="22"/>
          <w:szCs w:val="22"/>
        </w:rPr>
        <w:t xml:space="preserve"> </w:t>
      </w:r>
    </w:p>
    <w:p w:rsidR="00700EC3" w:rsidRDefault="00700EC3" w:rsidP="00700EC3">
      <w:pPr>
        <w:autoSpaceDE w:val="0"/>
        <w:autoSpaceDN w:val="0"/>
        <w:adjustRightInd w:val="0"/>
        <w:ind w:left="284"/>
        <w:rPr>
          <w:rFonts w:ascii="Arial" w:hAnsi="Arial" w:cs="Arial"/>
          <w:i/>
          <w:sz w:val="22"/>
          <w:szCs w:val="22"/>
        </w:rPr>
      </w:pPr>
      <w:r w:rsidRPr="00CD517A">
        <w:rPr>
          <w:rFonts w:ascii="Arial" w:hAnsi="Arial" w:cs="Arial"/>
          <w:sz w:val="22"/>
          <w:szCs w:val="22"/>
        </w:rPr>
        <w:t xml:space="preserve">The Amendment will facilitate the development of </w:t>
      </w:r>
      <w:r>
        <w:rPr>
          <w:rFonts w:ascii="Arial" w:hAnsi="Arial" w:cs="Arial"/>
          <w:sz w:val="22"/>
          <w:szCs w:val="22"/>
        </w:rPr>
        <w:t xml:space="preserve">a </w:t>
      </w:r>
      <w:r w:rsidRPr="00CD517A">
        <w:rPr>
          <w:rFonts w:ascii="Arial" w:hAnsi="Arial" w:cs="Arial"/>
          <w:sz w:val="22"/>
          <w:szCs w:val="22"/>
        </w:rPr>
        <w:t>new community with good access to services, employment and public open space. The delivery of housing makes effective use of the available land within the area with a required average density of at least 1</w:t>
      </w:r>
      <w:r w:rsidR="00390BE8">
        <w:rPr>
          <w:rFonts w:ascii="Arial" w:hAnsi="Arial" w:cs="Arial"/>
          <w:sz w:val="22"/>
          <w:szCs w:val="22"/>
        </w:rPr>
        <w:t>5</w:t>
      </w:r>
      <w:r w:rsidRPr="00CD517A">
        <w:rPr>
          <w:rFonts w:ascii="Arial" w:hAnsi="Arial" w:cs="Arial"/>
          <w:sz w:val="22"/>
          <w:szCs w:val="22"/>
        </w:rPr>
        <w:t xml:space="preserve"> dwelling</w:t>
      </w:r>
      <w:r w:rsidR="000E780D">
        <w:rPr>
          <w:rFonts w:ascii="Arial" w:hAnsi="Arial" w:cs="Arial"/>
          <w:sz w:val="22"/>
          <w:szCs w:val="22"/>
        </w:rPr>
        <w:t>s</w:t>
      </w:r>
      <w:r w:rsidRPr="00CD517A">
        <w:rPr>
          <w:rFonts w:ascii="Arial" w:hAnsi="Arial" w:cs="Arial"/>
          <w:sz w:val="22"/>
          <w:szCs w:val="22"/>
        </w:rPr>
        <w:t xml:space="preserve"> per net developable hectare.</w:t>
      </w:r>
    </w:p>
    <w:p w:rsidR="00700EC3" w:rsidRDefault="00700EC3" w:rsidP="00700EC3">
      <w:pPr>
        <w:autoSpaceDE w:val="0"/>
        <w:autoSpaceDN w:val="0"/>
        <w:adjustRightInd w:val="0"/>
        <w:ind w:left="284"/>
        <w:rPr>
          <w:rFonts w:ascii="Arial" w:hAnsi="Arial" w:cs="Arial"/>
          <w:sz w:val="22"/>
          <w:szCs w:val="22"/>
        </w:rPr>
      </w:pPr>
      <w:r w:rsidRPr="00B82532">
        <w:rPr>
          <w:rFonts w:ascii="Arial" w:hAnsi="Arial" w:cs="Arial"/>
          <w:sz w:val="22"/>
          <w:szCs w:val="22"/>
        </w:rPr>
        <w:t xml:space="preserve">The Amendment applies consistent controls across the precinct for residential development </w:t>
      </w:r>
      <w:r w:rsidR="00A94B96">
        <w:rPr>
          <w:rFonts w:ascii="Arial" w:hAnsi="Arial" w:cs="Arial"/>
          <w:sz w:val="22"/>
          <w:szCs w:val="22"/>
        </w:rPr>
        <w:t>and sets out what</w:t>
      </w:r>
      <w:r w:rsidR="00A94B96" w:rsidRPr="003015D2">
        <w:rPr>
          <w:rFonts w:ascii="Arial" w:hAnsi="Arial" w:cs="Arial"/>
          <w:sz w:val="22"/>
          <w:szCs w:val="22"/>
        </w:rPr>
        <w:t xml:space="preserve"> </w:t>
      </w:r>
      <w:r w:rsidR="00A94B96">
        <w:rPr>
          <w:rFonts w:ascii="Arial" w:hAnsi="Arial" w:cs="Arial"/>
          <w:sz w:val="22"/>
          <w:szCs w:val="22"/>
        </w:rPr>
        <w:t>development and community infrastructure is required to ensure the fair and equitable provision of works, services and facilities needed by the new community to secure a good quality of life.</w:t>
      </w:r>
    </w:p>
    <w:p w:rsidR="008F5859" w:rsidRPr="008A7BED" w:rsidRDefault="00700EC3" w:rsidP="008A7BED">
      <w:pPr>
        <w:pStyle w:val="ListParagraph"/>
        <w:numPr>
          <w:ilvl w:val="0"/>
          <w:numId w:val="8"/>
        </w:numPr>
        <w:autoSpaceDE w:val="0"/>
        <w:autoSpaceDN w:val="0"/>
        <w:adjustRightInd w:val="0"/>
        <w:spacing w:before="120"/>
        <w:ind w:left="567" w:hanging="283"/>
        <w:rPr>
          <w:rFonts w:ascii="Arial" w:hAnsi="Arial" w:cs="Arial"/>
          <w:i/>
          <w:sz w:val="22"/>
          <w:szCs w:val="22"/>
        </w:rPr>
      </w:pPr>
      <w:r w:rsidRPr="00CD517A">
        <w:rPr>
          <w:rFonts w:ascii="Arial" w:hAnsi="Arial" w:cs="Arial"/>
          <w:i/>
          <w:sz w:val="22"/>
          <w:szCs w:val="22"/>
        </w:rPr>
        <w:t xml:space="preserve">To provide for the protection of natural and man-made resources and the maintenance of ecological processes and genetic diversity. </w:t>
      </w:r>
    </w:p>
    <w:p w:rsidR="00700EC3" w:rsidRDefault="00700EC3" w:rsidP="008F5859">
      <w:pPr>
        <w:autoSpaceDE w:val="0"/>
        <w:autoSpaceDN w:val="0"/>
        <w:adjustRightInd w:val="0"/>
        <w:ind w:left="284"/>
        <w:rPr>
          <w:rFonts w:ascii="Arial" w:hAnsi="Arial" w:cs="Arial"/>
          <w:snapToGrid w:val="0"/>
          <w:sz w:val="22"/>
          <w:szCs w:val="22"/>
          <w:lang w:eastAsia="en-US"/>
        </w:rPr>
      </w:pPr>
      <w:r w:rsidRPr="008F5859">
        <w:rPr>
          <w:rFonts w:ascii="Arial" w:hAnsi="Arial" w:cs="Arial"/>
          <w:snapToGrid w:val="0"/>
          <w:sz w:val="22"/>
          <w:szCs w:val="22"/>
          <w:lang w:eastAsia="en-US"/>
        </w:rPr>
        <w:t xml:space="preserve">The </w:t>
      </w:r>
      <w:r w:rsidR="00390BE8">
        <w:rPr>
          <w:rFonts w:ascii="Arial" w:hAnsi="Arial" w:cs="Arial"/>
          <w:snapToGrid w:val="0"/>
          <w:sz w:val="22"/>
          <w:szCs w:val="22"/>
          <w:lang w:eastAsia="en-US"/>
        </w:rPr>
        <w:t>Beveridge North West</w:t>
      </w:r>
      <w:r w:rsidR="008F5859" w:rsidRPr="008F5859">
        <w:rPr>
          <w:rFonts w:ascii="Arial" w:hAnsi="Arial" w:cs="Arial"/>
          <w:snapToGrid w:val="0"/>
          <w:sz w:val="22"/>
          <w:szCs w:val="22"/>
          <w:lang w:eastAsia="en-US"/>
        </w:rPr>
        <w:t xml:space="preserve"> PSP has been prepared in accordance </w:t>
      </w:r>
      <w:r w:rsidR="009904A6" w:rsidRPr="008F5859">
        <w:rPr>
          <w:rFonts w:ascii="Arial" w:hAnsi="Arial" w:cs="Arial"/>
          <w:snapToGrid w:val="0"/>
          <w:sz w:val="22"/>
          <w:szCs w:val="22"/>
          <w:lang w:eastAsia="en-US"/>
        </w:rPr>
        <w:t xml:space="preserve">with the </w:t>
      </w:r>
      <w:r w:rsidR="00274824" w:rsidRPr="008F5859">
        <w:rPr>
          <w:rFonts w:ascii="Arial" w:hAnsi="Arial" w:cs="Arial"/>
          <w:snapToGrid w:val="0"/>
          <w:sz w:val="22"/>
          <w:szCs w:val="22"/>
          <w:lang w:eastAsia="en-US"/>
        </w:rPr>
        <w:t>B</w:t>
      </w:r>
      <w:r w:rsidR="009904A6" w:rsidRPr="008F5859">
        <w:rPr>
          <w:rFonts w:ascii="Arial" w:hAnsi="Arial" w:cs="Arial"/>
          <w:snapToGrid w:val="0"/>
          <w:sz w:val="22"/>
          <w:szCs w:val="22"/>
          <w:lang w:eastAsia="en-US"/>
        </w:rPr>
        <w:t>iodiversity Conservation Strategy</w:t>
      </w:r>
      <w:r w:rsidR="00274824">
        <w:rPr>
          <w:rFonts w:ascii="Arial" w:hAnsi="Arial" w:cs="Arial"/>
          <w:snapToGrid w:val="0"/>
          <w:sz w:val="22"/>
          <w:szCs w:val="22"/>
          <w:lang w:eastAsia="en-US"/>
        </w:rPr>
        <w:t xml:space="preserve"> </w:t>
      </w:r>
      <w:r w:rsidR="008F5859">
        <w:rPr>
          <w:rFonts w:ascii="Arial" w:hAnsi="Arial" w:cs="Arial"/>
          <w:snapToGrid w:val="0"/>
          <w:sz w:val="22"/>
          <w:szCs w:val="22"/>
          <w:lang w:eastAsia="en-US"/>
        </w:rPr>
        <w:t xml:space="preserve">which sets </w:t>
      </w:r>
      <w:r w:rsidR="008F5859" w:rsidRPr="008F5859">
        <w:rPr>
          <w:rFonts w:ascii="Arial" w:hAnsi="Arial" w:cs="Arial"/>
          <w:snapToGrid w:val="0"/>
          <w:sz w:val="22"/>
          <w:szCs w:val="22"/>
          <w:lang w:eastAsia="en-US"/>
        </w:rPr>
        <w:t>out all the conservation measures required for matters of national environmental significance and state significance</w:t>
      </w:r>
      <w:r w:rsidR="00A56B0D">
        <w:rPr>
          <w:rFonts w:ascii="Arial" w:hAnsi="Arial" w:cs="Arial"/>
          <w:snapToGrid w:val="0"/>
          <w:sz w:val="22"/>
          <w:szCs w:val="22"/>
          <w:lang w:eastAsia="en-US"/>
        </w:rPr>
        <w:t xml:space="preserve"> to satisfy</w:t>
      </w:r>
      <w:r w:rsidR="008F5859" w:rsidRPr="008F5859">
        <w:rPr>
          <w:rFonts w:ascii="Arial" w:hAnsi="Arial" w:cs="Arial"/>
          <w:snapToGrid w:val="0"/>
          <w:sz w:val="22"/>
          <w:szCs w:val="22"/>
          <w:lang w:eastAsia="en-US"/>
        </w:rPr>
        <w:t xml:space="preserve"> Federal and State biodiversity and native vegetation requirements. </w:t>
      </w:r>
    </w:p>
    <w:p w:rsidR="00390BE8" w:rsidRPr="008F5859" w:rsidRDefault="00390BE8" w:rsidP="008F5859">
      <w:pPr>
        <w:autoSpaceDE w:val="0"/>
        <w:autoSpaceDN w:val="0"/>
        <w:adjustRightInd w:val="0"/>
        <w:ind w:left="284"/>
        <w:rPr>
          <w:rFonts w:ascii="Arial" w:hAnsi="Arial" w:cs="Arial"/>
          <w:snapToGrid w:val="0"/>
          <w:sz w:val="22"/>
          <w:szCs w:val="22"/>
          <w:lang w:eastAsia="en-US"/>
        </w:rPr>
      </w:pPr>
      <w:r>
        <w:rPr>
          <w:rFonts w:ascii="Arial" w:hAnsi="Arial" w:cs="Arial"/>
          <w:snapToGrid w:val="0"/>
          <w:sz w:val="22"/>
          <w:szCs w:val="22"/>
          <w:lang w:eastAsia="en-US"/>
        </w:rPr>
        <w:t xml:space="preserve">The PSP </w:t>
      </w:r>
      <w:r w:rsidR="00776FCD">
        <w:rPr>
          <w:rFonts w:ascii="Arial" w:hAnsi="Arial" w:cs="Arial"/>
          <w:snapToGrid w:val="0"/>
          <w:sz w:val="22"/>
          <w:szCs w:val="22"/>
          <w:lang w:eastAsia="en-US"/>
        </w:rPr>
        <w:t>identifies</w:t>
      </w:r>
      <w:r>
        <w:rPr>
          <w:rFonts w:ascii="Arial" w:hAnsi="Arial" w:cs="Arial"/>
          <w:snapToGrid w:val="0"/>
          <w:sz w:val="22"/>
          <w:szCs w:val="22"/>
          <w:lang w:eastAsia="en-US"/>
        </w:rPr>
        <w:t xml:space="preserve"> </w:t>
      </w:r>
      <w:r w:rsidR="00776FCD">
        <w:rPr>
          <w:rFonts w:ascii="Arial" w:hAnsi="Arial" w:cs="Arial"/>
          <w:snapToGrid w:val="0"/>
          <w:sz w:val="22"/>
          <w:szCs w:val="22"/>
          <w:lang w:eastAsia="en-US"/>
        </w:rPr>
        <w:t xml:space="preserve">approximately 210 hectares of land to preserve and enhance landscape values associated with the higher topography of the northern section of the PSP area. Similarly the PSP sets aside approximately 100 hectares of land for the protection and enhancement of Kalkallo Creek and the provision of required drainage reserves. Another 20 hectares of land is </w:t>
      </w:r>
      <w:r w:rsidR="005F5D68">
        <w:rPr>
          <w:rFonts w:ascii="Arial" w:hAnsi="Arial" w:cs="Arial"/>
          <w:snapToGrid w:val="0"/>
          <w:sz w:val="22"/>
          <w:szCs w:val="22"/>
          <w:lang w:eastAsia="en-US"/>
        </w:rPr>
        <w:t>identified</w:t>
      </w:r>
      <w:r w:rsidR="00776FCD">
        <w:rPr>
          <w:rFonts w:ascii="Arial" w:hAnsi="Arial" w:cs="Arial"/>
          <w:snapToGrid w:val="0"/>
          <w:sz w:val="22"/>
          <w:szCs w:val="22"/>
          <w:lang w:eastAsia="en-US"/>
        </w:rPr>
        <w:t xml:space="preserve"> to protect existing tree rows running north south </w:t>
      </w:r>
      <w:r w:rsidR="005F5D68">
        <w:rPr>
          <w:rFonts w:ascii="Arial" w:hAnsi="Arial" w:cs="Arial"/>
          <w:snapToGrid w:val="0"/>
          <w:sz w:val="22"/>
          <w:szCs w:val="22"/>
          <w:lang w:eastAsia="en-US"/>
        </w:rPr>
        <w:t xml:space="preserve">through the precinct </w:t>
      </w:r>
      <w:r w:rsidR="00776FCD">
        <w:rPr>
          <w:rFonts w:ascii="Arial" w:hAnsi="Arial" w:cs="Arial"/>
          <w:snapToGrid w:val="0"/>
          <w:sz w:val="22"/>
          <w:szCs w:val="22"/>
          <w:lang w:eastAsia="en-US"/>
        </w:rPr>
        <w:t>and located centrally within the precinct.</w:t>
      </w:r>
      <w:r w:rsidR="00C54109">
        <w:rPr>
          <w:rFonts w:ascii="Arial" w:hAnsi="Arial" w:cs="Arial"/>
          <w:snapToGrid w:val="0"/>
          <w:sz w:val="22"/>
          <w:szCs w:val="22"/>
          <w:lang w:eastAsia="en-US"/>
        </w:rPr>
        <w:t xml:space="preserve"> This land will provide significant opportunities for habitat for native fauna and flora.</w:t>
      </w:r>
    </w:p>
    <w:p w:rsidR="00700EC3" w:rsidRDefault="00700EC3" w:rsidP="00700EC3">
      <w:pPr>
        <w:autoSpaceDE w:val="0"/>
        <w:autoSpaceDN w:val="0"/>
        <w:adjustRightInd w:val="0"/>
        <w:ind w:left="284"/>
        <w:rPr>
          <w:rFonts w:ascii="Arial" w:hAnsi="Arial" w:cs="Arial"/>
          <w:snapToGrid w:val="0"/>
          <w:sz w:val="22"/>
          <w:szCs w:val="22"/>
          <w:lang w:eastAsia="en-US"/>
        </w:rPr>
      </w:pPr>
      <w:r w:rsidRPr="00A21B98">
        <w:rPr>
          <w:rFonts w:ascii="Arial" w:hAnsi="Arial" w:cs="Arial"/>
          <w:snapToGrid w:val="0"/>
          <w:sz w:val="22"/>
          <w:szCs w:val="22"/>
          <w:lang w:eastAsia="en-US"/>
        </w:rPr>
        <w:t>Stormwater flows will be managed through an</w:t>
      </w:r>
      <w:r>
        <w:rPr>
          <w:rFonts w:ascii="Arial" w:hAnsi="Arial" w:cs="Arial"/>
          <w:snapToGrid w:val="0"/>
          <w:sz w:val="22"/>
          <w:szCs w:val="22"/>
          <w:lang w:eastAsia="en-US"/>
        </w:rPr>
        <w:t xml:space="preserve"> integrated system that aims to manage flows beyond the Precinct to be generally kept to pre-development levels. </w:t>
      </w:r>
    </w:p>
    <w:p w:rsidR="00700EC3" w:rsidRDefault="00700EC3" w:rsidP="00700EC3">
      <w:pPr>
        <w:autoSpaceDE w:val="0"/>
        <w:autoSpaceDN w:val="0"/>
        <w:adjustRightInd w:val="0"/>
        <w:ind w:left="284"/>
        <w:rPr>
          <w:rFonts w:ascii="Arial" w:hAnsi="Arial" w:cs="Arial"/>
          <w:snapToGrid w:val="0"/>
          <w:sz w:val="22"/>
          <w:szCs w:val="22"/>
          <w:lang w:eastAsia="en-US"/>
        </w:rPr>
      </w:pPr>
      <w:r>
        <w:rPr>
          <w:rFonts w:ascii="Arial" w:hAnsi="Arial" w:cs="Arial"/>
          <w:snapToGrid w:val="0"/>
          <w:sz w:val="22"/>
          <w:szCs w:val="22"/>
          <w:lang w:eastAsia="en-US"/>
        </w:rPr>
        <w:t xml:space="preserve">The Amendment will contribute towards increased transport choice and potential reductions in private car use, as the Precinct establishes. The Precinct will have a highly inter-connected road network, minimising dead-ends and containing continuous pedestrian and cycling footpaths with dedicated commuter and recreational bike lanes/ shared pathways on key routes. </w:t>
      </w:r>
    </w:p>
    <w:p w:rsidR="00776FCD" w:rsidRPr="00CD517A" w:rsidRDefault="00776FCD" w:rsidP="00700EC3">
      <w:pPr>
        <w:autoSpaceDE w:val="0"/>
        <w:autoSpaceDN w:val="0"/>
        <w:adjustRightInd w:val="0"/>
        <w:ind w:left="284"/>
        <w:rPr>
          <w:rFonts w:ascii="Arial" w:hAnsi="Arial" w:cs="Arial"/>
          <w:sz w:val="22"/>
          <w:szCs w:val="22"/>
        </w:rPr>
      </w:pPr>
      <w:r>
        <w:rPr>
          <w:rFonts w:ascii="Arial" w:hAnsi="Arial" w:cs="Arial"/>
          <w:snapToGrid w:val="0"/>
          <w:sz w:val="22"/>
          <w:szCs w:val="22"/>
          <w:lang w:eastAsia="en-US"/>
        </w:rPr>
        <w:t xml:space="preserve">The </w:t>
      </w:r>
      <w:r w:rsidR="005F5D68">
        <w:rPr>
          <w:rFonts w:ascii="Arial" w:hAnsi="Arial" w:cs="Arial"/>
          <w:snapToGrid w:val="0"/>
          <w:sz w:val="22"/>
          <w:szCs w:val="22"/>
          <w:lang w:eastAsia="en-US"/>
        </w:rPr>
        <w:t>A</w:t>
      </w:r>
      <w:r>
        <w:rPr>
          <w:rFonts w:ascii="Arial" w:hAnsi="Arial" w:cs="Arial"/>
          <w:snapToGrid w:val="0"/>
          <w:sz w:val="22"/>
          <w:szCs w:val="22"/>
          <w:lang w:eastAsia="en-US"/>
        </w:rPr>
        <w:t xml:space="preserve">mendment will introduce </w:t>
      </w:r>
      <w:r w:rsidR="00C54109">
        <w:rPr>
          <w:rFonts w:ascii="Arial" w:hAnsi="Arial" w:cs="Arial"/>
          <w:snapToGrid w:val="0"/>
          <w:sz w:val="22"/>
          <w:szCs w:val="22"/>
          <w:lang w:eastAsia="en-US"/>
        </w:rPr>
        <w:t>provisions</w:t>
      </w:r>
      <w:r>
        <w:rPr>
          <w:rFonts w:ascii="Arial" w:hAnsi="Arial" w:cs="Arial"/>
          <w:snapToGrid w:val="0"/>
          <w:sz w:val="22"/>
          <w:szCs w:val="22"/>
          <w:lang w:eastAsia="en-US"/>
        </w:rPr>
        <w:t xml:space="preserve"> that will </w:t>
      </w:r>
      <w:r w:rsidR="005F5D68">
        <w:rPr>
          <w:rFonts w:ascii="Arial" w:hAnsi="Arial" w:cs="Arial"/>
          <w:snapToGrid w:val="0"/>
          <w:sz w:val="22"/>
          <w:szCs w:val="22"/>
          <w:lang w:eastAsia="en-US"/>
        </w:rPr>
        <w:t>ensure that any potential impacts on sensitive uses as a result of the operation of the proposed</w:t>
      </w:r>
      <w:r>
        <w:rPr>
          <w:rFonts w:ascii="Arial" w:hAnsi="Arial" w:cs="Arial"/>
          <w:snapToGrid w:val="0"/>
          <w:sz w:val="22"/>
          <w:szCs w:val="22"/>
          <w:lang w:eastAsia="en-US"/>
        </w:rPr>
        <w:t xml:space="preserve"> quarry in the north eastern corner of the </w:t>
      </w:r>
      <w:r w:rsidR="005F5D68">
        <w:rPr>
          <w:rFonts w:ascii="Arial" w:hAnsi="Arial" w:cs="Arial"/>
          <w:snapToGrid w:val="0"/>
          <w:sz w:val="22"/>
          <w:szCs w:val="22"/>
          <w:lang w:eastAsia="en-US"/>
        </w:rPr>
        <w:t>p</w:t>
      </w:r>
      <w:r>
        <w:rPr>
          <w:rFonts w:ascii="Arial" w:hAnsi="Arial" w:cs="Arial"/>
          <w:snapToGrid w:val="0"/>
          <w:sz w:val="22"/>
          <w:szCs w:val="22"/>
          <w:lang w:eastAsia="en-US"/>
        </w:rPr>
        <w:t xml:space="preserve">recinct </w:t>
      </w:r>
      <w:r w:rsidR="005F5D68">
        <w:rPr>
          <w:rFonts w:ascii="Arial" w:hAnsi="Arial" w:cs="Arial"/>
          <w:snapToGrid w:val="0"/>
          <w:sz w:val="22"/>
          <w:szCs w:val="22"/>
          <w:lang w:eastAsia="en-US"/>
        </w:rPr>
        <w:t xml:space="preserve">are appropriately considered and managed. </w:t>
      </w:r>
    </w:p>
    <w:p w:rsidR="00700EC3" w:rsidRPr="00CD517A" w:rsidRDefault="00700EC3" w:rsidP="00A8574C">
      <w:pPr>
        <w:pStyle w:val="ListParagraph"/>
        <w:numPr>
          <w:ilvl w:val="0"/>
          <w:numId w:val="8"/>
        </w:numPr>
        <w:autoSpaceDE w:val="0"/>
        <w:autoSpaceDN w:val="0"/>
        <w:adjustRightInd w:val="0"/>
        <w:spacing w:before="120"/>
        <w:ind w:left="567" w:hanging="283"/>
        <w:rPr>
          <w:rFonts w:ascii="Arial" w:hAnsi="Arial" w:cs="Arial"/>
          <w:i/>
          <w:sz w:val="22"/>
          <w:szCs w:val="22"/>
        </w:rPr>
      </w:pPr>
      <w:r w:rsidRPr="00CD517A">
        <w:rPr>
          <w:rFonts w:ascii="Arial" w:hAnsi="Arial" w:cs="Arial"/>
          <w:i/>
          <w:sz w:val="22"/>
          <w:szCs w:val="22"/>
        </w:rPr>
        <w:t xml:space="preserve">To secure a pleasant, efficient and safe working, living and recreational environment for all Victorians and visitors to Victoria. </w:t>
      </w:r>
    </w:p>
    <w:p w:rsidR="00700EC3" w:rsidRPr="004675DE" w:rsidRDefault="00700EC3" w:rsidP="00700EC3">
      <w:pPr>
        <w:autoSpaceDE w:val="0"/>
        <w:autoSpaceDN w:val="0"/>
        <w:adjustRightInd w:val="0"/>
        <w:ind w:left="284"/>
        <w:rPr>
          <w:rFonts w:ascii="Arial" w:hAnsi="Arial" w:cs="Arial"/>
          <w:sz w:val="22"/>
          <w:szCs w:val="22"/>
        </w:rPr>
      </w:pPr>
      <w:r>
        <w:rPr>
          <w:rFonts w:ascii="Arial" w:hAnsi="Arial" w:cs="Arial"/>
          <w:sz w:val="22"/>
          <w:szCs w:val="22"/>
        </w:rPr>
        <w:t>The Amendment supports</w:t>
      </w:r>
      <w:r w:rsidRPr="00842701">
        <w:rPr>
          <w:rFonts w:ascii="Arial" w:hAnsi="Arial" w:cs="Arial"/>
          <w:sz w:val="22"/>
          <w:szCs w:val="22"/>
        </w:rPr>
        <w:t xml:space="preserve"> </w:t>
      </w:r>
      <w:r>
        <w:rPr>
          <w:rFonts w:ascii="Arial" w:hAnsi="Arial" w:cs="Arial"/>
          <w:sz w:val="22"/>
          <w:szCs w:val="22"/>
        </w:rPr>
        <w:t xml:space="preserve">the </w:t>
      </w:r>
      <w:r w:rsidRPr="00842701">
        <w:rPr>
          <w:rFonts w:ascii="Arial" w:hAnsi="Arial" w:cs="Arial"/>
          <w:sz w:val="22"/>
          <w:szCs w:val="22"/>
        </w:rPr>
        <w:t>upgrade</w:t>
      </w:r>
      <w:r>
        <w:rPr>
          <w:rFonts w:ascii="Arial" w:hAnsi="Arial" w:cs="Arial"/>
          <w:sz w:val="22"/>
          <w:szCs w:val="22"/>
        </w:rPr>
        <w:t xml:space="preserve"> to</w:t>
      </w:r>
      <w:r w:rsidRPr="00842701">
        <w:rPr>
          <w:rFonts w:ascii="Arial" w:hAnsi="Arial" w:cs="Arial"/>
          <w:sz w:val="22"/>
          <w:szCs w:val="22"/>
        </w:rPr>
        <w:t xml:space="preserve"> the existing </w:t>
      </w:r>
      <w:r>
        <w:rPr>
          <w:rFonts w:ascii="Arial" w:hAnsi="Arial" w:cs="Arial"/>
          <w:sz w:val="22"/>
          <w:szCs w:val="22"/>
        </w:rPr>
        <w:t xml:space="preserve">and future </w:t>
      </w:r>
      <w:r w:rsidRPr="00842701">
        <w:rPr>
          <w:rFonts w:ascii="Arial" w:hAnsi="Arial" w:cs="Arial"/>
          <w:sz w:val="22"/>
          <w:szCs w:val="22"/>
        </w:rPr>
        <w:t>art</w:t>
      </w:r>
      <w:r>
        <w:rPr>
          <w:rFonts w:ascii="Arial" w:hAnsi="Arial" w:cs="Arial"/>
          <w:sz w:val="22"/>
          <w:szCs w:val="22"/>
        </w:rPr>
        <w:t>erial road network to accommodate the proposed development within the PSP. New local parks, new</w:t>
      </w:r>
      <w:r w:rsidRPr="00842701">
        <w:rPr>
          <w:rFonts w:ascii="Arial" w:hAnsi="Arial" w:cs="Arial"/>
          <w:sz w:val="22"/>
          <w:szCs w:val="22"/>
        </w:rPr>
        <w:t xml:space="preserve"> sport facilities and natural systems will </w:t>
      </w:r>
      <w:r>
        <w:rPr>
          <w:rFonts w:ascii="Arial" w:hAnsi="Arial" w:cs="Arial"/>
          <w:sz w:val="22"/>
          <w:szCs w:val="22"/>
        </w:rPr>
        <w:t>also contribute to the creation of</w:t>
      </w:r>
      <w:r w:rsidRPr="00842701">
        <w:rPr>
          <w:rFonts w:ascii="Arial" w:hAnsi="Arial" w:cs="Arial"/>
          <w:sz w:val="22"/>
          <w:szCs w:val="22"/>
        </w:rPr>
        <w:t xml:space="preserve"> a pleasant living and recreational environment for </w:t>
      </w:r>
      <w:r>
        <w:rPr>
          <w:rFonts w:ascii="Arial" w:hAnsi="Arial" w:cs="Arial"/>
          <w:sz w:val="22"/>
          <w:szCs w:val="22"/>
        </w:rPr>
        <w:t>the community and its visitors</w:t>
      </w:r>
      <w:r w:rsidRPr="00842701">
        <w:rPr>
          <w:rFonts w:ascii="Arial" w:hAnsi="Arial" w:cs="Arial"/>
          <w:sz w:val="22"/>
          <w:szCs w:val="22"/>
        </w:rPr>
        <w:t xml:space="preserve">. </w:t>
      </w:r>
    </w:p>
    <w:p w:rsidR="00700EC3" w:rsidRPr="00CD517A" w:rsidRDefault="00700EC3" w:rsidP="00700EC3">
      <w:pPr>
        <w:autoSpaceDE w:val="0"/>
        <w:autoSpaceDN w:val="0"/>
        <w:adjustRightInd w:val="0"/>
        <w:ind w:left="284"/>
        <w:rPr>
          <w:rFonts w:ascii="Arial" w:hAnsi="Arial" w:cs="Arial"/>
          <w:sz w:val="22"/>
          <w:szCs w:val="22"/>
        </w:rPr>
      </w:pPr>
      <w:r w:rsidRPr="00842701">
        <w:rPr>
          <w:rFonts w:ascii="Arial" w:hAnsi="Arial" w:cs="Arial"/>
          <w:sz w:val="22"/>
          <w:szCs w:val="22"/>
        </w:rPr>
        <w:t xml:space="preserve">The </w:t>
      </w:r>
      <w:r>
        <w:rPr>
          <w:rFonts w:ascii="Arial" w:hAnsi="Arial" w:cs="Arial"/>
          <w:sz w:val="22"/>
          <w:szCs w:val="22"/>
        </w:rPr>
        <w:t>A</w:t>
      </w:r>
      <w:r w:rsidRPr="00842701">
        <w:rPr>
          <w:rFonts w:ascii="Arial" w:hAnsi="Arial" w:cs="Arial"/>
          <w:sz w:val="22"/>
          <w:szCs w:val="22"/>
        </w:rPr>
        <w:t xml:space="preserve">mendment ensures that housing will have good proximity to education and employment opportunities and will allow residents to have a larger choice in terms of travel modes in reaching these destinations. </w:t>
      </w:r>
    </w:p>
    <w:p w:rsidR="00700EC3" w:rsidRPr="00CD517A" w:rsidRDefault="00700EC3" w:rsidP="00A8574C">
      <w:pPr>
        <w:pStyle w:val="ListParagraph"/>
        <w:numPr>
          <w:ilvl w:val="0"/>
          <w:numId w:val="8"/>
        </w:numPr>
        <w:autoSpaceDE w:val="0"/>
        <w:autoSpaceDN w:val="0"/>
        <w:adjustRightInd w:val="0"/>
        <w:spacing w:before="120"/>
        <w:ind w:left="567" w:hanging="283"/>
        <w:rPr>
          <w:rFonts w:ascii="Arial" w:hAnsi="Arial" w:cs="Arial"/>
          <w:i/>
          <w:sz w:val="22"/>
          <w:szCs w:val="22"/>
        </w:rPr>
      </w:pPr>
      <w:r w:rsidRPr="00CD517A">
        <w:rPr>
          <w:rFonts w:ascii="Arial" w:hAnsi="Arial" w:cs="Arial"/>
          <w:i/>
          <w:sz w:val="22"/>
          <w:szCs w:val="22"/>
        </w:rPr>
        <w:t xml:space="preserve">To protect public utilities and other assets and enable the orderly provision and co-ordination of public utilities and other facilities for the benefit of the community. </w:t>
      </w:r>
    </w:p>
    <w:p w:rsidR="00700EC3" w:rsidRPr="004675DE" w:rsidRDefault="00700EC3" w:rsidP="00700EC3">
      <w:pPr>
        <w:autoSpaceDE w:val="0"/>
        <w:autoSpaceDN w:val="0"/>
        <w:adjustRightInd w:val="0"/>
        <w:ind w:left="284"/>
        <w:rPr>
          <w:rFonts w:ascii="Arial" w:hAnsi="Arial" w:cs="Arial"/>
          <w:sz w:val="22"/>
          <w:szCs w:val="22"/>
        </w:rPr>
      </w:pPr>
      <w:r>
        <w:rPr>
          <w:rFonts w:ascii="Arial" w:hAnsi="Arial" w:cs="Arial"/>
          <w:sz w:val="22"/>
          <w:szCs w:val="22"/>
        </w:rPr>
        <w:t>The A</w:t>
      </w:r>
      <w:r w:rsidRPr="00842701">
        <w:rPr>
          <w:rFonts w:ascii="Arial" w:hAnsi="Arial" w:cs="Arial"/>
          <w:sz w:val="22"/>
          <w:szCs w:val="22"/>
        </w:rPr>
        <w:t>men</w:t>
      </w:r>
      <w:r>
        <w:rPr>
          <w:rFonts w:ascii="Arial" w:hAnsi="Arial" w:cs="Arial"/>
          <w:sz w:val="22"/>
          <w:szCs w:val="22"/>
        </w:rPr>
        <w:t xml:space="preserve">dment ensures that servicing of the new urban development will be of sufficient capacity to ensure all households are </w:t>
      </w:r>
      <w:r w:rsidRPr="00842701">
        <w:rPr>
          <w:rFonts w:ascii="Arial" w:hAnsi="Arial" w:cs="Arial"/>
          <w:sz w:val="22"/>
          <w:szCs w:val="22"/>
        </w:rPr>
        <w:t xml:space="preserve">connected to sewer, water and gas. </w:t>
      </w:r>
    </w:p>
    <w:p w:rsidR="00700EC3" w:rsidRPr="004675DE" w:rsidRDefault="00700EC3" w:rsidP="00700EC3">
      <w:pPr>
        <w:autoSpaceDE w:val="0"/>
        <w:autoSpaceDN w:val="0"/>
        <w:adjustRightInd w:val="0"/>
        <w:ind w:left="284"/>
        <w:rPr>
          <w:rFonts w:ascii="Arial" w:hAnsi="Arial" w:cs="Arial"/>
          <w:sz w:val="22"/>
          <w:szCs w:val="22"/>
        </w:rPr>
      </w:pPr>
      <w:r w:rsidRPr="00842701">
        <w:rPr>
          <w:rFonts w:ascii="Arial" w:hAnsi="Arial" w:cs="Arial"/>
          <w:sz w:val="22"/>
          <w:szCs w:val="22"/>
        </w:rPr>
        <w:t xml:space="preserve">The </w:t>
      </w:r>
      <w:r>
        <w:rPr>
          <w:rFonts w:ascii="Arial" w:hAnsi="Arial" w:cs="Arial"/>
          <w:sz w:val="22"/>
          <w:szCs w:val="22"/>
        </w:rPr>
        <w:t xml:space="preserve">PSP </w:t>
      </w:r>
      <w:r w:rsidRPr="00842701">
        <w:rPr>
          <w:rFonts w:ascii="Arial" w:hAnsi="Arial" w:cs="Arial"/>
          <w:sz w:val="22"/>
          <w:szCs w:val="22"/>
        </w:rPr>
        <w:t xml:space="preserve">encourages </w:t>
      </w:r>
      <w:r w:rsidRPr="004675DE">
        <w:rPr>
          <w:rFonts w:ascii="Arial" w:hAnsi="Arial" w:cs="Arial"/>
          <w:sz w:val="22"/>
          <w:szCs w:val="22"/>
        </w:rPr>
        <w:t>transport choice and a reduction in private car use by providing a highly inter-connected road network allowing for looped bus routes whilst supporting the</w:t>
      </w:r>
      <w:r>
        <w:rPr>
          <w:rFonts w:ascii="Arial" w:hAnsi="Arial" w:cs="Arial"/>
          <w:sz w:val="22"/>
          <w:szCs w:val="22"/>
        </w:rPr>
        <w:t xml:space="preserve"> </w:t>
      </w:r>
      <w:r w:rsidRPr="004675DE">
        <w:rPr>
          <w:rFonts w:ascii="Arial" w:hAnsi="Arial" w:cs="Arial"/>
          <w:sz w:val="22"/>
          <w:szCs w:val="22"/>
        </w:rPr>
        <w:t>future train station</w:t>
      </w:r>
      <w:r w:rsidR="00A21B98">
        <w:rPr>
          <w:rFonts w:ascii="Arial" w:hAnsi="Arial" w:cs="Arial"/>
          <w:sz w:val="22"/>
          <w:szCs w:val="22"/>
        </w:rPr>
        <w:t>s</w:t>
      </w:r>
      <w:r w:rsidRPr="004675DE">
        <w:rPr>
          <w:rFonts w:ascii="Arial" w:hAnsi="Arial" w:cs="Arial"/>
          <w:sz w:val="22"/>
          <w:szCs w:val="22"/>
        </w:rPr>
        <w:t xml:space="preserve"> </w:t>
      </w:r>
      <w:r w:rsidR="00A21B98">
        <w:rPr>
          <w:rFonts w:ascii="Arial" w:hAnsi="Arial" w:cs="Arial"/>
          <w:sz w:val="22"/>
          <w:szCs w:val="22"/>
        </w:rPr>
        <w:t>to the</w:t>
      </w:r>
      <w:r w:rsidR="005F5D68">
        <w:rPr>
          <w:rFonts w:ascii="Arial" w:hAnsi="Arial" w:cs="Arial"/>
          <w:sz w:val="22"/>
          <w:szCs w:val="22"/>
        </w:rPr>
        <w:t xml:space="preserve"> east</w:t>
      </w:r>
      <w:r w:rsidR="00A21B98">
        <w:rPr>
          <w:rFonts w:ascii="Arial" w:hAnsi="Arial" w:cs="Arial"/>
          <w:sz w:val="22"/>
          <w:szCs w:val="22"/>
        </w:rPr>
        <w:t xml:space="preserve"> of the PSP</w:t>
      </w:r>
      <w:r w:rsidRPr="004675DE">
        <w:rPr>
          <w:rFonts w:ascii="Arial" w:hAnsi="Arial" w:cs="Arial"/>
          <w:sz w:val="22"/>
          <w:szCs w:val="22"/>
        </w:rPr>
        <w:t xml:space="preserve">. The PSP also provides for the creation of a network of pedestrian and bicycle paths across the precinct. </w:t>
      </w:r>
    </w:p>
    <w:p w:rsidR="00700EC3" w:rsidRPr="00C02F44" w:rsidRDefault="00700EC3" w:rsidP="00A8574C">
      <w:pPr>
        <w:pStyle w:val="ListParagraph"/>
        <w:numPr>
          <w:ilvl w:val="0"/>
          <w:numId w:val="8"/>
        </w:numPr>
        <w:autoSpaceDE w:val="0"/>
        <w:autoSpaceDN w:val="0"/>
        <w:adjustRightInd w:val="0"/>
        <w:spacing w:before="120"/>
        <w:ind w:left="567" w:hanging="283"/>
        <w:rPr>
          <w:rFonts w:ascii="Arial" w:hAnsi="Arial" w:cs="Arial"/>
          <w:i/>
          <w:sz w:val="22"/>
          <w:szCs w:val="22"/>
        </w:rPr>
      </w:pPr>
      <w:r w:rsidRPr="00CD517A">
        <w:rPr>
          <w:rFonts w:ascii="Arial" w:hAnsi="Arial" w:cs="Arial"/>
          <w:i/>
          <w:sz w:val="22"/>
          <w:szCs w:val="22"/>
        </w:rPr>
        <w:t>To balance the present and future interests of all Victorians</w:t>
      </w:r>
    </w:p>
    <w:p w:rsidR="00700EC3" w:rsidRPr="004675DE" w:rsidRDefault="00700EC3" w:rsidP="00700EC3">
      <w:pPr>
        <w:autoSpaceDE w:val="0"/>
        <w:autoSpaceDN w:val="0"/>
        <w:adjustRightInd w:val="0"/>
        <w:ind w:left="284"/>
        <w:rPr>
          <w:rFonts w:ascii="Arial" w:hAnsi="Arial" w:cs="Arial"/>
          <w:sz w:val="22"/>
          <w:szCs w:val="22"/>
        </w:rPr>
      </w:pPr>
      <w:r w:rsidRPr="004675DE">
        <w:rPr>
          <w:rFonts w:ascii="Arial" w:hAnsi="Arial" w:cs="Arial"/>
          <w:sz w:val="22"/>
          <w:szCs w:val="22"/>
        </w:rPr>
        <w:t xml:space="preserve">The PSP identifies land within the precinct for arterial road upgrades, sports facilities, local parks and the provision of utilities. The new community contributes to the cost of this new infrastructure in line with the new community’s use of them. By doing so the benefits of the infrastructure can be up front alleviating the need for costly public spending in the future to ‘reclaim’ privately developed land for public purposes.  </w:t>
      </w:r>
    </w:p>
    <w:p w:rsidR="00A068E6" w:rsidRPr="00420A5B" w:rsidRDefault="00A068E6" w:rsidP="004937F8">
      <w:pPr>
        <w:pStyle w:val="Heading3"/>
        <w:rPr>
          <w:rFonts w:ascii="Arial" w:hAnsi="Arial" w:cs="Arial"/>
          <w:szCs w:val="24"/>
        </w:rPr>
      </w:pPr>
      <w:r w:rsidRPr="00420A5B">
        <w:rPr>
          <w:rFonts w:ascii="Arial" w:hAnsi="Arial" w:cs="Arial"/>
          <w:szCs w:val="24"/>
        </w:rPr>
        <w:t xml:space="preserve">How does the amendment address the environmental effects and any relevant social and economic effects? </w:t>
      </w:r>
    </w:p>
    <w:p w:rsidR="00700EC3" w:rsidRDefault="00700EC3" w:rsidP="00700EC3">
      <w:pPr>
        <w:ind w:left="284"/>
        <w:rPr>
          <w:rFonts w:ascii="Arial" w:hAnsi="Arial" w:cs="Arial"/>
          <w:i/>
          <w:sz w:val="22"/>
          <w:szCs w:val="22"/>
        </w:rPr>
      </w:pPr>
      <w:r w:rsidRPr="004A5F7D">
        <w:rPr>
          <w:rFonts w:ascii="Arial" w:hAnsi="Arial" w:cs="Arial"/>
          <w:i/>
          <w:sz w:val="22"/>
          <w:szCs w:val="22"/>
        </w:rPr>
        <w:t>Environmental effects</w:t>
      </w:r>
    </w:p>
    <w:p w:rsidR="00C30504" w:rsidRPr="004D3AC9" w:rsidRDefault="00C30504" w:rsidP="004B0078">
      <w:pPr>
        <w:ind w:left="284"/>
        <w:rPr>
          <w:rFonts w:ascii="Arial" w:hAnsi="Arial" w:cs="Arial"/>
          <w:sz w:val="22"/>
          <w:szCs w:val="22"/>
        </w:rPr>
      </w:pPr>
      <w:r w:rsidRPr="004D3AC9">
        <w:rPr>
          <w:rFonts w:ascii="Arial" w:hAnsi="Arial" w:cs="Arial"/>
          <w:sz w:val="22"/>
          <w:szCs w:val="22"/>
        </w:rPr>
        <w:t xml:space="preserve">The amendment sets aside significant areas of land </w:t>
      </w:r>
      <w:r w:rsidR="00D335DE" w:rsidRPr="004D3AC9">
        <w:rPr>
          <w:rFonts w:ascii="Arial" w:hAnsi="Arial" w:cs="Arial"/>
          <w:sz w:val="22"/>
          <w:szCs w:val="22"/>
        </w:rPr>
        <w:t xml:space="preserve">that has been identified as having landscape values or forms part of the Kalkallo Creek reserve </w:t>
      </w:r>
      <w:r w:rsidR="00A05D99" w:rsidRPr="004D3AC9">
        <w:rPr>
          <w:rFonts w:ascii="Arial" w:hAnsi="Arial" w:cs="Arial"/>
          <w:sz w:val="22"/>
          <w:szCs w:val="22"/>
        </w:rPr>
        <w:t xml:space="preserve">or is required for drainage and preservation of existing tree rows </w:t>
      </w:r>
      <w:r w:rsidR="00D335DE" w:rsidRPr="004D3AC9">
        <w:rPr>
          <w:rFonts w:ascii="Arial" w:hAnsi="Arial" w:cs="Arial"/>
          <w:sz w:val="22"/>
          <w:szCs w:val="22"/>
        </w:rPr>
        <w:t xml:space="preserve">that will provide </w:t>
      </w:r>
      <w:r w:rsidR="00A05D99" w:rsidRPr="004D3AC9">
        <w:rPr>
          <w:rFonts w:ascii="Arial" w:hAnsi="Arial" w:cs="Arial"/>
          <w:sz w:val="22"/>
          <w:szCs w:val="22"/>
        </w:rPr>
        <w:t xml:space="preserve">potential </w:t>
      </w:r>
      <w:r w:rsidR="00D335DE" w:rsidRPr="004D3AC9">
        <w:rPr>
          <w:rFonts w:ascii="Arial" w:hAnsi="Arial" w:cs="Arial"/>
          <w:sz w:val="22"/>
          <w:szCs w:val="22"/>
        </w:rPr>
        <w:t xml:space="preserve">habitat for a range of </w:t>
      </w:r>
      <w:r w:rsidR="004D3AC9">
        <w:rPr>
          <w:rFonts w:ascii="Arial" w:hAnsi="Arial" w:cs="Arial"/>
          <w:sz w:val="22"/>
          <w:szCs w:val="22"/>
        </w:rPr>
        <w:t xml:space="preserve">native </w:t>
      </w:r>
      <w:r w:rsidR="00D335DE" w:rsidRPr="004D3AC9">
        <w:rPr>
          <w:rFonts w:ascii="Arial" w:hAnsi="Arial" w:cs="Arial"/>
          <w:sz w:val="22"/>
          <w:szCs w:val="22"/>
        </w:rPr>
        <w:t>fauna and flora</w:t>
      </w:r>
      <w:r w:rsidR="00A05D99" w:rsidRPr="004D3AC9">
        <w:rPr>
          <w:rFonts w:ascii="Arial" w:hAnsi="Arial" w:cs="Arial"/>
          <w:sz w:val="22"/>
          <w:szCs w:val="22"/>
        </w:rPr>
        <w:t xml:space="preserve"> within the precinct.</w:t>
      </w:r>
    </w:p>
    <w:p w:rsidR="00C30504" w:rsidRPr="004D3AC9" w:rsidRDefault="00C30504" w:rsidP="004B0078">
      <w:pPr>
        <w:ind w:left="284"/>
        <w:rPr>
          <w:rFonts w:ascii="Arial" w:hAnsi="Arial" w:cs="Arial"/>
          <w:sz w:val="22"/>
          <w:szCs w:val="22"/>
        </w:rPr>
      </w:pPr>
    </w:p>
    <w:p w:rsidR="00700EC3" w:rsidRPr="00B22D93" w:rsidRDefault="00037C23" w:rsidP="004B0078">
      <w:pPr>
        <w:ind w:left="284"/>
        <w:rPr>
          <w:rFonts w:ascii="Arial" w:hAnsi="Arial" w:cs="Arial"/>
          <w:sz w:val="22"/>
          <w:szCs w:val="22"/>
        </w:rPr>
      </w:pPr>
      <w:r w:rsidRPr="004D3AC9">
        <w:rPr>
          <w:rFonts w:ascii="Arial" w:hAnsi="Arial" w:cs="Arial"/>
          <w:sz w:val="22"/>
          <w:szCs w:val="22"/>
        </w:rPr>
        <w:t>The PSP has been prepared consistently with the Biodiversity Conservation Strategy</w:t>
      </w:r>
      <w:r w:rsidR="004D3AC9">
        <w:rPr>
          <w:rFonts w:ascii="Arial" w:hAnsi="Arial" w:cs="Arial"/>
          <w:sz w:val="22"/>
          <w:szCs w:val="22"/>
        </w:rPr>
        <w:t xml:space="preserve"> (BCS). No conservation areas are identified in the BCS in relation to the Precinct. All areas that contain potential habitat for nationally listed species will need to be offset in accordance with the BCS.</w:t>
      </w:r>
    </w:p>
    <w:p w:rsidR="00700EC3" w:rsidRPr="00B22D93" w:rsidRDefault="00700EC3" w:rsidP="00700EC3">
      <w:pPr>
        <w:ind w:left="284"/>
        <w:rPr>
          <w:rFonts w:ascii="Arial" w:hAnsi="Arial" w:cs="Arial"/>
          <w:sz w:val="22"/>
          <w:szCs w:val="22"/>
        </w:rPr>
      </w:pPr>
      <w:r w:rsidRPr="000845A0">
        <w:rPr>
          <w:rFonts w:ascii="Arial" w:hAnsi="Arial" w:cs="Arial"/>
          <w:sz w:val="22"/>
          <w:szCs w:val="22"/>
        </w:rPr>
        <w:t xml:space="preserve">Stormwater flows will be managed through an integrated system that aims to manage flows beyond the Precinct to be generally kept to pre-development levels. The Precinct will require a range of constructed </w:t>
      </w:r>
      <w:r w:rsidR="000845A0" w:rsidRPr="000845A0">
        <w:rPr>
          <w:rFonts w:ascii="Arial" w:hAnsi="Arial" w:cs="Arial"/>
          <w:sz w:val="22"/>
          <w:szCs w:val="22"/>
        </w:rPr>
        <w:t xml:space="preserve">and natural </w:t>
      </w:r>
      <w:r w:rsidRPr="000845A0">
        <w:rPr>
          <w:rFonts w:ascii="Arial" w:hAnsi="Arial" w:cs="Arial"/>
          <w:sz w:val="22"/>
          <w:szCs w:val="22"/>
        </w:rPr>
        <w:t>waterways linked to a network of</w:t>
      </w:r>
      <w:r w:rsidR="000845A0" w:rsidRPr="000845A0">
        <w:rPr>
          <w:rFonts w:ascii="Arial" w:hAnsi="Arial" w:cs="Arial"/>
          <w:sz w:val="22"/>
          <w:szCs w:val="22"/>
        </w:rPr>
        <w:t xml:space="preserve"> </w:t>
      </w:r>
      <w:r w:rsidRPr="000845A0">
        <w:rPr>
          <w:rFonts w:ascii="Arial" w:hAnsi="Arial" w:cs="Arial"/>
          <w:sz w:val="22"/>
          <w:szCs w:val="22"/>
        </w:rPr>
        <w:t>retarding basins</w:t>
      </w:r>
      <w:r w:rsidR="000845A0" w:rsidRPr="000845A0">
        <w:rPr>
          <w:rFonts w:ascii="Arial" w:hAnsi="Arial" w:cs="Arial"/>
          <w:sz w:val="22"/>
          <w:szCs w:val="22"/>
        </w:rPr>
        <w:t xml:space="preserve"> to manage flooding</w:t>
      </w:r>
      <w:r w:rsidRPr="000845A0">
        <w:rPr>
          <w:rFonts w:ascii="Arial" w:hAnsi="Arial" w:cs="Arial"/>
          <w:sz w:val="22"/>
          <w:szCs w:val="22"/>
        </w:rPr>
        <w:t>, as identified in t</w:t>
      </w:r>
      <w:r w:rsidR="00AC2C05">
        <w:rPr>
          <w:rFonts w:ascii="Arial" w:hAnsi="Arial" w:cs="Arial"/>
          <w:sz w:val="22"/>
          <w:szCs w:val="22"/>
        </w:rPr>
        <w:t xml:space="preserve">he background drainage reports. </w:t>
      </w:r>
      <w:r w:rsidRPr="00440E28">
        <w:rPr>
          <w:rFonts w:ascii="Arial" w:hAnsi="Arial" w:cs="Arial"/>
          <w:sz w:val="22"/>
          <w:szCs w:val="22"/>
        </w:rPr>
        <w:t xml:space="preserve">The distribution of open space within the precinct ensures that a majority of residential properties have access to </w:t>
      </w:r>
      <w:r w:rsidR="00C25B12">
        <w:rPr>
          <w:rFonts w:ascii="Arial" w:hAnsi="Arial" w:cs="Arial"/>
          <w:sz w:val="22"/>
          <w:szCs w:val="22"/>
        </w:rPr>
        <w:t>a range of local parks</w:t>
      </w:r>
      <w:r w:rsidRPr="00440E28">
        <w:rPr>
          <w:rFonts w:ascii="Arial" w:hAnsi="Arial" w:cs="Arial"/>
          <w:sz w:val="22"/>
          <w:szCs w:val="22"/>
        </w:rPr>
        <w:t xml:space="preserve"> within a walkable 400 metres.</w:t>
      </w:r>
      <w:r w:rsidRPr="00B22D93">
        <w:rPr>
          <w:rFonts w:ascii="Arial" w:hAnsi="Arial" w:cs="Arial"/>
          <w:sz w:val="22"/>
          <w:szCs w:val="22"/>
        </w:rPr>
        <w:t xml:space="preserve"> </w:t>
      </w:r>
    </w:p>
    <w:p w:rsidR="00882515" w:rsidRPr="008A7BED" w:rsidRDefault="00882515" w:rsidP="00700EC3">
      <w:pPr>
        <w:ind w:left="284"/>
        <w:rPr>
          <w:rFonts w:ascii="Arial" w:hAnsi="Arial" w:cs="Arial"/>
          <w:sz w:val="22"/>
          <w:szCs w:val="22"/>
        </w:rPr>
      </w:pPr>
      <w:r>
        <w:rPr>
          <w:rFonts w:ascii="Arial" w:hAnsi="Arial" w:cs="Arial"/>
          <w:sz w:val="22"/>
          <w:szCs w:val="22"/>
        </w:rPr>
        <w:t>A precautionary desktop environmental site assessment has been carried out for all the land whether or not it meets the definition of ‘</w:t>
      </w:r>
      <w:r w:rsidR="00AC2C05">
        <w:rPr>
          <w:rFonts w:ascii="Arial" w:hAnsi="Arial" w:cs="Arial"/>
          <w:sz w:val="22"/>
          <w:szCs w:val="22"/>
        </w:rPr>
        <w:t xml:space="preserve">potentially contaminated land’. </w:t>
      </w:r>
      <w:r w:rsidRPr="008A7BED">
        <w:rPr>
          <w:rFonts w:ascii="Arial" w:hAnsi="Arial" w:cs="Arial"/>
          <w:sz w:val="22"/>
          <w:szCs w:val="22"/>
        </w:rPr>
        <w:t xml:space="preserve">The amendment (via the UGZ </w:t>
      </w:r>
      <w:r w:rsidR="00E25381" w:rsidRPr="008A7BED">
        <w:rPr>
          <w:rFonts w:ascii="Arial" w:hAnsi="Arial" w:cs="Arial"/>
          <w:sz w:val="22"/>
          <w:szCs w:val="22"/>
        </w:rPr>
        <w:t>S</w:t>
      </w:r>
      <w:r w:rsidRPr="008A7BED">
        <w:rPr>
          <w:rFonts w:ascii="Arial" w:hAnsi="Arial" w:cs="Arial"/>
          <w:sz w:val="22"/>
          <w:szCs w:val="22"/>
        </w:rPr>
        <w:t>chedule) requires further investigation, testing and remediation</w:t>
      </w:r>
      <w:r w:rsidR="004B3C0C" w:rsidRPr="008A7BED">
        <w:rPr>
          <w:rFonts w:ascii="Arial" w:hAnsi="Arial" w:cs="Arial"/>
          <w:sz w:val="22"/>
          <w:szCs w:val="22"/>
        </w:rPr>
        <w:t xml:space="preserve"> </w:t>
      </w:r>
      <w:r w:rsidRPr="008A7BED">
        <w:rPr>
          <w:rFonts w:ascii="Arial" w:hAnsi="Arial" w:cs="Arial"/>
          <w:sz w:val="22"/>
          <w:szCs w:val="22"/>
        </w:rPr>
        <w:t xml:space="preserve">for </w:t>
      </w:r>
      <w:r w:rsidR="004B3C0C" w:rsidRPr="008A7BED">
        <w:rPr>
          <w:rFonts w:ascii="Arial" w:hAnsi="Arial" w:cs="Arial"/>
          <w:sz w:val="22"/>
          <w:szCs w:val="22"/>
        </w:rPr>
        <w:t>all</w:t>
      </w:r>
      <w:r w:rsidRPr="008A7BED">
        <w:rPr>
          <w:rFonts w:ascii="Arial" w:hAnsi="Arial" w:cs="Arial"/>
          <w:sz w:val="22"/>
          <w:szCs w:val="22"/>
        </w:rPr>
        <w:t xml:space="preserve"> land </w:t>
      </w:r>
      <w:r w:rsidR="004B3C0C" w:rsidRPr="008A7BED">
        <w:rPr>
          <w:rFonts w:ascii="Arial" w:hAnsi="Arial" w:cs="Arial"/>
          <w:sz w:val="22"/>
          <w:szCs w:val="22"/>
        </w:rPr>
        <w:t xml:space="preserve">within the Precinct </w:t>
      </w:r>
      <w:r w:rsidRPr="008A7BED">
        <w:rPr>
          <w:rFonts w:ascii="Arial" w:hAnsi="Arial" w:cs="Arial"/>
          <w:sz w:val="22"/>
          <w:szCs w:val="22"/>
        </w:rPr>
        <w:t xml:space="preserve">prior to use for sensitive land uses (eg. housing, schools, and child care). </w:t>
      </w:r>
    </w:p>
    <w:p w:rsidR="00700EC3" w:rsidRDefault="00700EC3" w:rsidP="00700EC3">
      <w:pPr>
        <w:ind w:left="284"/>
        <w:rPr>
          <w:rFonts w:ascii="Arial" w:hAnsi="Arial" w:cs="Arial"/>
          <w:sz w:val="22"/>
          <w:szCs w:val="22"/>
        </w:rPr>
      </w:pPr>
      <w:r w:rsidRPr="008A7BED">
        <w:rPr>
          <w:rFonts w:ascii="Arial" w:hAnsi="Arial" w:cs="Arial"/>
          <w:sz w:val="22"/>
          <w:szCs w:val="22"/>
        </w:rPr>
        <w:t>The Amendment will contribute towar</w:t>
      </w:r>
      <w:r w:rsidRPr="00B22D93">
        <w:rPr>
          <w:rFonts w:ascii="Arial" w:hAnsi="Arial" w:cs="Arial"/>
          <w:sz w:val="22"/>
          <w:szCs w:val="22"/>
        </w:rPr>
        <w:t>ds increased transport choice and potential reductions in private car use</w:t>
      </w:r>
      <w:r w:rsidR="00AC2C05">
        <w:rPr>
          <w:rFonts w:ascii="Arial" w:hAnsi="Arial" w:cs="Arial"/>
          <w:sz w:val="22"/>
          <w:szCs w:val="22"/>
        </w:rPr>
        <w:t xml:space="preserve">, as the Precinct establishes. </w:t>
      </w:r>
      <w:r w:rsidR="001579AC">
        <w:rPr>
          <w:rFonts w:ascii="Arial" w:hAnsi="Arial" w:cs="Arial"/>
          <w:sz w:val="22"/>
          <w:szCs w:val="22"/>
        </w:rPr>
        <w:t xml:space="preserve">The Precinct </w:t>
      </w:r>
      <w:r w:rsidRPr="00B22D93">
        <w:rPr>
          <w:rFonts w:ascii="Arial" w:hAnsi="Arial" w:cs="Arial"/>
          <w:sz w:val="22"/>
          <w:szCs w:val="22"/>
        </w:rPr>
        <w:t xml:space="preserve">is </w:t>
      </w:r>
      <w:r w:rsidR="001579AC">
        <w:rPr>
          <w:rFonts w:ascii="Arial" w:hAnsi="Arial" w:cs="Arial"/>
          <w:sz w:val="22"/>
          <w:szCs w:val="22"/>
        </w:rPr>
        <w:t xml:space="preserve">also </w:t>
      </w:r>
      <w:r w:rsidRPr="00B22D93">
        <w:rPr>
          <w:rFonts w:ascii="Arial" w:hAnsi="Arial" w:cs="Arial"/>
          <w:sz w:val="22"/>
          <w:szCs w:val="22"/>
        </w:rPr>
        <w:t>designed with access to future potential bus routes. The Precinct will have a highly inter-connected road network, minimising dead-ends and containing continuous footpaths with dedicated commuter and recreational bike lanes</w:t>
      </w:r>
      <w:r w:rsidR="008A7BED">
        <w:rPr>
          <w:rFonts w:ascii="Arial" w:hAnsi="Arial" w:cs="Arial"/>
          <w:sz w:val="22"/>
          <w:szCs w:val="22"/>
        </w:rPr>
        <w:t>/ shared pathways on key routes.</w:t>
      </w:r>
    </w:p>
    <w:p w:rsidR="006D7AFF" w:rsidRPr="004A5F7D" w:rsidRDefault="006D7AFF" w:rsidP="006D7AFF">
      <w:pPr>
        <w:pStyle w:val="ExRep-body"/>
        <w:ind w:left="284"/>
        <w:rPr>
          <w:rFonts w:ascii="Arial" w:hAnsi="Arial" w:cs="Arial"/>
          <w:sz w:val="22"/>
          <w:szCs w:val="22"/>
        </w:rPr>
      </w:pPr>
      <w:r>
        <w:rPr>
          <w:rFonts w:ascii="Arial" w:hAnsi="Arial" w:cs="Arial"/>
          <w:sz w:val="22"/>
          <w:szCs w:val="22"/>
        </w:rPr>
        <w:t>The A</w:t>
      </w:r>
      <w:r w:rsidRPr="003D41E9">
        <w:rPr>
          <w:rFonts w:ascii="Arial" w:hAnsi="Arial" w:cs="Arial"/>
          <w:sz w:val="22"/>
          <w:szCs w:val="22"/>
        </w:rPr>
        <w:t xml:space="preserve">mendment sets out </w:t>
      </w:r>
      <w:r>
        <w:rPr>
          <w:rFonts w:ascii="Arial" w:hAnsi="Arial" w:cs="Arial"/>
          <w:sz w:val="22"/>
          <w:szCs w:val="22"/>
        </w:rPr>
        <w:t xml:space="preserve">what </w:t>
      </w:r>
      <w:r w:rsidRPr="003D41E9">
        <w:rPr>
          <w:rFonts w:ascii="Arial" w:hAnsi="Arial" w:cs="Arial"/>
          <w:sz w:val="22"/>
          <w:szCs w:val="22"/>
        </w:rPr>
        <w:t>new infrastructure including sports and community faciliti</w:t>
      </w:r>
      <w:r>
        <w:rPr>
          <w:rFonts w:ascii="Arial" w:hAnsi="Arial" w:cs="Arial"/>
          <w:sz w:val="22"/>
          <w:szCs w:val="22"/>
        </w:rPr>
        <w:t xml:space="preserve">es, road and trail upgrades, </w:t>
      </w:r>
      <w:r w:rsidRPr="003D41E9">
        <w:rPr>
          <w:rFonts w:ascii="Arial" w:hAnsi="Arial" w:cs="Arial"/>
          <w:sz w:val="22"/>
          <w:szCs w:val="22"/>
        </w:rPr>
        <w:t>parks and waterways</w:t>
      </w:r>
      <w:r>
        <w:rPr>
          <w:rFonts w:ascii="Arial" w:hAnsi="Arial" w:cs="Arial"/>
          <w:sz w:val="22"/>
          <w:szCs w:val="22"/>
        </w:rPr>
        <w:t xml:space="preserve"> are required to service the new community</w:t>
      </w:r>
      <w:r w:rsidRPr="003D41E9">
        <w:rPr>
          <w:rFonts w:ascii="Arial" w:hAnsi="Arial" w:cs="Arial"/>
          <w:sz w:val="22"/>
          <w:szCs w:val="22"/>
        </w:rPr>
        <w:t>. This new infrastructure will ensure that new residents do not place an unfair burden on existing community assets in the area. The infrastructure maximises opportunities for new residents to safely and efficiently access employment and every</w:t>
      </w:r>
      <w:r>
        <w:rPr>
          <w:rFonts w:ascii="Arial" w:hAnsi="Arial" w:cs="Arial"/>
          <w:sz w:val="22"/>
          <w:szCs w:val="22"/>
        </w:rPr>
        <w:t>day services including shopping</w:t>
      </w:r>
      <w:r w:rsidRPr="003D41E9">
        <w:rPr>
          <w:rFonts w:ascii="Arial" w:hAnsi="Arial" w:cs="Arial"/>
          <w:sz w:val="22"/>
          <w:szCs w:val="22"/>
        </w:rPr>
        <w:t xml:space="preserve"> and engage in locally based social activities.</w:t>
      </w:r>
    </w:p>
    <w:p w:rsidR="00700EC3" w:rsidRDefault="00700EC3" w:rsidP="00700EC3">
      <w:pPr>
        <w:ind w:left="284"/>
        <w:rPr>
          <w:rFonts w:ascii="Arial" w:hAnsi="Arial" w:cs="Arial"/>
          <w:i/>
          <w:sz w:val="22"/>
          <w:szCs w:val="22"/>
        </w:rPr>
      </w:pPr>
      <w:r>
        <w:rPr>
          <w:rFonts w:ascii="Arial" w:hAnsi="Arial" w:cs="Arial"/>
          <w:i/>
          <w:sz w:val="22"/>
          <w:szCs w:val="22"/>
        </w:rPr>
        <w:t>Economic effects</w:t>
      </w:r>
    </w:p>
    <w:p w:rsidR="001F2D9A" w:rsidRDefault="00700EC3" w:rsidP="00700EC3">
      <w:pPr>
        <w:pStyle w:val="StrategicAssessmentText"/>
        <w:rPr>
          <w:rFonts w:ascii="Arial" w:hAnsi="Arial" w:cs="Arial"/>
          <w:snapToGrid w:val="0"/>
          <w:sz w:val="22"/>
          <w:szCs w:val="22"/>
          <w:lang w:eastAsia="en-US"/>
        </w:rPr>
      </w:pPr>
      <w:r>
        <w:rPr>
          <w:rFonts w:ascii="Arial" w:hAnsi="Arial" w:cs="Arial"/>
          <w:snapToGrid w:val="0"/>
          <w:sz w:val="22"/>
          <w:szCs w:val="22"/>
          <w:lang w:eastAsia="en-US"/>
        </w:rPr>
        <w:t>The A</w:t>
      </w:r>
      <w:r w:rsidRPr="00842701">
        <w:rPr>
          <w:rFonts w:ascii="Arial" w:hAnsi="Arial" w:cs="Arial"/>
          <w:snapToGrid w:val="0"/>
          <w:sz w:val="22"/>
          <w:szCs w:val="22"/>
          <w:lang w:eastAsia="en-US"/>
        </w:rPr>
        <w:t>mendment will establish a framewor</w:t>
      </w:r>
      <w:r>
        <w:rPr>
          <w:rFonts w:ascii="Arial" w:hAnsi="Arial" w:cs="Arial"/>
          <w:snapToGrid w:val="0"/>
          <w:sz w:val="22"/>
          <w:szCs w:val="22"/>
          <w:lang w:eastAsia="en-US"/>
        </w:rPr>
        <w:t>k for the development of a new urban community which will have its own</w:t>
      </w:r>
      <w:r w:rsidRPr="00842701">
        <w:rPr>
          <w:rFonts w:ascii="Arial" w:hAnsi="Arial" w:cs="Arial"/>
          <w:snapToGrid w:val="0"/>
          <w:sz w:val="22"/>
          <w:szCs w:val="22"/>
          <w:lang w:eastAsia="en-US"/>
        </w:rPr>
        <w:t xml:space="preserve"> focus whilst seamlessl</w:t>
      </w:r>
      <w:r>
        <w:rPr>
          <w:rFonts w:ascii="Arial" w:hAnsi="Arial" w:cs="Arial"/>
          <w:snapToGrid w:val="0"/>
          <w:sz w:val="22"/>
          <w:szCs w:val="22"/>
          <w:lang w:eastAsia="en-US"/>
        </w:rPr>
        <w:t xml:space="preserve">y integrating with the existing </w:t>
      </w:r>
      <w:r w:rsidR="00037C23">
        <w:rPr>
          <w:rFonts w:ascii="Arial" w:hAnsi="Arial" w:cs="Arial"/>
          <w:snapToGrid w:val="0"/>
          <w:sz w:val="22"/>
          <w:szCs w:val="22"/>
          <w:lang w:eastAsia="en-US"/>
        </w:rPr>
        <w:t>Wallan</w:t>
      </w:r>
      <w:r w:rsidR="00E77F82">
        <w:rPr>
          <w:rFonts w:ascii="Arial" w:hAnsi="Arial" w:cs="Arial"/>
          <w:snapToGrid w:val="0"/>
          <w:sz w:val="22"/>
          <w:szCs w:val="22"/>
          <w:lang w:eastAsia="en-US"/>
        </w:rPr>
        <w:t xml:space="preserve"> and </w:t>
      </w:r>
      <w:r w:rsidR="00037C23">
        <w:rPr>
          <w:rFonts w:ascii="Arial" w:hAnsi="Arial" w:cs="Arial"/>
          <w:snapToGrid w:val="0"/>
          <w:sz w:val="22"/>
          <w:szCs w:val="22"/>
          <w:lang w:eastAsia="en-US"/>
        </w:rPr>
        <w:t>Beveridge</w:t>
      </w:r>
      <w:r>
        <w:rPr>
          <w:rFonts w:ascii="Arial" w:hAnsi="Arial" w:cs="Arial"/>
          <w:snapToGrid w:val="0"/>
          <w:sz w:val="22"/>
          <w:szCs w:val="22"/>
          <w:lang w:eastAsia="en-US"/>
        </w:rPr>
        <w:t xml:space="preserve"> community</w:t>
      </w:r>
      <w:r w:rsidRPr="00842701">
        <w:rPr>
          <w:rFonts w:ascii="Arial" w:hAnsi="Arial" w:cs="Arial"/>
          <w:snapToGrid w:val="0"/>
          <w:sz w:val="22"/>
          <w:szCs w:val="22"/>
          <w:lang w:eastAsia="en-US"/>
        </w:rPr>
        <w:t xml:space="preserve">. </w:t>
      </w:r>
      <w:r>
        <w:rPr>
          <w:rFonts w:ascii="Arial" w:hAnsi="Arial" w:cs="Arial"/>
          <w:snapToGrid w:val="0"/>
          <w:sz w:val="22"/>
          <w:szCs w:val="22"/>
          <w:lang w:eastAsia="en-US"/>
        </w:rPr>
        <w:t>The structural elements of the PSP</w:t>
      </w:r>
      <w:r w:rsidRPr="00842701">
        <w:rPr>
          <w:rFonts w:ascii="Arial" w:hAnsi="Arial" w:cs="Arial"/>
          <w:snapToGrid w:val="0"/>
          <w:sz w:val="22"/>
          <w:szCs w:val="22"/>
          <w:lang w:eastAsia="en-US"/>
        </w:rPr>
        <w:t xml:space="preserve"> are interlinked to facilitate an attractive built environment, a strong community and a sense of place for the precinct.</w:t>
      </w:r>
      <w:r w:rsidR="001F2D9A">
        <w:rPr>
          <w:rFonts w:ascii="Arial" w:hAnsi="Arial" w:cs="Arial"/>
          <w:snapToGrid w:val="0"/>
          <w:sz w:val="22"/>
          <w:szCs w:val="22"/>
          <w:lang w:eastAsia="en-US"/>
        </w:rPr>
        <w:t xml:space="preserve"> </w:t>
      </w:r>
    </w:p>
    <w:p w:rsidR="00700EC3" w:rsidRDefault="00861334" w:rsidP="00700EC3">
      <w:pPr>
        <w:pStyle w:val="StrategicAssessmentText"/>
        <w:rPr>
          <w:rFonts w:ascii="Arial" w:hAnsi="Arial" w:cs="Arial"/>
          <w:snapToGrid w:val="0"/>
          <w:sz w:val="22"/>
          <w:szCs w:val="22"/>
          <w:lang w:eastAsia="en-US"/>
        </w:rPr>
      </w:pPr>
      <w:r>
        <w:rPr>
          <w:rFonts w:ascii="Arial" w:hAnsi="Arial" w:cs="Arial"/>
          <w:snapToGrid w:val="0"/>
          <w:sz w:val="22"/>
          <w:szCs w:val="22"/>
          <w:lang w:eastAsia="en-US"/>
        </w:rPr>
        <w:t xml:space="preserve">The PSP includes </w:t>
      </w:r>
      <w:r w:rsidR="00037C23">
        <w:rPr>
          <w:rFonts w:ascii="Arial" w:hAnsi="Arial" w:cs="Arial"/>
          <w:snapToGrid w:val="0"/>
          <w:sz w:val="22"/>
          <w:szCs w:val="22"/>
          <w:lang w:eastAsia="en-US"/>
        </w:rPr>
        <w:t>three</w:t>
      </w:r>
      <w:r w:rsidR="003A0ACC">
        <w:rPr>
          <w:rFonts w:ascii="Arial" w:hAnsi="Arial" w:cs="Arial"/>
          <w:snapToGrid w:val="0"/>
          <w:sz w:val="22"/>
          <w:szCs w:val="22"/>
          <w:lang w:eastAsia="en-US"/>
        </w:rPr>
        <w:t xml:space="preserve"> </w:t>
      </w:r>
      <w:r w:rsidR="001F2D9A">
        <w:rPr>
          <w:rFonts w:ascii="Arial" w:hAnsi="Arial" w:cs="Arial"/>
          <w:snapToGrid w:val="0"/>
          <w:sz w:val="22"/>
          <w:szCs w:val="22"/>
          <w:lang w:eastAsia="en-US"/>
        </w:rPr>
        <w:t>local town centre</w:t>
      </w:r>
      <w:r w:rsidR="00037C23">
        <w:rPr>
          <w:rFonts w:ascii="Arial" w:hAnsi="Arial" w:cs="Arial"/>
          <w:snapToGrid w:val="0"/>
          <w:sz w:val="22"/>
          <w:szCs w:val="22"/>
          <w:lang w:eastAsia="en-US"/>
        </w:rPr>
        <w:t>s (11</w:t>
      </w:r>
      <w:r w:rsidR="004B0078">
        <w:rPr>
          <w:rFonts w:ascii="Arial" w:hAnsi="Arial" w:cs="Arial"/>
          <w:snapToGrid w:val="0"/>
          <w:sz w:val="22"/>
          <w:szCs w:val="22"/>
          <w:lang w:eastAsia="en-US"/>
        </w:rPr>
        <w:t>,000</w:t>
      </w:r>
      <w:r w:rsidR="00037C23">
        <w:rPr>
          <w:rFonts w:ascii="Arial" w:hAnsi="Arial" w:cs="Arial"/>
          <w:snapToGrid w:val="0"/>
          <w:sz w:val="22"/>
          <w:szCs w:val="22"/>
          <w:lang w:eastAsia="en-US"/>
        </w:rPr>
        <w:t>, 4,500 and 4,500</w:t>
      </w:r>
      <w:r w:rsidR="004B0078">
        <w:rPr>
          <w:rFonts w:ascii="Arial" w:hAnsi="Arial" w:cs="Arial"/>
          <w:snapToGrid w:val="0"/>
          <w:sz w:val="22"/>
          <w:szCs w:val="22"/>
          <w:lang w:eastAsia="en-US"/>
        </w:rPr>
        <w:t xml:space="preserve"> </w:t>
      </w:r>
      <w:r w:rsidR="00AC2C05">
        <w:rPr>
          <w:rFonts w:ascii="Arial" w:hAnsi="Arial" w:cs="Arial"/>
          <w:snapToGrid w:val="0"/>
          <w:sz w:val="22"/>
          <w:szCs w:val="22"/>
          <w:lang w:eastAsia="en-US"/>
        </w:rPr>
        <w:t>s</w:t>
      </w:r>
      <w:r w:rsidR="004B0078">
        <w:rPr>
          <w:rFonts w:ascii="Arial" w:hAnsi="Arial" w:cs="Arial"/>
          <w:snapToGrid w:val="0"/>
          <w:sz w:val="22"/>
          <w:szCs w:val="22"/>
          <w:lang w:eastAsia="en-US"/>
        </w:rPr>
        <w:t>quare metres</w:t>
      </w:r>
      <w:r w:rsidR="004D3AC9">
        <w:rPr>
          <w:rFonts w:ascii="Arial" w:hAnsi="Arial" w:cs="Arial"/>
          <w:snapToGrid w:val="0"/>
          <w:sz w:val="22"/>
          <w:szCs w:val="22"/>
          <w:lang w:eastAsia="en-US"/>
        </w:rPr>
        <w:t xml:space="preserve"> respectively</w:t>
      </w:r>
      <w:r w:rsidR="004B0078">
        <w:rPr>
          <w:rFonts w:ascii="Arial" w:hAnsi="Arial" w:cs="Arial"/>
          <w:snapToGrid w:val="0"/>
          <w:sz w:val="22"/>
          <w:szCs w:val="22"/>
          <w:lang w:eastAsia="en-US"/>
        </w:rPr>
        <w:t>)</w:t>
      </w:r>
      <w:r w:rsidR="001F2D9A">
        <w:rPr>
          <w:rFonts w:ascii="Arial" w:hAnsi="Arial" w:cs="Arial"/>
          <w:snapToGrid w:val="0"/>
          <w:sz w:val="22"/>
          <w:szCs w:val="22"/>
          <w:lang w:eastAsia="en-US"/>
        </w:rPr>
        <w:t xml:space="preserve"> </w:t>
      </w:r>
      <w:r w:rsidR="003A0ACC">
        <w:rPr>
          <w:rFonts w:ascii="Arial" w:hAnsi="Arial" w:cs="Arial"/>
          <w:snapToGrid w:val="0"/>
          <w:sz w:val="22"/>
          <w:szCs w:val="22"/>
          <w:lang w:eastAsia="en-US"/>
        </w:rPr>
        <w:t>and a local convenience centre</w:t>
      </w:r>
      <w:r w:rsidR="001F2D9A">
        <w:rPr>
          <w:rFonts w:ascii="Arial" w:hAnsi="Arial" w:cs="Arial"/>
          <w:snapToGrid w:val="0"/>
          <w:sz w:val="22"/>
          <w:szCs w:val="22"/>
          <w:lang w:eastAsia="en-US"/>
        </w:rPr>
        <w:t xml:space="preserve">. </w:t>
      </w:r>
      <w:r w:rsidR="006D7AFF">
        <w:rPr>
          <w:rFonts w:ascii="Arial" w:hAnsi="Arial" w:cs="Arial"/>
          <w:snapToGrid w:val="0"/>
          <w:sz w:val="22"/>
          <w:szCs w:val="22"/>
          <w:lang w:eastAsia="en-US"/>
        </w:rPr>
        <w:t xml:space="preserve">The Precinct is anticipated to generate approximately </w:t>
      </w:r>
      <w:r w:rsidR="00037C23">
        <w:rPr>
          <w:rFonts w:ascii="Arial" w:hAnsi="Arial" w:cs="Arial"/>
          <w:snapToGrid w:val="0"/>
          <w:sz w:val="22"/>
          <w:szCs w:val="22"/>
          <w:lang w:eastAsia="en-US"/>
        </w:rPr>
        <w:t xml:space="preserve">6,000 </w:t>
      </w:r>
      <w:r w:rsidR="006D7AFF">
        <w:rPr>
          <w:rFonts w:ascii="Arial" w:hAnsi="Arial" w:cs="Arial"/>
          <w:snapToGrid w:val="0"/>
          <w:sz w:val="22"/>
          <w:szCs w:val="22"/>
          <w:lang w:eastAsia="en-US"/>
        </w:rPr>
        <w:t>jobs.</w:t>
      </w:r>
    </w:p>
    <w:p w:rsidR="00700EC3" w:rsidRPr="00842701" w:rsidRDefault="00700EC3" w:rsidP="00700EC3">
      <w:pPr>
        <w:pStyle w:val="StrategicAssessmentText"/>
        <w:rPr>
          <w:rFonts w:ascii="Arial" w:hAnsi="Arial" w:cs="Arial"/>
          <w:sz w:val="22"/>
          <w:szCs w:val="22"/>
        </w:rPr>
      </w:pPr>
      <w:r>
        <w:rPr>
          <w:rFonts w:ascii="Arial" w:hAnsi="Arial" w:cs="Arial"/>
          <w:sz w:val="22"/>
          <w:szCs w:val="22"/>
        </w:rPr>
        <w:t>The A</w:t>
      </w:r>
      <w:r w:rsidRPr="00842701">
        <w:rPr>
          <w:rFonts w:ascii="Arial" w:hAnsi="Arial" w:cs="Arial"/>
          <w:sz w:val="22"/>
          <w:szCs w:val="22"/>
        </w:rPr>
        <w:t xml:space="preserve">mendment enables the delivery of a range of </w:t>
      </w:r>
      <w:r>
        <w:rPr>
          <w:rFonts w:ascii="Arial" w:hAnsi="Arial" w:cs="Arial"/>
          <w:sz w:val="22"/>
          <w:szCs w:val="22"/>
        </w:rPr>
        <w:t xml:space="preserve">lifestyle opportunities to meet </w:t>
      </w:r>
      <w:r w:rsidRPr="00842701">
        <w:rPr>
          <w:rFonts w:ascii="Arial" w:hAnsi="Arial" w:cs="Arial"/>
          <w:sz w:val="22"/>
          <w:szCs w:val="22"/>
        </w:rPr>
        <w:t xml:space="preserve">the needs of a variety of household sizes and budgets. It encourages the development of a range of </w:t>
      </w:r>
      <w:r w:rsidR="006D7AFF">
        <w:rPr>
          <w:rFonts w:ascii="Arial" w:hAnsi="Arial" w:cs="Arial"/>
          <w:sz w:val="22"/>
          <w:szCs w:val="22"/>
        </w:rPr>
        <w:t>house types</w:t>
      </w:r>
      <w:r w:rsidRPr="00842701">
        <w:rPr>
          <w:rFonts w:ascii="Arial" w:hAnsi="Arial" w:cs="Arial"/>
          <w:sz w:val="22"/>
          <w:szCs w:val="22"/>
        </w:rPr>
        <w:t xml:space="preserve"> from the conventional to medium </w:t>
      </w:r>
      <w:r>
        <w:rPr>
          <w:rFonts w:ascii="Arial" w:hAnsi="Arial" w:cs="Arial"/>
          <w:sz w:val="22"/>
          <w:szCs w:val="22"/>
        </w:rPr>
        <w:t xml:space="preserve">and high </w:t>
      </w:r>
      <w:r w:rsidRPr="00842701">
        <w:rPr>
          <w:rFonts w:ascii="Arial" w:hAnsi="Arial" w:cs="Arial"/>
          <w:sz w:val="22"/>
          <w:szCs w:val="22"/>
        </w:rPr>
        <w:t>density residential development. Medium to high density ho</w:t>
      </w:r>
      <w:r w:rsidR="006D7AFF">
        <w:rPr>
          <w:rFonts w:ascii="Arial" w:hAnsi="Arial" w:cs="Arial"/>
          <w:sz w:val="22"/>
          <w:szCs w:val="22"/>
        </w:rPr>
        <w:t>mes</w:t>
      </w:r>
      <w:r w:rsidRPr="00842701">
        <w:rPr>
          <w:rFonts w:ascii="Arial" w:hAnsi="Arial" w:cs="Arial"/>
          <w:sz w:val="22"/>
          <w:szCs w:val="22"/>
        </w:rPr>
        <w:t xml:space="preserve"> in a variety of styles </w:t>
      </w:r>
      <w:r w:rsidR="006D7AFF">
        <w:rPr>
          <w:rFonts w:ascii="Arial" w:hAnsi="Arial" w:cs="Arial"/>
          <w:sz w:val="22"/>
          <w:szCs w:val="22"/>
        </w:rPr>
        <w:t>are</w:t>
      </w:r>
      <w:r w:rsidRPr="00842701">
        <w:rPr>
          <w:rFonts w:ascii="Arial" w:hAnsi="Arial" w:cs="Arial"/>
          <w:sz w:val="22"/>
          <w:szCs w:val="22"/>
        </w:rPr>
        <w:t xml:space="preserve"> promoted near services, community facilities, public transport corridors, open space and amenities. This will also support the viability of the</w:t>
      </w:r>
      <w:r w:rsidR="00037C23">
        <w:rPr>
          <w:rFonts w:ascii="Arial" w:hAnsi="Arial" w:cs="Arial"/>
          <w:sz w:val="22"/>
          <w:szCs w:val="22"/>
        </w:rPr>
        <w:t xml:space="preserve"> local town centres</w:t>
      </w:r>
      <w:r>
        <w:rPr>
          <w:rFonts w:ascii="Arial" w:hAnsi="Arial" w:cs="Arial"/>
          <w:sz w:val="22"/>
          <w:szCs w:val="22"/>
        </w:rPr>
        <w:t xml:space="preserve"> </w:t>
      </w:r>
      <w:r w:rsidRPr="00842701">
        <w:rPr>
          <w:rFonts w:ascii="Arial" w:hAnsi="Arial" w:cs="Arial"/>
          <w:sz w:val="22"/>
          <w:szCs w:val="22"/>
        </w:rPr>
        <w:t>serving the precinct.</w:t>
      </w:r>
    </w:p>
    <w:p w:rsidR="00700EC3" w:rsidRPr="00AD2FCE" w:rsidRDefault="00700EC3" w:rsidP="00700EC3">
      <w:pPr>
        <w:pStyle w:val="StrategicAssessmentText"/>
        <w:rPr>
          <w:rFonts w:ascii="Arial" w:hAnsi="Arial" w:cs="Arial"/>
          <w:snapToGrid w:val="0"/>
          <w:sz w:val="22"/>
          <w:szCs w:val="22"/>
          <w:lang w:eastAsia="en-US"/>
        </w:rPr>
      </w:pPr>
      <w:r w:rsidRPr="00A21B98">
        <w:rPr>
          <w:rFonts w:ascii="Arial" w:hAnsi="Arial" w:cs="Arial"/>
          <w:sz w:val="22"/>
          <w:szCs w:val="22"/>
        </w:rPr>
        <w:t xml:space="preserve">The location of </w:t>
      </w:r>
      <w:r w:rsidR="00037C23">
        <w:rPr>
          <w:rFonts w:ascii="Arial" w:hAnsi="Arial" w:cs="Arial"/>
          <w:sz w:val="22"/>
          <w:szCs w:val="22"/>
        </w:rPr>
        <w:t>the three</w:t>
      </w:r>
      <w:r w:rsidRPr="00A21B98">
        <w:rPr>
          <w:rFonts w:ascii="Arial" w:hAnsi="Arial" w:cs="Arial"/>
          <w:sz w:val="22"/>
          <w:szCs w:val="22"/>
        </w:rPr>
        <w:t xml:space="preserve"> local </w:t>
      </w:r>
      <w:r w:rsidR="00982FBC">
        <w:rPr>
          <w:rFonts w:ascii="Arial" w:hAnsi="Arial" w:cs="Arial"/>
          <w:sz w:val="22"/>
          <w:szCs w:val="22"/>
        </w:rPr>
        <w:t xml:space="preserve">town </w:t>
      </w:r>
      <w:r w:rsidRPr="00A21B98">
        <w:rPr>
          <w:rFonts w:ascii="Arial" w:hAnsi="Arial" w:cs="Arial"/>
          <w:sz w:val="22"/>
          <w:szCs w:val="22"/>
        </w:rPr>
        <w:t>centre</w:t>
      </w:r>
      <w:r w:rsidR="00037C23">
        <w:rPr>
          <w:rFonts w:ascii="Arial" w:hAnsi="Arial" w:cs="Arial"/>
          <w:sz w:val="22"/>
          <w:szCs w:val="22"/>
        </w:rPr>
        <w:t>s</w:t>
      </w:r>
      <w:r w:rsidRPr="00A21B98">
        <w:rPr>
          <w:rFonts w:ascii="Arial" w:hAnsi="Arial" w:cs="Arial"/>
          <w:sz w:val="22"/>
          <w:szCs w:val="22"/>
        </w:rPr>
        <w:t xml:space="preserve">, </w:t>
      </w:r>
      <w:r w:rsidR="00EF16BD">
        <w:rPr>
          <w:rFonts w:ascii="Arial" w:hAnsi="Arial" w:cs="Arial"/>
          <w:sz w:val="22"/>
          <w:szCs w:val="22"/>
        </w:rPr>
        <w:t>t</w:t>
      </w:r>
      <w:r w:rsidR="00037C23">
        <w:rPr>
          <w:rFonts w:ascii="Arial" w:hAnsi="Arial" w:cs="Arial"/>
          <w:sz w:val="22"/>
          <w:szCs w:val="22"/>
        </w:rPr>
        <w:t xml:space="preserve">hree </w:t>
      </w:r>
      <w:r w:rsidR="00982FBC">
        <w:rPr>
          <w:rFonts w:ascii="Arial" w:hAnsi="Arial" w:cs="Arial"/>
          <w:sz w:val="22"/>
          <w:szCs w:val="22"/>
        </w:rPr>
        <w:t xml:space="preserve">state </w:t>
      </w:r>
      <w:r w:rsidR="00EF16BD">
        <w:rPr>
          <w:rFonts w:ascii="Arial" w:hAnsi="Arial" w:cs="Arial"/>
          <w:sz w:val="22"/>
          <w:szCs w:val="22"/>
        </w:rPr>
        <w:t>primary schools,</w:t>
      </w:r>
      <w:r>
        <w:rPr>
          <w:rFonts w:ascii="Arial" w:hAnsi="Arial" w:cs="Arial"/>
          <w:sz w:val="22"/>
          <w:szCs w:val="22"/>
        </w:rPr>
        <w:t xml:space="preserve"> </w:t>
      </w:r>
      <w:r w:rsidR="004D3AC9">
        <w:rPr>
          <w:rFonts w:ascii="Arial" w:hAnsi="Arial" w:cs="Arial"/>
          <w:sz w:val="22"/>
          <w:szCs w:val="22"/>
        </w:rPr>
        <w:t>a</w:t>
      </w:r>
      <w:r w:rsidR="00037C23">
        <w:rPr>
          <w:rFonts w:ascii="Arial" w:hAnsi="Arial" w:cs="Arial"/>
          <w:sz w:val="22"/>
          <w:szCs w:val="22"/>
        </w:rPr>
        <w:t xml:space="preserve"> state secondary school, </w:t>
      </w:r>
      <w:r w:rsidRPr="00842701">
        <w:rPr>
          <w:rFonts w:ascii="Arial" w:hAnsi="Arial" w:cs="Arial"/>
          <w:sz w:val="22"/>
          <w:szCs w:val="22"/>
        </w:rPr>
        <w:t xml:space="preserve">community services and </w:t>
      </w:r>
      <w:r w:rsidR="00037C23">
        <w:rPr>
          <w:rFonts w:ascii="Arial" w:hAnsi="Arial" w:cs="Arial"/>
          <w:sz w:val="22"/>
          <w:szCs w:val="22"/>
        </w:rPr>
        <w:t xml:space="preserve">local parks and sporting reserves </w:t>
      </w:r>
      <w:r w:rsidRPr="00842701">
        <w:rPr>
          <w:rFonts w:ascii="Arial" w:hAnsi="Arial" w:cs="Arial"/>
          <w:sz w:val="22"/>
          <w:szCs w:val="22"/>
        </w:rPr>
        <w:t xml:space="preserve">will promote walking and cycling as safe and convenient modes of transport to these local amenities. This is achieved through their distribution and the street types that connect them which have dedicated space </w:t>
      </w:r>
      <w:r>
        <w:rPr>
          <w:rFonts w:ascii="Arial" w:hAnsi="Arial" w:cs="Arial"/>
          <w:sz w:val="22"/>
          <w:szCs w:val="22"/>
        </w:rPr>
        <w:t>for pedestrians and cyclists.</w:t>
      </w:r>
    </w:p>
    <w:p w:rsidR="00700EC3" w:rsidRPr="004A5F7D" w:rsidRDefault="00700EC3" w:rsidP="00700EC3">
      <w:pPr>
        <w:ind w:left="284"/>
        <w:rPr>
          <w:rFonts w:ascii="Arial" w:hAnsi="Arial" w:cs="Arial"/>
          <w:i/>
          <w:sz w:val="22"/>
          <w:szCs w:val="22"/>
        </w:rPr>
      </w:pPr>
      <w:r>
        <w:rPr>
          <w:rFonts w:ascii="Arial" w:hAnsi="Arial" w:cs="Arial"/>
          <w:i/>
          <w:sz w:val="22"/>
          <w:szCs w:val="22"/>
        </w:rPr>
        <w:t>Social Effects</w:t>
      </w:r>
    </w:p>
    <w:p w:rsidR="00700EC3" w:rsidRDefault="00700EC3" w:rsidP="00700EC3">
      <w:pPr>
        <w:ind w:left="284"/>
        <w:rPr>
          <w:rFonts w:ascii="Arial" w:hAnsi="Arial" w:cs="Arial"/>
          <w:sz w:val="22"/>
          <w:szCs w:val="22"/>
        </w:rPr>
      </w:pPr>
      <w:r>
        <w:rPr>
          <w:rFonts w:ascii="Arial" w:hAnsi="Arial" w:cs="Arial"/>
          <w:sz w:val="22"/>
          <w:szCs w:val="22"/>
        </w:rPr>
        <w:t xml:space="preserve">The amendment is expected to generate positive social benefits for the </w:t>
      </w:r>
      <w:r w:rsidR="0035169A">
        <w:rPr>
          <w:rFonts w:ascii="Arial" w:hAnsi="Arial" w:cs="Arial"/>
          <w:sz w:val="22"/>
          <w:szCs w:val="22"/>
        </w:rPr>
        <w:t xml:space="preserve">Shire of Mitchell </w:t>
      </w:r>
      <w:r>
        <w:rPr>
          <w:rFonts w:ascii="Arial" w:hAnsi="Arial" w:cs="Arial"/>
          <w:sz w:val="22"/>
          <w:szCs w:val="22"/>
        </w:rPr>
        <w:t xml:space="preserve">through the provision </w:t>
      </w:r>
      <w:r w:rsidR="0035169A">
        <w:rPr>
          <w:rFonts w:ascii="Arial" w:hAnsi="Arial" w:cs="Arial"/>
          <w:sz w:val="22"/>
          <w:szCs w:val="22"/>
        </w:rPr>
        <w:t>of</w:t>
      </w:r>
      <w:r w:rsidR="001F2D9A">
        <w:rPr>
          <w:rFonts w:ascii="Arial" w:hAnsi="Arial" w:cs="Arial"/>
          <w:sz w:val="22"/>
          <w:szCs w:val="22"/>
        </w:rPr>
        <w:t xml:space="preserve"> </w:t>
      </w:r>
      <w:r>
        <w:rPr>
          <w:rFonts w:ascii="Arial" w:hAnsi="Arial" w:cs="Arial"/>
          <w:sz w:val="22"/>
          <w:szCs w:val="22"/>
        </w:rPr>
        <w:t>a range of residential densities that are well served by community facilities and other key infrastructure including education centres, retail areas, parks and other public facilities such as medical centres and retirement villages.</w:t>
      </w:r>
    </w:p>
    <w:p w:rsidR="006D7AFF" w:rsidRPr="006D7AFF" w:rsidRDefault="006D7AFF" w:rsidP="006D7AFF">
      <w:pPr>
        <w:pStyle w:val="StrategicAssessmentText"/>
      </w:pPr>
      <w:r w:rsidRPr="00842701">
        <w:rPr>
          <w:rFonts w:ascii="Arial" w:hAnsi="Arial" w:cs="Arial"/>
          <w:snapToGrid w:val="0"/>
          <w:sz w:val="22"/>
          <w:szCs w:val="22"/>
          <w:lang w:eastAsia="en-US"/>
        </w:rPr>
        <w:t xml:space="preserve">Planning for the development of community infrastructure such as sporting fields and other community facilities, which will have a close spatial relationship with residential neighbourhoods, will assist in the creation of a ‘sense of place’ by fostering social interaction within the immediate and wider community. </w:t>
      </w:r>
    </w:p>
    <w:p w:rsidR="0047628B" w:rsidRPr="0047628B" w:rsidRDefault="0047628B" w:rsidP="0047628B">
      <w:pPr>
        <w:pStyle w:val="Heading3"/>
        <w:rPr>
          <w:rFonts w:ascii="Arial" w:hAnsi="Arial" w:cs="Arial"/>
          <w:szCs w:val="24"/>
        </w:rPr>
      </w:pPr>
      <w:r w:rsidRPr="0047628B">
        <w:rPr>
          <w:rFonts w:ascii="Arial" w:hAnsi="Arial" w:cs="Arial"/>
          <w:szCs w:val="24"/>
        </w:rPr>
        <w:t>Does the amendment address relevant bushfire risk?</w:t>
      </w:r>
    </w:p>
    <w:p w:rsidR="00E200B5" w:rsidRPr="00002F96" w:rsidRDefault="00E200B5" w:rsidP="00E200B5">
      <w:pPr>
        <w:pStyle w:val="ExRep-body"/>
        <w:ind w:left="284"/>
        <w:rPr>
          <w:rFonts w:ascii="Arial" w:hAnsi="Arial" w:cs="Arial"/>
          <w:sz w:val="22"/>
          <w:szCs w:val="22"/>
        </w:rPr>
      </w:pPr>
      <w:r w:rsidRPr="00002F96">
        <w:rPr>
          <w:rFonts w:ascii="Arial" w:hAnsi="Arial" w:cs="Arial"/>
          <w:sz w:val="22"/>
          <w:szCs w:val="22"/>
        </w:rPr>
        <w:t xml:space="preserve">The Precinct lies within an identified bushfire prone area. Most of the land within and surrounding the precinct is </w:t>
      </w:r>
      <w:r>
        <w:rPr>
          <w:rFonts w:ascii="Arial" w:hAnsi="Arial" w:cs="Arial"/>
          <w:sz w:val="22"/>
          <w:szCs w:val="22"/>
        </w:rPr>
        <w:t xml:space="preserve">currently </w:t>
      </w:r>
      <w:r w:rsidRPr="00002F96">
        <w:rPr>
          <w:rFonts w:ascii="Arial" w:hAnsi="Arial" w:cs="Arial"/>
          <w:sz w:val="22"/>
          <w:szCs w:val="22"/>
        </w:rPr>
        <w:t>used for agriculture and general farming. In the short to medium term this la</w:t>
      </w:r>
      <w:r>
        <w:rPr>
          <w:rFonts w:ascii="Arial" w:hAnsi="Arial" w:cs="Arial"/>
          <w:sz w:val="22"/>
          <w:szCs w:val="22"/>
        </w:rPr>
        <w:t>nd presents a fire risk, albeit</w:t>
      </w:r>
      <w:r w:rsidRPr="00002F96">
        <w:rPr>
          <w:rFonts w:ascii="Arial" w:hAnsi="Arial" w:cs="Arial"/>
          <w:sz w:val="22"/>
          <w:szCs w:val="22"/>
        </w:rPr>
        <w:t xml:space="preserve"> low, </w:t>
      </w:r>
      <w:r w:rsidR="004D3AC9">
        <w:rPr>
          <w:rFonts w:ascii="Arial" w:hAnsi="Arial" w:cs="Arial"/>
          <w:sz w:val="22"/>
          <w:szCs w:val="22"/>
        </w:rPr>
        <w:t xml:space="preserve">generally </w:t>
      </w:r>
      <w:r w:rsidRPr="00002F96">
        <w:rPr>
          <w:rFonts w:ascii="Arial" w:hAnsi="Arial" w:cs="Arial"/>
          <w:sz w:val="22"/>
          <w:szCs w:val="22"/>
        </w:rPr>
        <w:t>from grasslands. In the medium to long term most of the land within the Precinct</w:t>
      </w:r>
      <w:r w:rsidR="00745EFA">
        <w:rPr>
          <w:rFonts w:ascii="Arial" w:hAnsi="Arial" w:cs="Arial"/>
          <w:sz w:val="22"/>
          <w:szCs w:val="22"/>
        </w:rPr>
        <w:t>, beyond the land set aside for landscape values</w:t>
      </w:r>
      <w:r w:rsidRPr="00002F96">
        <w:rPr>
          <w:rFonts w:ascii="Arial" w:hAnsi="Arial" w:cs="Arial"/>
          <w:sz w:val="22"/>
          <w:szCs w:val="22"/>
        </w:rPr>
        <w:t xml:space="preserve"> and all of the undeveloped land directly to the </w:t>
      </w:r>
      <w:r w:rsidR="00F1025E">
        <w:rPr>
          <w:rFonts w:ascii="Arial" w:hAnsi="Arial" w:cs="Arial"/>
          <w:sz w:val="22"/>
          <w:szCs w:val="22"/>
        </w:rPr>
        <w:t>north, east and south</w:t>
      </w:r>
      <w:r w:rsidRPr="00002F96">
        <w:rPr>
          <w:rFonts w:ascii="Arial" w:hAnsi="Arial" w:cs="Arial"/>
          <w:sz w:val="22"/>
          <w:szCs w:val="22"/>
        </w:rPr>
        <w:t xml:space="preserve"> of the Precinct will be developed for urban purposes and subsequently will substantially reduce </w:t>
      </w:r>
      <w:r w:rsidR="00F1025E">
        <w:rPr>
          <w:rFonts w:ascii="Arial" w:hAnsi="Arial" w:cs="Arial"/>
          <w:sz w:val="22"/>
          <w:szCs w:val="22"/>
        </w:rPr>
        <w:t>any identified</w:t>
      </w:r>
      <w:r w:rsidRPr="00002F96">
        <w:rPr>
          <w:rFonts w:ascii="Arial" w:hAnsi="Arial" w:cs="Arial"/>
          <w:sz w:val="22"/>
          <w:szCs w:val="22"/>
        </w:rPr>
        <w:t xml:space="preserve"> fire risk.</w:t>
      </w:r>
      <w:r w:rsidR="00745EFA">
        <w:rPr>
          <w:rFonts w:ascii="Arial" w:hAnsi="Arial" w:cs="Arial"/>
          <w:sz w:val="22"/>
          <w:szCs w:val="22"/>
        </w:rPr>
        <w:t xml:space="preserve"> The land to the west is outside of the urban growth boundary and will continue to pose a fire risk.</w:t>
      </w:r>
    </w:p>
    <w:p w:rsidR="00E200B5" w:rsidRDefault="00E200B5" w:rsidP="00E200B5">
      <w:pPr>
        <w:pStyle w:val="ExRep-body"/>
        <w:ind w:left="284"/>
        <w:rPr>
          <w:rFonts w:ascii="Arial" w:hAnsi="Arial" w:cs="Arial"/>
          <w:sz w:val="22"/>
          <w:szCs w:val="22"/>
        </w:rPr>
      </w:pPr>
      <w:r>
        <w:rPr>
          <w:rFonts w:ascii="Arial" w:hAnsi="Arial" w:cs="Arial"/>
          <w:sz w:val="22"/>
          <w:szCs w:val="22"/>
        </w:rPr>
        <w:t xml:space="preserve">This amendment sets out fire management planning controls that will ensure that the fire risk is managed during the staging of </w:t>
      </w:r>
      <w:r w:rsidR="004D3AC9">
        <w:rPr>
          <w:rFonts w:ascii="Arial" w:hAnsi="Arial" w:cs="Arial"/>
          <w:sz w:val="22"/>
          <w:szCs w:val="22"/>
        </w:rPr>
        <w:t>development across the Precinct</w:t>
      </w:r>
      <w:r>
        <w:rPr>
          <w:rFonts w:ascii="Arial" w:hAnsi="Arial" w:cs="Arial"/>
          <w:sz w:val="22"/>
          <w:szCs w:val="22"/>
        </w:rPr>
        <w:t xml:space="preserve">. </w:t>
      </w:r>
      <w:r w:rsidRPr="002C57B5">
        <w:rPr>
          <w:rFonts w:ascii="Arial" w:hAnsi="Arial" w:cs="Arial"/>
          <w:sz w:val="22"/>
          <w:szCs w:val="22"/>
        </w:rPr>
        <w:t>These controls will work in combination</w:t>
      </w:r>
      <w:r w:rsidR="004B74FC">
        <w:rPr>
          <w:rFonts w:ascii="Arial" w:hAnsi="Arial" w:cs="Arial"/>
          <w:sz w:val="22"/>
          <w:szCs w:val="22"/>
        </w:rPr>
        <w:t xml:space="preserve"> with new building regulations and standard bushfire risk management provisions in a manner suitable for an area transitioning from rural to urban land uses</w:t>
      </w:r>
      <w:r w:rsidRPr="002C57B5">
        <w:rPr>
          <w:rFonts w:ascii="Arial" w:hAnsi="Arial" w:cs="Arial"/>
          <w:sz w:val="22"/>
          <w:szCs w:val="22"/>
        </w:rPr>
        <w:t>.</w:t>
      </w:r>
      <w:r>
        <w:rPr>
          <w:rFonts w:ascii="Arial" w:hAnsi="Arial" w:cs="Arial"/>
          <w:sz w:val="22"/>
          <w:szCs w:val="22"/>
        </w:rPr>
        <w:t xml:space="preserve"> </w:t>
      </w:r>
    </w:p>
    <w:p w:rsidR="0047628B" w:rsidRPr="00F27102" w:rsidRDefault="00E200B5" w:rsidP="000321CD">
      <w:pPr>
        <w:pStyle w:val="ExRep-body"/>
        <w:ind w:left="284"/>
        <w:rPr>
          <w:rFonts w:ascii="Arial" w:hAnsi="Arial" w:cs="Arial"/>
          <w:snapToGrid w:val="0"/>
          <w:sz w:val="22"/>
          <w:szCs w:val="22"/>
          <w:lang w:eastAsia="en-US"/>
        </w:rPr>
      </w:pPr>
      <w:r>
        <w:rPr>
          <w:rFonts w:ascii="Arial" w:hAnsi="Arial" w:cs="Arial"/>
          <w:sz w:val="22"/>
          <w:szCs w:val="22"/>
        </w:rPr>
        <w:t xml:space="preserve">The Country Fire Authority has been consulted in relation to the preparation of these standard controls. </w:t>
      </w:r>
    </w:p>
    <w:p w:rsidR="00A068E6" w:rsidRPr="00420A5B" w:rsidRDefault="00A068E6" w:rsidP="0030757B">
      <w:pPr>
        <w:pStyle w:val="Heading3"/>
        <w:rPr>
          <w:rFonts w:ascii="Arial" w:hAnsi="Arial" w:cs="Arial"/>
          <w:szCs w:val="24"/>
        </w:rPr>
      </w:pPr>
      <w:r w:rsidRPr="00420A5B">
        <w:rPr>
          <w:rFonts w:ascii="Arial" w:hAnsi="Arial" w:cs="Arial"/>
          <w:szCs w:val="24"/>
        </w:rPr>
        <w:t>Does the amendment comply with the requirements of any Minister’s Direction applicable to the amendment?</w:t>
      </w:r>
    </w:p>
    <w:p w:rsidR="000321CD" w:rsidRPr="004A5F7D" w:rsidRDefault="000321CD" w:rsidP="000321CD">
      <w:pPr>
        <w:ind w:left="284"/>
        <w:rPr>
          <w:rFonts w:ascii="Arial" w:hAnsi="Arial" w:cs="Arial"/>
          <w:sz w:val="22"/>
          <w:szCs w:val="22"/>
        </w:rPr>
      </w:pPr>
      <w:r w:rsidRPr="004A5F7D">
        <w:rPr>
          <w:rFonts w:ascii="Arial" w:hAnsi="Arial" w:cs="Arial"/>
          <w:sz w:val="22"/>
          <w:szCs w:val="22"/>
        </w:rPr>
        <w:t xml:space="preserve">The amendment complies with the Ministerial Direction on the Form and Content of Planning Schemes under section 7(5) of the Act. </w:t>
      </w:r>
    </w:p>
    <w:p w:rsidR="000321CD" w:rsidRPr="004A5F7D" w:rsidRDefault="000321CD" w:rsidP="000321CD">
      <w:pPr>
        <w:ind w:left="284"/>
        <w:rPr>
          <w:rFonts w:ascii="Arial" w:hAnsi="Arial" w:cs="Arial"/>
          <w:sz w:val="22"/>
          <w:szCs w:val="22"/>
        </w:rPr>
      </w:pPr>
      <w:r>
        <w:rPr>
          <w:rFonts w:ascii="Arial" w:hAnsi="Arial" w:cs="Arial"/>
          <w:sz w:val="22"/>
          <w:szCs w:val="22"/>
        </w:rPr>
        <w:t>The amendment also complies with the following relevant Ministerial Directions:</w:t>
      </w:r>
    </w:p>
    <w:p w:rsidR="000321CD" w:rsidRPr="004B74FC" w:rsidRDefault="000321CD" w:rsidP="000321CD">
      <w:pPr>
        <w:pStyle w:val="StrategicAssessmentText"/>
        <w:rPr>
          <w:rFonts w:ascii="Arial" w:hAnsi="Arial" w:cs="Arial"/>
          <w:i/>
          <w:sz w:val="22"/>
          <w:szCs w:val="22"/>
        </w:rPr>
      </w:pPr>
      <w:r w:rsidRPr="004B74FC">
        <w:rPr>
          <w:rFonts w:ascii="Arial" w:hAnsi="Arial" w:cs="Arial"/>
          <w:i/>
          <w:sz w:val="22"/>
          <w:szCs w:val="22"/>
        </w:rPr>
        <w:t>Direction No. 1 Potentially Contaminated Land</w:t>
      </w:r>
    </w:p>
    <w:p w:rsidR="000C5729" w:rsidRDefault="00952E2A" w:rsidP="000321CD">
      <w:pPr>
        <w:pStyle w:val="StrategicAssessmentText"/>
        <w:rPr>
          <w:rFonts w:ascii="Arial" w:hAnsi="Arial" w:cs="Arial"/>
          <w:sz w:val="22"/>
          <w:szCs w:val="22"/>
        </w:rPr>
      </w:pPr>
      <w:r w:rsidRPr="00952E2A">
        <w:rPr>
          <w:rFonts w:ascii="Arial" w:hAnsi="Arial" w:cs="Arial"/>
          <w:i/>
          <w:sz w:val="22"/>
          <w:szCs w:val="22"/>
        </w:rPr>
        <w:t>Ministerial Direction No. 1</w:t>
      </w:r>
      <w:r>
        <w:rPr>
          <w:rFonts w:ascii="Arial" w:hAnsi="Arial" w:cs="Arial"/>
          <w:i/>
          <w:sz w:val="22"/>
          <w:szCs w:val="22"/>
        </w:rPr>
        <w:t xml:space="preserve"> </w:t>
      </w:r>
      <w:r>
        <w:rPr>
          <w:rFonts w:ascii="Arial" w:hAnsi="Arial" w:cs="Arial"/>
          <w:sz w:val="22"/>
          <w:szCs w:val="22"/>
        </w:rPr>
        <w:t xml:space="preserve">does not strictly apply to most of the </w:t>
      </w:r>
      <w:r w:rsidR="00EE7769">
        <w:rPr>
          <w:rFonts w:ascii="Arial" w:hAnsi="Arial" w:cs="Arial"/>
          <w:sz w:val="22"/>
          <w:szCs w:val="22"/>
        </w:rPr>
        <w:t xml:space="preserve">land affected by the amendment as the amendment is proposing to </w:t>
      </w:r>
      <w:r w:rsidR="009B22B4">
        <w:rPr>
          <w:rFonts w:ascii="Arial" w:hAnsi="Arial" w:cs="Arial"/>
          <w:sz w:val="22"/>
          <w:szCs w:val="22"/>
        </w:rPr>
        <w:t>rezone land that has typically been used for various agricultural uses rather th</w:t>
      </w:r>
      <w:r w:rsidR="00571B5B">
        <w:rPr>
          <w:rFonts w:ascii="Arial" w:hAnsi="Arial" w:cs="Arial"/>
          <w:sz w:val="22"/>
          <w:szCs w:val="22"/>
        </w:rPr>
        <w:t>an industrial uses.</w:t>
      </w:r>
    </w:p>
    <w:p w:rsidR="009B22B4" w:rsidRDefault="000321CD" w:rsidP="001703CE">
      <w:pPr>
        <w:pStyle w:val="StrategicAssessmentText"/>
        <w:rPr>
          <w:rFonts w:ascii="Arial" w:hAnsi="Arial" w:cs="Arial"/>
          <w:sz w:val="22"/>
          <w:szCs w:val="22"/>
        </w:rPr>
      </w:pPr>
      <w:r w:rsidRPr="004B74FC">
        <w:rPr>
          <w:rFonts w:ascii="Arial" w:hAnsi="Arial" w:cs="Arial"/>
          <w:sz w:val="22"/>
          <w:szCs w:val="22"/>
        </w:rPr>
        <w:t xml:space="preserve">A precautionary desktop environment site assessment has been carried out for all of the land whether or not it meets the definition of ‘potentially contaminated land’. The assessment identified areas subject to historical localised </w:t>
      </w:r>
      <w:r w:rsidR="004B74FC">
        <w:rPr>
          <w:rFonts w:ascii="Arial" w:hAnsi="Arial" w:cs="Arial"/>
          <w:sz w:val="22"/>
          <w:szCs w:val="22"/>
        </w:rPr>
        <w:t xml:space="preserve">land uses that are </w:t>
      </w:r>
      <w:r w:rsidR="009B22B4">
        <w:rPr>
          <w:rFonts w:ascii="Arial" w:hAnsi="Arial" w:cs="Arial"/>
          <w:sz w:val="22"/>
          <w:szCs w:val="22"/>
        </w:rPr>
        <w:t xml:space="preserve">potentially </w:t>
      </w:r>
      <w:r w:rsidR="004B74FC">
        <w:rPr>
          <w:rFonts w:ascii="Arial" w:hAnsi="Arial" w:cs="Arial"/>
          <w:sz w:val="22"/>
          <w:szCs w:val="22"/>
        </w:rPr>
        <w:t xml:space="preserve">subject to contamination. </w:t>
      </w:r>
      <w:r w:rsidRPr="004B74FC">
        <w:rPr>
          <w:rFonts w:ascii="Arial" w:hAnsi="Arial" w:cs="Arial"/>
          <w:sz w:val="22"/>
          <w:szCs w:val="22"/>
        </w:rPr>
        <w:t>The amendment (via the UGZ schedule) requires further investigation</w:t>
      </w:r>
      <w:r w:rsidR="009B22B4">
        <w:rPr>
          <w:rFonts w:ascii="Arial" w:hAnsi="Arial" w:cs="Arial"/>
          <w:sz w:val="22"/>
          <w:szCs w:val="22"/>
        </w:rPr>
        <w:t>, assessment</w:t>
      </w:r>
      <w:r w:rsidRPr="004B74FC">
        <w:rPr>
          <w:rFonts w:ascii="Arial" w:hAnsi="Arial" w:cs="Arial"/>
          <w:sz w:val="22"/>
          <w:szCs w:val="22"/>
        </w:rPr>
        <w:t xml:space="preserve"> and remediation </w:t>
      </w:r>
      <w:r w:rsidR="009B22B4">
        <w:rPr>
          <w:rFonts w:ascii="Arial" w:hAnsi="Arial" w:cs="Arial"/>
          <w:sz w:val="22"/>
          <w:szCs w:val="22"/>
        </w:rPr>
        <w:t>of all</w:t>
      </w:r>
      <w:r w:rsidRPr="004B74FC">
        <w:rPr>
          <w:rFonts w:ascii="Arial" w:hAnsi="Arial" w:cs="Arial"/>
          <w:sz w:val="22"/>
          <w:szCs w:val="22"/>
        </w:rPr>
        <w:t xml:space="preserve"> land </w:t>
      </w:r>
      <w:r w:rsidR="009B22B4">
        <w:rPr>
          <w:rFonts w:ascii="Arial" w:hAnsi="Arial" w:cs="Arial"/>
          <w:sz w:val="22"/>
          <w:szCs w:val="22"/>
        </w:rPr>
        <w:t>within the Precinct</w:t>
      </w:r>
      <w:r w:rsidR="004B74FC">
        <w:rPr>
          <w:rFonts w:ascii="Arial" w:hAnsi="Arial" w:cs="Arial"/>
          <w:sz w:val="22"/>
          <w:szCs w:val="22"/>
        </w:rPr>
        <w:t xml:space="preserve"> </w:t>
      </w:r>
      <w:r w:rsidRPr="004B74FC">
        <w:rPr>
          <w:rFonts w:ascii="Arial" w:hAnsi="Arial" w:cs="Arial"/>
          <w:sz w:val="22"/>
          <w:szCs w:val="22"/>
        </w:rPr>
        <w:t>prior to use for sensitive land uses (e.g. housing, junior schools and child care).</w:t>
      </w:r>
      <w:r>
        <w:rPr>
          <w:rFonts w:ascii="Arial" w:hAnsi="Arial" w:cs="Arial"/>
          <w:sz w:val="22"/>
          <w:szCs w:val="22"/>
        </w:rPr>
        <w:t xml:space="preserve"> </w:t>
      </w:r>
    </w:p>
    <w:p w:rsidR="000321CD" w:rsidRPr="004A5F7D" w:rsidRDefault="000321CD" w:rsidP="000321CD">
      <w:pPr>
        <w:ind w:left="284"/>
        <w:rPr>
          <w:rFonts w:ascii="Arial" w:hAnsi="Arial" w:cs="Arial"/>
          <w:i/>
          <w:sz w:val="22"/>
          <w:szCs w:val="22"/>
        </w:rPr>
      </w:pPr>
      <w:r w:rsidRPr="004A5F7D">
        <w:rPr>
          <w:rFonts w:ascii="Arial" w:hAnsi="Arial" w:cs="Arial"/>
          <w:i/>
          <w:sz w:val="22"/>
          <w:szCs w:val="22"/>
        </w:rPr>
        <w:t>Direction No 9 - Metropolitan Strategy</w:t>
      </w:r>
    </w:p>
    <w:p w:rsidR="000321CD" w:rsidRPr="004A5F7D" w:rsidRDefault="000321CD" w:rsidP="000321CD">
      <w:pPr>
        <w:ind w:left="284"/>
        <w:rPr>
          <w:rFonts w:ascii="Arial" w:hAnsi="Arial" w:cs="Arial"/>
          <w:sz w:val="22"/>
          <w:szCs w:val="22"/>
        </w:rPr>
      </w:pPr>
      <w:r w:rsidRPr="004A5F7D">
        <w:rPr>
          <w:rFonts w:ascii="Arial" w:hAnsi="Arial" w:cs="Arial"/>
          <w:sz w:val="22"/>
          <w:szCs w:val="22"/>
        </w:rPr>
        <w:t xml:space="preserve">Direction </w:t>
      </w:r>
      <w:r>
        <w:rPr>
          <w:rFonts w:ascii="Arial" w:hAnsi="Arial" w:cs="Arial"/>
          <w:sz w:val="22"/>
          <w:szCs w:val="22"/>
        </w:rPr>
        <w:t xml:space="preserve">9 has been considered in preparing this amendment and the amendment complies with this direction. The amendment will facilitate the development of land within the urban growth boundary of Metropolitan Melbourne. </w:t>
      </w:r>
    </w:p>
    <w:p w:rsidR="000321CD" w:rsidRPr="004A5F7D" w:rsidRDefault="000321CD" w:rsidP="000321CD">
      <w:pPr>
        <w:ind w:left="284"/>
        <w:rPr>
          <w:rFonts w:ascii="Arial" w:hAnsi="Arial" w:cs="Arial"/>
          <w:i/>
          <w:sz w:val="22"/>
          <w:szCs w:val="22"/>
        </w:rPr>
      </w:pPr>
      <w:r w:rsidRPr="004A5F7D">
        <w:rPr>
          <w:rFonts w:ascii="Arial" w:hAnsi="Arial" w:cs="Arial"/>
          <w:i/>
          <w:sz w:val="22"/>
          <w:szCs w:val="22"/>
        </w:rPr>
        <w:t xml:space="preserve">Direction </w:t>
      </w:r>
      <w:r>
        <w:rPr>
          <w:rFonts w:ascii="Arial" w:hAnsi="Arial" w:cs="Arial"/>
          <w:i/>
          <w:sz w:val="22"/>
          <w:szCs w:val="22"/>
        </w:rPr>
        <w:t>No. 11 - Strategic Assessment of Amendments</w:t>
      </w:r>
    </w:p>
    <w:p w:rsidR="000321CD" w:rsidRPr="004A5F7D" w:rsidRDefault="000321CD" w:rsidP="000321CD">
      <w:pPr>
        <w:pStyle w:val="BodyText"/>
        <w:spacing w:before="120"/>
        <w:ind w:left="284"/>
        <w:jc w:val="both"/>
        <w:rPr>
          <w:rFonts w:ascii="Arial" w:hAnsi="Arial" w:cs="Arial"/>
          <w:i w:val="0"/>
          <w:sz w:val="22"/>
          <w:szCs w:val="22"/>
        </w:rPr>
      </w:pPr>
      <w:r>
        <w:rPr>
          <w:rFonts w:ascii="Arial" w:hAnsi="Arial" w:cs="Arial"/>
          <w:i w:val="0"/>
          <w:sz w:val="22"/>
          <w:szCs w:val="22"/>
        </w:rPr>
        <w:t>This direction seeks to ensure a comprehensive strategic evaluation of a pl</w:t>
      </w:r>
      <w:r w:rsidR="008264EB">
        <w:rPr>
          <w:rFonts w:ascii="Arial" w:hAnsi="Arial" w:cs="Arial"/>
          <w:i w:val="0"/>
          <w:sz w:val="22"/>
          <w:szCs w:val="22"/>
        </w:rPr>
        <w:t>anning scheme amendment.  This explanatory r</w:t>
      </w:r>
      <w:r>
        <w:rPr>
          <w:rFonts w:ascii="Arial" w:hAnsi="Arial" w:cs="Arial"/>
          <w:i w:val="0"/>
          <w:sz w:val="22"/>
          <w:szCs w:val="22"/>
        </w:rPr>
        <w:t>eport addresses the requirements outlined in this direction.</w:t>
      </w:r>
    </w:p>
    <w:p w:rsidR="000321CD" w:rsidRPr="004A5F7D" w:rsidRDefault="000321CD" w:rsidP="000321CD">
      <w:pPr>
        <w:ind w:left="284"/>
        <w:rPr>
          <w:rFonts w:ascii="Arial" w:hAnsi="Arial" w:cs="Arial"/>
          <w:i/>
          <w:sz w:val="22"/>
          <w:szCs w:val="22"/>
        </w:rPr>
      </w:pPr>
      <w:r>
        <w:rPr>
          <w:rFonts w:ascii="Arial" w:hAnsi="Arial" w:cs="Arial"/>
          <w:i/>
          <w:sz w:val="22"/>
          <w:szCs w:val="22"/>
        </w:rPr>
        <w:t>Direction No. 12 - Urban Growth Areas</w:t>
      </w:r>
    </w:p>
    <w:p w:rsidR="000321CD" w:rsidRDefault="000321CD" w:rsidP="000321CD">
      <w:pPr>
        <w:ind w:left="284"/>
        <w:rPr>
          <w:rFonts w:ascii="Arial" w:hAnsi="Arial" w:cs="Arial"/>
          <w:sz w:val="22"/>
          <w:szCs w:val="22"/>
        </w:rPr>
      </w:pPr>
      <w:r>
        <w:rPr>
          <w:rFonts w:ascii="Arial" w:hAnsi="Arial" w:cs="Arial"/>
          <w:sz w:val="22"/>
          <w:szCs w:val="22"/>
        </w:rPr>
        <w:t>Part 6 of Ministerial Direction 12 requires that when preparing an amendment to introduce or change provisions in a schedule to the UGZ, a planning authority must evaluate and include in the explanatory report a discussion about:</w:t>
      </w:r>
    </w:p>
    <w:p w:rsidR="000321CD" w:rsidRDefault="000321CD" w:rsidP="00A8574C">
      <w:pPr>
        <w:numPr>
          <w:ilvl w:val="0"/>
          <w:numId w:val="9"/>
        </w:numPr>
        <w:tabs>
          <w:tab w:val="clear" w:pos="990"/>
          <w:tab w:val="num" w:pos="567"/>
        </w:tabs>
        <w:ind w:left="567" w:hanging="283"/>
        <w:rPr>
          <w:rFonts w:ascii="Arial" w:hAnsi="Arial" w:cs="Arial"/>
          <w:i/>
          <w:sz w:val="22"/>
          <w:szCs w:val="22"/>
        </w:rPr>
      </w:pPr>
      <w:r>
        <w:rPr>
          <w:rFonts w:ascii="Arial" w:hAnsi="Arial" w:cs="Arial"/>
          <w:i/>
          <w:sz w:val="22"/>
          <w:szCs w:val="22"/>
        </w:rPr>
        <w:t>How the amendment implements any Growth Area Framework Plan applying to the land</w:t>
      </w:r>
    </w:p>
    <w:p w:rsidR="00407B84" w:rsidRDefault="00571B5B" w:rsidP="00407B84">
      <w:pPr>
        <w:ind w:left="284"/>
        <w:rPr>
          <w:rFonts w:ascii="Arial" w:hAnsi="Arial" w:cs="Arial"/>
          <w:snapToGrid w:val="0"/>
          <w:sz w:val="22"/>
          <w:szCs w:val="22"/>
          <w:lang w:eastAsia="en-US"/>
        </w:rPr>
      </w:pPr>
      <w:r w:rsidRPr="00F921BF">
        <w:rPr>
          <w:rFonts w:ascii="Arial" w:hAnsi="Arial" w:cs="Arial"/>
          <w:snapToGrid w:val="0"/>
          <w:sz w:val="22"/>
          <w:szCs w:val="22"/>
          <w:lang w:eastAsia="en-US"/>
        </w:rPr>
        <w:t xml:space="preserve">The </w:t>
      </w:r>
      <w:r w:rsidR="00745EFA">
        <w:rPr>
          <w:rFonts w:ascii="Arial" w:hAnsi="Arial" w:cs="Arial"/>
          <w:snapToGrid w:val="0"/>
          <w:sz w:val="22"/>
          <w:szCs w:val="22"/>
          <w:lang w:eastAsia="en-US"/>
        </w:rPr>
        <w:t xml:space="preserve">North </w:t>
      </w:r>
      <w:r w:rsidRPr="00F921BF">
        <w:rPr>
          <w:rFonts w:ascii="Arial" w:hAnsi="Arial" w:cs="Arial"/>
          <w:snapToGrid w:val="0"/>
          <w:sz w:val="22"/>
          <w:szCs w:val="22"/>
          <w:lang w:eastAsia="en-US"/>
        </w:rPr>
        <w:t xml:space="preserve">Growth Corridor Plan applies to the land and identifies the </w:t>
      </w:r>
      <w:r w:rsidR="00745EFA">
        <w:rPr>
          <w:rFonts w:ascii="Arial" w:hAnsi="Arial" w:cs="Arial"/>
          <w:snapToGrid w:val="0"/>
          <w:sz w:val="22"/>
          <w:szCs w:val="22"/>
          <w:lang w:eastAsia="en-US"/>
        </w:rPr>
        <w:t xml:space="preserve">Beveridge North West </w:t>
      </w:r>
      <w:r w:rsidRPr="00F921BF">
        <w:rPr>
          <w:rFonts w:ascii="Arial" w:hAnsi="Arial" w:cs="Arial"/>
          <w:snapToGrid w:val="0"/>
          <w:sz w:val="22"/>
          <w:szCs w:val="22"/>
          <w:lang w:eastAsia="en-US"/>
        </w:rPr>
        <w:t xml:space="preserve">PSP area </w:t>
      </w:r>
      <w:r w:rsidR="00745EFA">
        <w:rPr>
          <w:rFonts w:ascii="Arial" w:hAnsi="Arial" w:cs="Arial"/>
          <w:snapToGrid w:val="0"/>
          <w:sz w:val="22"/>
          <w:szCs w:val="22"/>
          <w:lang w:eastAsia="en-US"/>
        </w:rPr>
        <w:t>predominantly for residential development</w:t>
      </w:r>
      <w:r w:rsidR="00D00462" w:rsidRPr="00F921BF">
        <w:rPr>
          <w:rFonts w:ascii="Arial" w:hAnsi="Arial" w:cs="Arial"/>
          <w:snapToGrid w:val="0"/>
          <w:sz w:val="22"/>
          <w:szCs w:val="22"/>
          <w:lang w:eastAsia="en-US"/>
        </w:rPr>
        <w:t xml:space="preserve">. </w:t>
      </w:r>
      <w:r w:rsidR="006B0894">
        <w:rPr>
          <w:rFonts w:ascii="Arial" w:hAnsi="Arial" w:cs="Arial"/>
          <w:snapToGrid w:val="0"/>
          <w:sz w:val="22"/>
          <w:szCs w:val="22"/>
          <w:lang w:eastAsia="en-US"/>
        </w:rPr>
        <w:t xml:space="preserve">The North Growth Corridor Plan also </w:t>
      </w:r>
      <w:r w:rsidR="004D3AC9">
        <w:rPr>
          <w:rFonts w:ascii="Arial" w:hAnsi="Arial" w:cs="Arial"/>
          <w:snapToGrid w:val="0"/>
          <w:sz w:val="22"/>
          <w:szCs w:val="22"/>
          <w:lang w:eastAsia="en-US"/>
        </w:rPr>
        <w:t>designates a significant amount of</w:t>
      </w:r>
      <w:r w:rsidR="006B0894">
        <w:rPr>
          <w:rFonts w:ascii="Arial" w:hAnsi="Arial" w:cs="Arial"/>
          <w:snapToGrid w:val="0"/>
          <w:sz w:val="22"/>
          <w:szCs w:val="22"/>
          <w:lang w:eastAsia="en-US"/>
        </w:rPr>
        <w:t xml:space="preserve"> land in the northern and western edge of the PSP </w:t>
      </w:r>
      <w:r w:rsidR="004D3AC9">
        <w:rPr>
          <w:rFonts w:ascii="Arial" w:hAnsi="Arial" w:cs="Arial"/>
          <w:snapToGrid w:val="0"/>
          <w:sz w:val="22"/>
          <w:szCs w:val="22"/>
          <w:lang w:eastAsia="en-US"/>
        </w:rPr>
        <w:t>area to protect the identified</w:t>
      </w:r>
      <w:r w:rsidR="006B0894">
        <w:rPr>
          <w:rFonts w:ascii="Arial" w:hAnsi="Arial" w:cs="Arial"/>
          <w:snapToGrid w:val="0"/>
          <w:sz w:val="22"/>
          <w:szCs w:val="22"/>
          <w:lang w:eastAsia="en-US"/>
        </w:rPr>
        <w:t xml:space="preserve"> landscape values</w:t>
      </w:r>
      <w:r w:rsidR="004D3AC9">
        <w:rPr>
          <w:rFonts w:ascii="Arial" w:hAnsi="Arial" w:cs="Arial"/>
          <w:snapToGrid w:val="0"/>
          <w:sz w:val="22"/>
          <w:szCs w:val="22"/>
          <w:lang w:eastAsia="en-US"/>
        </w:rPr>
        <w:t xml:space="preserve"> of that land</w:t>
      </w:r>
      <w:r w:rsidR="006B0894">
        <w:rPr>
          <w:rFonts w:ascii="Arial" w:hAnsi="Arial" w:cs="Arial"/>
          <w:snapToGrid w:val="0"/>
          <w:sz w:val="22"/>
          <w:szCs w:val="22"/>
          <w:lang w:eastAsia="en-US"/>
        </w:rPr>
        <w:t xml:space="preserve">. The Corridor Plan also identifies a potential regional active open space </w:t>
      </w:r>
      <w:r w:rsidR="00407B84">
        <w:rPr>
          <w:rFonts w:ascii="Arial" w:hAnsi="Arial" w:cs="Arial"/>
          <w:snapToGrid w:val="0"/>
          <w:sz w:val="22"/>
          <w:szCs w:val="22"/>
          <w:lang w:eastAsia="en-US"/>
        </w:rPr>
        <w:t>facility in the northern portion of the PSP area. Other key features depicted include two new north-south arterial roads and a new east west arterial road.</w:t>
      </w:r>
    </w:p>
    <w:p w:rsidR="00571B5B" w:rsidRPr="00F921BF" w:rsidRDefault="006F405D" w:rsidP="00407B84">
      <w:pPr>
        <w:ind w:left="284"/>
        <w:rPr>
          <w:rFonts w:ascii="Arial" w:hAnsi="Arial" w:cs="Arial"/>
          <w:snapToGrid w:val="0"/>
          <w:sz w:val="22"/>
          <w:szCs w:val="22"/>
          <w:lang w:eastAsia="en-US"/>
        </w:rPr>
      </w:pPr>
      <w:r>
        <w:rPr>
          <w:rFonts w:ascii="Arial" w:hAnsi="Arial" w:cs="Arial"/>
          <w:snapToGrid w:val="0"/>
          <w:sz w:val="22"/>
          <w:szCs w:val="22"/>
          <w:lang w:eastAsia="en-US"/>
        </w:rPr>
        <w:t xml:space="preserve">The PSP and amendment </w:t>
      </w:r>
      <w:r w:rsidR="00A83F3F">
        <w:rPr>
          <w:rFonts w:ascii="Arial" w:hAnsi="Arial" w:cs="Arial"/>
          <w:snapToGrid w:val="0"/>
          <w:sz w:val="22"/>
          <w:szCs w:val="22"/>
          <w:lang w:eastAsia="en-US"/>
        </w:rPr>
        <w:t xml:space="preserve">are </w:t>
      </w:r>
      <w:r>
        <w:rPr>
          <w:rFonts w:ascii="Arial" w:hAnsi="Arial" w:cs="Arial"/>
          <w:snapToGrid w:val="0"/>
          <w:sz w:val="22"/>
          <w:szCs w:val="22"/>
          <w:lang w:eastAsia="en-US"/>
        </w:rPr>
        <w:t xml:space="preserve">generally consistent with the </w:t>
      </w:r>
      <w:r w:rsidR="004D3AC9">
        <w:rPr>
          <w:rFonts w:ascii="Arial" w:hAnsi="Arial" w:cs="Arial"/>
          <w:snapToGrid w:val="0"/>
          <w:sz w:val="22"/>
          <w:szCs w:val="22"/>
          <w:lang w:eastAsia="en-US"/>
        </w:rPr>
        <w:t xml:space="preserve">North </w:t>
      </w:r>
      <w:r>
        <w:rPr>
          <w:rFonts w:ascii="Arial" w:hAnsi="Arial" w:cs="Arial"/>
          <w:snapToGrid w:val="0"/>
          <w:sz w:val="22"/>
          <w:szCs w:val="22"/>
          <w:lang w:eastAsia="en-US"/>
        </w:rPr>
        <w:t xml:space="preserve">Growth Corridor Plan in </w:t>
      </w:r>
      <w:r w:rsidR="00407B84">
        <w:rPr>
          <w:rFonts w:ascii="Arial" w:hAnsi="Arial" w:cs="Arial"/>
          <w:snapToGrid w:val="0"/>
          <w:sz w:val="22"/>
          <w:szCs w:val="22"/>
          <w:lang w:eastAsia="en-US"/>
        </w:rPr>
        <w:t>setting aside land for landscape values in the northern portion of the PSP area, providing two new north south arterial roads and a key Boulevard east west connector street</w:t>
      </w:r>
      <w:r w:rsidR="004D3AC9">
        <w:rPr>
          <w:rFonts w:ascii="Arial" w:hAnsi="Arial" w:cs="Arial"/>
          <w:snapToGrid w:val="0"/>
          <w:sz w:val="22"/>
          <w:szCs w:val="22"/>
          <w:lang w:eastAsia="en-US"/>
        </w:rPr>
        <w:t>. The balance of the Precinct is designated for residential development.</w:t>
      </w:r>
    </w:p>
    <w:p w:rsidR="00F72348" w:rsidRPr="00237C57" w:rsidRDefault="00F72348" w:rsidP="00A8574C">
      <w:pPr>
        <w:numPr>
          <w:ilvl w:val="0"/>
          <w:numId w:val="10"/>
        </w:numPr>
        <w:autoSpaceDE w:val="0"/>
        <w:autoSpaceDN w:val="0"/>
        <w:adjustRightInd w:val="0"/>
        <w:ind w:left="567" w:hanging="283"/>
        <w:rPr>
          <w:rFonts w:ascii="Arial" w:hAnsi="Arial" w:cs="Arial"/>
          <w:i/>
          <w:sz w:val="22"/>
          <w:szCs w:val="22"/>
        </w:rPr>
      </w:pPr>
      <w:r w:rsidRPr="00237C57">
        <w:rPr>
          <w:rFonts w:ascii="Arial" w:hAnsi="Arial" w:cs="Arial"/>
          <w:i/>
          <w:sz w:val="22"/>
          <w:szCs w:val="22"/>
        </w:rPr>
        <w:t xml:space="preserve">How does the amendment accord with the Precinct Structure Planning Guidelines (October 2009)? </w:t>
      </w:r>
    </w:p>
    <w:p w:rsidR="00F72348" w:rsidRPr="00237C57" w:rsidRDefault="00F72348" w:rsidP="00F72348">
      <w:pPr>
        <w:ind w:firstLine="284"/>
        <w:rPr>
          <w:rFonts w:ascii="Arial" w:hAnsi="Arial" w:cs="Arial"/>
          <w:i/>
          <w:snapToGrid w:val="0"/>
          <w:sz w:val="22"/>
          <w:szCs w:val="22"/>
          <w:lang w:eastAsia="en-US"/>
        </w:rPr>
      </w:pPr>
      <w:r w:rsidRPr="00237C57">
        <w:rPr>
          <w:rFonts w:ascii="Arial" w:hAnsi="Arial" w:cs="Arial"/>
          <w:i/>
          <w:snapToGrid w:val="0"/>
          <w:sz w:val="22"/>
          <w:szCs w:val="22"/>
          <w:lang w:eastAsia="en-US"/>
        </w:rPr>
        <w:t>Objective one: To establish a sense of place and community</w:t>
      </w:r>
    </w:p>
    <w:p w:rsidR="00D12F3C" w:rsidRDefault="00F72348" w:rsidP="00F72348">
      <w:pPr>
        <w:ind w:left="284"/>
        <w:rPr>
          <w:rFonts w:ascii="Arial" w:hAnsi="Arial" w:cs="Arial"/>
          <w:snapToGrid w:val="0"/>
          <w:sz w:val="22"/>
          <w:szCs w:val="22"/>
          <w:lang w:eastAsia="en-US"/>
        </w:rPr>
      </w:pPr>
      <w:r>
        <w:rPr>
          <w:rFonts w:ascii="Arial" w:hAnsi="Arial" w:cs="Arial"/>
          <w:snapToGrid w:val="0"/>
          <w:sz w:val="22"/>
          <w:szCs w:val="22"/>
          <w:lang w:eastAsia="en-US"/>
        </w:rPr>
        <w:t xml:space="preserve">The topography of the precinct </w:t>
      </w:r>
      <w:r w:rsidR="001C4ECC">
        <w:rPr>
          <w:rFonts w:ascii="Arial" w:hAnsi="Arial" w:cs="Arial"/>
          <w:snapToGrid w:val="0"/>
          <w:sz w:val="22"/>
          <w:szCs w:val="22"/>
          <w:lang w:eastAsia="en-US"/>
        </w:rPr>
        <w:t xml:space="preserve">varies from generally flat </w:t>
      </w:r>
      <w:r w:rsidR="00C12501">
        <w:rPr>
          <w:rFonts w:ascii="Arial" w:hAnsi="Arial" w:cs="Arial"/>
          <w:snapToGrid w:val="0"/>
          <w:sz w:val="22"/>
          <w:szCs w:val="22"/>
          <w:lang w:eastAsia="en-US"/>
        </w:rPr>
        <w:t>in the central part of the PSP to rolling hills in the northern part of the site</w:t>
      </w:r>
      <w:r w:rsidR="001C4ECC">
        <w:rPr>
          <w:rFonts w:ascii="Arial" w:hAnsi="Arial" w:cs="Arial"/>
          <w:snapToGrid w:val="0"/>
          <w:sz w:val="22"/>
          <w:szCs w:val="22"/>
          <w:lang w:eastAsia="en-US"/>
        </w:rPr>
        <w:t xml:space="preserve">. </w:t>
      </w:r>
      <w:r w:rsidR="00C12501">
        <w:rPr>
          <w:rFonts w:ascii="Arial" w:hAnsi="Arial" w:cs="Arial"/>
          <w:snapToGrid w:val="0"/>
          <w:sz w:val="22"/>
          <w:szCs w:val="22"/>
          <w:lang w:eastAsia="en-US"/>
        </w:rPr>
        <w:t>Kalkallo Creek also traverses the western portion of the precinct with Spring Hill Cone in the north east corner of the precinct and Mt Fraser to the east of the precinct provid</w:t>
      </w:r>
      <w:r w:rsidR="008827CE">
        <w:rPr>
          <w:rFonts w:ascii="Arial" w:hAnsi="Arial" w:cs="Arial"/>
          <w:snapToGrid w:val="0"/>
          <w:sz w:val="22"/>
          <w:szCs w:val="22"/>
          <w:lang w:eastAsia="en-US"/>
        </w:rPr>
        <w:t>ing significant landmarks</w:t>
      </w:r>
      <w:r w:rsidR="00D12F3C">
        <w:rPr>
          <w:rFonts w:ascii="Arial" w:hAnsi="Arial" w:cs="Arial"/>
          <w:snapToGrid w:val="0"/>
          <w:sz w:val="22"/>
          <w:szCs w:val="22"/>
          <w:lang w:eastAsia="en-US"/>
        </w:rPr>
        <w:t xml:space="preserve"> for the precinct and surrounds</w:t>
      </w:r>
      <w:r w:rsidR="008827CE">
        <w:rPr>
          <w:rFonts w:ascii="Arial" w:hAnsi="Arial" w:cs="Arial"/>
          <w:snapToGrid w:val="0"/>
          <w:sz w:val="22"/>
          <w:szCs w:val="22"/>
          <w:lang w:eastAsia="en-US"/>
        </w:rPr>
        <w:t xml:space="preserve">. </w:t>
      </w:r>
    </w:p>
    <w:p w:rsidR="00F72348" w:rsidRPr="004A5F7D" w:rsidRDefault="008827CE" w:rsidP="00AF0189">
      <w:pPr>
        <w:ind w:left="284"/>
        <w:rPr>
          <w:rFonts w:ascii="Arial" w:hAnsi="Arial" w:cs="Arial"/>
          <w:snapToGrid w:val="0"/>
          <w:sz w:val="22"/>
          <w:szCs w:val="22"/>
          <w:lang w:eastAsia="en-US"/>
        </w:rPr>
      </w:pPr>
      <w:r>
        <w:rPr>
          <w:rFonts w:ascii="Arial" w:hAnsi="Arial" w:cs="Arial"/>
          <w:snapToGrid w:val="0"/>
          <w:sz w:val="22"/>
          <w:szCs w:val="22"/>
          <w:lang w:eastAsia="en-US"/>
        </w:rPr>
        <w:t xml:space="preserve">The PSP tries to build upon these landscape characteristics by setting aside a significant amount of land to protect and enhance existing landscape values in the northern portion of the precinct,  by retaining two significant rows of trees that run north south through the central part of the precinct and by enhancing </w:t>
      </w:r>
      <w:r w:rsidR="00D12F3C">
        <w:rPr>
          <w:rFonts w:ascii="Arial" w:hAnsi="Arial" w:cs="Arial"/>
          <w:snapToGrid w:val="0"/>
          <w:sz w:val="22"/>
          <w:szCs w:val="22"/>
          <w:lang w:eastAsia="en-US"/>
        </w:rPr>
        <w:t xml:space="preserve">Kalkallo Creek. The natural features of the precinct will provide a unique and important context for the future community. </w:t>
      </w:r>
    </w:p>
    <w:p w:rsidR="007478B8" w:rsidRDefault="00F72348" w:rsidP="00F72348">
      <w:pPr>
        <w:ind w:left="284"/>
        <w:rPr>
          <w:rFonts w:ascii="Arial" w:hAnsi="Arial" w:cs="Arial"/>
          <w:snapToGrid w:val="0"/>
          <w:sz w:val="22"/>
          <w:szCs w:val="22"/>
          <w:lang w:eastAsia="en-US"/>
        </w:rPr>
      </w:pPr>
      <w:r w:rsidRPr="0097750C">
        <w:rPr>
          <w:rFonts w:ascii="Arial" w:hAnsi="Arial" w:cs="Arial"/>
          <w:snapToGrid w:val="0"/>
          <w:sz w:val="22"/>
          <w:szCs w:val="22"/>
          <w:lang w:eastAsia="en-US"/>
        </w:rPr>
        <w:t xml:space="preserve">The </w:t>
      </w:r>
      <w:r w:rsidR="00D12F3C">
        <w:rPr>
          <w:rFonts w:ascii="Arial" w:hAnsi="Arial" w:cs="Arial"/>
          <w:snapToGrid w:val="0"/>
          <w:sz w:val="22"/>
          <w:szCs w:val="22"/>
          <w:lang w:eastAsia="en-US"/>
        </w:rPr>
        <w:t>large central local</w:t>
      </w:r>
      <w:r w:rsidRPr="0097750C">
        <w:rPr>
          <w:rFonts w:ascii="Arial" w:hAnsi="Arial" w:cs="Arial"/>
          <w:snapToGrid w:val="0"/>
          <w:sz w:val="22"/>
          <w:szCs w:val="22"/>
          <w:lang w:eastAsia="en-US"/>
        </w:rPr>
        <w:t xml:space="preserve"> town centre</w:t>
      </w:r>
      <w:r w:rsidR="007478B8">
        <w:rPr>
          <w:rFonts w:ascii="Arial" w:hAnsi="Arial" w:cs="Arial"/>
          <w:snapToGrid w:val="0"/>
          <w:sz w:val="22"/>
          <w:szCs w:val="22"/>
          <w:lang w:eastAsia="en-US"/>
        </w:rPr>
        <w:t xml:space="preserve"> co-located with </w:t>
      </w:r>
      <w:r w:rsidR="0069229D">
        <w:rPr>
          <w:rFonts w:ascii="Arial" w:hAnsi="Arial" w:cs="Arial"/>
          <w:snapToGrid w:val="0"/>
          <w:sz w:val="22"/>
          <w:szCs w:val="22"/>
          <w:lang w:eastAsia="en-US"/>
        </w:rPr>
        <w:t>a</w:t>
      </w:r>
      <w:r w:rsidR="007478B8">
        <w:rPr>
          <w:rFonts w:ascii="Arial" w:hAnsi="Arial" w:cs="Arial"/>
          <w:snapToGrid w:val="0"/>
          <w:sz w:val="22"/>
          <w:szCs w:val="22"/>
          <w:lang w:eastAsia="en-US"/>
        </w:rPr>
        <w:t xml:space="preserve"> future state primary </w:t>
      </w:r>
      <w:r w:rsidR="0069229D">
        <w:rPr>
          <w:rFonts w:ascii="Arial" w:hAnsi="Arial" w:cs="Arial"/>
          <w:snapToGrid w:val="0"/>
          <w:sz w:val="22"/>
          <w:szCs w:val="22"/>
          <w:lang w:eastAsia="en-US"/>
        </w:rPr>
        <w:t xml:space="preserve">school </w:t>
      </w:r>
      <w:r w:rsidR="007478B8">
        <w:rPr>
          <w:rFonts w:ascii="Arial" w:hAnsi="Arial" w:cs="Arial"/>
          <w:snapToGrid w:val="0"/>
          <w:sz w:val="22"/>
          <w:szCs w:val="22"/>
          <w:lang w:eastAsia="en-US"/>
        </w:rPr>
        <w:t xml:space="preserve">and </w:t>
      </w:r>
      <w:r w:rsidR="0069229D">
        <w:rPr>
          <w:rFonts w:ascii="Arial" w:hAnsi="Arial" w:cs="Arial"/>
          <w:snapToGrid w:val="0"/>
          <w:sz w:val="22"/>
          <w:szCs w:val="22"/>
          <w:lang w:eastAsia="en-US"/>
        </w:rPr>
        <w:t>a secondary school</w:t>
      </w:r>
      <w:r w:rsidR="007478B8">
        <w:rPr>
          <w:rFonts w:ascii="Arial" w:hAnsi="Arial" w:cs="Arial"/>
          <w:snapToGrid w:val="0"/>
          <w:sz w:val="22"/>
          <w:szCs w:val="22"/>
          <w:lang w:eastAsia="en-US"/>
        </w:rPr>
        <w:t xml:space="preserve">, </w:t>
      </w:r>
      <w:r w:rsidR="0069229D">
        <w:rPr>
          <w:rFonts w:ascii="Arial" w:hAnsi="Arial" w:cs="Arial"/>
          <w:snapToGrid w:val="0"/>
          <w:sz w:val="22"/>
          <w:szCs w:val="22"/>
          <w:lang w:eastAsia="en-US"/>
        </w:rPr>
        <w:t>a</w:t>
      </w:r>
      <w:r w:rsidR="007478B8">
        <w:rPr>
          <w:rFonts w:ascii="Arial" w:hAnsi="Arial" w:cs="Arial"/>
          <w:snapToGrid w:val="0"/>
          <w:sz w:val="22"/>
          <w:szCs w:val="22"/>
          <w:lang w:eastAsia="en-US"/>
        </w:rPr>
        <w:t xml:space="preserve"> non-government primary school, </w:t>
      </w:r>
      <w:r w:rsidR="0069229D">
        <w:rPr>
          <w:rFonts w:ascii="Arial" w:hAnsi="Arial" w:cs="Arial"/>
          <w:snapToGrid w:val="0"/>
          <w:sz w:val="22"/>
          <w:szCs w:val="22"/>
          <w:lang w:eastAsia="en-US"/>
        </w:rPr>
        <w:t>a</w:t>
      </w:r>
      <w:r w:rsidR="00A97D69">
        <w:rPr>
          <w:rFonts w:ascii="Arial" w:hAnsi="Arial" w:cs="Arial"/>
          <w:snapToGrid w:val="0"/>
          <w:sz w:val="22"/>
          <w:szCs w:val="22"/>
          <w:lang w:eastAsia="en-US"/>
        </w:rPr>
        <w:t xml:space="preserve"> </w:t>
      </w:r>
      <w:r w:rsidR="007478B8">
        <w:rPr>
          <w:rFonts w:ascii="Arial" w:hAnsi="Arial" w:cs="Arial"/>
          <w:snapToGrid w:val="0"/>
          <w:sz w:val="22"/>
          <w:szCs w:val="22"/>
          <w:lang w:eastAsia="en-US"/>
        </w:rPr>
        <w:t>sporting r</w:t>
      </w:r>
      <w:r w:rsidR="00A97D69">
        <w:rPr>
          <w:rFonts w:ascii="Arial" w:hAnsi="Arial" w:cs="Arial"/>
          <w:snapToGrid w:val="0"/>
          <w:sz w:val="22"/>
          <w:szCs w:val="22"/>
          <w:lang w:eastAsia="en-US"/>
        </w:rPr>
        <w:t>eserve</w:t>
      </w:r>
      <w:r w:rsidR="007478B8">
        <w:rPr>
          <w:rFonts w:ascii="Arial" w:hAnsi="Arial" w:cs="Arial"/>
          <w:snapToGrid w:val="0"/>
          <w:sz w:val="22"/>
          <w:szCs w:val="22"/>
          <w:lang w:eastAsia="en-US"/>
        </w:rPr>
        <w:t xml:space="preserve">, and </w:t>
      </w:r>
      <w:r w:rsidR="0069229D">
        <w:rPr>
          <w:rFonts w:ascii="Arial" w:hAnsi="Arial" w:cs="Arial"/>
          <w:snapToGrid w:val="0"/>
          <w:sz w:val="22"/>
          <w:szCs w:val="22"/>
          <w:lang w:eastAsia="en-US"/>
        </w:rPr>
        <w:t xml:space="preserve">a </w:t>
      </w:r>
      <w:r w:rsidR="007478B8">
        <w:rPr>
          <w:rFonts w:ascii="Arial" w:hAnsi="Arial" w:cs="Arial"/>
          <w:snapToGrid w:val="0"/>
          <w:sz w:val="22"/>
          <w:szCs w:val="22"/>
          <w:lang w:eastAsia="en-US"/>
        </w:rPr>
        <w:t>community centre</w:t>
      </w:r>
      <w:r w:rsidRPr="0097750C">
        <w:rPr>
          <w:rFonts w:ascii="Arial" w:hAnsi="Arial" w:cs="Arial"/>
          <w:snapToGrid w:val="0"/>
          <w:sz w:val="22"/>
          <w:szCs w:val="22"/>
          <w:lang w:eastAsia="en-US"/>
        </w:rPr>
        <w:t xml:space="preserve"> will </w:t>
      </w:r>
      <w:r w:rsidR="00AD34D4">
        <w:rPr>
          <w:rFonts w:ascii="Arial" w:hAnsi="Arial" w:cs="Arial"/>
          <w:snapToGrid w:val="0"/>
          <w:sz w:val="22"/>
          <w:szCs w:val="22"/>
          <w:lang w:eastAsia="en-US"/>
        </w:rPr>
        <w:t xml:space="preserve">provide </w:t>
      </w:r>
      <w:r w:rsidR="007478B8">
        <w:rPr>
          <w:rFonts w:ascii="Arial" w:hAnsi="Arial" w:cs="Arial"/>
          <w:snapToGrid w:val="0"/>
          <w:sz w:val="22"/>
          <w:szCs w:val="22"/>
          <w:lang w:eastAsia="en-US"/>
        </w:rPr>
        <w:t>an integrated community hub and focus for the precinct.</w:t>
      </w:r>
      <w:r w:rsidR="00A97D69">
        <w:rPr>
          <w:rFonts w:ascii="Arial" w:hAnsi="Arial" w:cs="Arial"/>
          <w:snapToGrid w:val="0"/>
          <w:sz w:val="22"/>
          <w:szCs w:val="22"/>
          <w:lang w:eastAsia="en-US"/>
        </w:rPr>
        <w:t xml:space="preserve"> This central hub </w:t>
      </w:r>
      <w:r w:rsidR="0069229D">
        <w:rPr>
          <w:rFonts w:ascii="Arial" w:hAnsi="Arial" w:cs="Arial"/>
          <w:snapToGrid w:val="0"/>
          <w:sz w:val="22"/>
          <w:szCs w:val="22"/>
          <w:lang w:eastAsia="en-US"/>
        </w:rPr>
        <w:t>will be</w:t>
      </w:r>
      <w:r w:rsidR="00A97D69">
        <w:rPr>
          <w:rFonts w:ascii="Arial" w:hAnsi="Arial" w:cs="Arial"/>
          <w:snapToGrid w:val="0"/>
          <w:sz w:val="22"/>
          <w:szCs w:val="22"/>
          <w:lang w:eastAsia="en-US"/>
        </w:rPr>
        <w:t xml:space="preserve"> framed by the two north south arterial roads and a boulevard style east west connector street that runs to the south of the </w:t>
      </w:r>
      <w:r w:rsidR="0069229D">
        <w:rPr>
          <w:rFonts w:ascii="Arial" w:hAnsi="Arial" w:cs="Arial"/>
          <w:snapToGrid w:val="0"/>
          <w:sz w:val="22"/>
          <w:szCs w:val="22"/>
          <w:lang w:eastAsia="en-US"/>
        </w:rPr>
        <w:t xml:space="preserve">future </w:t>
      </w:r>
      <w:r w:rsidR="00A97D69">
        <w:rPr>
          <w:rFonts w:ascii="Arial" w:hAnsi="Arial" w:cs="Arial"/>
          <w:snapToGrid w:val="0"/>
          <w:sz w:val="22"/>
          <w:szCs w:val="22"/>
          <w:lang w:eastAsia="en-US"/>
        </w:rPr>
        <w:t>local town centre.</w:t>
      </w:r>
    </w:p>
    <w:p w:rsidR="00E50A37" w:rsidRDefault="00A97D69" w:rsidP="00E50A37">
      <w:pPr>
        <w:ind w:left="284"/>
        <w:rPr>
          <w:rFonts w:ascii="Arial" w:hAnsi="Arial" w:cs="Arial"/>
          <w:snapToGrid w:val="0"/>
          <w:sz w:val="22"/>
          <w:szCs w:val="22"/>
          <w:lang w:eastAsia="en-US"/>
        </w:rPr>
      </w:pPr>
      <w:r>
        <w:rPr>
          <w:rFonts w:ascii="Arial" w:hAnsi="Arial" w:cs="Arial"/>
          <w:snapToGrid w:val="0"/>
          <w:sz w:val="22"/>
          <w:szCs w:val="22"/>
          <w:lang w:eastAsia="en-US"/>
        </w:rPr>
        <w:t xml:space="preserve">The two smaller local town centres are </w:t>
      </w:r>
      <w:r w:rsidR="00E50A37">
        <w:rPr>
          <w:rFonts w:ascii="Arial" w:hAnsi="Arial" w:cs="Arial"/>
          <w:snapToGrid w:val="0"/>
          <w:sz w:val="22"/>
          <w:szCs w:val="22"/>
          <w:lang w:eastAsia="en-US"/>
        </w:rPr>
        <w:t xml:space="preserve">located along connector streets and </w:t>
      </w:r>
      <w:r>
        <w:rPr>
          <w:rFonts w:ascii="Arial" w:hAnsi="Arial" w:cs="Arial"/>
          <w:snapToGrid w:val="0"/>
          <w:sz w:val="22"/>
          <w:szCs w:val="22"/>
          <w:lang w:eastAsia="en-US"/>
        </w:rPr>
        <w:t xml:space="preserve">co-located with </w:t>
      </w:r>
      <w:r w:rsidR="00E50A37">
        <w:rPr>
          <w:rFonts w:ascii="Arial" w:hAnsi="Arial" w:cs="Arial"/>
          <w:snapToGrid w:val="0"/>
          <w:sz w:val="22"/>
          <w:szCs w:val="22"/>
          <w:lang w:eastAsia="en-US"/>
        </w:rPr>
        <w:t xml:space="preserve">a </w:t>
      </w:r>
      <w:r>
        <w:rPr>
          <w:rFonts w:ascii="Arial" w:hAnsi="Arial" w:cs="Arial"/>
          <w:snapToGrid w:val="0"/>
          <w:sz w:val="22"/>
          <w:szCs w:val="22"/>
          <w:lang w:eastAsia="en-US"/>
        </w:rPr>
        <w:t>state primary school and sporting reserve</w:t>
      </w:r>
      <w:r w:rsidR="00E50A37">
        <w:rPr>
          <w:rFonts w:ascii="Arial" w:hAnsi="Arial" w:cs="Arial"/>
          <w:snapToGrid w:val="0"/>
          <w:sz w:val="22"/>
          <w:szCs w:val="22"/>
          <w:lang w:eastAsia="en-US"/>
        </w:rPr>
        <w:t>.</w:t>
      </w:r>
      <w:r>
        <w:rPr>
          <w:rFonts w:ascii="Arial" w:hAnsi="Arial" w:cs="Arial"/>
          <w:snapToGrid w:val="0"/>
          <w:sz w:val="22"/>
          <w:szCs w:val="22"/>
          <w:lang w:eastAsia="en-US"/>
        </w:rPr>
        <w:t xml:space="preserve"> </w:t>
      </w:r>
      <w:r w:rsidR="00E50A37">
        <w:rPr>
          <w:rFonts w:ascii="Arial" w:hAnsi="Arial" w:cs="Arial"/>
          <w:snapToGrid w:val="0"/>
          <w:sz w:val="22"/>
          <w:szCs w:val="22"/>
          <w:lang w:eastAsia="en-US"/>
        </w:rPr>
        <w:t>The</w:t>
      </w:r>
      <w:r>
        <w:rPr>
          <w:rFonts w:ascii="Arial" w:hAnsi="Arial" w:cs="Arial"/>
          <w:snapToGrid w:val="0"/>
          <w:sz w:val="22"/>
          <w:szCs w:val="22"/>
          <w:lang w:eastAsia="en-US"/>
        </w:rPr>
        <w:t xml:space="preserve"> south western </w:t>
      </w:r>
      <w:r w:rsidR="00E50A37">
        <w:rPr>
          <w:rFonts w:ascii="Arial" w:hAnsi="Arial" w:cs="Arial"/>
          <w:snapToGrid w:val="0"/>
          <w:sz w:val="22"/>
          <w:szCs w:val="22"/>
          <w:lang w:eastAsia="en-US"/>
        </w:rPr>
        <w:t xml:space="preserve">local town centre also includes </w:t>
      </w:r>
      <w:r>
        <w:rPr>
          <w:rFonts w:ascii="Arial" w:hAnsi="Arial" w:cs="Arial"/>
          <w:snapToGrid w:val="0"/>
          <w:sz w:val="22"/>
          <w:szCs w:val="22"/>
          <w:lang w:eastAsia="en-US"/>
        </w:rPr>
        <w:t>a community centre and non-</w:t>
      </w:r>
      <w:r w:rsidR="00E50A37">
        <w:rPr>
          <w:rFonts w:ascii="Arial" w:hAnsi="Arial" w:cs="Arial"/>
          <w:snapToGrid w:val="0"/>
          <w:sz w:val="22"/>
          <w:szCs w:val="22"/>
          <w:lang w:eastAsia="en-US"/>
        </w:rPr>
        <w:t>government</w:t>
      </w:r>
      <w:r>
        <w:rPr>
          <w:rFonts w:ascii="Arial" w:hAnsi="Arial" w:cs="Arial"/>
          <w:snapToGrid w:val="0"/>
          <w:sz w:val="22"/>
          <w:szCs w:val="22"/>
          <w:lang w:eastAsia="en-US"/>
        </w:rPr>
        <w:t xml:space="preserve"> school</w:t>
      </w:r>
      <w:r w:rsidR="00E50A37">
        <w:rPr>
          <w:rFonts w:ascii="Arial" w:hAnsi="Arial" w:cs="Arial"/>
          <w:snapToGrid w:val="0"/>
          <w:sz w:val="22"/>
          <w:szCs w:val="22"/>
          <w:lang w:eastAsia="en-US"/>
        </w:rPr>
        <w:t xml:space="preserve"> site and is </w:t>
      </w:r>
      <w:r w:rsidR="0069229D">
        <w:rPr>
          <w:rFonts w:ascii="Arial" w:hAnsi="Arial" w:cs="Arial"/>
          <w:snapToGrid w:val="0"/>
          <w:sz w:val="22"/>
          <w:szCs w:val="22"/>
          <w:lang w:eastAsia="en-US"/>
        </w:rPr>
        <w:t xml:space="preserve">set along the eastern banks of </w:t>
      </w:r>
      <w:r w:rsidR="00E50A37">
        <w:rPr>
          <w:rFonts w:ascii="Arial" w:hAnsi="Arial" w:cs="Arial"/>
          <w:snapToGrid w:val="0"/>
          <w:sz w:val="22"/>
          <w:szCs w:val="22"/>
          <w:lang w:eastAsia="en-US"/>
        </w:rPr>
        <w:t>Kalkallo Creek. Both of these local town centres will create a distinct destination that will service the needs of the future resident community.</w:t>
      </w:r>
    </w:p>
    <w:p w:rsidR="00F72348" w:rsidRPr="004A5F7D" w:rsidRDefault="00F72348" w:rsidP="00E50A37">
      <w:pPr>
        <w:ind w:left="284"/>
        <w:rPr>
          <w:rFonts w:ascii="Arial" w:hAnsi="Arial" w:cs="Arial"/>
          <w:snapToGrid w:val="0"/>
          <w:sz w:val="22"/>
          <w:szCs w:val="22"/>
          <w:lang w:eastAsia="en-US"/>
        </w:rPr>
      </w:pPr>
      <w:r w:rsidRPr="0097750C">
        <w:rPr>
          <w:rFonts w:ascii="Arial" w:hAnsi="Arial" w:cs="Arial"/>
          <w:snapToGrid w:val="0"/>
          <w:sz w:val="22"/>
          <w:szCs w:val="22"/>
          <w:lang w:eastAsia="en-US"/>
        </w:rPr>
        <w:t>T</w:t>
      </w:r>
      <w:r w:rsidR="00172449">
        <w:rPr>
          <w:rFonts w:ascii="Arial" w:hAnsi="Arial" w:cs="Arial"/>
          <w:snapToGrid w:val="0"/>
          <w:sz w:val="22"/>
          <w:szCs w:val="22"/>
          <w:lang w:eastAsia="en-US"/>
        </w:rPr>
        <w:t xml:space="preserve">he road network will complement the existing and future road network </w:t>
      </w:r>
      <w:r w:rsidRPr="0097750C">
        <w:rPr>
          <w:rFonts w:ascii="Arial" w:hAnsi="Arial" w:cs="Arial"/>
          <w:snapToGrid w:val="0"/>
          <w:sz w:val="22"/>
          <w:szCs w:val="22"/>
          <w:lang w:eastAsia="en-US"/>
        </w:rPr>
        <w:t>connecting to adjoining neighbourhoods. Nature strips along roadways will be of sufficient width to support long term tree growth and contribute to the attractiveness of the place.</w:t>
      </w:r>
    </w:p>
    <w:p w:rsidR="0097750C" w:rsidRPr="004675DE" w:rsidRDefault="0097750C" w:rsidP="0097750C">
      <w:pPr>
        <w:ind w:left="284"/>
        <w:rPr>
          <w:rFonts w:ascii="Arial" w:hAnsi="Arial" w:cs="Arial"/>
          <w:i/>
          <w:snapToGrid w:val="0"/>
          <w:sz w:val="22"/>
          <w:szCs w:val="22"/>
          <w:lang w:eastAsia="en-US"/>
        </w:rPr>
      </w:pPr>
      <w:r>
        <w:rPr>
          <w:rFonts w:ascii="Arial" w:hAnsi="Arial" w:cs="Arial"/>
          <w:i/>
          <w:snapToGrid w:val="0"/>
          <w:sz w:val="22"/>
          <w:szCs w:val="22"/>
          <w:lang w:eastAsia="en-US"/>
        </w:rPr>
        <w:t>Objective two: To create greater housing choice, diversity and affordable places to live</w:t>
      </w:r>
    </w:p>
    <w:p w:rsidR="0097750C" w:rsidRPr="0097750C" w:rsidRDefault="0097750C" w:rsidP="0097750C">
      <w:pPr>
        <w:ind w:left="284"/>
        <w:rPr>
          <w:rFonts w:ascii="Arial" w:hAnsi="Arial" w:cs="Arial"/>
          <w:snapToGrid w:val="0"/>
          <w:sz w:val="22"/>
          <w:szCs w:val="22"/>
          <w:lang w:eastAsia="en-US"/>
        </w:rPr>
      </w:pPr>
      <w:r w:rsidRPr="00237C57">
        <w:rPr>
          <w:rFonts w:ascii="Arial" w:hAnsi="Arial" w:cs="Arial"/>
          <w:snapToGrid w:val="0"/>
          <w:sz w:val="22"/>
          <w:szCs w:val="22"/>
          <w:lang w:eastAsia="en-US"/>
        </w:rPr>
        <w:t xml:space="preserve">An important new approach to housing diversity has been developed and introduced through this </w:t>
      </w:r>
      <w:r>
        <w:rPr>
          <w:rFonts w:ascii="Arial" w:hAnsi="Arial" w:cs="Arial"/>
          <w:snapToGrid w:val="0"/>
          <w:sz w:val="22"/>
          <w:szCs w:val="22"/>
          <w:lang w:eastAsia="en-US"/>
        </w:rPr>
        <w:t xml:space="preserve">and other </w:t>
      </w:r>
      <w:r w:rsidRPr="00237C57">
        <w:rPr>
          <w:rFonts w:ascii="Arial" w:hAnsi="Arial" w:cs="Arial"/>
          <w:snapToGrid w:val="0"/>
          <w:sz w:val="22"/>
          <w:szCs w:val="22"/>
          <w:lang w:eastAsia="en-US"/>
        </w:rPr>
        <w:t>PSP</w:t>
      </w:r>
      <w:r>
        <w:rPr>
          <w:rFonts w:ascii="Arial" w:hAnsi="Arial" w:cs="Arial"/>
          <w:snapToGrid w:val="0"/>
          <w:sz w:val="22"/>
          <w:szCs w:val="22"/>
          <w:lang w:eastAsia="en-US"/>
        </w:rPr>
        <w:t>s currently under preparation</w:t>
      </w:r>
      <w:r w:rsidRPr="00237C57">
        <w:rPr>
          <w:rFonts w:ascii="Arial" w:hAnsi="Arial" w:cs="Arial"/>
          <w:snapToGrid w:val="0"/>
          <w:sz w:val="22"/>
          <w:szCs w:val="22"/>
          <w:lang w:eastAsia="en-US"/>
        </w:rPr>
        <w:t>.</w:t>
      </w:r>
      <w:r>
        <w:rPr>
          <w:rFonts w:ascii="Arial" w:hAnsi="Arial" w:cs="Arial"/>
          <w:snapToGrid w:val="0"/>
          <w:sz w:val="22"/>
          <w:szCs w:val="22"/>
          <w:lang w:eastAsia="en-US"/>
        </w:rPr>
        <w:t xml:space="preserve"> New provisions in the PSP deliver a comprehensive guide to delivering diversity that provides for a range of densities across the area. This allows for increased choice to homebuilders and purchasers to build a house of the size they want in the location they want while meeting policy goals seeking higher dwelling densities in growth areas. The use of the </w:t>
      </w:r>
      <w:r>
        <w:rPr>
          <w:rFonts w:ascii="Arial" w:hAnsi="Arial" w:cs="Arial"/>
          <w:i/>
          <w:snapToGrid w:val="0"/>
          <w:sz w:val="22"/>
          <w:szCs w:val="22"/>
          <w:lang w:eastAsia="en-US"/>
        </w:rPr>
        <w:t xml:space="preserve">Small Lot Housing Code, </w:t>
      </w:r>
      <w:r>
        <w:rPr>
          <w:rFonts w:ascii="Arial" w:hAnsi="Arial" w:cs="Arial"/>
          <w:snapToGrid w:val="0"/>
          <w:sz w:val="22"/>
          <w:szCs w:val="22"/>
          <w:lang w:eastAsia="en-US"/>
        </w:rPr>
        <w:t xml:space="preserve">incorporated into the </w:t>
      </w:r>
      <w:r w:rsidR="00B33620">
        <w:rPr>
          <w:rFonts w:ascii="Arial" w:hAnsi="Arial" w:cs="Arial"/>
          <w:snapToGrid w:val="0"/>
          <w:sz w:val="22"/>
          <w:szCs w:val="22"/>
          <w:lang w:eastAsia="en-US"/>
        </w:rPr>
        <w:t xml:space="preserve">Mitchell </w:t>
      </w:r>
      <w:r>
        <w:rPr>
          <w:rFonts w:ascii="Arial" w:hAnsi="Arial" w:cs="Arial"/>
          <w:snapToGrid w:val="0"/>
          <w:sz w:val="22"/>
          <w:szCs w:val="22"/>
          <w:lang w:eastAsia="en-US"/>
        </w:rPr>
        <w:t xml:space="preserve">Planning Scheme, will provide developers the ability to provide diverse housing options promptly and within required design guidelines. </w:t>
      </w:r>
    </w:p>
    <w:p w:rsidR="0097750C" w:rsidRPr="004675DE" w:rsidRDefault="0097750C" w:rsidP="0097750C">
      <w:pPr>
        <w:ind w:left="284"/>
        <w:rPr>
          <w:rFonts w:ascii="Arial" w:hAnsi="Arial" w:cs="Arial"/>
          <w:i/>
          <w:snapToGrid w:val="0"/>
          <w:sz w:val="22"/>
          <w:szCs w:val="22"/>
          <w:lang w:eastAsia="en-US"/>
        </w:rPr>
      </w:pPr>
      <w:r w:rsidRPr="004A5F7D">
        <w:rPr>
          <w:rFonts w:ascii="Arial" w:hAnsi="Arial" w:cs="Arial"/>
          <w:i/>
          <w:snapToGrid w:val="0"/>
          <w:sz w:val="22"/>
          <w:szCs w:val="22"/>
          <w:lang w:eastAsia="en-US"/>
        </w:rPr>
        <w:t xml:space="preserve">Objective three: To create highly accessible </w:t>
      </w:r>
      <w:r>
        <w:rPr>
          <w:rFonts w:ascii="Arial" w:hAnsi="Arial" w:cs="Arial"/>
          <w:i/>
          <w:snapToGrid w:val="0"/>
          <w:sz w:val="22"/>
          <w:szCs w:val="22"/>
          <w:lang w:eastAsia="en-US"/>
        </w:rPr>
        <w:t>and vibrant activity centres</w:t>
      </w:r>
    </w:p>
    <w:p w:rsidR="00F90A83" w:rsidRDefault="00B33620" w:rsidP="00F90A83">
      <w:pPr>
        <w:ind w:left="284"/>
        <w:rPr>
          <w:rFonts w:ascii="Arial" w:hAnsi="Arial" w:cs="Arial"/>
          <w:snapToGrid w:val="0"/>
          <w:sz w:val="22"/>
          <w:szCs w:val="22"/>
          <w:lang w:eastAsia="en-US"/>
        </w:rPr>
      </w:pPr>
      <w:r>
        <w:rPr>
          <w:rFonts w:ascii="Arial" w:hAnsi="Arial" w:cs="Arial"/>
          <w:snapToGrid w:val="0"/>
          <w:sz w:val="22"/>
          <w:szCs w:val="22"/>
          <w:lang w:eastAsia="en-US"/>
        </w:rPr>
        <w:t>Three local town centres</w:t>
      </w:r>
      <w:r w:rsidR="00DD4D13">
        <w:rPr>
          <w:rFonts w:ascii="Arial" w:hAnsi="Arial" w:cs="Arial"/>
          <w:snapToGrid w:val="0"/>
          <w:sz w:val="22"/>
          <w:szCs w:val="22"/>
          <w:lang w:eastAsia="en-US"/>
        </w:rPr>
        <w:t xml:space="preserve"> </w:t>
      </w:r>
      <w:r>
        <w:rPr>
          <w:rFonts w:ascii="Arial" w:hAnsi="Arial" w:cs="Arial"/>
          <w:snapToGrid w:val="0"/>
          <w:sz w:val="22"/>
          <w:szCs w:val="22"/>
          <w:lang w:eastAsia="en-US"/>
        </w:rPr>
        <w:t>are</w:t>
      </w:r>
      <w:r w:rsidR="00DD4D13">
        <w:rPr>
          <w:rFonts w:ascii="Arial" w:hAnsi="Arial" w:cs="Arial"/>
          <w:snapToGrid w:val="0"/>
          <w:sz w:val="22"/>
          <w:szCs w:val="22"/>
          <w:lang w:eastAsia="en-US"/>
        </w:rPr>
        <w:t xml:space="preserve"> proposed </w:t>
      </w:r>
      <w:r>
        <w:rPr>
          <w:rFonts w:ascii="Arial" w:hAnsi="Arial" w:cs="Arial"/>
          <w:snapToGrid w:val="0"/>
          <w:sz w:val="22"/>
          <w:szCs w:val="22"/>
          <w:lang w:eastAsia="en-US"/>
        </w:rPr>
        <w:t>within the precinct comprising a larger central centre and two smaller centres in the south west and south east corners of the precinct.</w:t>
      </w:r>
      <w:r w:rsidR="00DD4D13">
        <w:rPr>
          <w:rFonts w:ascii="Arial" w:hAnsi="Arial" w:cs="Arial"/>
          <w:snapToGrid w:val="0"/>
          <w:sz w:val="22"/>
          <w:szCs w:val="22"/>
          <w:lang w:eastAsia="en-US"/>
        </w:rPr>
        <w:t xml:space="preserve"> </w:t>
      </w:r>
      <w:r w:rsidR="00F90A83">
        <w:rPr>
          <w:rFonts w:ascii="Arial" w:hAnsi="Arial" w:cs="Arial"/>
          <w:snapToGrid w:val="0"/>
          <w:sz w:val="22"/>
          <w:szCs w:val="22"/>
          <w:lang w:eastAsia="en-US"/>
        </w:rPr>
        <w:t>The local town centres are integrated with schools, sporting reserves and except for the south eastern centre with community centres.</w:t>
      </w:r>
    </w:p>
    <w:p w:rsidR="00DD4D13" w:rsidRDefault="00FB5D67" w:rsidP="000321CD">
      <w:pPr>
        <w:ind w:left="284"/>
        <w:rPr>
          <w:rFonts w:ascii="Arial" w:hAnsi="Arial" w:cs="Arial"/>
          <w:snapToGrid w:val="0"/>
          <w:sz w:val="22"/>
          <w:szCs w:val="22"/>
          <w:lang w:eastAsia="en-US"/>
        </w:rPr>
      </w:pPr>
      <w:r>
        <w:rPr>
          <w:rFonts w:ascii="Arial" w:hAnsi="Arial" w:cs="Arial"/>
          <w:snapToGrid w:val="0"/>
          <w:sz w:val="22"/>
          <w:szCs w:val="22"/>
          <w:lang w:eastAsia="en-US"/>
        </w:rPr>
        <w:t>A</w:t>
      </w:r>
      <w:r w:rsidR="00DD4D13">
        <w:rPr>
          <w:rFonts w:ascii="Arial" w:hAnsi="Arial" w:cs="Arial"/>
          <w:snapToGrid w:val="0"/>
          <w:sz w:val="22"/>
          <w:szCs w:val="22"/>
          <w:lang w:eastAsia="en-US"/>
        </w:rPr>
        <w:t xml:space="preserve"> local convenience centre will </w:t>
      </w:r>
      <w:r w:rsidR="004675C0">
        <w:rPr>
          <w:rFonts w:ascii="Arial" w:hAnsi="Arial" w:cs="Arial"/>
          <w:snapToGrid w:val="0"/>
          <w:sz w:val="22"/>
          <w:szCs w:val="22"/>
          <w:lang w:eastAsia="en-US"/>
        </w:rPr>
        <w:t>be provided to service</w:t>
      </w:r>
      <w:r>
        <w:rPr>
          <w:rFonts w:ascii="Arial" w:hAnsi="Arial" w:cs="Arial"/>
          <w:snapToGrid w:val="0"/>
          <w:sz w:val="22"/>
          <w:szCs w:val="22"/>
          <w:lang w:eastAsia="en-US"/>
        </w:rPr>
        <w:t xml:space="preserve"> the </w:t>
      </w:r>
      <w:r w:rsidR="00F90A83">
        <w:rPr>
          <w:rFonts w:ascii="Arial" w:hAnsi="Arial" w:cs="Arial"/>
          <w:snapToGrid w:val="0"/>
          <w:sz w:val="22"/>
          <w:szCs w:val="22"/>
          <w:lang w:eastAsia="en-US"/>
        </w:rPr>
        <w:t>north western portion of the precinct.</w:t>
      </w:r>
    </w:p>
    <w:p w:rsidR="00237870" w:rsidRDefault="00237870" w:rsidP="00237870">
      <w:pPr>
        <w:ind w:left="284" w:firstLine="1"/>
        <w:rPr>
          <w:rFonts w:ascii="Arial" w:hAnsi="Arial" w:cs="Arial"/>
          <w:snapToGrid w:val="0"/>
          <w:sz w:val="22"/>
          <w:szCs w:val="22"/>
          <w:lang w:eastAsia="en-US"/>
        </w:rPr>
      </w:pPr>
      <w:r>
        <w:rPr>
          <w:rFonts w:ascii="Arial" w:hAnsi="Arial" w:cs="Arial"/>
          <w:snapToGrid w:val="0"/>
          <w:sz w:val="22"/>
          <w:szCs w:val="22"/>
          <w:lang w:eastAsia="en-US"/>
        </w:rPr>
        <w:t xml:space="preserve">The network of town centres will provide a mixture of unique town centre experiences, with accessibility to services and facilities for the future community.  </w:t>
      </w:r>
    </w:p>
    <w:p w:rsidR="00237870" w:rsidRPr="004A5F7D" w:rsidRDefault="00237870" w:rsidP="00237870">
      <w:pPr>
        <w:ind w:left="284"/>
        <w:rPr>
          <w:rFonts w:ascii="Arial" w:hAnsi="Arial" w:cs="Arial"/>
          <w:i/>
          <w:snapToGrid w:val="0"/>
          <w:sz w:val="22"/>
          <w:szCs w:val="22"/>
          <w:lang w:eastAsia="en-US"/>
        </w:rPr>
      </w:pPr>
      <w:r>
        <w:rPr>
          <w:rFonts w:ascii="Arial" w:hAnsi="Arial" w:cs="Arial"/>
          <w:i/>
          <w:snapToGrid w:val="0"/>
          <w:sz w:val="22"/>
          <w:szCs w:val="22"/>
          <w:lang w:eastAsia="en-US"/>
        </w:rPr>
        <w:t>Objective four: To provide for local employment and business activity</w:t>
      </w:r>
    </w:p>
    <w:p w:rsidR="00237870" w:rsidRDefault="00995F91" w:rsidP="00F90A83">
      <w:pPr>
        <w:ind w:left="284"/>
        <w:rPr>
          <w:rFonts w:ascii="Arial" w:hAnsi="Arial" w:cs="Arial"/>
          <w:snapToGrid w:val="0"/>
          <w:sz w:val="22"/>
          <w:szCs w:val="22"/>
          <w:lang w:eastAsia="en-US"/>
        </w:rPr>
      </w:pPr>
      <w:r>
        <w:rPr>
          <w:rFonts w:ascii="Arial" w:hAnsi="Arial" w:cs="Arial"/>
          <w:snapToGrid w:val="0"/>
          <w:sz w:val="22"/>
          <w:szCs w:val="22"/>
          <w:lang w:eastAsia="en-US"/>
        </w:rPr>
        <w:t xml:space="preserve">The PSP is expected to deliver approximately </w:t>
      </w:r>
      <w:r w:rsidR="00F90A83">
        <w:rPr>
          <w:rFonts w:ascii="Arial" w:hAnsi="Arial" w:cs="Arial"/>
          <w:snapToGrid w:val="0"/>
          <w:sz w:val="22"/>
          <w:szCs w:val="22"/>
          <w:lang w:eastAsia="en-US"/>
        </w:rPr>
        <w:t xml:space="preserve">6,000 local jobs. </w:t>
      </w:r>
      <w:r w:rsidR="00237870" w:rsidRPr="00237870">
        <w:rPr>
          <w:rFonts w:ascii="Arial" w:hAnsi="Arial" w:cs="Arial"/>
          <w:snapToGrid w:val="0"/>
          <w:sz w:val="22"/>
          <w:szCs w:val="22"/>
          <w:lang w:eastAsia="en-US"/>
        </w:rPr>
        <w:t xml:space="preserve">The </w:t>
      </w:r>
      <w:r w:rsidR="009A7EA8">
        <w:rPr>
          <w:rFonts w:ascii="Arial" w:hAnsi="Arial" w:cs="Arial"/>
          <w:snapToGrid w:val="0"/>
          <w:sz w:val="22"/>
          <w:szCs w:val="22"/>
          <w:lang w:eastAsia="en-US"/>
        </w:rPr>
        <w:t>town centres</w:t>
      </w:r>
      <w:r w:rsidR="00237870" w:rsidRPr="00237870">
        <w:rPr>
          <w:rFonts w:ascii="Arial" w:hAnsi="Arial" w:cs="Arial"/>
          <w:snapToGrid w:val="0"/>
          <w:sz w:val="22"/>
          <w:szCs w:val="22"/>
          <w:lang w:eastAsia="en-US"/>
        </w:rPr>
        <w:t xml:space="preserve"> throughout the precinct in conjunction with home based occupations, schools and community facilities will provide local employment opportunities. </w:t>
      </w:r>
    </w:p>
    <w:p w:rsidR="00237870" w:rsidRPr="004A5F7D" w:rsidRDefault="00237870" w:rsidP="00237870">
      <w:pPr>
        <w:ind w:left="284"/>
        <w:rPr>
          <w:rFonts w:ascii="Arial" w:hAnsi="Arial" w:cs="Arial"/>
          <w:i/>
          <w:snapToGrid w:val="0"/>
          <w:sz w:val="22"/>
          <w:szCs w:val="22"/>
          <w:lang w:eastAsia="en-US"/>
        </w:rPr>
      </w:pPr>
      <w:r>
        <w:rPr>
          <w:rFonts w:ascii="Arial" w:hAnsi="Arial" w:cs="Arial"/>
          <w:i/>
          <w:snapToGrid w:val="0"/>
          <w:sz w:val="22"/>
          <w:szCs w:val="22"/>
          <w:lang w:eastAsia="en-US"/>
        </w:rPr>
        <w:t>Objective five: To provide better transport choices</w:t>
      </w:r>
    </w:p>
    <w:p w:rsidR="00237870" w:rsidRDefault="00237870" w:rsidP="009613AA">
      <w:pPr>
        <w:ind w:left="284"/>
        <w:rPr>
          <w:rFonts w:ascii="Arial" w:hAnsi="Arial" w:cs="Arial"/>
          <w:snapToGrid w:val="0"/>
          <w:sz w:val="22"/>
          <w:szCs w:val="22"/>
          <w:lang w:eastAsia="en-US"/>
        </w:rPr>
      </w:pPr>
      <w:r>
        <w:rPr>
          <w:rFonts w:ascii="Arial" w:hAnsi="Arial" w:cs="Arial"/>
          <w:snapToGrid w:val="0"/>
          <w:sz w:val="22"/>
          <w:szCs w:val="22"/>
          <w:lang w:eastAsia="en-US"/>
        </w:rPr>
        <w:t xml:space="preserve">The precinct integrates with the existing road network and provides </w:t>
      </w:r>
      <w:r w:rsidR="007C6A33">
        <w:rPr>
          <w:rFonts w:ascii="Arial" w:hAnsi="Arial" w:cs="Arial"/>
          <w:snapToGrid w:val="0"/>
          <w:sz w:val="22"/>
          <w:szCs w:val="22"/>
          <w:lang w:eastAsia="en-US"/>
        </w:rPr>
        <w:t>new arterial</w:t>
      </w:r>
      <w:r w:rsidR="0069229D">
        <w:rPr>
          <w:rFonts w:ascii="Arial" w:hAnsi="Arial" w:cs="Arial"/>
          <w:snapToGrid w:val="0"/>
          <w:sz w:val="22"/>
          <w:szCs w:val="22"/>
          <w:lang w:eastAsia="en-US"/>
        </w:rPr>
        <w:t xml:space="preserve"> road</w:t>
      </w:r>
      <w:r w:rsidR="007C6A33">
        <w:rPr>
          <w:rFonts w:ascii="Arial" w:hAnsi="Arial" w:cs="Arial"/>
          <w:snapToGrid w:val="0"/>
          <w:sz w:val="22"/>
          <w:szCs w:val="22"/>
          <w:lang w:eastAsia="en-US"/>
        </w:rPr>
        <w:t xml:space="preserve">s linking </w:t>
      </w:r>
      <w:proofErr w:type="spellStart"/>
      <w:r w:rsidR="007C6A33">
        <w:rPr>
          <w:rFonts w:ascii="Arial" w:hAnsi="Arial" w:cs="Arial"/>
          <w:snapToGrid w:val="0"/>
          <w:sz w:val="22"/>
          <w:szCs w:val="22"/>
          <w:lang w:eastAsia="en-US"/>
        </w:rPr>
        <w:t>Camerons</w:t>
      </w:r>
      <w:proofErr w:type="spellEnd"/>
      <w:r w:rsidR="007C6A33">
        <w:rPr>
          <w:rFonts w:ascii="Arial" w:hAnsi="Arial" w:cs="Arial"/>
          <w:snapToGrid w:val="0"/>
          <w:sz w:val="22"/>
          <w:szCs w:val="22"/>
          <w:lang w:eastAsia="en-US"/>
        </w:rPr>
        <w:t xml:space="preserve"> Lane</w:t>
      </w:r>
      <w:r w:rsidRPr="00C40CCB">
        <w:rPr>
          <w:rFonts w:ascii="Arial" w:hAnsi="Arial" w:cs="Arial"/>
          <w:snapToGrid w:val="0"/>
          <w:sz w:val="22"/>
          <w:szCs w:val="22"/>
          <w:lang w:eastAsia="en-US"/>
        </w:rPr>
        <w:t xml:space="preserve"> </w:t>
      </w:r>
      <w:r w:rsidR="007C6A33">
        <w:rPr>
          <w:rFonts w:ascii="Arial" w:hAnsi="Arial" w:cs="Arial"/>
          <w:snapToGrid w:val="0"/>
          <w:sz w:val="22"/>
          <w:szCs w:val="22"/>
          <w:lang w:eastAsia="en-US"/>
        </w:rPr>
        <w:t xml:space="preserve">and the existing Beveridge </w:t>
      </w:r>
      <w:proofErr w:type="gramStart"/>
      <w:r w:rsidR="007C6A33">
        <w:rPr>
          <w:rFonts w:ascii="Arial" w:hAnsi="Arial" w:cs="Arial"/>
          <w:snapToGrid w:val="0"/>
          <w:sz w:val="22"/>
          <w:szCs w:val="22"/>
          <w:lang w:eastAsia="en-US"/>
        </w:rPr>
        <w:t>township</w:t>
      </w:r>
      <w:proofErr w:type="gramEnd"/>
      <w:r w:rsidR="007C6A33">
        <w:rPr>
          <w:rFonts w:ascii="Arial" w:hAnsi="Arial" w:cs="Arial"/>
          <w:snapToGrid w:val="0"/>
          <w:sz w:val="22"/>
          <w:szCs w:val="22"/>
          <w:lang w:eastAsia="en-US"/>
        </w:rPr>
        <w:t xml:space="preserve"> to Wallan.</w:t>
      </w:r>
      <w:r w:rsidR="009613AA">
        <w:rPr>
          <w:rFonts w:ascii="Arial" w:hAnsi="Arial" w:cs="Arial"/>
          <w:snapToGrid w:val="0"/>
          <w:sz w:val="22"/>
          <w:szCs w:val="22"/>
          <w:lang w:eastAsia="en-US"/>
        </w:rPr>
        <w:t xml:space="preserve"> </w:t>
      </w:r>
      <w:r w:rsidR="00C40CCB">
        <w:rPr>
          <w:rFonts w:ascii="Arial" w:hAnsi="Arial" w:cs="Arial"/>
          <w:snapToGrid w:val="0"/>
          <w:sz w:val="22"/>
          <w:szCs w:val="22"/>
          <w:lang w:eastAsia="en-US"/>
        </w:rPr>
        <w:t xml:space="preserve">The road network will provide a </w:t>
      </w:r>
      <w:r w:rsidR="009613AA">
        <w:rPr>
          <w:rFonts w:ascii="Arial" w:hAnsi="Arial" w:cs="Arial"/>
          <w:snapToGrid w:val="0"/>
          <w:sz w:val="22"/>
          <w:szCs w:val="22"/>
          <w:lang w:eastAsia="en-US"/>
        </w:rPr>
        <w:t xml:space="preserve">modified </w:t>
      </w:r>
      <w:r w:rsidR="00C40CCB">
        <w:rPr>
          <w:rFonts w:ascii="Arial" w:hAnsi="Arial" w:cs="Arial"/>
          <w:snapToGrid w:val="0"/>
          <w:sz w:val="22"/>
          <w:szCs w:val="22"/>
          <w:lang w:eastAsia="en-US"/>
        </w:rPr>
        <w:t xml:space="preserve">grid </w:t>
      </w:r>
      <w:r w:rsidR="007C6A33">
        <w:rPr>
          <w:rFonts w:ascii="Arial" w:hAnsi="Arial" w:cs="Arial"/>
          <w:snapToGrid w:val="0"/>
          <w:sz w:val="22"/>
          <w:szCs w:val="22"/>
          <w:lang w:eastAsia="en-US"/>
        </w:rPr>
        <w:t>connector street system that responds to the topography of the precinct while ensuring good connectivity both within the precinct and to Beveridge to the south.</w:t>
      </w:r>
    </w:p>
    <w:p w:rsidR="00C40CCB" w:rsidRDefault="00C40CCB" w:rsidP="00C40CCB">
      <w:pPr>
        <w:ind w:left="284"/>
        <w:rPr>
          <w:rFonts w:ascii="Arial" w:hAnsi="Arial" w:cs="Arial"/>
          <w:snapToGrid w:val="0"/>
          <w:sz w:val="22"/>
          <w:szCs w:val="22"/>
          <w:highlight w:val="yellow"/>
          <w:lang w:eastAsia="en-US"/>
        </w:rPr>
      </w:pPr>
      <w:r w:rsidRPr="00BC3277">
        <w:rPr>
          <w:rFonts w:ascii="Arial" w:hAnsi="Arial" w:cs="Arial"/>
          <w:snapToGrid w:val="0"/>
          <w:sz w:val="22"/>
          <w:szCs w:val="22"/>
          <w:lang w:eastAsia="en-US"/>
        </w:rPr>
        <w:t xml:space="preserve">The cycle and walking trail network is deliberately aimed at providing access to key local destinations </w:t>
      </w:r>
      <w:r w:rsidR="00960A73">
        <w:rPr>
          <w:rFonts w:ascii="Arial" w:hAnsi="Arial" w:cs="Arial"/>
          <w:snapToGrid w:val="0"/>
          <w:sz w:val="22"/>
          <w:szCs w:val="22"/>
          <w:lang w:eastAsia="en-US"/>
        </w:rPr>
        <w:t>including</w:t>
      </w:r>
      <w:r w:rsidR="00107471">
        <w:rPr>
          <w:rFonts w:ascii="Arial" w:hAnsi="Arial" w:cs="Arial"/>
          <w:snapToGrid w:val="0"/>
          <w:sz w:val="22"/>
          <w:szCs w:val="22"/>
          <w:lang w:eastAsia="en-US"/>
        </w:rPr>
        <w:t xml:space="preserve"> </w:t>
      </w:r>
      <w:r w:rsidR="00CC020D">
        <w:rPr>
          <w:rFonts w:ascii="Arial" w:hAnsi="Arial" w:cs="Arial"/>
          <w:snapToGrid w:val="0"/>
          <w:sz w:val="22"/>
          <w:szCs w:val="22"/>
          <w:lang w:eastAsia="en-US"/>
        </w:rPr>
        <w:t xml:space="preserve">the </w:t>
      </w:r>
      <w:r w:rsidR="0069229D">
        <w:rPr>
          <w:rFonts w:ascii="Arial" w:hAnsi="Arial" w:cs="Arial"/>
          <w:snapToGrid w:val="0"/>
          <w:sz w:val="22"/>
          <w:szCs w:val="22"/>
          <w:lang w:eastAsia="en-US"/>
        </w:rPr>
        <w:t>three local</w:t>
      </w:r>
      <w:r w:rsidRPr="00BC3277">
        <w:rPr>
          <w:rFonts w:ascii="Arial" w:hAnsi="Arial" w:cs="Arial"/>
          <w:snapToGrid w:val="0"/>
          <w:sz w:val="22"/>
          <w:szCs w:val="22"/>
          <w:lang w:eastAsia="en-US"/>
        </w:rPr>
        <w:t xml:space="preserve"> town centre</w:t>
      </w:r>
      <w:r w:rsidR="0069229D">
        <w:rPr>
          <w:rFonts w:ascii="Arial" w:hAnsi="Arial" w:cs="Arial"/>
          <w:snapToGrid w:val="0"/>
          <w:sz w:val="22"/>
          <w:szCs w:val="22"/>
          <w:lang w:eastAsia="en-US"/>
        </w:rPr>
        <w:t>s</w:t>
      </w:r>
      <w:r w:rsidR="00107471">
        <w:rPr>
          <w:rFonts w:ascii="Arial" w:hAnsi="Arial" w:cs="Arial"/>
          <w:snapToGrid w:val="0"/>
          <w:sz w:val="22"/>
          <w:szCs w:val="22"/>
          <w:lang w:eastAsia="en-US"/>
        </w:rPr>
        <w:t>, open space</w:t>
      </w:r>
      <w:r w:rsidR="0069229D">
        <w:rPr>
          <w:rFonts w:ascii="Arial" w:hAnsi="Arial" w:cs="Arial"/>
          <w:snapToGrid w:val="0"/>
          <w:sz w:val="22"/>
          <w:szCs w:val="22"/>
          <w:lang w:eastAsia="en-US"/>
        </w:rPr>
        <w:t xml:space="preserve">, </w:t>
      </w:r>
      <w:r w:rsidR="00E2411A">
        <w:rPr>
          <w:rFonts w:ascii="Arial" w:hAnsi="Arial" w:cs="Arial"/>
          <w:snapToGrid w:val="0"/>
          <w:sz w:val="22"/>
          <w:szCs w:val="22"/>
          <w:lang w:eastAsia="en-US"/>
        </w:rPr>
        <w:t>schools and community centres.</w:t>
      </w:r>
    </w:p>
    <w:p w:rsidR="00C40CCB" w:rsidRPr="004A5F7D" w:rsidRDefault="00C40CCB" w:rsidP="00C40CCB">
      <w:pPr>
        <w:ind w:left="284"/>
        <w:rPr>
          <w:rFonts w:ascii="Arial" w:hAnsi="Arial" w:cs="Arial"/>
          <w:i/>
          <w:snapToGrid w:val="0"/>
          <w:sz w:val="22"/>
          <w:szCs w:val="22"/>
          <w:lang w:eastAsia="en-US"/>
        </w:rPr>
      </w:pPr>
      <w:r>
        <w:rPr>
          <w:rFonts w:ascii="Arial" w:hAnsi="Arial" w:cs="Arial"/>
          <w:i/>
          <w:snapToGrid w:val="0"/>
          <w:sz w:val="22"/>
          <w:szCs w:val="22"/>
          <w:lang w:eastAsia="en-US"/>
        </w:rPr>
        <w:t xml:space="preserve">Objective six: To respond to climate change and increased environmental sustainability </w:t>
      </w:r>
    </w:p>
    <w:p w:rsidR="00C40CCB" w:rsidRDefault="00107471" w:rsidP="00C40CCB">
      <w:pPr>
        <w:ind w:left="284"/>
        <w:rPr>
          <w:rFonts w:ascii="Arial" w:hAnsi="Arial" w:cs="Arial"/>
          <w:snapToGrid w:val="0"/>
          <w:sz w:val="22"/>
          <w:szCs w:val="22"/>
          <w:lang w:eastAsia="en-US"/>
        </w:rPr>
      </w:pPr>
      <w:r>
        <w:rPr>
          <w:rFonts w:ascii="Arial" w:hAnsi="Arial" w:cs="Arial"/>
          <w:snapToGrid w:val="0"/>
          <w:sz w:val="22"/>
          <w:szCs w:val="22"/>
          <w:lang w:eastAsia="en-US"/>
        </w:rPr>
        <w:t>The PSP aims to locate residential lots</w:t>
      </w:r>
      <w:r w:rsidR="00C40CCB">
        <w:rPr>
          <w:rFonts w:ascii="Arial" w:hAnsi="Arial" w:cs="Arial"/>
          <w:snapToGrid w:val="0"/>
          <w:sz w:val="22"/>
          <w:szCs w:val="22"/>
          <w:lang w:eastAsia="en-US"/>
        </w:rPr>
        <w:t xml:space="preserve"> within 400m of a potential Public Transport Route. The provision for shared path facilities </w:t>
      </w:r>
      <w:r>
        <w:rPr>
          <w:rFonts w:ascii="Arial" w:hAnsi="Arial" w:cs="Arial"/>
          <w:snapToGrid w:val="0"/>
          <w:sz w:val="22"/>
          <w:szCs w:val="22"/>
          <w:lang w:eastAsia="en-US"/>
        </w:rPr>
        <w:t xml:space="preserve">also </w:t>
      </w:r>
      <w:r w:rsidR="00C40CCB">
        <w:rPr>
          <w:rFonts w:ascii="Arial" w:hAnsi="Arial" w:cs="Arial"/>
          <w:snapToGrid w:val="0"/>
          <w:sz w:val="22"/>
          <w:szCs w:val="22"/>
          <w:lang w:eastAsia="en-US"/>
        </w:rPr>
        <w:t>encourage</w:t>
      </w:r>
      <w:r w:rsidR="00E2411A">
        <w:rPr>
          <w:rFonts w:ascii="Arial" w:hAnsi="Arial" w:cs="Arial"/>
          <w:snapToGrid w:val="0"/>
          <w:sz w:val="22"/>
          <w:szCs w:val="22"/>
          <w:lang w:eastAsia="en-US"/>
        </w:rPr>
        <w:t>s</w:t>
      </w:r>
      <w:r w:rsidR="00C40CCB">
        <w:rPr>
          <w:rFonts w:ascii="Arial" w:hAnsi="Arial" w:cs="Arial"/>
          <w:snapToGrid w:val="0"/>
          <w:sz w:val="22"/>
          <w:szCs w:val="22"/>
          <w:lang w:eastAsia="en-US"/>
        </w:rPr>
        <w:t xml:space="preserve"> the use of sustainable transport modes within the precinct. </w:t>
      </w:r>
    </w:p>
    <w:p w:rsidR="00C40CCB" w:rsidRPr="00BC3277" w:rsidRDefault="00C40CCB" w:rsidP="00C40CCB">
      <w:pPr>
        <w:ind w:left="284"/>
        <w:rPr>
          <w:rFonts w:ascii="Arial" w:hAnsi="Arial" w:cs="Arial"/>
          <w:snapToGrid w:val="0"/>
          <w:sz w:val="22"/>
          <w:szCs w:val="22"/>
          <w:lang w:eastAsia="en-US"/>
        </w:rPr>
      </w:pPr>
      <w:r w:rsidRPr="00BC3277">
        <w:rPr>
          <w:rFonts w:ascii="Arial" w:hAnsi="Arial" w:cs="Arial"/>
          <w:snapToGrid w:val="0"/>
          <w:sz w:val="22"/>
          <w:szCs w:val="22"/>
          <w:lang w:eastAsia="en-US"/>
        </w:rPr>
        <w:t>All of the elements planned for the precinct, as described in the response to objectives above and below, have sustainability and climate change adaptability built into their design. They provide for:</w:t>
      </w:r>
    </w:p>
    <w:p w:rsidR="00C40CCB" w:rsidRPr="00BC3277" w:rsidRDefault="00C40CCB" w:rsidP="00A8574C">
      <w:pPr>
        <w:numPr>
          <w:ilvl w:val="0"/>
          <w:numId w:val="11"/>
        </w:numPr>
        <w:tabs>
          <w:tab w:val="clear" w:pos="680"/>
          <w:tab w:val="num" w:pos="567"/>
        </w:tabs>
        <w:ind w:left="567" w:hanging="283"/>
        <w:rPr>
          <w:rFonts w:ascii="Arial" w:hAnsi="Arial" w:cs="Arial"/>
          <w:sz w:val="22"/>
          <w:szCs w:val="22"/>
        </w:rPr>
      </w:pPr>
      <w:r w:rsidRPr="00BC3277">
        <w:rPr>
          <w:rFonts w:ascii="Arial" w:hAnsi="Arial" w:cs="Arial"/>
          <w:sz w:val="22"/>
          <w:szCs w:val="22"/>
        </w:rPr>
        <w:t>Reduced travel times to key services and multiple mode and route options for travel including by means other than the currently dominant private car mode</w:t>
      </w:r>
    </w:p>
    <w:p w:rsidR="00C40CCB" w:rsidRPr="00BC3277" w:rsidRDefault="00C40CCB" w:rsidP="00A8574C">
      <w:pPr>
        <w:numPr>
          <w:ilvl w:val="0"/>
          <w:numId w:val="11"/>
        </w:numPr>
        <w:tabs>
          <w:tab w:val="clear" w:pos="680"/>
          <w:tab w:val="num" w:pos="567"/>
        </w:tabs>
        <w:ind w:left="567" w:hanging="283"/>
        <w:rPr>
          <w:rFonts w:ascii="Arial" w:hAnsi="Arial" w:cs="Arial"/>
          <w:sz w:val="22"/>
          <w:szCs w:val="22"/>
        </w:rPr>
      </w:pPr>
      <w:r w:rsidRPr="00BC3277">
        <w:rPr>
          <w:rFonts w:ascii="Arial" w:hAnsi="Arial" w:cs="Arial"/>
          <w:sz w:val="22"/>
          <w:szCs w:val="22"/>
        </w:rPr>
        <w:t>Management of natural systems, and the effects of development on natural systems, so as to minimise or offset detriment to those systems</w:t>
      </w:r>
    </w:p>
    <w:p w:rsidR="00C40CCB" w:rsidRPr="00BC3277" w:rsidRDefault="00C40CCB" w:rsidP="00A8574C">
      <w:pPr>
        <w:numPr>
          <w:ilvl w:val="0"/>
          <w:numId w:val="11"/>
        </w:numPr>
        <w:tabs>
          <w:tab w:val="clear" w:pos="680"/>
          <w:tab w:val="num" w:pos="567"/>
        </w:tabs>
        <w:ind w:left="567" w:hanging="283"/>
        <w:rPr>
          <w:rFonts w:ascii="Arial" w:hAnsi="Arial" w:cs="Arial"/>
          <w:sz w:val="22"/>
          <w:szCs w:val="22"/>
        </w:rPr>
      </w:pPr>
      <w:r w:rsidRPr="00BC3277">
        <w:rPr>
          <w:rFonts w:ascii="Arial" w:hAnsi="Arial" w:cs="Arial"/>
          <w:sz w:val="22"/>
          <w:szCs w:val="22"/>
        </w:rPr>
        <w:t>Efficient use of land for multiple purposes where practicable.</w:t>
      </w:r>
    </w:p>
    <w:p w:rsidR="00C40CCB" w:rsidRPr="004A5F7D" w:rsidRDefault="00C40CCB" w:rsidP="00C40CCB">
      <w:pPr>
        <w:ind w:left="284"/>
        <w:rPr>
          <w:rFonts w:ascii="Arial" w:hAnsi="Arial" w:cs="Arial"/>
          <w:i/>
          <w:snapToGrid w:val="0"/>
          <w:sz w:val="22"/>
          <w:szCs w:val="22"/>
          <w:lang w:eastAsia="en-US"/>
        </w:rPr>
      </w:pPr>
      <w:r>
        <w:rPr>
          <w:rFonts w:ascii="Arial" w:hAnsi="Arial" w:cs="Arial"/>
          <w:i/>
          <w:snapToGrid w:val="0"/>
          <w:sz w:val="22"/>
          <w:szCs w:val="22"/>
          <w:lang w:eastAsia="en-US"/>
        </w:rPr>
        <w:t>Objective seven: To deliver accessible, integrated adaptable community infrastructure</w:t>
      </w:r>
    </w:p>
    <w:p w:rsidR="00C40CCB" w:rsidRPr="00FF2F40" w:rsidRDefault="00C40CCB" w:rsidP="00C40CCB">
      <w:pPr>
        <w:ind w:left="284"/>
        <w:rPr>
          <w:rFonts w:ascii="Arial" w:hAnsi="Arial" w:cs="Arial"/>
          <w:snapToGrid w:val="0"/>
          <w:sz w:val="22"/>
          <w:szCs w:val="22"/>
          <w:lang w:eastAsia="en-US"/>
        </w:rPr>
      </w:pPr>
      <w:r w:rsidRPr="00FF2F40">
        <w:rPr>
          <w:rFonts w:ascii="Arial" w:hAnsi="Arial" w:cs="Arial"/>
          <w:snapToGrid w:val="0"/>
          <w:sz w:val="22"/>
          <w:szCs w:val="22"/>
          <w:lang w:eastAsia="en-US"/>
        </w:rPr>
        <w:t>Community facilit</w:t>
      </w:r>
      <w:r w:rsidR="007C6A33">
        <w:rPr>
          <w:rFonts w:ascii="Arial" w:hAnsi="Arial" w:cs="Arial"/>
          <w:snapToGrid w:val="0"/>
          <w:sz w:val="22"/>
          <w:szCs w:val="22"/>
          <w:lang w:eastAsia="en-US"/>
        </w:rPr>
        <w:t>y</w:t>
      </w:r>
      <w:r w:rsidRPr="00FF2F40">
        <w:rPr>
          <w:rFonts w:ascii="Arial" w:hAnsi="Arial" w:cs="Arial"/>
          <w:snapToGrid w:val="0"/>
          <w:sz w:val="22"/>
          <w:szCs w:val="22"/>
          <w:lang w:eastAsia="en-US"/>
        </w:rPr>
        <w:t xml:space="preserve"> hubs including community health and education centres, schools and sports fields are co-located to provide opportunities for more efficient use and vibrant public places.</w:t>
      </w:r>
    </w:p>
    <w:p w:rsidR="00C40CCB" w:rsidRPr="00FF2F40" w:rsidRDefault="00C40CCB" w:rsidP="00C40CCB">
      <w:pPr>
        <w:ind w:left="284"/>
        <w:rPr>
          <w:rFonts w:ascii="Arial" w:hAnsi="Arial" w:cs="Arial"/>
          <w:snapToGrid w:val="0"/>
          <w:sz w:val="22"/>
          <w:szCs w:val="22"/>
          <w:lang w:eastAsia="en-US"/>
        </w:rPr>
      </w:pPr>
      <w:r w:rsidRPr="00FF2F40">
        <w:rPr>
          <w:rFonts w:ascii="Arial" w:hAnsi="Arial" w:cs="Arial"/>
          <w:snapToGrid w:val="0"/>
          <w:sz w:val="22"/>
          <w:szCs w:val="22"/>
          <w:lang w:eastAsia="en-US"/>
        </w:rPr>
        <w:t>The proposed connector roads and cycling and shared trails within the precinct will provide excellent access to these community hubs.</w:t>
      </w:r>
    </w:p>
    <w:p w:rsidR="00C40CCB" w:rsidRPr="004A5F7D" w:rsidRDefault="00C40CCB" w:rsidP="00A8574C">
      <w:pPr>
        <w:numPr>
          <w:ilvl w:val="0"/>
          <w:numId w:val="9"/>
        </w:numPr>
        <w:tabs>
          <w:tab w:val="clear" w:pos="990"/>
          <w:tab w:val="num" w:pos="567"/>
        </w:tabs>
        <w:ind w:left="567" w:hanging="283"/>
        <w:rPr>
          <w:rFonts w:ascii="Arial" w:hAnsi="Arial" w:cs="Arial"/>
          <w:i/>
          <w:sz w:val="22"/>
          <w:szCs w:val="22"/>
        </w:rPr>
      </w:pPr>
      <w:r>
        <w:rPr>
          <w:rFonts w:ascii="Arial" w:hAnsi="Arial" w:cs="Arial"/>
          <w:i/>
          <w:sz w:val="22"/>
          <w:szCs w:val="22"/>
        </w:rPr>
        <w:t xml:space="preserve">How the provisions give effect to the intended outcomes of the precinct structure plan </w:t>
      </w:r>
    </w:p>
    <w:p w:rsidR="00C40CCB" w:rsidRDefault="00C40CCB" w:rsidP="00C40CCB">
      <w:pPr>
        <w:ind w:left="284"/>
        <w:rPr>
          <w:rFonts w:ascii="Arial" w:hAnsi="Arial" w:cs="Arial"/>
          <w:snapToGrid w:val="0"/>
          <w:sz w:val="22"/>
          <w:szCs w:val="22"/>
          <w:lang w:eastAsia="en-US"/>
        </w:rPr>
      </w:pPr>
      <w:r w:rsidRPr="00FF2F40">
        <w:rPr>
          <w:rFonts w:ascii="Arial" w:hAnsi="Arial" w:cs="Arial"/>
          <w:snapToGrid w:val="0"/>
          <w:sz w:val="22"/>
          <w:szCs w:val="22"/>
          <w:lang w:eastAsia="en-US"/>
        </w:rPr>
        <w:t xml:space="preserve">Most provisions in the incorporated documents </w:t>
      </w:r>
      <w:r>
        <w:rPr>
          <w:rFonts w:ascii="Arial" w:hAnsi="Arial" w:cs="Arial"/>
          <w:snapToGrid w:val="0"/>
          <w:sz w:val="22"/>
          <w:szCs w:val="22"/>
          <w:lang w:eastAsia="en-US"/>
        </w:rPr>
        <w:t xml:space="preserve">and </w:t>
      </w:r>
      <w:r w:rsidRPr="00FF2F40">
        <w:rPr>
          <w:rFonts w:ascii="Arial" w:hAnsi="Arial" w:cs="Arial"/>
          <w:snapToGrid w:val="0"/>
          <w:sz w:val="22"/>
          <w:szCs w:val="22"/>
          <w:lang w:eastAsia="en-US"/>
        </w:rPr>
        <w:t xml:space="preserve">associated ordinance </w:t>
      </w:r>
      <w:r>
        <w:rPr>
          <w:rFonts w:ascii="Arial" w:hAnsi="Arial" w:cs="Arial"/>
          <w:snapToGrid w:val="0"/>
          <w:sz w:val="22"/>
          <w:szCs w:val="22"/>
          <w:lang w:eastAsia="en-US"/>
        </w:rPr>
        <w:t xml:space="preserve">are </w:t>
      </w:r>
      <w:r w:rsidRPr="00FF2F40">
        <w:rPr>
          <w:rFonts w:ascii="Arial" w:hAnsi="Arial" w:cs="Arial"/>
          <w:snapToGrid w:val="0"/>
          <w:sz w:val="22"/>
          <w:szCs w:val="22"/>
          <w:lang w:eastAsia="en-US"/>
        </w:rPr>
        <w:t>designed to be implemented at the subdivision development stage. At this point requirements and guidelines are either designed into subdivision plans (e.g. spatial outcomes), implemented through permit conditions (e.g. development and biodiversity contributions), implemented through referral authority agreements (e.g. essential services) or required to be applied as restrictions on title (e.g. bushfire protection, small lot housing code).</w:t>
      </w:r>
    </w:p>
    <w:p w:rsidR="00C40CCB" w:rsidRDefault="00C40CCB" w:rsidP="00C40CCB">
      <w:pPr>
        <w:ind w:left="284"/>
        <w:rPr>
          <w:rFonts w:ascii="Arial" w:hAnsi="Arial" w:cs="Arial"/>
          <w:snapToGrid w:val="0"/>
          <w:sz w:val="22"/>
          <w:szCs w:val="22"/>
          <w:lang w:eastAsia="en-US"/>
        </w:rPr>
      </w:pPr>
      <w:r>
        <w:rPr>
          <w:rFonts w:ascii="Arial" w:hAnsi="Arial" w:cs="Arial"/>
          <w:snapToGrid w:val="0"/>
          <w:sz w:val="22"/>
          <w:szCs w:val="22"/>
          <w:lang w:eastAsia="en-US"/>
        </w:rPr>
        <w:t xml:space="preserve">This provides for a single permission after approval of the PSP </w:t>
      </w:r>
      <w:r w:rsidR="00CE7EF0">
        <w:rPr>
          <w:rFonts w:ascii="Arial" w:hAnsi="Arial" w:cs="Arial"/>
          <w:snapToGrid w:val="0"/>
          <w:sz w:val="22"/>
          <w:szCs w:val="22"/>
          <w:lang w:eastAsia="en-US"/>
        </w:rPr>
        <w:t xml:space="preserve">which </w:t>
      </w:r>
      <w:r>
        <w:rPr>
          <w:rFonts w:ascii="Arial" w:hAnsi="Arial" w:cs="Arial"/>
          <w:snapToGrid w:val="0"/>
          <w:sz w:val="22"/>
          <w:szCs w:val="22"/>
          <w:lang w:eastAsia="en-US"/>
        </w:rPr>
        <w:t xml:space="preserve">is central to providing certainty and clarity </w:t>
      </w:r>
      <w:r w:rsidR="00CE7EF0">
        <w:rPr>
          <w:rFonts w:ascii="Arial" w:hAnsi="Arial" w:cs="Arial"/>
          <w:snapToGrid w:val="0"/>
          <w:sz w:val="22"/>
          <w:szCs w:val="22"/>
          <w:lang w:eastAsia="en-US"/>
        </w:rPr>
        <w:t xml:space="preserve">and timeliness </w:t>
      </w:r>
      <w:r>
        <w:rPr>
          <w:rFonts w:ascii="Arial" w:hAnsi="Arial" w:cs="Arial"/>
          <w:snapToGrid w:val="0"/>
          <w:sz w:val="22"/>
          <w:szCs w:val="22"/>
          <w:lang w:eastAsia="en-US"/>
        </w:rPr>
        <w:t>in the planning process.</w:t>
      </w:r>
    </w:p>
    <w:p w:rsidR="00C40CCB" w:rsidRDefault="00C40CCB" w:rsidP="00C40CCB">
      <w:pPr>
        <w:ind w:left="284"/>
        <w:rPr>
          <w:rFonts w:ascii="Arial" w:hAnsi="Arial" w:cs="Arial"/>
          <w:snapToGrid w:val="0"/>
          <w:sz w:val="22"/>
          <w:szCs w:val="22"/>
          <w:lang w:eastAsia="en-US"/>
        </w:rPr>
      </w:pPr>
      <w:r>
        <w:rPr>
          <w:rFonts w:ascii="Arial" w:hAnsi="Arial" w:cs="Arial"/>
          <w:snapToGrid w:val="0"/>
          <w:sz w:val="22"/>
          <w:szCs w:val="22"/>
          <w:lang w:eastAsia="en-US"/>
        </w:rPr>
        <w:t xml:space="preserve">Additionally, flexible applied zones that follow the pattern of development rather than lead it allow flexibility when the PSP is followed through in the detail of subdivision and land use layouts. </w:t>
      </w:r>
    </w:p>
    <w:p w:rsidR="006C5D94" w:rsidRPr="00FF2F40" w:rsidRDefault="006C5D94" w:rsidP="00A8574C">
      <w:pPr>
        <w:numPr>
          <w:ilvl w:val="0"/>
          <w:numId w:val="11"/>
        </w:numPr>
        <w:tabs>
          <w:tab w:val="clear" w:pos="680"/>
          <w:tab w:val="num" w:pos="567"/>
        </w:tabs>
        <w:ind w:left="567" w:hanging="283"/>
        <w:rPr>
          <w:rFonts w:ascii="Arial" w:hAnsi="Arial" w:cs="Arial"/>
          <w:i/>
          <w:sz w:val="22"/>
          <w:szCs w:val="22"/>
        </w:rPr>
      </w:pPr>
      <w:r w:rsidRPr="00FF2F40">
        <w:rPr>
          <w:rFonts w:ascii="Arial" w:hAnsi="Arial" w:cs="Arial"/>
          <w:i/>
          <w:sz w:val="22"/>
          <w:szCs w:val="22"/>
        </w:rPr>
        <w:t>How a translation of the provisions can be achieved, once development anticipated by the precinct structure plan is substantially complete.</w:t>
      </w:r>
    </w:p>
    <w:p w:rsidR="006C5D94" w:rsidRDefault="006C5D94" w:rsidP="006C5D94">
      <w:pPr>
        <w:ind w:left="284"/>
        <w:rPr>
          <w:rFonts w:ascii="Arial" w:hAnsi="Arial" w:cs="Arial"/>
          <w:snapToGrid w:val="0"/>
          <w:sz w:val="22"/>
          <w:szCs w:val="22"/>
          <w:lang w:eastAsia="en-US"/>
        </w:rPr>
      </w:pPr>
      <w:r w:rsidRPr="009100E8">
        <w:rPr>
          <w:rFonts w:ascii="Arial" w:hAnsi="Arial" w:cs="Arial"/>
          <w:snapToGrid w:val="0"/>
          <w:sz w:val="22"/>
          <w:szCs w:val="22"/>
          <w:lang w:eastAsia="en-US"/>
        </w:rPr>
        <w:t xml:space="preserve">As discussed above most </w:t>
      </w:r>
      <w:r>
        <w:rPr>
          <w:rFonts w:ascii="Arial" w:hAnsi="Arial" w:cs="Arial"/>
          <w:snapToGrid w:val="0"/>
          <w:sz w:val="22"/>
          <w:szCs w:val="22"/>
          <w:lang w:eastAsia="en-US"/>
        </w:rPr>
        <w:t xml:space="preserve">outcomes </w:t>
      </w:r>
      <w:r w:rsidRPr="009100E8">
        <w:rPr>
          <w:rFonts w:ascii="Arial" w:hAnsi="Arial" w:cs="Arial"/>
          <w:snapToGrid w:val="0"/>
          <w:sz w:val="22"/>
          <w:szCs w:val="22"/>
          <w:lang w:eastAsia="en-US"/>
        </w:rPr>
        <w:t xml:space="preserve">will be </w:t>
      </w:r>
      <w:r>
        <w:rPr>
          <w:rFonts w:ascii="Arial" w:hAnsi="Arial" w:cs="Arial"/>
          <w:snapToGrid w:val="0"/>
          <w:sz w:val="22"/>
          <w:szCs w:val="22"/>
          <w:lang w:eastAsia="en-US"/>
        </w:rPr>
        <w:t xml:space="preserve">delivered through </w:t>
      </w:r>
      <w:r w:rsidRPr="009100E8">
        <w:rPr>
          <w:rFonts w:ascii="Arial" w:hAnsi="Arial" w:cs="Arial"/>
          <w:snapToGrid w:val="0"/>
          <w:sz w:val="22"/>
          <w:szCs w:val="22"/>
          <w:lang w:eastAsia="en-US"/>
        </w:rPr>
        <w:t xml:space="preserve">subdivision permits prior to translation of the PSP to standard provisions. </w:t>
      </w:r>
      <w:r>
        <w:rPr>
          <w:rFonts w:ascii="Arial" w:hAnsi="Arial" w:cs="Arial"/>
          <w:snapToGrid w:val="0"/>
          <w:sz w:val="22"/>
          <w:szCs w:val="22"/>
          <w:lang w:eastAsia="en-US"/>
        </w:rPr>
        <w:t xml:space="preserve">Subdivision permits </w:t>
      </w:r>
      <w:r w:rsidRPr="009100E8">
        <w:rPr>
          <w:rFonts w:ascii="Arial" w:hAnsi="Arial" w:cs="Arial"/>
          <w:snapToGrid w:val="0"/>
          <w:sz w:val="22"/>
          <w:szCs w:val="22"/>
          <w:lang w:eastAsia="en-US"/>
        </w:rPr>
        <w:t xml:space="preserve">will implement most of the non-standard provisions. </w:t>
      </w:r>
    </w:p>
    <w:p w:rsidR="006C5D94" w:rsidRPr="009100E8" w:rsidRDefault="006C5D94" w:rsidP="006C5D94">
      <w:pPr>
        <w:ind w:left="284"/>
        <w:rPr>
          <w:rFonts w:ascii="Arial" w:hAnsi="Arial" w:cs="Arial"/>
          <w:snapToGrid w:val="0"/>
          <w:sz w:val="22"/>
          <w:szCs w:val="22"/>
          <w:lang w:eastAsia="en-US"/>
        </w:rPr>
      </w:pPr>
      <w:r w:rsidRPr="009100E8">
        <w:rPr>
          <w:rFonts w:ascii="Arial" w:hAnsi="Arial" w:cs="Arial"/>
          <w:snapToGrid w:val="0"/>
          <w:sz w:val="22"/>
          <w:szCs w:val="22"/>
          <w:lang w:eastAsia="en-US"/>
        </w:rPr>
        <w:t>An assessment of how development has proceeded and where public land uses have been established closer to the time of translation will provide a better guide to where zone boundaries should be settled.</w:t>
      </w:r>
    </w:p>
    <w:p w:rsidR="006C5D94" w:rsidRDefault="006C5D94" w:rsidP="006C5D94">
      <w:pPr>
        <w:ind w:left="284"/>
        <w:rPr>
          <w:rFonts w:ascii="Arial" w:hAnsi="Arial" w:cs="Arial"/>
          <w:snapToGrid w:val="0"/>
          <w:sz w:val="22"/>
          <w:szCs w:val="22"/>
          <w:lang w:eastAsia="en-US"/>
        </w:rPr>
      </w:pPr>
      <w:r w:rsidRPr="009100E8">
        <w:rPr>
          <w:rFonts w:ascii="Arial" w:hAnsi="Arial" w:cs="Arial"/>
          <w:snapToGrid w:val="0"/>
          <w:sz w:val="22"/>
          <w:szCs w:val="22"/>
          <w:lang w:eastAsia="en-US"/>
        </w:rPr>
        <w:t>Other than the UGZ, standard provisions are used to implement the plan including open space cont</w:t>
      </w:r>
      <w:r w:rsidR="00D8018E">
        <w:rPr>
          <w:rFonts w:ascii="Arial" w:hAnsi="Arial" w:cs="Arial"/>
          <w:snapToGrid w:val="0"/>
          <w:sz w:val="22"/>
          <w:szCs w:val="22"/>
          <w:lang w:eastAsia="en-US"/>
        </w:rPr>
        <w:t>ributions through Clause 52.01</w:t>
      </w:r>
      <w:r w:rsidRPr="009100E8">
        <w:rPr>
          <w:rFonts w:ascii="Arial" w:hAnsi="Arial" w:cs="Arial"/>
          <w:snapToGrid w:val="0"/>
          <w:sz w:val="22"/>
          <w:szCs w:val="22"/>
          <w:lang w:eastAsia="en-US"/>
        </w:rPr>
        <w:t>.</w:t>
      </w:r>
      <w:r>
        <w:rPr>
          <w:rFonts w:ascii="Arial" w:hAnsi="Arial" w:cs="Arial"/>
          <w:snapToGrid w:val="0"/>
          <w:sz w:val="22"/>
          <w:szCs w:val="22"/>
          <w:lang w:eastAsia="en-US"/>
        </w:rPr>
        <w:t xml:space="preserve"> Th</w:t>
      </w:r>
      <w:r w:rsidR="008A7BED">
        <w:rPr>
          <w:rFonts w:ascii="Arial" w:hAnsi="Arial" w:cs="Arial"/>
          <w:snapToGrid w:val="0"/>
          <w:sz w:val="22"/>
          <w:szCs w:val="22"/>
          <w:lang w:eastAsia="en-US"/>
        </w:rPr>
        <w:t>is</w:t>
      </w:r>
      <w:r>
        <w:rPr>
          <w:rFonts w:ascii="Arial" w:hAnsi="Arial" w:cs="Arial"/>
          <w:snapToGrid w:val="0"/>
          <w:sz w:val="22"/>
          <w:szCs w:val="22"/>
          <w:lang w:eastAsia="en-US"/>
        </w:rPr>
        <w:t xml:space="preserve"> will stay in place until all relev</w:t>
      </w:r>
      <w:r w:rsidR="008A7BED">
        <w:rPr>
          <w:rFonts w:ascii="Arial" w:hAnsi="Arial" w:cs="Arial"/>
          <w:snapToGrid w:val="0"/>
          <w:sz w:val="22"/>
          <w:szCs w:val="22"/>
          <w:lang w:eastAsia="en-US"/>
        </w:rPr>
        <w:t>ant contributions are collected.</w:t>
      </w:r>
    </w:p>
    <w:p w:rsidR="00E77E47" w:rsidRDefault="00E77E47" w:rsidP="00E77E47">
      <w:pPr>
        <w:pStyle w:val="StrategicAssessmentText"/>
        <w:keepNext/>
        <w:rPr>
          <w:rFonts w:ascii="Arial" w:hAnsi="Arial" w:cs="Arial"/>
          <w:i/>
          <w:sz w:val="22"/>
          <w:szCs w:val="22"/>
        </w:rPr>
      </w:pPr>
      <w:r w:rsidRPr="008609F6">
        <w:rPr>
          <w:rFonts w:ascii="Arial" w:hAnsi="Arial" w:cs="Arial"/>
          <w:i/>
          <w:sz w:val="22"/>
          <w:szCs w:val="22"/>
        </w:rPr>
        <w:t>Direction No. 11 Strategic assessment of amendments</w:t>
      </w:r>
    </w:p>
    <w:p w:rsidR="00E77E47" w:rsidRPr="00BC3277" w:rsidRDefault="00E77E47" w:rsidP="00E77E47">
      <w:pPr>
        <w:pStyle w:val="StrategicAssessmentText"/>
        <w:rPr>
          <w:rFonts w:ascii="Arial" w:hAnsi="Arial" w:cs="Arial"/>
          <w:sz w:val="22"/>
          <w:szCs w:val="22"/>
        </w:rPr>
      </w:pPr>
      <w:r>
        <w:rPr>
          <w:rFonts w:ascii="Arial" w:hAnsi="Arial" w:cs="Arial"/>
          <w:sz w:val="22"/>
          <w:szCs w:val="22"/>
        </w:rPr>
        <w:t>This explanatory report addresses the requirements of this direction.</w:t>
      </w:r>
    </w:p>
    <w:p w:rsidR="00E77E47" w:rsidRPr="008609F6" w:rsidRDefault="00E77E47" w:rsidP="00E77E47">
      <w:pPr>
        <w:ind w:left="284"/>
        <w:rPr>
          <w:rFonts w:ascii="Arial" w:hAnsi="Arial" w:cs="Arial"/>
          <w:i/>
          <w:sz w:val="22"/>
          <w:szCs w:val="22"/>
        </w:rPr>
      </w:pPr>
      <w:r w:rsidRPr="008609F6">
        <w:rPr>
          <w:rFonts w:ascii="Arial" w:hAnsi="Arial" w:cs="Arial"/>
          <w:i/>
          <w:sz w:val="22"/>
          <w:szCs w:val="22"/>
        </w:rPr>
        <w:t xml:space="preserve">S46m(1) - Direction on Development Contributions Plan </w:t>
      </w:r>
    </w:p>
    <w:p w:rsidR="00C40CCB" w:rsidRPr="004A5F7D" w:rsidRDefault="00C40CCB" w:rsidP="00C40CCB">
      <w:pPr>
        <w:ind w:left="284"/>
        <w:rPr>
          <w:rFonts w:ascii="Arial" w:hAnsi="Arial" w:cs="Arial"/>
          <w:i/>
          <w:sz w:val="22"/>
          <w:szCs w:val="22"/>
        </w:rPr>
      </w:pPr>
      <w:r>
        <w:rPr>
          <w:rFonts w:ascii="Arial" w:hAnsi="Arial" w:cs="Arial"/>
          <w:sz w:val="22"/>
          <w:szCs w:val="22"/>
        </w:rPr>
        <w:t>This direction seeks to direct planning authorities in relation to the preparation and content of a development contributions plan.</w:t>
      </w:r>
    </w:p>
    <w:p w:rsidR="007D0EA6" w:rsidRPr="004F1B12" w:rsidRDefault="007D0EA6" w:rsidP="007D0EA6">
      <w:pPr>
        <w:ind w:left="284"/>
        <w:rPr>
          <w:rFonts w:ascii="Arial" w:hAnsi="Arial" w:cs="Arial"/>
          <w:sz w:val="22"/>
          <w:szCs w:val="22"/>
        </w:rPr>
      </w:pPr>
      <w:r w:rsidRPr="004F1B12">
        <w:rPr>
          <w:rFonts w:ascii="Arial" w:hAnsi="Arial" w:cs="Arial"/>
          <w:sz w:val="22"/>
          <w:szCs w:val="22"/>
        </w:rPr>
        <w:t>The DCP has been prepared in accordance with the intent and provisions of these Directions.</w:t>
      </w:r>
    </w:p>
    <w:p w:rsidR="007D0EA6" w:rsidRPr="004A5F7D" w:rsidRDefault="007D0EA6" w:rsidP="007D0EA6">
      <w:pPr>
        <w:pStyle w:val="ExRep-body"/>
        <w:ind w:left="284"/>
        <w:rPr>
          <w:rFonts w:ascii="Arial" w:hAnsi="Arial" w:cs="Arial"/>
          <w:snapToGrid w:val="0"/>
          <w:sz w:val="22"/>
          <w:szCs w:val="22"/>
          <w:lang w:eastAsia="en-US"/>
        </w:rPr>
      </w:pPr>
      <w:r>
        <w:rPr>
          <w:rFonts w:ascii="Arial" w:hAnsi="Arial" w:cs="Arial"/>
          <w:snapToGrid w:val="0"/>
          <w:sz w:val="22"/>
          <w:szCs w:val="22"/>
          <w:lang w:eastAsia="en-US"/>
        </w:rPr>
        <w:t xml:space="preserve">The Beveridge North West Development Contributions Plan (‘the DCP’) sets out </w:t>
      </w:r>
      <w:r w:rsidRPr="000D69AD">
        <w:rPr>
          <w:rFonts w:ascii="Arial" w:hAnsi="Arial" w:cs="Arial"/>
          <w:snapToGrid w:val="0"/>
          <w:sz w:val="22"/>
          <w:szCs w:val="22"/>
          <w:lang w:eastAsia="en-US"/>
        </w:rPr>
        <w:t>$</w:t>
      </w:r>
      <w:r w:rsidR="009E562C">
        <w:rPr>
          <w:rFonts w:ascii="Arial" w:hAnsi="Arial" w:cs="Arial"/>
          <w:snapToGrid w:val="0"/>
          <w:sz w:val="22"/>
          <w:szCs w:val="22"/>
          <w:lang w:eastAsia="en-US"/>
        </w:rPr>
        <w:t>199,460,500</w:t>
      </w:r>
      <w:r>
        <w:rPr>
          <w:rFonts w:ascii="Arial" w:hAnsi="Arial" w:cs="Arial"/>
          <w:snapToGrid w:val="0"/>
          <w:sz w:val="22"/>
          <w:szCs w:val="22"/>
          <w:lang w:eastAsia="en-US"/>
        </w:rPr>
        <w:t xml:space="preserve"> of local infrastructure works for the precinct. The DCP levies </w:t>
      </w:r>
      <w:r w:rsidRPr="002C3272">
        <w:rPr>
          <w:rFonts w:ascii="Arial" w:hAnsi="Arial" w:cs="Arial"/>
          <w:snapToGrid w:val="0"/>
          <w:sz w:val="22"/>
          <w:szCs w:val="22"/>
          <w:lang w:eastAsia="en-US"/>
        </w:rPr>
        <w:t>$</w:t>
      </w:r>
      <w:r w:rsidR="009E562C">
        <w:rPr>
          <w:rFonts w:ascii="Arial" w:hAnsi="Arial" w:cs="Arial"/>
          <w:snapToGrid w:val="0"/>
          <w:sz w:val="22"/>
          <w:szCs w:val="22"/>
          <w:lang w:eastAsia="en-US"/>
        </w:rPr>
        <w:t>177,924,955</w:t>
      </w:r>
      <w:r>
        <w:rPr>
          <w:rFonts w:ascii="Arial" w:hAnsi="Arial" w:cs="Arial"/>
          <w:snapToGrid w:val="0"/>
          <w:sz w:val="22"/>
          <w:szCs w:val="22"/>
          <w:lang w:eastAsia="en-US"/>
        </w:rPr>
        <w:t xml:space="preserve"> of this amount from developers in the precinct. The balance of funding is the responsibility of </w:t>
      </w:r>
      <w:r w:rsidR="00F76577">
        <w:rPr>
          <w:rFonts w:ascii="Arial" w:hAnsi="Arial" w:cs="Arial"/>
          <w:snapToGrid w:val="0"/>
          <w:sz w:val="22"/>
          <w:szCs w:val="22"/>
          <w:lang w:eastAsia="en-US"/>
        </w:rPr>
        <w:t>Mitchell Shire</w:t>
      </w:r>
      <w:r>
        <w:rPr>
          <w:rFonts w:ascii="Arial" w:hAnsi="Arial" w:cs="Arial"/>
          <w:snapToGrid w:val="0"/>
          <w:sz w:val="22"/>
          <w:szCs w:val="22"/>
          <w:lang w:eastAsia="en-US"/>
        </w:rPr>
        <w:t xml:space="preserve"> Council.</w:t>
      </w:r>
    </w:p>
    <w:p w:rsidR="007D0EA6" w:rsidRPr="004A5F7D" w:rsidRDefault="007D0EA6" w:rsidP="007D0EA6">
      <w:pPr>
        <w:pStyle w:val="ExRep-body"/>
        <w:ind w:left="284"/>
        <w:rPr>
          <w:rFonts w:ascii="Arial" w:hAnsi="Arial" w:cs="Arial"/>
          <w:snapToGrid w:val="0"/>
          <w:sz w:val="22"/>
          <w:szCs w:val="22"/>
          <w:lang w:eastAsia="en-US"/>
        </w:rPr>
      </w:pPr>
      <w:r>
        <w:rPr>
          <w:rFonts w:ascii="Arial" w:hAnsi="Arial" w:cs="Arial"/>
          <w:snapToGrid w:val="0"/>
          <w:sz w:val="22"/>
          <w:szCs w:val="22"/>
          <w:lang w:eastAsia="en-US"/>
        </w:rPr>
        <w:t xml:space="preserve">Proposed development contribution rates as at </w:t>
      </w:r>
      <w:r w:rsidR="00F76577">
        <w:rPr>
          <w:rFonts w:ascii="Arial" w:hAnsi="Arial" w:cs="Arial"/>
          <w:snapToGrid w:val="0"/>
          <w:sz w:val="22"/>
          <w:szCs w:val="22"/>
          <w:lang w:eastAsia="en-US"/>
        </w:rPr>
        <w:t>September</w:t>
      </w:r>
      <w:r>
        <w:rPr>
          <w:rFonts w:ascii="Arial" w:hAnsi="Arial" w:cs="Arial"/>
          <w:snapToGrid w:val="0"/>
          <w:sz w:val="22"/>
          <w:szCs w:val="22"/>
          <w:lang w:eastAsia="en-US"/>
        </w:rPr>
        <w:t xml:space="preserve"> 2014 are:</w:t>
      </w:r>
    </w:p>
    <w:p w:rsidR="007D0EA6" w:rsidRPr="004A5F7D" w:rsidRDefault="007D0EA6" w:rsidP="007D0EA6">
      <w:pPr>
        <w:pStyle w:val="ExRep-sub-ita"/>
        <w:numPr>
          <w:ilvl w:val="0"/>
          <w:numId w:val="1"/>
        </w:numPr>
        <w:ind w:left="284" w:firstLine="0"/>
        <w:rPr>
          <w:rFonts w:ascii="Arial" w:hAnsi="Arial" w:cs="Arial"/>
          <w:snapToGrid w:val="0"/>
          <w:sz w:val="22"/>
          <w:szCs w:val="22"/>
          <w:lang w:eastAsia="en-US"/>
        </w:rPr>
      </w:pPr>
      <w:r>
        <w:rPr>
          <w:rFonts w:ascii="Arial" w:hAnsi="Arial" w:cs="Arial"/>
          <w:snapToGrid w:val="0"/>
          <w:sz w:val="22"/>
          <w:szCs w:val="22"/>
          <w:lang w:eastAsia="en-US"/>
        </w:rPr>
        <w:t>Community infrastructure levy</w:t>
      </w:r>
    </w:p>
    <w:p w:rsidR="007D0EA6" w:rsidRPr="004A5F7D" w:rsidRDefault="007D0EA6" w:rsidP="007D0EA6">
      <w:pPr>
        <w:pStyle w:val="ExRep-body"/>
        <w:numPr>
          <w:ilvl w:val="0"/>
          <w:numId w:val="1"/>
        </w:numPr>
        <w:ind w:left="284" w:firstLine="0"/>
        <w:rPr>
          <w:rFonts w:ascii="Arial" w:hAnsi="Arial" w:cs="Arial"/>
          <w:snapToGrid w:val="0"/>
          <w:sz w:val="22"/>
          <w:szCs w:val="22"/>
          <w:lang w:eastAsia="en-US"/>
        </w:rPr>
      </w:pPr>
      <w:r>
        <w:rPr>
          <w:rFonts w:ascii="Arial" w:hAnsi="Arial" w:cs="Arial"/>
          <w:snapToGrid w:val="0"/>
          <w:sz w:val="22"/>
          <w:szCs w:val="22"/>
          <w:lang w:eastAsia="en-US"/>
        </w:rPr>
        <w:t>This is for a limited range of community facilities. The actual cost of proposed community infrastructure is $</w:t>
      </w:r>
      <w:r w:rsidR="00AB5D3A">
        <w:rPr>
          <w:rFonts w:ascii="Arial" w:hAnsi="Arial" w:cs="Arial"/>
          <w:snapToGrid w:val="0"/>
          <w:sz w:val="22"/>
          <w:szCs w:val="22"/>
          <w:lang w:eastAsia="en-US"/>
        </w:rPr>
        <w:t>1</w:t>
      </w:r>
      <w:r>
        <w:rPr>
          <w:rFonts w:ascii="Arial" w:hAnsi="Arial" w:cs="Arial"/>
          <w:snapToGrid w:val="0"/>
          <w:sz w:val="22"/>
          <w:szCs w:val="22"/>
          <w:lang w:eastAsia="en-US"/>
        </w:rPr>
        <w:t>,</w:t>
      </w:r>
      <w:r w:rsidR="00AB5D3A">
        <w:rPr>
          <w:rFonts w:ascii="Arial" w:hAnsi="Arial" w:cs="Arial"/>
          <w:snapToGrid w:val="0"/>
          <w:sz w:val="22"/>
          <w:szCs w:val="22"/>
          <w:lang w:eastAsia="en-US"/>
        </w:rPr>
        <w:t>366</w:t>
      </w:r>
      <w:r>
        <w:rPr>
          <w:rFonts w:ascii="Arial" w:hAnsi="Arial" w:cs="Arial"/>
          <w:snapToGrid w:val="0"/>
          <w:sz w:val="22"/>
          <w:szCs w:val="22"/>
          <w:lang w:eastAsia="en-US"/>
        </w:rPr>
        <w:t xml:space="preserve"> per dwelling. However the proposed levy is $900 per dwelling, being the maximum allowable charge under </w:t>
      </w:r>
      <w:r>
        <w:rPr>
          <w:rFonts w:ascii="Arial" w:hAnsi="Arial" w:cs="Arial"/>
          <w:i/>
          <w:snapToGrid w:val="0"/>
          <w:sz w:val="22"/>
          <w:szCs w:val="22"/>
          <w:lang w:eastAsia="en-US"/>
        </w:rPr>
        <w:t>the Act</w:t>
      </w:r>
      <w:r>
        <w:rPr>
          <w:rFonts w:ascii="Arial" w:hAnsi="Arial" w:cs="Arial"/>
          <w:snapToGrid w:val="0"/>
          <w:sz w:val="22"/>
          <w:szCs w:val="22"/>
          <w:lang w:eastAsia="en-US"/>
        </w:rPr>
        <w:t xml:space="preserve">. </w:t>
      </w:r>
    </w:p>
    <w:p w:rsidR="007D0EA6" w:rsidRDefault="007D0EA6" w:rsidP="007D0EA6">
      <w:pPr>
        <w:pStyle w:val="ExRep-sub-ita"/>
        <w:numPr>
          <w:ilvl w:val="0"/>
          <w:numId w:val="1"/>
        </w:numPr>
        <w:ind w:left="284" w:firstLine="0"/>
        <w:rPr>
          <w:rFonts w:ascii="Arial" w:hAnsi="Arial" w:cs="Arial"/>
          <w:snapToGrid w:val="0"/>
          <w:sz w:val="22"/>
          <w:szCs w:val="22"/>
          <w:lang w:eastAsia="en-US"/>
        </w:rPr>
      </w:pPr>
      <w:r>
        <w:rPr>
          <w:rFonts w:ascii="Arial" w:hAnsi="Arial" w:cs="Arial"/>
          <w:snapToGrid w:val="0"/>
          <w:sz w:val="22"/>
          <w:szCs w:val="22"/>
          <w:lang w:eastAsia="en-US"/>
        </w:rPr>
        <w:t>Development infrastructure levy: rate expressed as the cash charge per net developable hectare of land usually levied at the time of subdivision/development</w:t>
      </w:r>
    </w:p>
    <w:tbl>
      <w:tblPr>
        <w:tblpPr w:leftFromText="180" w:rightFromText="180" w:vertAnchor="text" w:horzAnchor="page" w:tblpX="1992" w:tblpY="291"/>
        <w:tblW w:w="6915" w:type="dxa"/>
        <w:tblBorders>
          <w:top w:val="single" w:sz="4" w:space="0" w:color="auto"/>
          <w:bottom w:val="single" w:sz="4" w:space="0" w:color="auto"/>
          <w:insideV w:val="single" w:sz="4" w:space="0" w:color="auto"/>
        </w:tblBorders>
        <w:tblLook w:val="04A0"/>
      </w:tblPr>
      <w:tblGrid>
        <w:gridCol w:w="3652"/>
        <w:gridCol w:w="3263"/>
      </w:tblGrid>
      <w:tr w:rsidR="007D0EA6" w:rsidRPr="004A5F7D" w:rsidTr="007D0EA6">
        <w:tc>
          <w:tcPr>
            <w:tcW w:w="3652" w:type="dxa"/>
            <w:tcBorders>
              <w:top w:val="single" w:sz="4" w:space="0" w:color="auto"/>
              <w:bottom w:val="single" w:sz="4" w:space="0" w:color="auto"/>
            </w:tcBorders>
          </w:tcPr>
          <w:p w:rsidR="007D0EA6" w:rsidRPr="004A5F7D" w:rsidRDefault="007D0EA6" w:rsidP="007D0EA6">
            <w:pPr>
              <w:pStyle w:val="ExRep-body"/>
              <w:keepNext/>
              <w:ind w:left="284"/>
              <w:jc w:val="left"/>
              <w:rPr>
                <w:rFonts w:ascii="Arial" w:hAnsi="Arial" w:cs="Arial"/>
                <w:snapToGrid w:val="0"/>
                <w:sz w:val="22"/>
                <w:szCs w:val="22"/>
                <w:lang w:eastAsia="en-US"/>
              </w:rPr>
            </w:pPr>
          </w:p>
        </w:tc>
        <w:tc>
          <w:tcPr>
            <w:tcW w:w="3263" w:type="dxa"/>
            <w:tcBorders>
              <w:top w:val="single" w:sz="4" w:space="0" w:color="auto"/>
              <w:bottom w:val="single" w:sz="4" w:space="0" w:color="auto"/>
            </w:tcBorders>
          </w:tcPr>
          <w:p w:rsidR="007D0EA6" w:rsidRPr="004A5F7D" w:rsidRDefault="007D0EA6" w:rsidP="007D0EA6">
            <w:pPr>
              <w:pStyle w:val="ExRep-body"/>
              <w:keepNext/>
              <w:ind w:left="284"/>
              <w:jc w:val="center"/>
              <w:rPr>
                <w:rFonts w:ascii="Arial" w:hAnsi="Arial" w:cs="Arial"/>
                <w:b/>
                <w:snapToGrid w:val="0"/>
                <w:sz w:val="22"/>
                <w:szCs w:val="22"/>
                <w:lang w:eastAsia="en-US"/>
              </w:rPr>
            </w:pPr>
            <w:r>
              <w:rPr>
                <w:rFonts w:ascii="Arial" w:hAnsi="Arial" w:cs="Arial"/>
                <w:snapToGrid w:val="0"/>
                <w:sz w:val="22"/>
                <w:szCs w:val="22"/>
                <w:lang w:eastAsia="en-US"/>
              </w:rPr>
              <w:t>Beveridge North West DCP</w:t>
            </w:r>
          </w:p>
        </w:tc>
      </w:tr>
      <w:tr w:rsidR="007D0EA6" w:rsidRPr="004A5F7D" w:rsidTr="007D0EA6">
        <w:tc>
          <w:tcPr>
            <w:tcW w:w="3652" w:type="dxa"/>
            <w:tcBorders>
              <w:top w:val="single" w:sz="4" w:space="0" w:color="auto"/>
            </w:tcBorders>
          </w:tcPr>
          <w:p w:rsidR="007D0EA6" w:rsidRPr="002C3272" w:rsidRDefault="007D0EA6" w:rsidP="007D0EA6">
            <w:pPr>
              <w:pStyle w:val="ExRep-body"/>
              <w:keepNext/>
              <w:jc w:val="left"/>
              <w:rPr>
                <w:rFonts w:ascii="Arial" w:hAnsi="Arial" w:cs="Arial"/>
                <w:snapToGrid w:val="0"/>
                <w:sz w:val="22"/>
                <w:szCs w:val="22"/>
                <w:lang w:eastAsia="en-US"/>
              </w:rPr>
            </w:pPr>
            <w:r>
              <w:rPr>
                <w:rFonts w:ascii="Arial" w:hAnsi="Arial" w:cs="Arial"/>
                <w:snapToGrid w:val="0"/>
                <w:sz w:val="22"/>
                <w:szCs w:val="22"/>
                <w:lang w:eastAsia="en-US"/>
              </w:rPr>
              <w:t>Sporting Reserves</w:t>
            </w:r>
          </w:p>
        </w:tc>
        <w:tc>
          <w:tcPr>
            <w:tcW w:w="3263" w:type="dxa"/>
            <w:tcBorders>
              <w:top w:val="single" w:sz="4" w:space="0" w:color="auto"/>
            </w:tcBorders>
          </w:tcPr>
          <w:p w:rsidR="007D0EA6" w:rsidRPr="007D0EA6" w:rsidRDefault="007D0EA6" w:rsidP="007D0EA6">
            <w:pPr>
              <w:pStyle w:val="ExRep-body"/>
              <w:keepNext/>
              <w:ind w:left="284"/>
              <w:jc w:val="center"/>
              <w:rPr>
                <w:rFonts w:ascii="Arial" w:hAnsi="Arial" w:cs="Arial"/>
                <w:snapToGrid w:val="0"/>
                <w:sz w:val="22"/>
                <w:szCs w:val="22"/>
                <w:lang w:eastAsia="en-US"/>
              </w:rPr>
            </w:pPr>
            <w:r w:rsidRPr="007D0EA6">
              <w:rPr>
                <w:rFonts w:ascii="Arial" w:hAnsi="Arial" w:cs="Arial"/>
                <w:snapToGrid w:val="0"/>
                <w:sz w:val="22"/>
                <w:szCs w:val="22"/>
                <w:lang w:eastAsia="en-US"/>
              </w:rPr>
              <w:t>$</w:t>
            </w:r>
            <w:r w:rsidRPr="007D0EA6">
              <w:rPr>
                <w:rFonts w:ascii="Arial" w:hAnsi="Arial" w:cs="Arial"/>
                <w:sz w:val="22"/>
                <w:szCs w:val="22"/>
              </w:rPr>
              <w:t>66,877</w:t>
            </w:r>
          </w:p>
        </w:tc>
      </w:tr>
      <w:tr w:rsidR="007D0EA6" w:rsidRPr="004A5F7D" w:rsidTr="007D0EA6">
        <w:tc>
          <w:tcPr>
            <w:tcW w:w="3652" w:type="dxa"/>
          </w:tcPr>
          <w:p w:rsidR="007D0EA6" w:rsidRPr="002C3272" w:rsidRDefault="007D0EA6" w:rsidP="007D0EA6">
            <w:pPr>
              <w:pStyle w:val="ExRep-body"/>
              <w:keepNext/>
              <w:jc w:val="left"/>
              <w:rPr>
                <w:rFonts w:ascii="Arial" w:hAnsi="Arial" w:cs="Arial"/>
                <w:snapToGrid w:val="0"/>
                <w:sz w:val="22"/>
                <w:szCs w:val="22"/>
                <w:lang w:eastAsia="en-US"/>
              </w:rPr>
            </w:pPr>
            <w:r w:rsidRPr="002C3272">
              <w:rPr>
                <w:rFonts w:ascii="Arial" w:hAnsi="Arial" w:cs="Arial"/>
                <w:snapToGrid w:val="0"/>
                <w:sz w:val="22"/>
                <w:szCs w:val="22"/>
                <w:lang w:eastAsia="en-US"/>
              </w:rPr>
              <w:t>Intersections</w:t>
            </w:r>
          </w:p>
        </w:tc>
        <w:tc>
          <w:tcPr>
            <w:tcW w:w="3263" w:type="dxa"/>
          </w:tcPr>
          <w:p w:rsidR="007D0EA6" w:rsidRPr="007D0EA6" w:rsidRDefault="007D0EA6" w:rsidP="007D0EA6">
            <w:pPr>
              <w:pStyle w:val="ExRep-body"/>
              <w:keepNext/>
              <w:ind w:left="284"/>
              <w:jc w:val="center"/>
              <w:rPr>
                <w:rFonts w:ascii="Arial" w:hAnsi="Arial" w:cs="Arial"/>
                <w:snapToGrid w:val="0"/>
                <w:sz w:val="22"/>
                <w:szCs w:val="22"/>
                <w:lang w:eastAsia="en-US"/>
              </w:rPr>
            </w:pPr>
            <w:r w:rsidRPr="007D0EA6">
              <w:rPr>
                <w:rFonts w:ascii="Arial" w:hAnsi="Arial" w:cs="Arial"/>
                <w:snapToGrid w:val="0"/>
                <w:sz w:val="22"/>
                <w:szCs w:val="22"/>
                <w:lang w:eastAsia="en-US"/>
              </w:rPr>
              <w:t>$</w:t>
            </w:r>
            <w:r w:rsidRPr="007D0EA6">
              <w:rPr>
                <w:rFonts w:ascii="Arial" w:hAnsi="Arial" w:cs="Arial"/>
                <w:sz w:val="22"/>
                <w:szCs w:val="22"/>
              </w:rPr>
              <w:t>15,147</w:t>
            </w:r>
          </w:p>
        </w:tc>
      </w:tr>
      <w:tr w:rsidR="007D0EA6" w:rsidRPr="004A5F7D" w:rsidTr="007D0EA6">
        <w:tc>
          <w:tcPr>
            <w:tcW w:w="3652" w:type="dxa"/>
          </w:tcPr>
          <w:p w:rsidR="007D0EA6" w:rsidRPr="002C3272" w:rsidRDefault="007D0EA6" w:rsidP="007D0EA6">
            <w:pPr>
              <w:pStyle w:val="ExRep-body"/>
              <w:keepNext/>
              <w:jc w:val="left"/>
              <w:rPr>
                <w:rFonts w:ascii="Arial" w:hAnsi="Arial" w:cs="Arial"/>
                <w:snapToGrid w:val="0"/>
                <w:sz w:val="22"/>
                <w:szCs w:val="22"/>
                <w:lang w:eastAsia="en-US"/>
              </w:rPr>
            </w:pPr>
            <w:r w:rsidRPr="002C3272">
              <w:rPr>
                <w:rFonts w:ascii="Arial" w:hAnsi="Arial" w:cs="Arial"/>
                <w:snapToGrid w:val="0"/>
                <w:sz w:val="22"/>
                <w:szCs w:val="22"/>
                <w:lang w:eastAsia="en-US"/>
              </w:rPr>
              <w:t>Roads</w:t>
            </w:r>
          </w:p>
        </w:tc>
        <w:tc>
          <w:tcPr>
            <w:tcW w:w="3263" w:type="dxa"/>
          </w:tcPr>
          <w:p w:rsidR="007D0EA6" w:rsidRPr="007D0EA6" w:rsidRDefault="007D0EA6" w:rsidP="007D0EA6">
            <w:pPr>
              <w:pStyle w:val="ExRep-body"/>
              <w:keepNext/>
              <w:ind w:left="284"/>
              <w:jc w:val="center"/>
              <w:rPr>
                <w:rFonts w:ascii="Arial" w:hAnsi="Arial" w:cs="Arial"/>
                <w:snapToGrid w:val="0"/>
                <w:sz w:val="22"/>
                <w:szCs w:val="22"/>
                <w:lang w:eastAsia="en-US"/>
              </w:rPr>
            </w:pPr>
            <w:r w:rsidRPr="007D0EA6">
              <w:rPr>
                <w:rFonts w:ascii="Arial" w:hAnsi="Arial" w:cs="Arial"/>
                <w:snapToGrid w:val="0"/>
                <w:sz w:val="22"/>
                <w:szCs w:val="22"/>
                <w:lang w:eastAsia="en-US"/>
              </w:rPr>
              <w:t>$</w:t>
            </w:r>
            <w:r w:rsidRPr="007D0EA6">
              <w:rPr>
                <w:rFonts w:ascii="Arial" w:hAnsi="Arial" w:cs="Arial"/>
                <w:sz w:val="22"/>
                <w:szCs w:val="22"/>
              </w:rPr>
              <w:t>74,947</w:t>
            </w:r>
          </w:p>
        </w:tc>
      </w:tr>
      <w:tr w:rsidR="007D0EA6" w:rsidRPr="004A5F7D" w:rsidTr="007D0EA6">
        <w:tc>
          <w:tcPr>
            <w:tcW w:w="3652" w:type="dxa"/>
          </w:tcPr>
          <w:p w:rsidR="007D0EA6" w:rsidRPr="002C3272" w:rsidRDefault="007D0EA6" w:rsidP="007D0EA6">
            <w:pPr>
              <w:pStyle w:val="ExRep-body"/>
              <w:keepNext/>
              <w:jc w:val="left"/>
              <w:rPr>
                <w:rFonts w:ascii="Arial" w:hAnsi="Arial" w:cs="Arial"/>
                <w:snapToGrid w:val="0"/>
                <w:sz w:val="22"/>
                <w:szCs w:val="22"/>
                <w:lang w:eastAsia="en-US"/>
              </w:rPr>
            </w:pPr>
            <w:r w:rsidRPr="002C3272">
              <w:rPr>
                <w:rFonts w:ascii="Arial" w:hAnsi="Arial" w:cs="Arial"/>
                <w:snapToGrid w:val="0"/>
                <w:sz w:val="22"/>
                <w:szCs w:val="22"/>
                <w:lang w:eastAsia="en-US"/>
              </w:rPr>
              <w:t xml:space="preserve">Community </w:t>
            </w:r>
            <w:r>
              <w:rPr>
                <w:rFonts w:ascii="Arial" w:hAnsi="Arial" w:cs="Arial"/>
                <w:snapToGrid w:val="0"/>
                <w:sz w:val="22"/>
                <w:szCs w:val="22"/>
                <w:lang w:eastAsia="en-US"/>
              </w:rPr>
              <w:t>infrastructure</w:t>
            </w:r>
          </w:p>
        </w:tc>
        <w:tc>
          <w:tcPr>
            <w:tcW w:w="3263" w:type="dxa"/>
          </w:tcPr>
          <w:p w:rsidR="007D0EA6" w:rsidRPr="007D0EA6" w:rsidRDefault="007D0EA6" w:rsidP="007D0EA6">
            <w:pPr>
              <w:pStyle w:val="ExRep-body"/>
              <w:keepNext/>
              <w:ind w:left="284"/>
              <w:jc w:val="center"/>
              <w:rPr>
                <w:rFonts w:ascii="Arial" w:hAnsi="Arial" w:cs="Arial"/>
                <w:snapToGrid w:val="0"/>
                <w:sz w:val="22"/>
                <w:szCs w:val="22"/>
                <w:lang w:eastAsia="en-US"/>
              </w:rPr>
            </w:pPr>
            <w:r w:rsidRPr="007D0EA6">
              <w:rPr>
                <w:rFonts w:ascii="Arial" w:hAnsi="Arial" w:cs="Arial"/>
                <w:snapToGrid w:val="0"/>
                <w:sz w:val="22"/>
                <w:szCs w:val="22"/>
                <w:lang w:eastAsia="en-US"/>
              </w:rPr>
              <w:t>$</w:t>
            </w:r>
            <w:r w:rsidRPr="007D0EA6">
              <w:rPr>
                <w:rFonts w:ascii="Arial" w:hAnsi="Arial" w:cs="Arial"/>
                <w:sz w:val="22"/>
                <w:szCs w:val="22"/>
              </w:rPr>
              <w:t>17,499</w:t>
            </w:r>
          </w:p>
        </w:tc>
      </w:tr>
      <w:tr w:rsidR="007D0EA6" w:rsidRPr="004A5F7D" w:rsidTr="007D0EA6">
        <w:tc>
          <w:tcPr>
            <w:tcW w:w="3652" w:type="dxa"/>
          </w:tcPr>
          <w:p w:rsidR="007D0EA6" w:rsidRPr="002C3272" w:rsidRDefault="007D0EA6" w:rsidP="007D0EA6">
            <w:pPr>
              <w:pStyle w:val="ExRep-body"/>
              <w:keepNext/>
              <w:jc w:val="left"/>
              <w:rPr>
                <w:rFonts w:ascii="Arial" w:hAnsi="Arial" w:cs="Arial"/>
                <w:snapToGrid w:val="0"/>
                <w:sz w:val="22"/>
                <w:szCs w:val="22"/>
                <w:lang w:eastAsia="en-US"/>
              </w:rPr>
            </w:pPr>
            <w:r>
              <w:rPr>
                <w:rFonts w:ascii="Arial" w:hAnsi="Arial" w:cs="Arial"/>
                <w:snapToGrid w:val="0"/>
                <w:sz w:val="22"/>
                <w:szCs w:val="22"/>
                <w:lang w:eastAsia="en-US"/>
              </w:rPr>
              <w:t>Culverts</w:t>
            </w:r>
          </w:p>
        </w:tc>
        <w:tc>
          <w:tcPr>
            <w:tcW w:w="3263" w:type="dxa"/>
          </w:tcPr>
          <w:p w:rsidR="007D0EA6" w:rsidRPr="002C3272" w:rsidRDefault="007D0EA6" w:rsidP="007D0EA6">
            <w:pPr>
              <w:pStyle w:val="ExRep-body"/>
              <w:keepNext/>
              <w:ind w:left="284"/>
              <w:jc w:val="center"/>
              <w:rPr>
                <w:rFonts w:ascii="Arial" w:hAnsi="Arial" w:cs="Arial"/>
                <w:snapToGrid w:val="0"/>
                <w:sz w:val="22"/>
                <w:szCs w:val="22"/>
                <w:lang w:eastAsia="en-US"/>
              </w:rPr>
            </w:pPr>
            <w:r w:rsidRPr="002C3272">
              <w:rPr>
                <w:rFonts w:ascii="Arial" w:hAnsi="Arial" w:cs="Arial"/>
                <w:snapToGrid w:val="0"/>
                <w:sz w:val="22"/>
                <w:szCs w:val="22"/>
                <w:lang w:eastAsia="en-US"/>
              </w:rPr>
              <w:t>$</w:t>
            </w:r>
            <w:r w:rsidRPr="007D0EA6">
              <w:rPr>
                <w:rFonts w:ascii="Arial" w:hAnsi="Arial" w:cs="Arial"/>
                <w:sz w:val="22"/>
                <w:szCs w:val="22"/>
              </w:rPr>
              <w:t>53,192</w:t>
            </w:r>
          </w:p>
        </w:tc>
      </w:tr>
      <w:tr w:rsidR="007D0EA6" w:rsidRPr="004A5F7D" w:rsidTr="007D0EA6">
        <w:tc>
          <w:tcPr>
            <w:tcW w:w="3652" w:type="dxa"/>
            <w:tcBorders>
              <w:top w:val="single" w:sz="4" w:space="0" w:color="auto"/>
              <w:bottom w:val="single" w:sz="4" w:space="0" w:color="auto"/>
            </w:tcBorders>
          </w:tcPr>
          <w:p w:rsidR="007D0EA6" w:rsidRPr="004A5F7D" w:rsidRDefault="007D0EA6" w:rsidP="007D0EA6">
            <w:pPr>
              <w:pStyle w:val="ExRep-body"/>
              <w:keepNext/>
              <w:jc w:val="left"/>
              <w:rPr>
                <w:rFonts w:ascii="Arial" w:hAnsi="Arial" w:cs="Arial"/>
                <w:snapToGrid w:val="0"/>
                <w:sz w:val="22"/>
                <w:szCs w:val="22"/>
                <w:lang w:eastAsia="en-US"/>
              </w:rPr>
            </w:pPr>
            <w:r w:rsidRPr="004A5F7D">
              <w:rPr>
                <w:rFonts w:ascii="Arial" w:hAnsi="Arial" w:cs="Arial"/>
                <w:snapToGrid w:val="0"/>
                <w:sz w:val="22"/>
                <w:szCs w:val="22"/>
                <w:lang w:eastAsia="en-US"/>
              </w:rPr>
              <w:t>TOTAL</w:t>
            </w:r>
          </w:p>
        </w:tc>
        <w:tc>
          <w:tcPr>
            <w:tcW w:w="3263" w:type="dxa"/>
            <w:tcBorders>
              <w:top w:val="single" w:sz="4" w:space="0" w:color="auto"/>
              <w:bottom w:val="single" w:sz="4" w:space="0" w:color="auto"/>
            </w:tcBorders>
          </w:tcPr>
          <w:p w:rsidR="007D0EA6" w:rsidRPr="007D0EA6" w:rsidRDefault="007D0EA6" w:rsidP="007D0EA6">
            <w:pPr>
              <w:pStyle w:val="ExRep-body"/>
              <w:keepNext/>
              <w:ind w:left="284"/>
              <w:jc w:val="center"/>
              <w:rPr>
                <w:rFonts w:ascii="Arial" w:hAnsi="Arial" w:cs="Arial"/>
                <w:b/>
                <w:snapToGrid w:val="0"/>
                <w:sz w:val="22"/>
                <w:szCs w:val="22"/>
                <w:highlight w:val="yellow"/>
                <w:lang w:eastAsia="en-US"/>
              </w:rPr>
            </w:pPr>
            <w:r w:rsidRPr="007D0EA6">
              <w:rPr>
                <w:rFonts w:ascii="Arial" w:hAnsi="Arial" w:cs="Arial"/>
                <w:b/>
                <w:snapToGrid w:val="0"/>
                <w:sz w:val="22"/>
                <w:szCs w:val="22"/>
                <w:lang w:eastAsia="en-US"/>
              </w:rPr>
              <w:t>$2</w:t>
            </w:r>
            <w:r w:rsidRPr="007D0EA6">
              <w:rPr>
                <w:rFonts w:ascii="Arial" w:hAnsi="Arial" w:cs="Arial"/>
                <w:b/>
                <w:sz w:val="22"/>
                <w:szCs w:val="22"/>
              </w:rPr>
              <w:t>27,662</w:t>
            </w:r>
          </w:p>
        </w:tc>
      </w:tr>
    </w:tbl>
    <w:p w:rsidR="007D0EA6" w:rsidRDefault="007D0EA6" w:rsidP="007D0EA6">
      <w:pPr>
        <w:pStyle w:val="ExRep-sub-ita"/>
        <w:ind w:left="284"/>
        <w:rPr>
          <w:rFonts w:ascii="Arial" w:hAnsi="Arial" w:cs="Arial"/>
          <w:snapToGrid w:val="0"/>
          <w:sz w:val="22"/>
          <w:szCs w:val="22"/>
          <w:lang w:eastAsia="en-US"/>
        </w:rPr>
      </w:pPr>
    </w:p>
    <w:p w:rsidR="007D0EA6" w:rsidRDefault="007D0EA6" w:rsidP="007D0EA6">
      <w:pPr>
        <w:pStyle w:val="ExRep-sub-ita"/>
        <w:ind w:left="284"/>
        <w:rPr>
          <w:rFonts w:ascii="Arial" w:hAnsi="Arial" w:cs="Arial"/>
          <w:snapToGrid w:val="0"/>
          <w:sz w:val="22"/>
          <w:szCs w:val="22"/>
          <w:lang w:eastAsia="en-US"/>
        </w:rPr>
      </w:pPr>
    </w:p>
    <w:p w:rsidR="007D0EA6" w:rsidRDefault="007D0EA6" w:rsidP="007D0EA6">
      <w:pPr>
        <w:pStyle w:val="ExRep-sub-ita"/>
        <w:ind w:left="284"/>
        <w:rPr>
          <w:rFonts w:ascii="Arial" w:hAnsi="Arial" w:cs="Arial"/>
          <w:snapToGrid w:val="0"/>
          <w:sz w:val="22"/>
          <w:szCs w:val="22"/>
          <w:lang w:eastAsia="en-US"/>
        </w:rPr>
      </w:pPr>
    </w:p>
    <w:p w:rsidR="007D0EA6" w:rsidRDefault="007D0EA6" w:rsidP="007D0EA6">
      <w:pPr>
        <w:pStyle w:val="ExRep-sub-ita"/>
        <w:ind w:left="284"/>
        <w:rPr>
          <w:rFonts w:ascii="Arial" w:hAnsi="Arial" w:cs="Arial"/>
          <w:snapToGrid w:val="0"/>
          <w:sz w:val="22"/>
          <w:szCs w:val="22"/>
          <w:lang w:eastAsia="en-US"/>
        </w:rPr>
      </w:pPr>
    </w:p>
    <w:p w:rsidR="007D0EA6" w:rsidRDefault="007D0EA6" w:rsidP="007D0EA6">
      <w:pPr>
        <w:pStyle w:val="ExRep-sub-ita"/>
        <w:ind w:left="284"/>
        <w:rPr>
          <w:rFonts w:ascii="Arial" w:hAnsi="Arial" w:cs="Arial"/>
          <w:snapToGrid w:val="0"/>
          <w:sz w:val="22"/>
          <w:szCs w:val="22"/>
          <w:lang w:eastAsia="en-US"/>
        </w:rPr>
      </w:pPr>
    </w:p>
    <w:p w:rsidR="007D0EA6" w:rsidRDefault="007D0EA6" w:rsidP="007D0EA6">
      <w:pPr>
        <w:pStyle w:val="ExRep-sub-ita"/>
        <w:ind w:left="284"/>
        <w:rPr>
          <w:rFonts w:ascii="Arial" w:hAnsi="Arial" w:cs="Arial"/>
          <w:snapToGrid w:val="0"/>
          <w:sz w:val="22"/>
          <w:szCs w:val="22"/>
          <w:lang w:eastAsia="en-US"/>
        </w:rPr>
      </w:pPr>
    </w:p>
    <w:p w:rsidR="007D0EA6" w:rsidRDefault="007D0EA6" w:rsidP="007D0EA6">
      <w:pPr>
        <w:pStyle w:val="ExRep-sub-ita"/>
        <w:ind w:left="284"/>
        <w:rPr>
          <w:rFonts w:ascii="Arial" w:hAnsi="Arial" w:cs="Arial"/>
          <w:snapToGrid w:val="0"/>
          <w:sz w:val="22"/>
          <w:szCs w:val="22"/>
          <w:lang w:eastAsia="en-US"/>
        </w:rPr>
      </w:pPr>
    </w:p>
    <w:p w:rsidR="007D0EA6" w:rsidRPr="004A5F7D" w:rsidRDefault="007D0EA6" w:rsidP="007D0EA6">
      <w:pPr>
        <w:pStyle w:val="ExRep-sub-ita"/>
        <w:ind w:left="284"/>
        <w:rPr>
          <w:rFonts w:ascii="Arial" w:hAnsi="Arial" w:cs="Arial"/>
          <w:snapToGrid w:val="0"/>
          <w:sz w:val="22"/>
          <w:szCs w:val="22"/>
          <w:lang w:eastAsia="en-US"/>
        </w:rPr>
      </w:pPr>
    </w:p>
    <w:p w:rsidR="00A068E6" w:rsidRPr="00420A5B" w:rsidRDefault="00A068E6" w:rsidP="004937F8">
      <w:pPr>
        <w:pStyle w:val="Heading3"/>
        <w:rPr>
          <w:rFonts w:ascii="Arial" w:hAnsi="Arial" w:cs="Arial"/>
          <w:szCs w:val="24"/>
        </w:rPr>
      </w:pPr>
      <w:r w:rsidRPr="00420A5B">
        <w:rPr>
          <w:rFonts w:ascii="Arial" w:hAnsi="Arial" w:cs="Arial"/>
          <w:szCs w:val="24"/>
        </w:rPr>
        <w:t xml:space="preserve">How does the amendment support or implement the </w:t>
      </w:r>
      <w:r w:rsidR="007A4DF1">
        <w:rPr>
          <w:rFonts w:ascii="Arial" w:hAnsi="Arial" w:cs="Arial"/>
          <w:szCs w:val="24"/>
        </w:rPr>
        <w:t>State Planning Policy Framework and any adopted State policy?</w:t>
      </w:r>
    </w:p>
    <w:p w:rsidR="00E77E47" w:rsidRPr="00D029EE" w:rsidRDefault="00E77E47" w:rsidP="00E77E47">
      <w:pPr>
        <w:ind w:left="284"/>
        <w:rPr>
          <w:rFonts w:ascii="Arial" w:hAnsi="Arial" w:cs="Arial"/>
          <w:sz w:val="22"/>
          <w:szCs w:val="22"/>
        </w:rPr>
      </w:pPr>
      <w:r w:rsidRPr="00D029EE">
        <w:rPr>
          <w:rFonts w:ascii="Arial" w:hAnsi="Arial" w:cs="Arial"/>
          <w:sz w:val="22"/>
          <w:szCs w:val="22"/>
        </w:rPr>
        <w:t>The amendment represents an integrated decision making process that balances the conflicting objectives of the relevant State planning policies as follows:</w:t>
      </w:r>
    </w:p>
    <w:p w:rsidR="00E77E47" w:rsidRPr="00D029EE" w:rsidRDefault="00E77E47" w:rsidP="00A8574C">
      <w:pPr>
        <w:numPr>
          <w:ilvl w:val="0"/>
          <w:numId w:val="11"/>
        </w:numPr>
        <w:tabs>
          <w:tab w:val="clear" w:pos="680"/>
          <w:tab w:val="num" w:pos="567"/>
        </w:tabs>
        <w:ind w:left="567" w:hanging="283"/>
        <w:rPr>
          <w:rFonts w:ascii="Arial" w:hAnsi="Arial" w:cs="Arial"/>
          <w:sz w:val="22"/>
          <w:szCs w:val="22"/>
        </w:rPr>
      </w:pPr>
      <w:r w:rsidRPr="00D029EE">
        <w:rPr>
          <w:rFonts w:ascii="Arial" w:hAnsi="Arial" w:cs="Arial"/>
          <w:sz w:val="22"/>
          <w:szCs w:val="22"/>
        </w:rPr>
        <w:t>Clauses 11.01 Activity centres, 11.02 Urban growth, 11.03 Open space</w:t>
      </w:r>
      <w:r>
        <w:rPr>
          <w:rFonts w:ascii="Arial" w:hAnsi="Arial" w:cs="Arial"/>
          <w:sz w:val="22"/>
          <w:szCs w:val="22"/>
        </w:rPr>
        <w:t xml:space="preserve"> - </w:t>
      </w:r>
      <w:r w:rsidRPr="00D029EE">
        <w:rPr>
          <w:rFonts w:ascii="Arial" w:hAnsi="Arial" w:cs="Arial"/>
          <w:sz w:val="22"/>
          <w:szCs w:val="22"/>
        </w:rPr>
        <w:t>The amendment incorpor</w:t>
      </w:r>
      <w:r w:rsidR="002657A7">
        <w:rPr>
          <w:rFonts w:ascii="Arial" w:hAnsi="Arial" w:cs="Arial"/>
          <w:sz w:val="22"/>
          <w:szCs w:val="22"/>
        </w:rPr>
        <w:t>ates a precinct s</w:t>
      </w:r>
      <w:r w:rsidR="008B47C0">
        <w:rPr>
          <w:rFonts w:ascii="Arial" w:hAnsi="Arial" w:cs="Arial"/>
          <w:sz w:val="22"/>
          <w:szCs w:val="22"/>
        </w:rPr>
        <w:t>tructure plan</w:t>
      </w:r>
      <w:r w:rsidRPr="00D029EE">
        <w:rPr>
          <w:rFonts w:ascii="Arial" w:hAnsi="Arial" w:cs="Arial"/>
          <w:sz w:val="22"/>
          <w:szCs w:val="22"/>
        </w:rPr>
        <w:t>. These plans set out an orderly structure for development of the precinct including the location and function of activity centres taking into account the existing and planned network of centres in the region, bringing zoned land supply to the market, providing land with good proximity to existing and planned amenities and services, and infrastructure.</w:t>
      </w:r>
    </w:p>
    <w:p w:rsidR="00E77E47" w:rsidRPr="00D029EE" w:rsidRDefault="00E77E47" w:rsidP="00A8574C">
      <w:pPr>
        <w:numPr>
          <w:ilvl w:val="0"/>
          <w:numId w:val="11"/>
        </w:numPr>
        <w:tabs>
          <w:tab w:val="clear" w:pos="680"/>
          <w:tab w:val="num" w:pos="567"/>
        </w:tabs>
        <w:ind w:left="567" w:hanging="283"/>
        <w:rPr>
          <w:rFonts w:ascii="Arial" w:hAnsi="Arial" w:cs="Arial"/>
          <w:sz w:val="22"/>
          <w:szCs w:val="22"/>
        </w:rPr>
      </w:pPr>
      <w:r w:rsidRPr="00D029EE">
        <w:rPr>
          <w:rFonts w:ascii="Arial" w:hAnsi="Arial" w:cs="Arial"/>
          <w:sz w:val="22"/>
          <w:szCs w:val="22"/>
        </w:rPr>
        <w:t>Clause 12.01 Biodiversity</w:t>
      </w:r>
      <w:r>
        <w:rPr>
          <w:rFonts w:ascii="Arial" w:hAnsi="Arial" w:cs="Arial"/>
          <w:sz w:val="22"/>
          <w:szCs w:val="22"/>
        </w:rPr>
        <w:t xml:space="preserve"> -</w:t>
      </w:r>
      <w:r w:rsidRPr="00D029EE">
        <w:rPr>
          <w:rFonts w:ascii="Arial" w:hAnsi="Arial" w:cs="Arial"/>
          <w:sz w:val="22"/>
          <w:szCs w:val="22"/>
        </w:rPr>
        <w:t xml:space="preserve"> Offsets for vegetation removal and habitat areas for nationally and state significant species will be provided in accordance with the </w:t>
      </w:r>
      <w:r w:rsidR="00B574C7">
        <w:rPr>
          <w:rFonts w:ascii="Arial" w:hAnsi="Arial" w:cs="Arial"/>
          <w:sz w:val="22"/>
          <w:szCs w:val="22"/>
        </w:rPr>
        <w:t>Biodiversity Conservation Strategy.</w:t>
      </w:r>
    </w:p>
    <w:p w:rsidR="00AF0057" w:rsidRDefault="00AF0057" w:rsidP="00A8574C">
      <w:pPr>
        <w:numPr>
          <w:ilvl w:val="0"/>
          <w:numId w:val="11"/>
        </w:numPr>
        <w:tabs>
          <w:tab w:val="clear" w:pos="680"/>
          <w:tab w:val="num" w:pos="567"/>
        </w:tabs>
        <w:ind w:left="567" w:hanging="283"/>
        <w:rPr>
          <w:rFonts w:ascii="Arial" w:hAnsi="Arial" w:cs="Arial"/>
          <w:sz w:val="22"/>
          <w:szCs w:val="22"/>
        </w:rPr>
      </w:pPr>
      <w:r>
        <w:rPr>
          <w:rFonts w:ascii="Arial" w:hAnsi="Arial" w:cs="Arial"/>
          <w:sz w:val="22"/>
          <w:szCs w:val="22"/>
        </w:rPr>
        <w:t>Clause 14.03 Resource Exploration and Extraction – The amendment and PSP includes provisions that will provide an appropriate buffer to the proposed basalt quarry on land in the north eastern portion of the PSP area. The provisions are designed to ensure that if quarry operations commence any proposed sensitive uses within the designated buffer area are required to demonstrate they are compatible with the ongoing operation of the quarry. The Department of State Development and Investment will be a determining referral authority for all applications within the buffer area.</w:t>
      </w:r>
    </w:p>
    <w:p w:rsidR="00E77E47" w:rsidRPr="00D029EE" w:rsidRDefault="00E77E47" w:rsidP="00A8574C">
      <w:pPr>
        <w:numPr>
          <w:ilvl w:val="0"/>
          <w:numId w:val="11"/>
        </w:numPr>
        <w:tabs>
          <w:tab w:val="clear" w:pos="680"/>
          <w:tab w:val="num" w:pos="567"/>
        </w:tabs>
        <w:ind w:left="567" w:hanging="283"/>
        <w:rPr>
          <w:rFonts w:ascii="Arial" w:hAnsi="Arial" w:cs="Arial"/>
          <w:sz w:val="22"/>
          <w:szCs w:val="22"/>
        </w:rPr>
      </w:pPr>
      <w:r w:rsidRPr="00D029EE">
        <w:rPr>
          <w:rFonts w:ascii="Arial" w:hAnsi="Arial" w:cs="Arial"/>
          <w:sz w:val="22"/>
          <w:szCs w:val="22"/>
        </w:rPr>
        <w:t>Cl</w:t>
      </w:r>
      <w:r>
        <w:rPr>
          <w:rFonts w:ascii="Arial" w:hAnsi="Arial" w:cs="Arial"/>
          <w:sz w:val="22"/>
          <w:szCs w:val="22"/>
        </w:rPr>
        <w:t xml:space="preserve">ause 16.01 Integrated housing - </w:t>
      </w:r>
      <w:r w:rsidRPr="00D029EE">
        <w:rPr>
          <w:rFonts w:ascii="Arial" w:hAnsi="Arial" w:cs="Arial"/>
          <w:sz w:val="22"/>
          <w:szCs w:val="22"/>
        </w:rPr>
        <w:t>Housing in the precinct will be fully serviced. New residents will have access to existing services and employment opportunities in the community in adjacent developed neighbourhoods and through provision of new infrastructure in the precinct. The precinct structure plan sets out a range of housing densities that can be accommodated in the precinct.</w:t>
      </w:r>
    </w:p>
    <w:p w:rsidR="00E77E47" w:rsidRPr="00D029EE" w:rsidRDefault="002657A7" w:rsidP="00A8574C">
      <w:pPr>
        <w:numPr>
          <w:ilvl w:val="0"/>
          <w:numId w:val="11"/>
        </w:numPr>
        <w:tabs>
          <w:tab w:val="clear" w:pos="680"/>
          <w:tab w:val="num" w:pos="567"/>
        </w:tabs>
        <w:ind w:left="567" w:hanging="283"/>
        <w:rPr>
          <w:rFonts w:ascii="Arial" w:hAnsi="Arial" w:cs="Arial"/>
          <w:sz w:val="22"/>
          <w:szCs w:val="22"/>
        </w:rPr>
      </w:pPr>
      <w:r>
        <w:rPr>
          <w:rFonts w:ascii="Arial" w:hAnsi="Arial" w:cs="Arial"/>
          <w:sz w:val="22"/>
          <w:szCs w:val="22"/>
        </w:rPr>
        <w:t xml:space="preserve">Clause 17.01 Commercial - </w:t>
      </w:r>
      <w:r w:rsidR="00E77E47" w:rsidRPr="00D029EE">
        <w:rPr>
          <w:rFonts w:ascii="Arial" w:hAnsi="Arial" w:cs="Arial"/>
          <w:sz w:val="22"/>
          <w:szCs w:val="22"/>
        </w:rPr>
        <w:t xml:space="preserve">The amendment provides for </w:t>
      </w:r>
      <w:r w:rsidR="00AF0057">
        <w:rPr>
          <w:rFonts w:ascii="Arial" w:hAnsi="Arial" w:cs="Arial"/>
          <w:sz w:val="22"/>
          <w:szCs w:val="22"/>
        </w:rPr>
        <w:t>three local</w:t>
      </w:r>
      <w:r w:rsidR="00E77E47" w:rsidRPr="00D029EE">
        <w:rPr>
          <w:rFonts w:ascii="Arial" w:hAnsi="Arial" w:cs="Arial"/>
          <w:sz w:val="22"/>
          <w:szCs w:val="22"/>
        </w:rPr>
        <w:t xml:space="preserve"> town </w:t>
      </w:r>
      <w:proofErr w:type="gramStart"/>
      <w:r w:rsidR="00E77E47" w:rsidRPr="00D029EE">
        <w:rPr>
          <w:rFonts w:ascii="Arial" w:hAnsi="Arial" w:cs="Arial"/>
          <w:sz w:val="22"/>
          <w:szCs w:val="22"/>
        </w:rPr>
        <w:t>centre</w:t>
      </w:r>
      <w:r w:rsidR="00AF0057">
        <w:rPr>
          <w:rFonts w:ascii="Arial" w:hAnsi="Arial" w:cs="Arial"/>
          <w:sz w:val="22"/>
          <w:szCs w:val="22"/>
        </w:rPr>
        <w:t>s</w:t>
      </w:r>
      <w:r w:rsidR="00E77E47">
        <w:rPr>
          <w:rFonts w:ascii="Arial" w:hAnsi="Arial" w:cs="Arial"/>
          <w:sz w:val="22"/>
          <w:szCs w:val="22"/>
        </w:rPr>
        <w:t xml:space="preserve"> </w:t>
      </w:r>
      <w:r w:rsidR="00980D28">
        <w:rPr>
          <w:rFonts w:ascii="Arial" w:hAnsi="Arial" w:cs="Arial"/>
          <w:sz w:val="22"/>
          <w:szCs w:val="22"/>
        </w:rPr>
        <w:t xml:space="preserve"> as</w:t>
      </w:r>
      <w:proofErr w:type="gramEnd"/>
      <w:r w:rsidR="00980D28">
        <w:rPr>
          <w:rFonts w:ascii="Arial" w:hAnsi="Arial" w:cs="Arial"/>
          <w:sz w:val="22"/>
          <w:szCs w:val="22"/>
        </w:rPr>
        <w:t xml:space="preserve"> well as</w:t>
      </w:r>
      <w:r w:rsidR="00E77E47" w:rsidRPr="00D029EE">
        <w:rPr>
          <w:rFonts w:ascii="Arial" w:hAnsi="Arial" w:cs="Arial"/>
          <w:sz w:val="22"/>
          <w:szCs w:val="22"/>
        </w:rPr>
        <w:t xml:space="preserve"> </w:t>
      </w:r>
      <w:r w:rsidR="00E77E47">
        <w:rPr>
          <w:rFonts w:ascii="Arial" w:hAnsi="Arial" w:cs="Arial"/>
          <w:sz w:val="22"/>
          <w:szCs w:val="22"/>
        </w:rPr>
        <w:t xml:space="preserve">a </w:t>
      </w:r>
      <w:r w:rsidR="00E77E47" w:rsidRPr="00D029EE">
        <w:rPr>
          <w:rFonts w:ascii="Arial" w:hAnsi="Arial" w:cs="Arial"/>
          <w:sz w:val="22"/>
          <w:szCs w:val="22"/>
        </w:rPr>
        <w:t xml:space="preserve">local convenience centre </w:t>
      </w:r>
      <w:r w:rsidR="006C0284">
        <w:rPr>
          <w:rFonts w:ascii="Arial" w:hAnsi="Arial" w:cs="Arial"/>
          <w:sz w:val="22"/>
          <w:szCs w:val="22"/>
        </w:rPr>
        <w:t>providing local services and conveniences to the catchment within the PSP</w:t>
      </w:r>
      <w:r w:rsidR="00AF0057">
        <w:rPr>
          <w:rFonts w:ascii="Arial" w:hAnsi="Arial" w:cs="Arial"/>
          <w:sz w:val="22"/>
          <w:szCs w:val="22"/>
        </w:rPr>
        <w:t>.</w:t>
      </w:r>
      <w:r w:rsidR="00B574C7">
        <w:rPr>
          <w:rFonts w:ascii="Arial" w:hAnsi="Arial" w:cs="Arial"/>
          <w:sz w:val="22"/>
          <w:szCs w:val="22"/>
        </w:rPr>
        <w:t>.</w:t>
      </w:r>
    </w:p>
    <w:p w:rsidR="00E77E47" w:rsidRPr="00D029EE" w:rsidRDefault="00E77E47" w:rsidP="00A8574C">
      <w:pPr>
        <w:numPr>
          <w:ilvl w:val="0"/>
          <w:numId w:val="11"/>
        </w:numPr>
        <w:tabs>
          <w:tab w:val="clear" w:pos="680"/>
          <w:tab w:val="num" w:pos="567"/>
        </w:tabs>
        <w:ind w:left="567" w:hanging="283"/>
        <w:rPr>
          <w:rFonts w:ascii="Arial" w:hAnsi="Arial" w:cs="Arial"/>
          <w:sz w:val="22"/>
          <w:szCs w:val="22"/>
        </w:rPr>
      </w:pPr>
      <w:r w:rsidRPr="00D029EE">
        <w:rPr>
          <w:rFonts w:ascii="Arial" w:hAnsi="Arial" w:cs="Arial"/>
          <w:sz w:val="22"/>
          <w:szCs w:val="22"/>
        </w:rPr>
        <w:t xml:space="preserve">Clause 18.01 Land use and transport planning, 18.02 Movement networks - The precinct is strongly integrated with the existing and planned arterial road network and Principal Public Transport Network. The proposed road network provides a robust structure for traffic and transport movement within and through the precinct. </w:t>
      </w:r>
    </w:p>
    <w:p w:rsidR="00E77E47" w:rsidRPr="00D029EE" w:rsidRDefault="00E77E47" w:rsidP="00A8574C">
      <w:pPr>
        <w:numPr>
          <w:ilvl w:val="0"/>
          <w:numId w:val="11"/>
        </w:numPr>
        <w:tabs>
          <w:tab w:val="clear" w:pos="680"/>
          <w:tab w:val="num" w:pos="567"/>
        </w:tabs>
        <w:ind w:left="567" w:hanging="283"/>
        <w:rPr>
          <w:rFonts w:ascii="Arial" w:hAnsi="Arial" w:cs="Arial"/>
          <w:sz w:val="22"/>
          <w:szCs w:val="22"/>
        </w:rPr>
      </w:pPr>
      <w:r w:rsidRPr="00D029EE">
        <w:rPr>
          <w:rFonts w:ascii="Arial" w:hAnsi="Arial" w:cs="Arial"/>
          <w:sz w:val="22"/>
          <w:szCs w:val="22"/>
        </w:rPr>
        <w:t xml:space="preserve">Clause 19.02 Community </w:t>
      </w:r>
      <w:proofErr w:type="gramStart"/>
      <w:r w:rsidRPr="00D029EE">
        <w:rPr>
          <w:rFonts w:ascii="Arial" w:hAnsi="Arial" w:cs="Arial"/>
          <w:sz w:val="22"/>
          <w:szCs w:val="22"/>
        </w:rPr>
        <w:t>infrastructure</w:t>
      </w:r>
      <w:proofErr w:type="gramEnd"/>
      <w:r w:rsidRPr="00D029EE">
        <w:rPr>
          <w:rFonts w:ascii="Arial" w:hAnsi="Arial" w:cs="Arial"/>
          <w:sz w:val="22"/>
          <w:szCs w:val="22"/>
        </w:rPr>
        <w:t xml:space="preserve">, 19.03 Development infrastructure - A comprehensive development contributions plan </w:t>
      </w:r>
      <w:r w:rsidR="007C0C96">
        <w:rPr>
          <w:rFonts w:ascii="Arial" w:hAnsi="Arial" w:cs="Arial"/>
          <w:sz w:val="22"/>
          <w:szCs w:val="22"/>
        </w:rPr>
        <w:t xml:space="preserve">has been </w:t>
      </w:r>
      <w:r w:rsidRPr="00D029EE">
        <w:rPr>
          <w:rFonts w:ascii="Arial" w:hAnsi="Arial" w:cs="Arial"/>
          <w:sz w:val="22"/>
          <w:szCs w:val="22"/>
        </w:rPr>
        <w:t>prepar</w:t>
      </w:r>
      <w:r w:rsidR="007C0C96">
        <w:rPr>
          <w:rFonts w:ascii="Arial" w:hAnsi="Arial" w:cs="Arial"/>
          <w:sz w:val="22"/>
          <w:szCs w:val="22"/>
        </w:rPr>
        <w:t>ed</w:t>
      </w:r>
      <w:r w:rsidRPr="00D029EE">
        <w:rPr>
          <w:rFonts w:ascii="Arial" w:hAnsi="Arial" w:cs="Arial"/>
          <w:sz w:val="22"/>
          <w:szCs w:val="22"/>
        </w:rPr>
        <w:t xml:space="preserve"> for the </w:t>
      </w:r>
      <w:r w:rsidR="00B5612F">
        <w:rPr>
          <w:rFonts w:ascii="Arial" w:hAnsi="Arial" w:cs="Arial"/>
          <w:sz w:val="22"/>
          <w:szCs w:val="22"/>
        </w:rPr>
        <w:t xml:space="preserve">Beveridge North West </w:t>
      </w:r>
      <w:r w:rsidRPr="00D029EE">
        <w:rPr>
          <w:rFonts w:ascii="Arial" w:hAnsi="Arial" w:cs="Arial"/>
          <w:sz w:val="22"/>
          <w:szCs w:val="22"/>
        </w:rPr>
        <w:t>precinct</w:t>
      </w:r>
      <w:r w:rsidR="00B5612F">
        <w:rPr>
          <w:rFonts w:ascii="Arial" w:hAnsi="Arial" w:cs="Arial"/>
          <w:sz w:val="22"/>
          <w:szCs w:val="22"/>
        </w:rPr>
        <w:t xml:space="preserve"> and forms part of this amendment</w:t>
      </w:r>
      <w:r w:rsidRPr="00D029EE">
        <w:rPr>
          <w:rFonts w:ascii="Arial" w:hAnsi="Arial" w:cs="Arial"/>
          <w:sz w:val="22"/>
          <w:szCs w:val="22"/>
        </w:rPr>
        <w:t xml:space="preserve">. </w:t>
      </w:r>
      <w:r w:rsidR="00B5612F">
        <w:rPr>
          <w:rFonts w:ascii="Arial" w:hAnsi="Arial" w:cs="Arial"/>
          <w:sz w:val="22"/>
          <w:szCs w:val="22"/>
        </w:rPr>
        <w:t xml:space="preserve">This amendment </w:t>
      </w:r>
      <w:r w:rsidRPr="00D029EE">
        <w:rPr>
          <w:rFonts w:ascii="Arial" w:hAnsi="Arial" w:cs="Arial"/>
          <w:sz w:val="22"/>
          <w:szCs w:val="22"/>
        </w:rPr>
        <w:t>provide</w:t>
      </w:r>
      <w:r w:rsidR="007C0C96">
        <w:rPr>
          <w:rFonts w:ascii="Arial" w:hAnsi="Arial" w:cs="Arial"/>
          <w:sz w:val="22"/>
          <w:szCs w:val="22"/>
        </w:rPr>
        <w:t>s</w:t>
      </w:r>
      <w:r w:rsidRPr="00D029EE">
        <w:rPr>
          <w:rFonts w:ascii="Arial" w:hAnsi="Arial" w:cs="Arial"/>
          <w:sz w:val="22"/>
          <w:szCs w:val="22"/>
        </w:rPr>
        <w:t xml:space="preserve"> the strategic basis for th</w:t>
      </w:r>
      <w:r w:rsidR="00B5612F">
        <w:rPr>
          <w:rFonts w:ascii="Arial" w:hAnsi="Arial" w:cs="Arial"/>
          <w:sz w:val="22"/>
          <w:szCs w:val="22"/>
        </w:rPr>
        <w:t xml:space="preserve">e DCP </w:t>
      </w:r>
      <w:r w:rsidRPr="00D029EE">
        <w:rPr>
          <w:rFonts w:ascii="Arial" w:hAnsi="Arial" w:cs="Arial"/>
          <w:sz w:val="22"/>
          <w:szCs w:val="22"/>
        </w:rPr>
        <w:t>including major roads, intersections, bicycle paths, sports facilities and open space. Water, sewer and drainage services are readily connectable from adjacent development into the precinct.</w:t>
      </w:r>
    </w:p>
    <w:p w:rsidR="00A068E6" w:rsidRPr="00420A5B" w:rsidRDefault="00A068E6" w:rsidP="004937F8">
      <w:pPr>
        <w:pStyle w:val="Heading3"/>
        <w:rPr>
          <w:rFonts w:ascii="Arial" w:hAnsi="Arial" w:cs="Arial"/>
          <w:szCs w:val="24"/>
        </w:rPr>
      </w:pPr>
      <w:r w:rsidRPr="00420A5B">
        <w:rPr>
          <w:rFonts w:ascii="Arial" w:hAnsi="Arial" w:cs="Arial"/>
          <w:szCs w:val="24"/>
        </w:rPr>
        <w:t>How does the amendment support or implement the Local Planning Policy Framework</w:t>
      </w:r>
      <w:r w:rsidR="007A4DF1">
        <w:rPr>
          <w:rFonts w:ascii="Arial" w:hAnsi="Arial" w:cs="Arial"/>
          <w:szCs w:val="24"/>
        </w:rPr>
        <w:t>, and specifically the Municipal Strategic Statement?</w:t>
      </w:r>
    </w:p>
    <w:p w:rsidR="009C709C" w:rsidRDefault="009C709C" w:rsidP="009C709C">
      <w:pPr>
        <w:ind w:left="284"/>
        <w:rPr>
          <w:rFonts w:ascii="Arial" w:hAnsi="Arial" w:cs="Arial"/>
          <w:sz w:val="22"/>
          <w:szCs w:val="22"/>
        </w:rPr>
      </w:pPr>
      <w:r w:rsidRPr="00D029EE">
        <w:rPr>
          <w:rFonts w:ascii="Arial" w:hAnsi="Arial" w:cs="Arial"/>
          <w:sz w:val="22"/>
          <w:szCs w:val="22"/>
        </w:rPr>
        <w:t>The amendment is consistent with and has been prepared in accordance with the Local Planning Policy Framework.</w:t>
      </w:r>
    </w:p>
    <w:p w:rsidR="00A068E6" w:rsidRPr="00420A5B" w:rsidRDefault="00A068E6" w:rsidP="004937F8">
      <w:pPr>
        <w:pStyle w:val="Heading3"/>
        <w:rPr>
          <w:rFonts w:ascii="Arial" w:hAnsi="Arial" w:cs="Arial"/>
          <w:szCs w:val="24"/>
        </w:rPr>
      </w:pPr>
      <w:r w:rsidRPr="00420A5B">
        <w:rPr>
          <w:rFonts w:ascii="Arial" w:hAnsi="Arial" w:cs="Arial"/>
          <w:szCs w:val="24"/>
        </w:rPr>
        <w:t>Does the amendment make proper use of the Victoria Planning Provisions?</w:t>
      </w:r>
    </w:p>
    <w:p w:rsidR="00D02009" w:rsidRPr="00CF399C" w:rsidRDefault="00D02009" w:rsidP="00D02009">
      <w:pPr>
        <w:ind w:left="284"/>
        <w:rPr>
          <w:rFonts w:ascii="Arial" w:hAnsi="Arial" w:cs="Arial"/>
          <w:sz w:val="22"/>
          <w:szCs w:val="22"/>
        </w:rPr>
      </w:pPr>
      <w:r w:rsidRPr="00CF399C">
        <w:rPr>
          <w:rFonts w:ascii="Arial" w:hAnsi="Arial" w:cs="Arial"/>
          <w:sz w:val="22"/>
          <w:szCs w:val="22"/>
        </w:rPr>
        <w:t xml:space="preserve">The amendment meets the form and content requirements of the Victorian Planning Provisions.  Importantly, the application of the UGZ is considered an appropriate tool to apply a suite of Victoria Planning Provision zones to guide future use and development of the site through the specification of conditions and requirements for permits. </w:t>
      </w:r>
    </w:p>
    <w:p w:rsidR="00A068E6" w:rsidRPr="00420A5B" w:rsidRDefault="00A068E6" w:rsidP="004937F8">
      <w:pPr>
        <w:pStyle w:val="Heading3"/>
        <w:rPr>
          <w:rFonts w:ascii="Arial" w:hAnsi="Arial" w:cs="Arial"/>
          <w:szCs w:val="24"/>
        </w:rPr>
      </w:pPr>
      <w:r w:rsidRPr="00420A5B">
        <w:rPr>
          <w:rFonts w:ascii="Arial" w:hAnsi="Arial" w:cs="Arial"/>
          <w:szCs w:val="24"/>
        </w:rPr>
        <w:t>How does the amendment address the views of any relevant agency?</w:t>
      </w:r>
    </w:p>
    <w:p w:rsidR="00D02009" w:rsidRDefault="00D02009" w:rsidP="00D02009">
      <w:pPr>
        <w:ind w:left="284"/>
        <w:rPr>
          <w:rFonts w:ascii="Arial" w:hAnsi="Arial" w:cs="Arial"/>
          <w:sz w:val="22"/>
          <w:szCs w:val="22"/>
        </w:rPr>
      </w:pPr>
      <w:r w:rsidRPr="003C06E8">
        <w:rPr>
          <w:rFonts w:ascii="Arial" w:hAnsi="Arial" w:cs="Arial"/>
          <w:sz w:val="22"/>
          <w:szCs w:val="22"/>
        </w:rPr>
        <w:t xml:space="preserve">The </w:t>
      </w:r>
      <w:r w:rsidR="0069229D">
        <w:rPr>
          <w:rFonts w:ascii="Arial" w:hAnsi="Arial" w:cs="Arial"/>
          <w:sz w:val="22"/>
          <w:szCs w:val="22"/>
        </w:rPr>
        <w:t>A</w:t>
      </w:r>
      <w:r w:rsidRPr="003C06E8">
        <w:rPr>
          <w:rFonts w:ascii="Arial" w:hAnsi="Arial" w:cs="Arial"/>
          <w:sz w:val="22"/>
          <w:szCs w:val="22"/>
        </w:rPr>
        <w:t>mendment</w:t>
      </w:r>
      <w:r w:rsidR="007C0C96">
        <w:rPr>
          <w:rFonts w:ascii="Arial" w:hAnsi="Arial" w:cs="Arial"/>
          <w:sz w:val="22"/>
          <w:szCs w:val="22"/>
        </w:rPr>
        <w:t xml:space="preserve"> and</w:t>
      </w:r>
      <w:r w:rsidRPr="003C06E8">
        <w:rPr>
          <w:rFonts w:ascii="Arial" w:hAnsi="Arial" w:cs="Arial"/>
          <w:sz w:val="22"/>
          <w:szCs w:val="22"/>
        </w:rPr>
        <w:t xml:space="preserve"> the </w:t>
      </w:r>
      <w:r w:rsidR="0070228A">
        <w:rPr>
          <w:rFonts w:ascii="Arial" w:hAnsi="Arial" w:cs="Arial"/>
          <w:i/>
          <w:sz w:val="22"/>
          <w:szCs w:val="22"/>
        </w:rPr>
        <w:t>Beveridge North West</w:t>
      </w:r>
      <w:r>
        <w:rPr>
          <w:rFonts w:ascii="Arial" w:hAnsi="Arial" w:cs="Arial"/>
          <w:i/>
          <w:sz w:val="22"/>
          <w:szCs w:val="22"/>
        </w:rPr>
        <w:t xml:space="preserve"> </w:t>
      </w:r>
      <w:r w:rsidRPr="003C06E8">
        <w:rPr>
          <w:rFonts w:ascii="Arial" w:hAnsi="Arial" w:cs="Arial"/>
          <w:i/>
          <w:sz w:val="22"/>
          <w:szCs w:val="22"/>
        </w:rPr>
        <w:t xml:space="preserve">Precinct Structure Plan </w:t>
      </w:r>
      <w:r w:rsidR="0070228A">
        <w:rPr>
          <w:rFonts w:ascii="Arial" w:hAnsi="Arial" w:cs="Arial"/>
          <w:i/>
          <w:sz w:val="22"/>
          <w:szCs w:val="22"/>
        </w:rPr>
        <w:t xml:space="preserve">and Beveridge North West Development Contributions Plan </w:t>
      </w:r>
      <w:r w:rsidRPr="003C06E8">
        <w:rPr>
          <w:rFonts w:ascii="Arial" w:hAnsi="Arial" w:cs="Arial"/>
          <w:sz w:val="22"/>
          <w:szCs w:val="22"/>
        </w:rPr>
        <w:t xml:space="preserve">have been prepared in consultation with affected agencies. </w:t>
      </w:r>
      <w:r>
        <w:rPr>
          <w:rFonts w:ascii="Arial" w:hAnsi="Arial" w:cs="Arial"/>
          <w:sz w:val="22"/>
          <w:szCs w:val="22"/>
        </w:rPr>
        <w:t>Amongst others key r</w:t>
      </w:r>
      <w:r w:rsidRPr="003C06E8">
        <w:rPr>
          <w:rFonts w:ascii="Arial" w:hAnsi="Arial" w:cs="Arial"/>
          <w:sz w:val="22"/>
          <w:szCs w:val="22"/>
        </w:rPr>
        <w:t xml:space="preserve">elevant agencies include </w:t>
      </w:r>
      <w:r w:rsidR="0070228A">
        <w:rPr>
          <w:rFonts w:ascii="Arial" w:hAnsi="Arial" w:cs="Arial"/>
          <w:sz w:val="22"/>
          <w:szCs w:val="22"/>
        </w:rPr>
        <w:t>Mitchell Shire Council</w:t>
      </w:r>
      <w:r w:rsidR="007C0C96">
        <w:rPr>
          <w:rFonts w:ascii="Arial" w:hAnsi="Arial" w:cs="Arial"/>
          <w:sz w:val="22"/>
          <w:szCs w:val="22"/>
        </w:rPr>
        <w:t>, Department of Transport Planning and Local Infrastructure</w:t>
      </w:r>
      <w:r>
        <w:rPr>
          <w:rFonts w:ascii="Arial" w:hAnsi="Arial" w:cs="Arial"/>
          <w:sz w:val="22"/>
          <w:szCs w:val="22"/>
        </w:rPr>
        <w:t xml:space="preserve">, Public Transport Victoria, </w:t>
      </w:r>
      <w:r w:rsidRPr="003C06E8">
        <w:rPr>
          <w:rFonts w:ascii="Arial" w:hAnsi="Arial" w:cs="Arial"/>
          <w:sz w:val="22"/>
          <w:szCs w:val="22"/>
        </w:rPr>
        <w:t>VicRoads, Melbourne Water, Department of Education a</w:t>
      </w:r>
      <w:r w:rsidR="009E6400">
        <w:rPr>
          <w:rFonts w:ascii="Arial" w:hAnsi="Arial" w:cs="Arial"/>
          <w:sz w:val="22"/>
          <w:szCs w:val="22"/>
        </w:rPr>
        <w:t>nd Early Childhood Development</w:t>
      </w:r>
      <w:r>
        <w:rPr>
          <w:rFonts w:ascii="Arial" w:hAnsi="Arial" w:cs="Arial"/>
          <w:sz w:val="22"/>
          <w:szCs w:val="22"/>
        </w:rPr>
        <w:t xml:space="preserve">, </w:t>
      </w:r>
      <w:r w:rsidRPr="003C06E8">
        <w:rPr>
          <w:rFonts w:ascii="Arial" w:hAnsi="Arial" w:cs="Arial"/>
          <w:sz w:val="22"/>
          <w:szCs w:val="22"/>
        </w:rPr>
        <w:t xml:space="preserve">Department of </w:t>
      </w:r>
      <w:r w:rsidR="002011AD">
        <w:rPr>
          <w:rFonts w:ascii="Arial" w:hAnsi="Arial" w:cs="Arial"/>
          <w:sz w:val="22"/>
          <w:szCs w:val="22"/>
        </w:rPr>
        <w:t>Environment and Primary Industries</w:t>
      </w:r>
      <w:r w:rsidRPr="003C06E8">
        <w:rPr>
          <w:rFonts w:ascii="Arial" w:hAnsi="Arial" w:cs="Arial"/>
          <w:sz w:val="22"/>
          <w:szCs w:val="22"/>
        </w:rPr>
        <w:t xml:space="preserve">, </w:t>
      </w:r>
      <w:r>
        <w:rPr>
          <w:rFonts w:ascii="Arial" w:hAnsi="Arial" w:cs="Arial"/>
          <w:sz w:val="22"/>
          <w:szCs w:val="22"/>
        </w:rPr>
        <w:t xml:space="preserve">Parks Victoria, Office of Living Victoria, </w:t>
      </w:r>
      <w:r w:rsidR="0070228A">
        <w:rPr>
          <w:rFonts w:ascii="Arial" w:hAnsi="Arial" w:cs="Arial"/>
          <w:sz w:val="22"/>
          <w:szCs w:val="22"/>
        </w:rPr>
        <w:t xml:space="preserve">Yarra Valley </w:t>
      </w:r>
      <w:r w:rsidR="007C0C96">
        <w:rPr>
          <w:rFonts w:ascii="Arial" w:hAnsi="Arial" w:cs="Arial"/>
          <w:sz w:val="22"/>
          <w:szCs w:val="22"/>
        </w:rPr>
        <w:t>Water</w:t>
      </w:r>
      <w:r>
        <w:rPr>
          <w:rFonts w:ascii="Arial" w:hAnsi="Arial" w:cs="Arial"/>
          <w:sz w:val="22"/>
          <w:szCs w:val="22"/>
        </w:rPr>
        <w:t xml:space="preserve"> and Country Fire Authority</w:t>
      </w:r>
      <w:r w:rsidRPr="003C06E8">
        <w:rPr>
          <w:rFonts w:ascii="Arial" w:hAnsi="Arial" w:cs="Arial"/>
          <w:sz w:val="22"/>
          <w:szCs w:val="22"/>
        </w:rPr>
        <w:t>.</w:t>
      </w:r>
    </w:p>
    <w:p w:rsidR="00D02009" w:rsidRPr="003C06E8" w:rsidRDefault="00D02009" w:rsidP="00D02009">
      <w:pPr>
        <w:ind w:left="284"/>
        <w:rPr>
          <w:rFonts w:ascii="Arial" w:hAnsi="Arial" w:cs="Arial"/>
          <w:sz w:val="22"/>
          <w:szCs w:val="22"/>
        </w:rPr>
      </w:pPr>
      <w:r>
        <w:rPr>
          <w:rFonts w:ascii="Arial" w:hAnsi="Arial" w:cs="Arial"/>
          <w:sz w:val="22"/>
          <w:szCs w:val="22"/>
        </w:rPr>
        <w:t>Provisions throughout the amendment documents have been included and amended to accommodate the views of these agencies during pre-exhibition discu</w:t>
      </w:r>
      <w:r w:rsidRPr="009B05EC">
        <w:rPr>
          <w:rFonts w:ascii="Arial" w:hAnsi="Arial" w:cs="Arial"/>
          <w:sz w:val="22"/>
          <w:szCs w:val="22"/>
        </w:rPr>
        <w:t xml:space="preserve">ssions. The views of agencies will continue to be sought during the </w:t>
      </w:r>
      <w:r w:rsidR="0069229D">
        <w:rPr>
          <w:rFonts w:ascii="Arial" w:hAnsi="Arial" w:cs="Arial"/>
          <w:sz w:val="22"/>
          <w:szCs w:val="22"/>
        </w:rPr>
        <w:t>consultation</w:t>
      </w:r>
      <w:r w:rsidRPr="009B05EC">
        <w:rPr>
          <w:rFonts w:ascii="Arial" w:hAnsi="Arial" w:cs="Arial"/>
          <w:sz w:val="22"/>
          <w:szCs w:val="22"/>
        </w:rPr>
        <w:t xml:space="preserve"> process and modifications made as further views of agencies are provided.</w:t>
      </w:r>
    </w:p>
    <w:p w:rsidR="00BB1CA4" w:rsidRPr="00420A5B" w:rsidRDefault="00BC596D" w:rsidP="00B74D9F">
      <w:pPr>
        <w:pStyle w:val="Heading3"/>
        <w:rPr>
          <w:rFonts w:ascii="Arial" w:hAnsi="Arial" w:cs="Arial"/>
          <w:szCs w:val="24"/>
        </w:rPr>
      </w:pPr>
      <w:r w:rsidRPr="00420A5B">
        <w:rPr>
          <w:rFonts w:ascii="Arial" w:hAnsi="Arial" w:cs="Arial"/>
          <w:szCs w:val="24"/>
        </w:rPr>
        <w:t>D</w:t>
      </w:r>
      <w:r w:rsidR="00B74D9F" w:rsidRPr="00420A5B">
        <w:rPr>
          <w:rFonts w:ascii="Arial" w:hAnsi="Arial" w:cs="Arial"/>
          <w:szCs w:val="24"/>
        </w:rPr>
        <w:t xml:space="preserve">oes the amendment address </w:t>
      </w:r>
      <w:r w:rsidRPr="00420A5B">
        <w:rPr>
          <w:rFonts w:ascii="Arial" w:hAnsi="Arial" w:cs="Arial"/>
          <w:szCs w:val="24"/>
        </w:rPr>
        <w:t>relevant</w:t>
      </w:r>
      <w:r w:rsidR="00B74D9F" w:rsidRPr="00420A5B">
        <w:rPr>
          <w:rFonts w:ascii="Arial" w:hAnsi="Arial" w:cs="Arial"/>
          <w:szCs w:val="24"/>
        </w:rPr>
        <w:t xml:space="preserve"> requirements of the Transport Integration Act 2010?</w:t>
      </w:r>
    </w:p>
    <w:p w:rsidR="00D02009" w:rsidRPr="00EB1B67" w:rsidRDefault="00D02009" w:rsidP="00D02009">
      <w:pPr>
        <w:ind w:left="284"/>
        <w:rPr>
          <w:rFonts w:ascii="Arial" w:hAnsi="Arial" w:cs="Arial"/>
          <w:snapToGrid w:val="0"/>
          <w:sz w:val="22"/>
          <w:szCs w:val="22"/>
          <w:lang w:eastAsia="en-US"/>
        </w:rPr>
      </w:pPr>
      <w:r w:rsidRPr="00EB1B67">
        <w:rPr>
          <w:rFonts w:ascii="Arial" w:hAnsi="Arial" w:cs="Arial"/>
          <w:snapToGrid w:val="0"/>
          <w:sz w:val="22"/>
          <w:szCs w:val="22"/>
          <w:lang w:eastAsia="en-US"/>
        </w:rPr>
        <w:t xml:space="preserve">The </w:t>
      </w:r>
      <w:r w:rsidR="00DC47AC">
        <w:rPr>
          <w:rFonts w:ascii="Arial" w:hAnsi="Arial" w:cs="Arial"/>
          <w:snapToGrid w:val="0"/>
          <w:sz w:val="22"/>
          <w:szCs w:val="22"/>
          <w:lang w:eastAsia="en-US"/>
        </w:rPr>
        <w:t>Metropolitan Planning</w:t>
      </w:r>
      <w:r w:rsidRPr="00EB1B67">
        <w:rPr>
          <w:rFonts w:ascii="Arial" w:hAnsi="Arial" w:cs="Arial"/>
          <w:snapToGrid w:val="0"/>
          <w:sz w:val="22"/>
          <w:szCs w:val="22"/>
          <w:lang w:eastAsia="en-US"/>
        </w:rPr>
        <w:t xml:space="preserve"> Authority in itself and acting as a planning authority is an ‘interface body’ under the Transport Integration Act 2010. Under Section 25 of that Act:</w:t>
      </w:r>
    </w:p>
    <w:p w:rsidR="00D02009" w:rsidRPr="00EB1B67" w:rsidRDefault="00D02009" w:rsidP="00A8574C">
      <w:pPr>
        <w:pStyle w:val="ListParagraph"/>
        <w:numPr>
          <w:ilvl w:val="0"/>
          <w:numId w:val="1"/>
        </w:numPr>
        <w:tabs>
          <w:tab w:val="clear" w:pos="360"/>
          <w:tab w:val="num" w:pos="851"/>
        </w:tabs>
        <w:ind w:left="851" w:hanging="284"/>
        <w:jc w:val="both"/>
        <w:rPr>
          <w:rFonts w:ascii="Arial" w:hAnsi="Arial" w:cs="Arial"/>
          <w:i/>
          <w:snapToGrid w:val="0"/>
          <w:sz w:val="22"/>
          <w:szCs w:val="22"/>
          <w:lang w:eastAsia="en-US"/>
        </w:rPr>
      </w:pPr>
      <w:r w:rsidRPr="00EB1B67">
        <w:rPr>
          <w:rFonts w:ascii="Arial" w:hAnsi="Arial" w:cs="Arial"/>
          <w:i/>
          <w:snapToGrid w:val="0"/>
          <w:sz w:val="22"/>
          <w:szCs w:val="22"/>
          <w:lang w:eastAsia="en-US"/>
        </w:rPr>
        <w:t xml:space="preserve">(1) An interface body must have regard to the </w:t>
      </w:r>
      <w:r w:rsidRPr="00EB1B67">
        <w:rPr>
          <w:rFonts w:ascii="Arial" w:hAnsi="Arial" w:cs="Arial"/>
          <w:i/>
          <w:snapToGrid w:val="0"/>
          <w:sz w:val="22"/>
          <w:szCs w:val="22"/>
          <w:u w:val="single"/>
          <w:lang w:eastAsia="en-US"/>
        </w:rPr>
        <w:t>transport system objectives</w:t>
      </w:r>
      <w:r w:rsidRPr="00EB1B67">
        <w:rPr>
          <w:rFonts w:ascii="Arial" w:hAnsi="Arial" w:cs="Arial"/>
          <w:i/>
          <w:snapToGrid w:val="0"/>
          <w:sz w:val="22"/>
          <w:szCs w:val="22"/>
          <w:lang w:eastAsia="en-US"/>
        </w:rPr>
        <w:t xml:space="preserve"> when exercising powers and performing functions under any interface legislation which are likely to have a significant impact on the transport system.</w:t>
      </w:r>
    </w:p>
    <w:p w:rsidR="00D02009" w:rsidRPr="00EB1B67" w:rsidRDefault="00D02009" w:rsidP="00A8574C">
      <w:pPr>
        <w:pStyle w:val="ListParagraph"/>
        <w:numPr>
          <w:ilvl w:val="0"/>
          <w:numId w:val="1"/>
        </w:numPr>
        <w:tabs>
          <w:tab w:val="clear" w:pos="360"/>
          <w:tab w:val="num" w:pos="851"/>
        </w:tabs>
        <w:ind w:left="851" w:hanging="284"/>
        <w:jc w:val="both"/>
        <w:rPr>
          <w:rFonts w:ascii="Arial" w:hAnsi="Arial" w:cs="Arial"/>
          <w:i/>
          <w:snapToGrid w:val="0"/>
          <w:sz w:val="22"/>
          <w:szCs w:val="22"/>
          <w:lang w:eastAsia="en-US"/>
        </w:rPr>
      </w:pPr>
      <w:r w:rsidRPr="00EB1B67">
        <w:rPr>
          <w:rFonts w:ascii="Arial" w:hAnsi="Arial" w:cs="Arial"/>
          <w:i/>
          <w:snapToGrid w:val="0"/>
          <w:sz w:val="22"/>
          <w:szCs w:val="22"/>
          <w:lang w:eastAsia="en-US"/>
        </w:rPr>
        <w:t xml:space="preserve">(2) An interface body must have regard to the </w:t>
      </w:r>
      <w:r w:rsidRPr="00EB1B67">
        <w:rPr>
          <w:rFonts w:ascii="Arial" w:hAnsi="Arial" w:cs="Arial"/>
          <w:i/>
          <w:snapToGrid w:val="0"/>
          <w:sz w:val="22"/>
          <w:szCs w:val="22"/>
          <w:u w:val="single"/>
          <w:lang w:eastAsia="en-US"/>
        </w:rPr>
        <w:t>decision making principles</w:t>
      </w:r>
      <w:r w:rsidRPr="00EB1B67">
        <w:rPr>
          <w:rFonts w:ascii="Arial" w:hAnsi="Arial" w:cs="Arial"/>
          <w:i/>
          <w:snapToGrid w:val="0"/>
          <w:sz w:val="22"/>
          <w:szCs w:val="22"/>
          <w:lang w:eastAsia="en-US"/>
        </w:rPr>
        <w:t xml:space="preserve"> in making decision under any interface legislation which are likely to have a significant impact on the transport system.</w:t>
      </w:r>
    </w:p>
    <w:p w:rsidR="00D02009" w:rsidRPr="00CF399C" w:rsidRDefault="00D02009" w:rsidP="00D02009">
      <w:pPr>
        <w:autoSpaceDE w:val="0"/>
        <w:autoSpaceDN w:val="0"/>
        <w:adjustRightInd w:val="0"/>
        <w:ind w:left="284"/>
        <w:rPr>
          <w:rFonts w:ascii="Arial" w:hAnsi="Arial" w:cs="Arial"/>
          <w:color w:val="000000"/>
          <w:sz w:val="22"/>
          <w:szCs w:val="22"/>
        </w:rPr>
      </w:pPr>
      <w:r w:rsidRPr="00CF399C">
        <w:rPr>
          <w:rFonts w:ascii="Arial" w:hAnsi="Arial" w:cs="Arial"/>
          <w:color w:val="000000"/>
          <w:sz w:val="22"/>
          <w:szCs w:val="22"/>
        </w:rPr>
        <w:t>The amendment is likely to have a significant impact on the transport system at a local level. It will require upgrades to nearby parts of the regional road network and will allow the creation of a new local road network that will set the future pattern of development in the precinct. It will contribute to the development of the bus network in the area.</w:t>
      </w:r>
    </w:p>
    <w:p w:rsidR="00D02009" w:rsidRPr="00CF399C" w:rsidRDefault="00D02009" w:rsidP="00D02009">
      <w:pPr>
        <w:autoSpaceDE w:val="0"/>
        <w:autoSpaceDN w:val="0"/>
        <w:adjustRightInd w:val="0"/>
        <w:ind w:left="284"/>
        <w:rPr>
          <w:rFonts w:ascii="Arial" w:hAnsi="Arial" w:cs="Arial"/>
          <w:color w:val="000000"/>
          <w:sz w:val="22"/>
          <w:szCs w:val="22"/>
        </w:rPr>
      </w:pPr>
      <w:r w:rsidRPr="00CF399C">
        <w:rPr>
          <w:rFonts w:ascii="Arial" w:hAnsi="Arial" w:cs="Arial"/>
          <w:color w:val="000000"/>
          <w:sz w:val="22"/>
          <w:szCs w:val="22"/>
        </w:rPr>
        <w:t>The proposed additions and changes to the existing transport system in and adjacent to the precinct will meet the transport system objectives by:</w:t>
      </w:r>
    </w:p>
    <w:p w:rsidR="00D02009" w:rsidRPr="00CF399C" w:rsidRDefault="00D02009" w:rsidP="00A8574C">
      <w:pPr>
        <w:numPr>
          <w:ilvl w:val="0"/>
          <w:numId w:val="11"/>
        </w:numPr>
        <w:tabs>
          <w:tab w:val="clear" w:pos="680"/>
          <w:tab w:val="num" w:pos="567"/>
        </w:tabs>
        <w:ind w:left="567" w:hanging="283"/>
        <w:rPr>
          <w:rFonts w:ascii="Arial" w:hAnsi="Arial" w:cs="Arial"/>
          <w:sz w:val="22"/>
          <w:szCs w:val="22"/>
        </w:rPr>
      </w:pPr>
      <w:r w:rsidRPr="00CF399C">
        <w:rPr>
          <w:rFonts w:ascii="Arial" w:hAnsi="Arial" w:cs="Arial"/>
          <w:sz w:val="22"/>
          <w:szCs w:val="22"/>
        </w:rPr>
        <w:t>Providing for an interconnected road system that responds to the likely level of use generated by the precinct and hence facilitating investment in housing and local retail services in the area.</w:t>
      </w:r>
    </w:p>
    <w:p w:rsidR="00D02009" w:rsidRPr="00CF399C" w:rsidRDefault="00D02009" w:rsidP="00A8574C">
      <w:pPr>
        <w:numPr>
          <w:ilvl w:val="0"/>
          <w:numId w:val="11"/>
        </w:numPr>
        <w:tabs>
          <w:tab w:val="clear" w:pos="680"/>
          <w:tab w:val="num" w:pos="567"/>
        </w:tabs>
        <w:ind w:left="567" w:hanging="283"/>
        <w:rPr>
          <w:rFonts w:ascii="Arial" w:hAnsi="Arial" w:cs="Arial"/>
          <w:sz w:val="22"/>
          <w:szCs w:val="22"/>
        </w:rPr>
      </w:pPr>
      <w:r w:rsidRPr="00CF399C">
        <w:rPr>
          <w:rFonts w:ascii="Arial" w:hAnsi="Arial" w:cs="Arial"/>
          <w:sz w:val="22"/>
          <w:szCs w:val="22"/>
        </w:rPr>
        <w:t>Enabling efficient access to existing and planned employment and services in and around the local area and region through connections to the arterial road network</w:t>
      </w:r>
      <w:r w:rsidRPr="007C0C96">
        <w:rPr>
          <w:rFonts w:ascii="Arial" w:hAnsi="Arial" w:cs="Arial"/>
          <w:sz w:val="22"/>
          <w:szCs w:val="22"/>
        </w:rPr>
        <w:t xml:space="preserve"> and planned extensions to bus services.</w:t>
      </w:r>
    </w:p>
    <w:p w:rsidR="00D02009" w:rsidRPr="00CF399C" w:rsidRDefault="00D02009" w:rsidP="00A8574C">
      <w:pPr>
        <w:numPr>
          <w:ilvl w:val="0"/>
          <w:numId w:val="11"/>
        </w:numPr>
        <w:tabs>
          <w:tab w:val="clear" w:pos="680"/>
          <w:tab w:val="num" w:pos="567"/>
        </w:tabs>
        <w:ind w:left="567" w:hanging="283"/>
        <w:rPr>
          <w:rFonts w:ascii="Arial" w:hAnsi="Arial" w:cs="Arial"/>
          <w:sz w:val="22"/>
          <w:szCs w:val="22"/>
        </w:rPr>
      </w:pPr>
      <w:r w:rsidRPr="00CF399C">
        <w:rPr>
          <w:rFonts w:ascii="Arial" w:hAnsi="Arial" w:cs="Arial"/>
          <w:sz w:val="22"/>
          <w:szCs w:val="22"/>
        </w:rPr>
        <w:t>Ensuring the road network minimises impacts on the site’s topography, native vegetation and water flow regimes.</w:t>
      </w:r>
    </w:p>
    <w:p w:rsidR="00D02009" w:rsidRPr="00CF399C" w:rsidRDefault="00D02009" w:rsidP="00A8574C">
      <w:pPr>
        <w:numPr>
          <w:ilvl w:val="0"/>
          <w:numId w:val="11"/>
        </w:numPr>
        <w:tabs>
          <w:tab w:val="clear" w:pos="680"/>
          <w:tab w:val="num" w:pos="567"/>
        </w:tabs>
        <w:ind w:left="567" w:hanging="283"/>
        <w:rPr>
          <w:rFonts w:ascii="Arial" w:hAnsi="Arial" w:cs="Arial"/>
          <w:sz w:val="22"/>
          <w:szCs w:val="22"/>
        </w:rPr>
      </w:pPr>
      <w:r w:rsidRPr="00CF399C">
        <w:rPr>
          <w:rFonts w:ascii="Arial" w:hAnsi="Arial" w:cs="Arial"/>
          <w:sz w:val="22"/>
          <w:szCs w:val="22"/>
        </w:rPr>
        <w:t>Providing locally based sports and recreational facilities to reduce the need for extended travel.</w:t>
      </w:r>
    </w:p>
    <w:p w:rsidR="00D02009" w:rsidRPr="00CF399C" w:rsidRDefault="00D02009" w:rsidP="00A8574C">
      <w:pPr>
        <w:numPr>
          <w:ilvl w:val="0"/>
          <w:numId w:val="11"/>
        </w:numPr>
        <w:tabs>
          <w:tab w:val="clear" w:pos="680"/>
          <w:tab w:val="num" w:pos="567"/>
        </w:tabs>
        <w:ind w:left="567" w:hanging="283"/>
        <w:rPr>
          <w:rFonts w:ascii="Arial" w:hAnsi="Arial" w:cs="Arial"/>
          <w:sz w:val="22"/>
          <w:szCs w:val="22"/>
        </w:rPr>
      </w:pPr>
      <w:r w:rsidRPr="00CF399C">
        <w:rPr>
          <w:rFonts w:ascii="Arial" w:hAnsi="Arial" w:cs="Arial"/>
          <w:sz w:val="22"/>
          <w:szCs w:val="22"/>
        </w:rPr>
        <w:t xml:space="preserve">Designing roads that are of a suitable scale and compatible with the expected travel demand and that provide a suitable scale and impact in relation to likely adjoining development infrastructure provided for through </w:t>
      </w:r>
      <w:r>
        <w:rPr>
          <w:rFonts w:ascii="Arial" w:hAnsi="Arial" w:cs="Arial"/>
          <w:sz w:val="22"/>
          <w:szCs w:val="22"/>
        </w:rPr>
        <w:t xml:space="preserve">the </w:t>
      </w:r>
      <w:r w:rsidR="00295DA7">
        <w:rPr>
          <w:rFonts w:ascii="Arial" w:hAnsi="Arial" w:cs="Arial"/>
          <w:sz w:val="22"/>
          <w:szCs w:val="22"/>
        </w:rPr>
        <w:t xml:space="preserve">Beveridge North West </w:t>
      </w:r>
      <w:r w:rsidRPr="00CF399C">
        <w:rPr>
          <w:rFonts w:ascii="Arial" w:hAnsi="Arial" w:cs="Arial"/>
          <w:sz w:val="22"/>
          <w:szCs w:val="22"/>
        </w:rPr>
        <w:t>Development Contributions Plan will generally be provided as sufficient demand arises for the relevant infrastructure item and provides the opportunity for the efficient construction of items concurrent with subdivisional development.</w:t>
      </w:r>
    </w:p>
    <w:p w:rsidR="00D02009" w:rsidRPr="00CF399C" w:rsidRDefault="00D02009" w:rsidP="00A8574C">
      <w:pPr>
        <w:numPr>
          <w:ilvl w:val="0"/>
          <w:numId w:val="11"/>
        </w:numPr>
        <w:tabs>
          <w:tab w:val="clear" w:pos="680"/>
          <w:tab w:val="num" w:pos="567"/>
        </w:tabs>
        <w:ind w:left="567" w:hanging="283"/>
        <w:rPr>
          <w:rFonts w:ascii="Arial" w:hAnsi="Arial" w:cs="Arial"/>
          <w:sz w:val="22"/>
          <w:szCs w:val="22"/>
        </w:rPr>
      </w:pPr>
      <w:r w:rsidRPr="00CF399C">
        <w:rPr>
          <w:rFonts w:ascii="Arial" w:hAnsi="Arial" w:cs="Arial"/>
          <w:sz w:val="22"/>
          <w:szCs w:val="22"/>
        </w:rPr>
        <w:t>Integrating the construction of bus stop facilities with the development process to minimise construction costs and provide the opportunity to optimise the location of bus stops and design of roads in relation to bus routes and associated facilities.</w:t>
      </w:r>
    </w:p>
    <w:p w:rsidR="00D02009" w:rsidRPr="00CF399C" w:rsidRDefault="00D02009" w:rsidP="00A8574C">
      <w:pPr>
        <w:numPr>
          <w:ilvl w:val="0"/>
          <w:numId w:val="11"/>
        </w:numPr>
        <w:tabs>
          <w:tab w:val="clear" w:pos="680"/>
          <w:tab w:val="num" w:pos="567"/>
        </w:tabs>
        <w:ind w:left="567" w:hanging="283"/>
        <w:rPr>
          <w:rFonts w:ascii="Arial" w:hAnsi="Arial" w:cs="Arial"/>
          <w:sz w:val="22"/>
          <w:szCs w:val="22"/>
        </w:rPr>
      </w:pPr>
      <w:r w:rsidRPr="00CF399C">
        <w:rPr>
          <w:rFonts w:ascii="Arial" w:hAnsi="Arial" w:cs="Arial"/>
          <w:sz w:val="22"/>
          <w:szCs w:val="22"/>
        </w:rPr>
        <w:t>Integrating relevant government bodies involved in the provision of transport infrastructure and services in the decision making process of the amendment.</w:t>
      </w:r>
    </w:p>
    <w:p w:rsidR="00814A45" w:rsidRPr="00823BB7" w:rsidRDefault="00814A45" w:rsidP="00814A45">
      <w:pPr>
        <w:pStyle w:val="Heading2"/>
        <w:rPr>
          <w:rFonts w:cs="Arial"/>
        </w:rPr>
      </w:pPr>
      <w:r w:rsidRPr="00823BB7">
        <w:rPr>
          <w:rFonts w:cs="Arial"/>
        </w:rPr>
        <w:t>Resource and administrative costs</w:t>
      </w:r>
    </w:p>
    <w:p w:rsidR="00A068E6" w:rsidRPr="00823BB7" w:rsidRDefault="00A068E6" w:rsidP="00823BB7">
      <w:pPr>
        <w:pStyle w:val="Heading3"/>
        <w:rPr>
          <w:rFonts w:ascii="Arial" w:hAnsi="Arial" w:cs="Arial"/>
          <w:szCs w:val="24"/>
        </w:rPr>
      </w:pPr>
      <w:r w:rsidRPr="00823BB7">
        <w:rPr>
          <w:rFonts w:ascii="Arial" w:hAnsi="Arial" w:cs="Arial"/>
          <w:szCs w:val="24"/>
        </w:rPr>
        <w:t>What impact will the new planning provisions have on the resource and administrative costs of the responsible authority?</w:t>
      </w:r>
    </w:p>
    <w:p w:rsidR="00D02009" w:rsidRPr="0060420E" w:rsidRDefault="00D02009" w:rsidP="00D02009">
      <w:pPr>
        <w:ind w:left="284"/>
        <w:rPr>
          <w:rFonts w:ascii="Arial" w:hAnsi="Arial" w:cs="Arial"/>
          <w:sz w:val="22"/>
          <w:szCs w:val="22"/>
        </w:rPr>
      </w:pPr>
      <w:r w:rsidRPr="0060420E">
        <w:rPr>
          <w:rFonts w:ascii="Arial" w:hAnsi="Arial" w:cs="Arial"/>
          <w:sz w:val="22"/>
          <w:szCs w:val="22"/>
        </w:rPr>
        <w:t xml:space="preserve">The </w:t>
      </w:r>
      <w:r w:rsidR="0069229D">
        <w:rPr>
          <w:rFonts w:ascii="Arial" w:hAnsi="Arial" w:cs="Arial"/>
          <w:sz w:val="22"/>
          <w:szCs w:val="22"/>
        </w:rPr>
        <w:t>A</w:t>
      </w:r>
      <w:r w:rsidRPr="0060420E">
        <w:rPr>
          <w:rFonts w:ascii="Arial" w:hAnsi="Arial" w:cs="Arial"/>
          <w:sz w:val="22"/>
          <w:szCs w:val="22"/>
        </w:rPr>
        <w:t>mendment will have minimum impact on the resources and administrative costs of the responsible authority. The incorporation of the PSP</w:t>
      </w:r>
      <w:r w:rsidR="00C6349C">
        <w:rPr>
          <w:rFonts w:ascii="Arial" w:hAnsi="Arial" w:cs="Arial"/>
          <w:sz w:val="22"/>
          <w:szCs w:val="22"/>
        </w:rPr>
        <w:t xml:space="preserve"> and the DCP</w:t>
      </w:r>
      <w:r w:rsidRPr="0060420E">
        <w:rPr>
          <w:rFonts w:ascii="Arial" w:hAnsi="Arial" w:cs="Arial"/>
          <w:sz w:val="22"/>
          <w:szCs w:val="22"/>
        </w:rPr>
        <w:t xml:space="preserve"> in the Planning Scheme will facilitate the future orderly and proper planning of the area. In most cases a single subdivision permit will capture all of the development requirements for a particular site.</w:t>
      </w:r>
    </w:p>
    <w:p w:rsidR="00D02009" w:rsidRPr="0065316E" w:rsidRDefault="00D02009" w:rsidP="00D02009">
      <w:pPr>
        <w:ind w:left="284"/>
        <w:rPr>
          <w:rFonts w:ascii="Arial" w:hAnsi="Arial" w:cs="Arial"/>
          <w:sz w:val="22"/>
          <w:szCs w:val="22"/>
        </w:rPr>
      </w:pPr>
      <w:r w:rsidRPr="0060420E">
        <w:rPr>
          <w:rFonts w:ascii="Arial" w:hAnsi="Arial" w:cs="Arial"/>
          <w:sz w:val="22"/>
          <w:szCs w:val="22"/>
        </w:rPr>
        <w:t xml:space="preserve">Further, the UGZ Schedule </w:t>
      </w:r>
      <w:r w:rsidR="00295DA7">
        <w:rPr>
          <w:rFonts w:ascii="Arial" w:hAnsi="Arial" w:cs="Arial"/>
          <w:sz w:val="22"/>
          <w:szCs w:val="22"/>
        </w:rPr>
        <w:t>3</w:t>
      </w:r>
      <w:r w:rsidRPr="0060420E">
        <w:rPr>
          <w:rFonts w:ascii="Arial" w:hAnsi="Arial" w:cs="Arial"/>
          <w:sz w:val="22"/>
          <w:szCs w:val="22"/>
        </w:rPr>
        <w:t xml:space="preserve"> has been structured in such a way that the ultimate translation to conventional Victorian Planning Provisions zones can occur in a timely and efficient manner once the land has been substantially developed.</w:t>
      </w:r>
    </w:p>
    <w:p w:rsidR="00A068E6" w:rsidRPr="00823BB7" w:rsidRDefault="00A068E6" w:rsidP="00684895">
      <w:pPr>
        <w:pStyle w:val="Heading2"/>
        <w:rPr>
          <w:rFonts w:cs="Arial"/>
        </w:rPr>
      </w:pPr>
      <w:r w:rsidRPr="00823BB7">
        <w:rPr>
          <w:rFonts w:cs="Arial"/>
        </w:rPr>
        <w:t>Where</w:t>
      </w:r>
      <w:r w:rsidR="00814A45" w:rsidRPr="00823BB7">
        <w:rPr>
          <w:rFonts w:cs="Arial"/>
        </w:rPr>
        <w:t xml:space="preserve"> you may inspect this Amendment</w:t>
      </w:r>
    </w:p>
    <w:p w:rsidR="00A068E6" w:rsidRDefault="00A068E6" w:rsidP="003F13D4">
      <w:pPr>
        <w:rPr>
          <w:rFonts w:ascii="Arial" w:hAnsi="Arial" w:cs="Arial"/>
          <w:sz w:val="22"/>
          <w:szCs w:val="22"/>
        </w:rPr>
      </w:pPr>
      <w:r w:rsidRPr="00F27102">
        <w:rPr>
          <w:rFonts w:ascii="Arial" w:hAnsi="Arial" w:cs="Arial"/>
          <w:sz w:val="22"/>
          <w:szCs w:val="22"/>
        </w:rPr>
        <w:t>The amendment is available for public inspection, free of charge, during offic</w:t>
      </w:r>
      <w:r w:rsidR="00821867" w:rsidRPr="00F27102">
        <w:rPr>
          <w:rFonts w:ascii="Arial" w:hAnsi="Arial" w:cs="Arial"/>
          <w:sz w:val="22"/>
          <w:szCs w:val="22"/>
        </w:rPr>
        <w:t>e hours at the following places:</w:t>
      </w:r>
    </w:p>
    <w:p w:rsidR="008E7F2B" w:rsidRPr="00F27102" w:rsidRDefault="008E7F2B" w:rsidP="003F13D4">
      <w:pPr>
        <w:rPr>
          <w:rFonts w:ascii="Arial" w:hAnsi="Arial" w:cs="Arial"/>
          <w:sz w:val="22"/>
          <w:szCs w:val="22"/>
        </w:rPr>
      </w:pPr>
    </w:p>
    <w:p w:rsidR="008E7F2B" w:rsidRPr="004A73B9" w:rsidRDefault="00F4433B" w:rsidP="008E7F2B">
      <w:pPr>
        <w:spacing w:before="0"/>
        <w:rPr>
          <w:rFonts w:ascii="Arial" w:hAnsi="Arial" w:cs="Arial"/>
          <w:b/>
          <w:sz w:val="22"/>
          <w:szCs w:val="22"/>
        </w:rPr>
      </w:pPr>
      <w:r>
        <w:rPr>
          <w:rFonts w:ascii="Arial" w:hAnsi="Arial" w:cs="Arial"/>
          <w:b/>
          <w:sz w:val="22"/>
          <w:szCs w:val="22"/>
        </w:rPr>
        <w:t>Mitchell Shire Council</w:t>
      </w:r>
      <w:r w:rsidR="008E7F2B">
        <w:rPr>
          <w:rFonts w:ascii="Arial" w:hAnsi="Arial" w:cs="Arial"/>
          <w:b/>
          <w:sz w:val="22"/>
          <w:szCs w:val="22"/>
        </w:rPr>
        <w:tab/>
      </w:r>
      <w:r w:rsidR="008E7F2B">
        <w:rPr>
          <w:rFonts w:ascii="Arial" w:hAnsi="Arial" w:cs="Arial"/>
          <w:b/>
          <w:sz w:val="22"/>
          <w:szCs w:val="22"/>
        </w:rPr>
        <w:tab/>
      </w:r>
      <w:r w:rsidR="008E7F2B">
        <w:rPr>
          <w:rFonts w:ascii="Arial" w:hAnsi="Arial" w:cs="Arial"/>
          <w:b/>
          <w:sz w:val="22"/>
          <w:szCs w:val="22"/>
        </w:rPr>
        <w:tab/>
      </w:r>
      <w:r w:rsidR="008E7F2B">
        <w:rPr>
          <w:rFonts w:ascii="Arial" w:hAnsi="Arial" w:cs="Arial"/>
          <w:b/>
          <w:sz w:val="22"/>
          <w:szCs w:val="22"/>
        </w:rPr>
        <w:tab/>
      </w:r>
      <w:r w:rsidR="008E7F2B">
        <w:rPr>
          <w:rFonts w:ascii="Arial" w:hAnsi="Arial" w:cs="Arial"/>
          <w:b/>
          <w:sz w:val="22"/>
          <w:szCs w:val="22"/>
        </w:rPr>
        <w:tab/>
      </w:r>
      <w:r w:rsidR="007D481F">
        <w:rPr>
          <w:rFonts w:ascii="Arial" w:hAnsi="Arial" w:cs="Arial"/>
          <w:b/>
          <w:sz w:val="22"/>
          <w:szCs w:val="22"/>
        </w:rPr>
        <w:tab/>
      </w:r>
      <w:r w:rsidR="00DC47AC">
        <w:rPr>
          <w:rFonts w:ascii="Arial" w:hAnsi="Arial" w:cs="Arial"/>
          <w:b/>
          <w:sz w:val="22"/>
          <w:szCs w:val="22"/>
        </w:rPr>
        <w:t xml:space="preserve">Metropolitan Planning </w:t>
      </w:r>
      <w:r w:rsidR="008E7F2B">
        <w:rPr>
          <w:rFonts w:ascii="Arial" w:hAnsi="Arial" w:cs="Arial"/>
          <w:b/>
          <w:sz w:val="22"/>
          <w:szCs w:val="22"/>
        </w:rPr>
        <w:t>Authority</w:t>
      </w:r>
    </w:p>
    <w:p w:rsidR="008E7F2B" w:rsidRPr="004A73B9" w:rsidRDefault="00F4433B" w:rsidP="008E7F2B">
      <w:pPr>
        <w:spacing w:before="0"/>
        <w:rPr>
          <w:rFonts w:ascii="Arial" w:hAnsi="Arial" w:cs="Arial"/>
          <w:sz w:val="22"/>
          <w:szCs w:val="22"/>
        </w:rPr>
      </w:pPr>
      <w:r>
        <w:rPr>
          <w:rFonts w:ascii="Arial" w:hAnsi="Arial" w:cs="Arial"/>
          <w:sz w:val="22"/>
          <w:szCs w:val="22"/>
        </w:rPr>
        <w:t>12/81 High Street</w:t>
      </w:r>
      <w:r w:rsidR="007D481F">
        <w:rPr>
          <w:rFonts w:ascii="Arial" w:hAnsi="Arial" w:cs="Arial"/>
          <w:sz w:val="22"/>
          <w:szCs w:val="22"/>
        </w:rPr>
        <w:tab/>
      </w:r>
      <w:r w:rsidR="007D481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E7F2B">
        <w:rPr>
          <w:rFonts w:ascii="Arial" w:hAnsi="Arial" w:cs="Arial"/>
          <w:sz w:val="22"/>
          <w:szCs w:val="22"/>
        </w:rPr>
        <w:t>Level 29, 35 Collins Street</w:t>
      </w:r>
    </w:p>
    <w:p w:rsidR="008E7F2B" w:rsidRPr="004A73B9" w:rsidRDefault="00F4433B" w:rsidP="008E7F2B">
      <w:pPr>
        <w:spacing w:before="0"/>
        <w:rPr>
          <w:rFonts w:ascii="Arial" w:hAnsi="Arial" w:cs="Arial"/>
          <w:sz w:val="22"/>
          <w:szCs w:val="22"/>
        </w:rPr>
      </w:pPr>
      <w:r>
        <w:rPr>
          <w:rFonts w:ascii="Arial" w:hAnsi="Arial" w:cs="Arial"/>
          <w:sz w:val="22"/>
          <w:szCs w:val="22"/>
        </w:rPr>
        <w:t>Wellington Square</w:t>
      </w:r>
      <w:r w:rsidR="008E7F2B">
        <w:rPr>
          <w:rFonts w:ascii="Arial" w:hAnsi="Arial" w:cs="Arial"/>
          <w:sz w:val="22"/>
          <w:szCs w:val="22"/>
        </w:rPr>
        <w:tab/>
      </w:r>
      <w:r w:rsidR="008E7F2B">
        <w:rPr>
          <w:rFonts w:ascii="Arial" w:hAnsi="Arial" w:cs="Arial"/>
          <w:sz w:val="22"/>
          <w:szCs w:val="22"/>
        </w:rPr>
        <w:tab/>
      </w:r>
      <w:r w:rsidR="008E7F2B">
        <w:rPr>
          <w:rFonts w:ascii="Arial" w:hAnsi="Arial" w:cs="Arial"/>
          <w:sz w:val="22"/>
          <w:szCs w:val="22"/>
        </w:rPr>
        <w:tab/>
      </w:r>
      <w:r w:rsidR="008E7F2B">
        <w:rPr>
          <w:rFonts w:ascii="Arial" w:hAnsi="Arial" w:cs="Arial"/>
          <w:sz w:val="22"/>
          <w:szCs w:val="22"/>
        </w:rPr>
        <w:tab/>
      </w:r>
      <w:r w:rsidR="008E7F2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E7F2B">
        <w:rPr>
          <w:rFonts w:ascii="Arial" w:hAnsi="Arial" w:cs="Arial"/>
          <w:sz w:val="22"/>
          <w:szCs w:val="22"/>
        </w:rPr>
        <w:t>Melbourne 3000</w:t>
      </w:r>
    </w:p>
    <w:p w:rsidR="007D481F" w:rsidRDefault="00F4433B" w:rsidP="008E7F2B">
      <w:pPr>
        <w:spacing w:before="0"/>
        <w:rPr>
          <w:rFonts w:ascii="Arial" w:hAnsi="Arial" w:cs="Arial"/>
          <w:sz w:val="22"/>
          <w:szCs w:val="22"/>
        </w:rPr>
      </w:pPr>
      <w:r>
        <w:rPr>
          <w:rFonts w:ascii="Arial" w:hAnsi="Arial" w:cs="Arial"/>
          <w:sz w:val="22"/>
          <w:szCs w:val="22"/>
        </w:rPr>
        <w:t>Wallan 3756</w:t>
      </w:r>
      <w:r w:rsidR="007D481F">
        <w:rPr>
          <w:rFonts w:ascii="Arial" w:hAnsi="Arial" w:cs="Arial"/>
          <w:sz w:val="22"/>
          <w:szCs w:val="22"/>
        </w:rPr>
        <w:tab/>
      </w:r>
      <w:r w:rsidR="007D481F">
        <w:rPr>
          <w:rFonts w:ascii="Arial" w:hAnsi="Arial" w:cs="Arial"/>
          <w:sz w:val="22"/>
          <w:szCs w:val="22"/>
        </w:rPr>
        <w:tab/>
      </w:r>
      <w:r w:rsidR="007D481F">
        <w:rPr>
          <w:rFonts w:ascii="Arial" w:hAnsi="Arial" w:cs="Arial"/>
          <w:sz w:val="22"/>
          <w:szCs w:val="22"/>
        </w:rPr>
        <w:tab/>
      </w:r>
      <w:r w:rsidR="007D481F">
        <w:rPr>
          <w:rFonts w:ascii="Arial" w:hAnsi="Arial" w:cs="Arial"/>
          <w:sz w:val="22"/>
          <w:szCs w:val="22"/>
        </w:rPr>
        <w:tab/>
      </w:r>
      <w:r w:rsidR="007D481F">
        <w:rPr>
          <w:rFonts w:ascii="Arial" w:hAnsi="Arial" w:cs="Arial"/>
          <w:sz w:val="22"/>
          <w:szCs w:val="22"/>
        </w:rPr>
        <w:tab/>
      </w:r>
      <w:r w:rsidR="007D481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9" w:history="1">
        <w:r w:rsidRPr="00FF729A">
          <w:rPr>
            <w:rStyle w:val="Hyperlink"/>
            <w:rFonts w:ascii="Arial" w:hAnsi="Arial" w:cs="Arial"/>
            <w:sz w:val="22"/>
            <w:szCs w:val="22"/>
          </w:rPr>
          <w:t>www.mpa.vic.gov.au</w:t>
        </w:r>
      </w:hyperlink>
      <w:r w:rsidR="007D481F">
        <w:rPr>
          <w:rFonts w:ascii="Arial" w:hAnsi="Arial" w:cs="Arial"/>
          <w:sz w:val="22"/>
          <w:szCs w:val="22"/>
        </w:rPr>
        <w:t xml:space="preserve"> </w:t>
      </w:r>
    </w:p>
    <w:p w:rsidR="00F4433B" w:rsidRDefault="004A5782" w:rsidP="007D481F">
      <w:pPr>
        <w:spacing w:before="0"/>
        <w:rPr>
          <w:rFonts w:ascii="Arial" w:hAnsi="Arial" w:cs="Arial"/>
          <w:sz w:val="22"/>
          <w:szCs w:val="22"/>
        </w:rPr>
      </w:pPr>
      <w:hyperlink r:id="rId10" w:history="1">
        <w:r w:rsidR="00F4433B" w:rsidRPr="00FF729A">
          <w:rPr>
            <w:rStyle w:val="Hyperlink"/>
            <w:rFonts w:ascii="Arial" w:hAnsi="Arial" w:cs="Arial"/>
            <w:sz w:val="22"/>
            <w:szCs w:val="22"/>
          </w:rPr>
          <w:t>www.mitchellshire.vic.gov.au</w:t>
        </w:r>
      </w:hyperlink>
    </w:p>
    <w:p w:rsidR="007D481F" w:rsidRDefault="008E7F2B" w:rsidP="007D481F">
      <w:pPr>
        <w:spacing w:befor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E71B0" w:rsidRDefault="00FE71B0" w:rsidP="003F13D4">
      <w:pPr>
        <w:rPr>
          <w:rFonts w:ascii="Arial" w:hAnsi="Arial" w:cs="Arial"/>
        </w:rPr>
      </w:pPr>
    </w:p>
    <w:p w:rsidR="00A068E6" w:rsidRDefault="00A068E6">
      <w:pPr>
        <w:jc w:val="center"/>
        <w:rPr>
          <w:rFonts w:ascii="Arial" w:hAnsi="Arial"/>
          <w:vanish/>
        </w:rPr>
      </w:pPr>
    </w:p>
    <w:p w:rsidR="00A068E6" w:rsidRDefault="00A068E6" w:rsidP="007D481F">
      <w:pPr>
        <w:rPr>
          <w:rFonts w:ascii="Arial" w:hAnsi="Arial"/>
          <w:vanish/>
        </w:rPr>
      </w:pPr>
    </w:p>
    <w:sectPr w:rsidR="00A068E6" w:rsidSect="00F27102">
      <w:type w:val="continuous"/>
      <w:pgSz w:w="11907" w:h="16840" w:code="9"/>
      <w:pgMar w:top="993" w:right="1423" w:bottom="1135" w:left="1440" w:header="737" w:footer="851" w:gutter="0"/>
      <w:cols w:space="73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20" w:rsidRDefault="00407820">
      <w:r>
        <w:separator/>
      </w:r>
    </w:p>
  </w:endnote>
  <w:endnote w:type="continuationSeparator" w:id="0">
    <w:p w:rsidR="00407820" w:rsidRDefault="004078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umnst777 BT">
    <w:altName w:val="Humnst777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20" w:rsidRDefault="00407820">
      <w:r>
        <w:separator/>
      </w:r>
    </w:p>
  </w:footnote>
  <w:footnote w:type="continuationSeparator" w:id="0">
    <w:p w:rsidR="00407820" w:rsidRDefault="00407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71C"/>
    <w:multiLevelType w:val="hybridMultilevel"/>
    <w:tmpl w:val="87EAB666"/>
    <w:lvl w:ilvl="0" w:tplc="2E8E452A">
      <w:start w:val="9"/>
      <w:numFmt w:val="bullet"/>
      <w:lvlText w:val="-"/>
      <w:lvlJc w:val="left"/>
      <w:pPr>
        <w:tabs>
          <w:tab w:val="num" w:pos="680"/>
        </w:tabs>
        <w:ind w:left="680" w:hanging="323"/>
      </w:pPr>
      <w:rPr>
        <w:rFonts w:ascii="Arial" w:eastAsia="Times New Roman" w:hAnsi="Arial" w:cs="Aria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CD630A1"/>
    <w:multiLevelType w:val="hybridMultilevel"/>
    <w:tmpl w:val="4692D6AE"/>
    <w:lvl w:ilvl="0" w:tplc="4EDE13E4">
      <w:start w:val="1"/>
      <w:numFmt w:val="bullet"/>
      <w:pStyle w:val="Bullets"/>
      <w:lvlText w:val=""/>
      <w:lvlJc w:val="left"/>
      <w:pPr>
        <w:tabs>
          <w:tab w:val="num" w:pos="3960"/>
        </w:tabs>
        <w:ind w:left="3960" w:hanging="360"/>
      </w:pPr>
      <w:rPr>
        <w:rFonts w:ascii="Symbol" w:hAnsi="Symbol" w:hint="default"/>
        <w:sz w:val="18"/>
      </w:rPr>
    </w:lvl>
    <w:lvl w:ilvl="1" w:tplc="00030409">
      <w:start w:val="1"/>
      <w:numFmt w:val="bullet"/>
      <w:lvlText w:val="o"/>
      <w:lvlJc w:val="left"/>
      <w:pPr>
        <w:tabs>
          <w:tab w:val="num" w:pos="1440"/>
        </w:tabs>
        <w:ind w:left="1440" w:hanging="360"/>
      </w:pPr>
      <w:rPr>
        <w:rFonts w:ascii="Courier New" w:hAnsi="Courier New" w:hint="default"/>
        <w:sz w:val="18"/>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2807953"/>
    <w:multiLevelType w:val="hybridMultilevel"/>
    <w:tmpl w:val="ADA29DBA"/>
    <w:lvl w:ilvl="0" w:tplc="79E4A018">
      <w:start w:val="1"/>
      <w:numFmt w:val="bullet"/>
      <w:lvlText w:val=""/>
      <w:lvlJc w:val="left"/>
      <w:pPr>
        <w:tabs>
          <w:tab w:val="num" w:pos="990"/>
        </w:tabs>
        <w:ind w:left="990" w:hanging="346"/>
      </w:pPr>
      <w:rPr>
        <w:rFonts w:ascii="Symbol" w:hAnsi="Symbol" w:hint="default"/>
        <w:sz w:val="18"/>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4B4B4CE6"/>
    <w:multiLevelType w:val="hybridMultilevel"/>
    <w:tmpl w:val="638ED6D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nsid w:val="4E3B7FD1"/>
    <w:multiLevelType w:val="hybridMultilevel"/>
    <w:tmpl w:val="A57293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FD3BE6"/>
    <w:multiLevelType w:val="hybridMultilevel"/>
    <w:tmpl w:val="5E16F4CE"/>
    <w:lvl w:ilvl="0" w:tplc="3B826316">
      <w:start w:val="14"/>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7">
    <w:nsid w:val="5A181F21"/>
    <w:multiLevelType w:val="hybridMultilevel"/>
    <w:tmpl w:val="B5AE663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3A624D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0">
    <w:nsid w:val="65623A5B"/>
    <w:multiLevelType w:val="hybridMultilevel"/>
    <w:tmpl w:val="D124E062"/>
    <w:lvl w:ilvl="0" w:tplc="0C090001">
      <w:start w:val="1"/>
      <w:numFmt w:val="bullet"/>
      <w:lvlText w:val=""/>
      <w:lvlJc w:val="left"/>
      <w:pPr>
        <w:ind w:left="574" w:hanging="360"/>
      </w:pPr>
      <w:rPr>
        <w:rFonts w:ascii="Symbol" w:hAnsi="Symbol" w:hint="default"/>
      </w:rPr>
    </w:lvl>
    <w:lvl w:ilvl="1" w:tplc="0C090003" w:tentative="1">
      <w:start w:val="1"/>
      <w:numFmt w:val="bullet"/>
      <w:lvlText w:val="o"/>
      <w:lvlJc w:val="left"/>
      <w:pPr>
        <w:ind w:left="1294" w:hanging="360"/>
      </w:pPr>
      <w:rPr>
        <w:rFonts w:ascii="Courier New" w:hAnsi="Courier New" w:cs="Courier New"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11">
    <w:nsid w:val="691A4FA3"/>
    <w:multiLevelType w:val="hybridMultilevel"/>
    <w:tmpl w:val="BF4EC212"/>
    <w:lvl w:ilvl="0" w:tplc="EEAE35CC">
      <w:start w:val="1"/>
      <w:numFmt w:val="bullet"/>
      <w:lvlText w:val=""/>
      <w:lvlJc w:val="left"/>
      <w:pPr>
        <w:tabs>
          <w:tab w:val="num" w:pos="680"/>
        </w:tabs>
        <w:ind w:left="680" w:hanging="323"/>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9EF4757"/>
    <w:multiLevelType w:val="hybridMultilevel"/>
    <w:tmpl w:val="F6E09D40"/>
    <w:lvl w:ilvl="0" w:tplc="EEAE35CC">
      <w:start w:val="1"/>
      <w:numFmt w:val="bullet"/>
      <w:lvlText w:val=""/>
      <w:lvlJc w:val="left"/>
      <w:pPr>
        <w:tabs>
          <w:tab w:val="num" w:pos="680"/>
        </w:tabs>
        <w:ind w:left="680" w:hanging="323"/>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00AAF"/>
    <w:multiLevelType w:val="hybridMultilevel"/>
    <w:tmpl w:val="11DC85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31652B"/>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num w:numId="1">
    <w:abstractNumId w:val="9"/>
  </w:num>
  <w:num w:numId="2">
    <w:abstractNumId w:val="14"/>
  </w:num>
  <w:num w:numId="3">
    <w:abstractNumId w:val="8"/>
  </w:num>
  <w:num w:numId="4">
    <w:abstractNumId w:val="2"/>
  </w:num>
  <w:num w:numId="5">
    <w:abstractNumId w:val="11"/>
  </w:num>
  <w:num w:numId="6">
    <w:abstractNumId w:val="0"/>
  </w:num>
  <w:num w:numId="7">
    <w:abstractNumId w:val="1"/>
  </w:num>
  <w:num w:numId="8">
    <w:abstractNumId w:val="10"/>
  </w:num>
  <w:num w:numId="9">
    <w:abstractNumId w:val="3"/>
  </w:num>
  <w:num w:numId="10">
    <w:abstractNumId w:val="4"/>
  </w:num>
  <w:num w:numId="11">
    <w:abstractNumId w:val="12"/>
  </w:num>
  <w:num w:numId="12">
    <w:abstractNumId w:val="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intFractionalCharacterWidth/>
  <w:proofState w:spelling="clean" w:grammar="clean"/>
  <w:attachedTemplate r:id="rId1"/>
  <w:stylePaneFormatFilter w:val="3F01"/>
  <w:doNotTrackMoves/>
  <w:defaultTabStop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2B15"/>
    <w:rsid w:val="00005C2F"/>
    <w:rsid w:val="00007275"/>
    <w:rsid w:val="00007693"/>
    <w:rsid w:val="00013FC4"/>
    <w:rsid w:val="00016BC8"/>
    <w:rsid w:val="00020327"/>
    <w:rsid w:val="000217A2"/>
    <w:rsid w:val="00023C95"/>
    <w:rsid w:val="000321CD"/>
    <w:rsid w:val="000325F2"/>
    <w:rsid w:val="00037C23"/>
    <w:rsid w:val="00050A69"/>
    <w:rsid w:val="00051CF3"/>
    <w:rsid w:val="0005535E"/>
    <w:rsid w:val="00063365"/>
    <w:rsid w:val="000704D9"/>
    <w:rsid w:val="000705C8"/>
    <w:rsid w:val="00075566"/>
    <w:rsid w:val="00080776"/>
    <w:rsid w:val="00081824"/>
    <w:rsid w:val="000845A0"/>
    <w:rsid w:val="0008585F"/>
    <w:rsid w:val="00095995"/>
    <w:rsid w:val="00097E73"/>
    <w:rsid w:val="000A23F0"/>
    <w:rsid w:val="000A58F8"/>
    <w:rsid w:val="000B2E25"/>
    <w:rsid w:val="000B6139"/>
    <w:rsid w:val="000C5729"/>
    <w:rsid w:val="000C6DA5"/>
    <w:rsid w:val="000E780D"/>
    <w:rsid w:val="000E7DA5"/>
    <w:rsid w:val="00104029"/>
    <w:rsid w:val="00107471"/>
    <w:rsid w:val="00111E10"/>
    <w:rsid w:val="00120FA7"/>
    <w:rsid w:val="001245E1"/>
    <w:rsid w:val="001319BE"/>
    <w:rsid w:val="00133270"/>
    <w:rsid w:val="00142B0A"/>
    <w:rsid w:val="0014525E"/>
    <w:rsid w:val="00153544"/>
    <w:rsid w:val="001579AC"/>
    <w:rsid w:val="00160258"/>
    <w:rsid w:val="001637C6"/>
    <w:rsid w:val="00165FF9"/>
    <w:rsid w:val="00167729"/>
    <w:rsid w:val="001703CE"/>
    <w:rsid w:val="00172449"/>
    <w:rsid w:val="001759BB"/>
    <w:rsid w:val="001A21C9"/>
    <w:rsid w:val="001A6E1D"/>
    <w:rsid w:val="001B06DB"/>
    <w:rsid w:val="001B5FE6"/>
    <w:rsid w:val="001B774C"/>
    <w:rsid w:val="001C4ECC"/>
    <w:rsid w:val="001C5B0E"/>
    <w:rsid w:val="001C782E"/>
    <w:rsid w:val="001D4B67"/>
    <w:rsid w:val="001E1DB1"/>
    <w:rsid w:val="001F1FC1"/>
    <w:rsid w:val="001F2D9A"/>
    <w:rsid w:val="002011AD"/>
    <w:rsid w:val="00217E7B"/>
    <w:rsid w:val="00236532"/>
    <w:rsid w:val="00237870"/>
    <w:rsid w:val="00245800"/>
    <w:rsid w:val="00261580"/>
    <w:rsid w:val="00261ED3"/>
    <w:rsid w:val="002657A7"/>
    <w:rsid w:val="0026689F"/>
    <w:rsid w:val="00267746"/>
    <w:rsid w:val="00274824"/>
    <w:rsid w:val="002809CE"/>
    <w:rsid w:val="002822CF"/>
    <w:rsid w:val="00295DA7"/>
    <w:rsid w:val="002A2C96"/>
    <w:rsid w:val="002A30BC"/>
    <w:rsid w:val="002B12B5"/>
    <w:rsid w:val="002B5AF8"/>
    <w:rsid w:val="002C0B60"/>
    <w:rsid w:val="002D1F07"/>
    <w:rsid w:val="002F32DA"/>
    <w:rsid w:val="00304325"/>
    <w:rsid w:val="0030757B"/>
    <w:rsid w:val="00315542"/>
    <w:rsid w:val="00321A4F"/>
    <w:rsid w:val="0032212D"/>
    <w:rsid w:val="00337D32"/>
    <w:rsid w:val="003401BE"/>
    <w:rsid w:val="0035169A"/>
    <w:rsid w:val="00354750"/>
    <w:rsid w:val="0036179B"/>
    <w:rsid w:val="00373716"/>
    <w:rsid w:val="00390BE8"/>
    <w:rsid w:val="00394002"/>
    <w:rsid w:val="0039446A"/>
    <w:rsid w:val="00394797"/>
    <w:rsid w:val="003A0ACC"/>
    <w:rsid w:val="003A79C1"/>
    <w:rsid w:val="003B0128"/>
    <w:rsid w:val="003B4B0C"/>
    <w:rsid w:val="003B6F98"/>
    <w:rsid w:val="003C28E0"/>
    <w:rsid w:val="003C759F"/>
    <w:rsid w:val="003D3452"/>
    <w:rsid w:val="003D4758"/>
    <w:rsid w:val="003E4009"/>
    <w:rsid w:val="003F13D4"/>
    <w:rsid w:val="003F1BA1"/>
    <w:rsid w:val="00406803"/>
    <w:rsid w:val="00407820"/>
    <w:rsid w:val="00407B84"/>
    <w:rsid w:val="00413A28"/>
    <w:rsid w:val="004202FB"/>
    <w:rsid w:val="00420A5B"/>
    <w:rsid w:val="00424BA5"/>
    <w:rsid w:val="00425981"/>
    <w:rsid w:val="00434AE4"/>
    <w:rsid w:val="00437138"/>
    <w:rsid w:val="00440E28"/>
    <w:rsid w:val="004675C0"/>
    <w:rsid w:val="00474F98"/>
    <w:rsid w:val="00475248"/>
    <w:rsid w:val="0047628B"/>
    <w:rsid w:val="00481850"/>
    <w:rsid w:val="004937F8"/>
    <w:rsid w:val="004A185F"/>
    <w:rsid w:val="004A5782"/>
    <w:rsid w:val="004A651A"/>
    <w:rsid w:val="004B0078"/>
    <w:rsid w:val="004B3B56"/>
    <w:rsid w:val="004B3C0C"/>
    <w:rsid w:val="004B74FC"/>
    <w:rsid w:val="004D0259"/>
    <w:rsid w:val="004D19E5"/>
    <w:rsid w:val="004D1C42"/>
    <w:rsid w:val="004D2140"/>
    <w:rsid w:val="004D3AC9"/>
    <w:rsid w:val="004F2A9F"/>
    <w:rsid w:val="004F56D4"/>
    <w:rsid w:val="004F5F7E"/>
    <w:rsid w:val="005046D8"/>
    <w:rsid w:val="00514117"/>
    <w:rsid w:val="00525466"/>
    <w:rsid w:val="0053180F"/>
    <w:rsid w:val="00543625"/>
    <w:rsid w:val="00543994"/>
    <w:rsid w:val="00551D7D"/>
    <w:rsid w:val="005531C1"/>
    <w:rsid w:val="00553A7E"/>
    <w:rsid w:val="005554F6"/>
    <w:rsid w:val="005712FE"/>
    <w:rsid w:val="00571B5B"/>
    <w:rsid w:val="005930ED"/>
    <w:rsid w:val="00594DE4"/>
    <w:rsid w:val="005A3383"/>
    <w:rsid w:val="005B5B7C"/>
    <w:rsid w:val="005C3387"/>
    <w:rsid w:val="005C7976"/>
    <w:rsid w:val="005D26C8"/>
    <w:rsid w:val="005D5D08"/>
    <w:rsid w:val="005E2039"/>
    <w:rsid w:val="005F24B5"/>
    <w:rsid w:val="005F42E5"/>
    <w:rsid w:val="005F5D68"/>
    <w:rsid w:val="006109DA"/>
    <w:rsid w:val="006207F1"/>
    <w:rsid w:val="00625CB4"/>
    <w:rsid w:val="00627920"/>
    <w:rsid w:val="00633FD1"/>
    <w:rsid w:val="006377C4"/>
    <w:rsid w:val="00647B8F"/>
    <w:rsid w:val="00662D4D"/>
    <w:rsid w:val="006805BC"/>
    <w:rsid w:val="00684895"/>
    <w:rsid w:val="0069229D"/>
    <w:rsid w:val="00694464"/>
    <w:rsid w:val="006A4286"/>
    <w:rsid w:val="006A5621"/>
    <w:rsid w:val="006B0894"/>
    <w:rsid w:val="006C0284"/>
    <w:rsid w:val="006C0B7D"/>
    <w:rsid w:val="006C3B6C"/>
    <w:rsid w:val="006C5D94"/>
    <w:rsid w:val="006D27C1"/>
    <w:rsid w:val="006D3F2F"/>
    <w:rsid w:val="006D740D"/>
    <w:rsid w:val="006D7AFF"/>
    <w:rsid w:val="006E2937"/>
    <w:rsid w:val="006E3361"/>
    <w:rsid w:val="006F405D"/>
    <w:rsid w:val="006F7F01"/>
    <w:rsid w:val="00700EC3"/>
    <w:rsid w:val="0070228A"/>
    <w:rsid w:val="00706DAD"/>
    <w:rsid w:val="00711237"/>
    <w:rsid w:val="0073463E"/>
    <w:rsid w:val="00745EFA"/>
    <w:rsid w:val="007478B8"/>
    <w:rsid w:val="00773058"/>
    <w:rsid w:val="00776FCD"/>
    <w:rsid w:val="00782DC6"/>
    <w:rsid w:val="0079535C"/>
    <w:rsid w:val="007A0E5D"/>
    <w:rsid w:val="007A4DF1"/>
    <w:rsid w:val="007A5951"/>
    <w:rsid w:val="007B140F"/>
    <w:rsid w:val="007B6F5A"/>
    <w:rsid w:val="007C0C96"/>
    <w:rsid w:val="007C2230"/>
    <w:rsid w:val="007C41C4"/>
    <w:rsid w:val="007C4844"/>
    <w:rsid w:val="007C6A33"/>
    <w:rsid w:val="007C799C"/>
    <w:rsid w:val="007D0EA6"/>
    <w:rsid w:val="007D0EE2"/>
    <w:rsid w:val="007D481F"/>
    <w:rsid w:val="007E6B5A"/>
    <w:rsid w:val="007F2972"/>
    <w:rsid w:val="00800D53"/>
    <w:rsid w:val="00807D97"/>
    <w:rsid w:val="00811B3C"/>
    <w:rsid w:val="008122AB"/>
    <w:rsid w:val="00814A45"/>
    <w:rsid w:val="00816107"/>
    <w:rsid w:val="00821867"/>
    <w:rsid w:val="00822295"/>
    <w:rsid w:val="00823BB7"/>
    <w:rsid w:val="008264EB"/>
    <w:rsid w:val="00830E64"/>
    <w:rsid w:val="008316CA"/>
    <w:rsid w:val="00835123"/>
    <w:rsid w:val="00851EEF"/>
    <w:rsid w:val="00861334"/>
    <w:rsid w:val="00867C8E"/>
    <w:rsid w:val="0087020F"/>
    <w:rsid w:val="00876BCF"/>
    <w:rsid w:val="00882515"/>
    <w:rsid w:val="008827CE"/>
    <w:rsid w:val="0088336B"/>
    <w:rsid w:val="0088466C"/>
    <w:rsid w:val="008A1D1B"/>
    <w:rsid w:val="008A7BED"/>
    <w:rsid w:val="008B2FB6"/>
    <w:rsid w:val="008B47C0"/>
    <w:rsid w:val="008B62AB"/>
    <w:rsid w:val="008C4DB0"/>
    <w:rsid w:val="008D3D19"/>
    <w:rsid w:val="008E5673"/>
    <w:rsid w:val="008E7F2B"/>
    <w:rsid w:val="008F23B3"/>
    <w:rsid w:val="008F28E4"/>
    <w:rsid w:val="008F515D"/>
    <w:rsid w:val="008F5859"/>
    <w:rsid w:val="008F66D2"/>
    <w:rsid w:val="008F7745"/>
    <w:rsid w:val="00924A0E"/>
    <w:rsid w:val="009274C0"/>
    <w:rsid w:val="00931600"/>
    <w:rsid w:val="00935CDE"/>
    <w:rsid w:val="00936954"/>
    <w:rsid w:val="009461BA"/>
    <w:rsid w:val="00952E2A"/>
    <w:rsid w:val="00957E69"/>
    <w:rsid w:val="00960A73"/>
    <w:rsid w:val="009613AA"/>
    <w:rsid w:val="00964189"/>
    <w:rsid w:val="0097750C"/>
    <w:rsid w:val="00980D28"/>
    <w:rsid w:val="00982FBC"/>
    <w:rsid w:val="009841AE"/>
    <w:rsid w:val="00987B35"/>
    <w:rsid w:val="009904A6"/>
    <w:rsid w:val="00992433"/>
    <w:rsid w:val="00993E0F"/>
    <w:rsid w:val="00995F91"/>
    <w:rsid w:val="00996878"/>
    <w:rsid w:val="009A185E"/>
    <w:rsid w:val="009A2D3F"/>
    <w:rsid w:val="009A7EA8"/>
    <w:rsid w:val="009B05EC"/>
    <w:rsid w:val="009B1321"/>
    <w:rsid w:val="009B22B4"/>
    <w:rsid w:val="009C709C"/>
    <w:rsid w:val="009D6F11"/>
    <w:rsid w:val="009D7FE3"/>
    <w:rsid w:val="009E562C"/>
    <w:rsid w:val="009E6400"/>
    <w:rsid w:val="009E722F"/>
    <w:rsid w:val="009F08E0"/>
    <w:rsid w:val="009F2E4C"/>
    <w:rsid w:val="00A009DB"/>
    <w:rsid w:val="00A05982"/>
    <w:rsid w:val="00A05D99"/>
    <w:rsid w:val="00A06807"/>
    <w:rsid w:val="00A068E6"/>
    <w:rsid w:val="00A11194"/>
    <w:rsid w:val="00A17817"/>
    <w:rsid w:val="00A21B98"/>
    <w:rsid w:val="00A231F1"/>
    <w:rsid w:val="00A435F6"/>
    <w:rsid w:val="00A44F11"/>
    <w:rsid w:val="00A52D75"/>
    <w:rsid w:val="00A56B0D"/>
    <w:rsid w:val="00A62AD7"/>
    <w:rsid w:val="00A642C3"/>
    <w:rsid w:val="00A646B1"/>
    <w:rsid w:val="00A72BAA"/>
    <w:rsid w:val="00A82BF1"/>
    <w:rsid w:val="00A83779"/>
    <w:rsid w:val="00A83F3F"/>
    <w:rsid w:val="00A8574C"/>
    <w:rsid w:val="00A94B96"/>
    <w:rsid w:val="00A97D69"/>
    <w:rsid w:val="00AB5D3A"/>
    <w:rsid w:val="00AC2C05"/>
    <w:rsid w:val="00AC7ABA"/>
    <w:rsid w:val="00AD1558"/>
    <w:rsid w:val="00AD34D4"/>
    <w:rsid w:val="00AE5A62"/>
    <w:rsid w:val="00AF0057"/>
    <w:rsid w:val="00AF0189"/>
    <w:rsid w:val="00AF1087"/>
    <w:rsid w:val="00AF6869"/>
    <w:rsid w:val="00B04AF9"/>
    <w:rsid w:val="00B13591"/>
    <w:rsid w:val="00B26323"/>
    <w:rsid w:val="00B33620"/>
    <w:rsid w:val="00B41D94"/>
    <w:rsid w:val="00B47177"/>
    <w:rsid w:val="00B54B64"/>
    <w:rsid w:val="00B5612F"/>
    <w:rsid w:val="00B574C7"/>
    <w:rsid w:val="00B60940"/>
    <w:rsid w:val="00B732D5"/>
    <w:rsid w:val="00B7336A"/>
    <w:rsid w:val="00B74D9F"/>
    <w:rsid w:val="00B75180"/>
    <w:rsid w:val="00B823A5"/>
    <w:rsid w:val="00B82532"/>
    <w:rsid w:val="00B8363F"/>
    <w:rsid w:val="00B90B5A"/>
    <w:rsid w:val="00B91579"/>
    <w:rsid w:val="00BB1CA4"/>
    <w:rsid w:val="00BB669E"/>
    <w:rsid w:val="00BC596D"/>
    <w:rsid w:val="00BC5EA5"/>
    <w:rsid w:val="00BE15BA"/>
    <w:rsid w:val="00BE302E"/>
    <w:rsid w:val="00BE3A87"/>
    <w:rsid w:val="00BE6FD3"/>
    <w:rsid w:val="00BF35A1"/>
    <w:rsid w:val="00BF70B3"/>
    <w:rsid w:val="00C10F3F"/>
    <w:rsid w:val="00C12501"/>
    <w:rsid w:val="00C25B12"/>
    <w:rsid w:val="00C30504"/>
    <w:rsid w:val="00C30633"/>
    <w:rsid w:val="00C30F2F"/>
    <w:rsid w:val="00C35E08"/>
    <w:rsid w:val="00C40CCB"/>
    <w:rsid w:val="00C457D9"/>
    <w:rsid w:val="00C537D1"/>
    <w:rsid w:val="00C54109"/>
    <w:rsid w:val="00C570A8"/>
    <w:rsid w:val="00C60168"/>
    <w:rsid w:val="00C60F4C"/>
    <w:rsid w:val="00C613C5"/>
    <w:rsid w:val="00C61A05"/>
    <w:rsid w:val="00C6349C"/>
    <w:rsid w:val="00C93B2C"/>
    <w:rsid w:val="00CA0468"/>
    <w:rsid w:val="00CA1D56"/>
    <w:rsid w:val="00CA6844"/>
    <w:rsid w:val="00CA7B74"/>
    <w:rsid w:val="00CB13B3"/>
    <w:rsid w:val="00CB5734"/>
    <w:rsid w:val="00CC020D"/>
    <w:rsid w:val="00CC3762"/>
    <w:rsid w:val="00CC60C3"/>
    <w:rsid w:val="00CC6C10"/>
    <w:rsid w:val="00CD5C7E"/>
    <w:rsid w:val="00CD6D83"/>
    <w:rsid w:val="00CE2049"/>
    <w:rsid w:val="00CE4372"/>
    <w:rsid w:val="00CE7EF0"/>
    <w:rsid w:val="00D00462"/>
    <w:rsid w:val="00D02009"/>
    <w:rsid w:val="00D128D7"/>
    <w:rsid w:val="00D12F3C"/>
    <w:rsid w:val="00D13D84"/>
    <w:rsid w:val="00D26ECE"/>
    <w:rsid w:val="00D27BE1"/>
    <w:rsid w:val="00D335DE"/>
    <w:rsid w:val="00D3552F"/>
    <w:rsid w:val="00D420CB"/>
    <w:rsid w:val="00D46C83"/>
    <w:rsid w:val="00D55CA5"/>
    <w:rsid w:val="00D71ECB"/>
    <w:rsid w:val="00D8018E"/>
    <w:rsid w:val="00D84E45"/>
    <w:rsid w:val="00DA78B1"/>
    <w:rsid w:val="00DA7C39"/>
    <w:rsid w:val="00DC193F"/>
    <w:rsid w:val="00DC47AC"/>
    <w:rsid w:val="00DD4D13"/>
    <w:rsid w:val="00DD563A"/>
    <w:rsid w:val="00DD5873"/>
    <w:rsid w:val="00DD7EBC"/>
    <w:rsid w:val="00DF12F0"/>
    <w:rsid w:val="00E07AF5"/>
    <w:rsid w:val="00E12E5A"/>
    <w:rsid w:val="00E14F3E"/>
    <w:rsid w:val="00E200B5"/>
    <w:rsid w:val="00E206FB"/>
    <w:rsid w:val="00E22005"/>
    <w:rsid w:val="00E2411A"/>
    <w:rsid w:val="00E25381"/>
    <w:rsid w:val="00E43700"/>
    <w:rsid w:val="00E45B4E"/>
    <w:rsid w:val="00E50A37"/>
    <w:rsid w:val="00E528CA"/>
    <w:rsid w:val="00E56DCF"/>
    <w:rsid w:val="00E612F3"/>
    <w:rsid w:val="00E62076"/>
    <w:rsid w:val="00E670BD"/>
    <w:rsid w:val="00E744E0"/>
    <w:rsid w:val="00E77E47"/>
    <w:rsid w:val="00E77F82"/>
    <w:rsid w:val="00EB4BCF"/>
    <w:rsid w:val="00EB5B46"/>
    <w:rsid w:val="00ED3674"/>
    <w:rsid w:val="00EE7769"/>
    <w:rsid w:val="00EF0F86"/>
    <w:rsid w:val="00EF16BD"/>
    <w:rsid w:val="00EF6222"/>
    <w:rsid w:val="00F052DA"/>
    <w:rsid w:val="00F1025E"/>
    <w:rsid w:val="00F27102"/>
    <w:rsid w:val="00F31486"/>
    <w:rsid w:val="00F36461"/>
    <w:rsid w:val="00F421B8"/>
    <w:rsid w:val="00F4433B"/>
    <w:rsid w:val="00F72348"/>
    <w:rsid w:val="00F76577"/>
    <w:rsid w:val="00F8711E"/>
    <w:rsid w:val="00F907BF"/>
    <w:rsid w:val="00F90A83"/>
    <w:rsid w:val="00F921BF"/>
    <w:rsid w:val="00F92B15"/>
    <w:rsid w:val="00FB07AA"/>
    <w:rsid w:val="00FB569D"/>
    <w:rsid w:val="00FB5D67"/>
    <w:rsid w:val="00FB71C3"/>
    <w:rsid w:val="00FC1717"/>
    <w:rsid w:val="00FC3589"/>
    <w:rsid w:val="00FC3844"/>
    <w:rsid w:val="00FD28E4"/>
    <w:rsid w:val="00FD7D72"/>
    <w:rsid w:val="00FE2126"/>
    <w:rsid w:val="00FE71B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1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3"/>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basedOn w:val="DefaultParagraphFont"/>
    <w:semiHidden/>
    <w:rsid w:val="00104029"/>
    <w:rPr>
      <w:sz w:val="16"/>
      <w:szCs w:val="16"/>
    </w:rPr>
  </w:style>
  <w:style w:type="paragraph" w:styleId="CommentText">
    <w:name w:val="annotation text"/>
    <w:basedOn w:val="Normal"/>
    <w:link w:val="CommentTextChar"/>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basedOn w:val="DefaultParagraphFont"/>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basedOn w:val="DefaultParagraphFont"/>
    <w:rsid w:val="00FE71B0"/>
    <w:rPr>
      <w:color w:val="0000FF"/>
      <w:u w:val="single"/>
    </w:rPr>
  </w:style>
  <w:style w:type="paragraph" w:styleId="List2">
    <w:name w:val="List 2"/>
    <w:basedOn w:val="Normal"/>
    <w:rsid w:val="00823BB7"/>
    <w:pPr>
      <w:numPr>
        <w:ilvl w:val="1"/>
        <w:numId w:val="3"/>
      </w:numPr>
    </w:pPr>
  </w:style>
  <w:style w:type="paragraph" w:customStyle="1" w:styleId="Bullets">
    <w:name w:val="Bullets"/>
    <w:basedOn w:val="Normal"/>
    <w:uiPriority w:val="99"/>
    <w:rsid w:val="00434AE4"/>
    <w:pPr>
      <w:numPr>
        <w:numId w:val="7"/>
      </w:numPr>
      <w:spacing w:before="0" w:after="80" w:line="260" w:lineRule="exact"/>
      <w:jc w:val="left"/>
    </w:pPr>
    <w:rPr>
      <w:rFonts w:ascii="Helvetica" w:hAnsi="Helvetica"/>
      <w:color w:val="808080"/>
      <w:sz w:val="20"/>
      <w:szCs w:val="24"/>
      <w:lang w:eastAsia="en-US"/>
    </w:rPr>
  </w:style>
  <w:style w:type="paragraph" w:styleId="ListParagraph">
    <w:name w:val="List Paragraph"/>
    <w:basedOn w:val="Normal"/>
    <w:uiPriority w:val="34"/>
    <w:qFormat/>
    <w:rsid w:val="00700EC3"/>
    <w:pPr>
      <w:spacing w:before="0"/>
      <w:ind w:left="720"/>
      <w:contextualSpacing/>
      <w:jc w:val="left"/>
    </w:pPr>
    <w:rPr>
      <w:rFonts w:ascii="Times New Roman" w:hAnsi="Times New Roman"/>
    </w:rPr>
  </w:style>
  <w:style w:type="character" w:customStyle="1" w:styleId="CommentTextChar">
    <w:name w:val="Comment Text Char"/>
    <w:basedOn w:val="DefaultParagraphFont"/>
    <w:link w:val="CommentText"/>
    <w:semiHidden/>
    <w:rsid w:val="00700EC3"/>
    <w:rPr>
      <w:rFonts w:ascii="Times" w:hAnsi="Times"/>
      <w:sz w:val="24"/>
    </w:rPr>
  </w:style>
  <w:style w:type="paragraph" w:customStyle="1" w:styleId="ExRep-body">
    <w:name w:val="ExRep - body"/>
    <w:basedOn w:val="Normal"/>
    <w:link w:val="ExRep-bodyChar"/>
    <w:qFormat/>
    <w:rsid w:val="00700EC3"/>
    <w:rPr>
      <w:rFonts w:ascii="Times New Roman" w:hAnsi="Times New Roman"/>
    </w:rPr>
  </w:style>
  <w:style w:type="character" w:customStyle="1" w:styleId="ExRep-bodyChar">
    <w:name w:val="ExRep - body Char"/>
    <w:basedOn w:val="DefaultParagraphFont"/>
    <w:link w:val="ExRep-body"/>
    <w:rsid w:val="00700EC3"/>
    <w:rPr>
      <w:rFonts w:ascii="Times New Roman" w:hAnsi="Times New Roman"/>
      <w:sz w:val="24"/>
    </w:rPr>
  </w:style>
  <w:style w:type="paragraph" w:styleId="BodyText">
    <w:name w:val="Body Text"/>
    <w:basedOn w:val="Normal"/>
    <w:link w:val="BodyTextChar"/>
    <w:uiPriority w:val="99"/>
    <w:rsid w:val="000321CD"/>
    <w:pPr>
      <w:spacing w:before="0"/>
      <w:jc w:val="left"/>
    </w:pPr>
    <w:rPr>
      <w:i/>
    </w:rPr>
  </w:style>
  <w:style w:type="character" w:customStyle="1" w:styleId="BodyTextChar">
    <w:name w:val="Body Text Char"/>
    <w:basedOn w:val="DefaultParagraphFont"/>
    <w:link w:val="BodyText"/>
    <w:uiPriority w:val="99"/>
    <w:rsid w:val="000321CD"/>
    <w:rPr>
      <w:rFonts w:ascii="Times" w:hAnsi="Times"/>
      <w:i/>
      <w:sz w:val="24"/>
    </w:rPr>
  </w:style>
  <w:style w:type="paragraph" w:customStyle="1" w:styleId="Default">
    <w:name w:val="Default"/>
    <w:rsid w:val="00A44F11"/>
    <w:pPr>
      <w:autoSpaceDE w:val="0"/>
      <w:autoSpaceDN w:val="0"/>
      <w:adjustRightInd w:val="0"/>
    </w:pPr>
    <w:rPr>
      <w:rFonts w:ascii="Humnst777 BT" w:hAnsi="Humnst777 BT" w:cs="Humnst777 BT"/>
      <w:color w:val="000000"/>
      <w:sz w:val="24"/>
      <w:szCs w:val="24"/>
    </w:rPr>
  </w:style>
  <w:style w:type="character" w:customStyle="1" w:styleId="A0">
    <w:name w:val="A0"/>
    <w:uiPriority w:val="99"/>
    <w:rsid w:val="0053180F"/>
    <w:rPr>
      <w:color w:val="000000"/>
      <w:sz w:val="20"/>
      <w:szCs w:val="20"/>
    </w:rPr>
  </w:style>
  <w:style w:type="character" w:styleId="FollowedHyperlink">
    <w:name w:val="FollowedHyperlink"/>
    <w:basedOn w:val="DefaultParagraphFont"/>
    <w:rsid w:val="00F4433B"/>
    <w:rPr>
      <w:color w:val="800080" w:themeColor="followedHyperlink"/>
      <w:u w:val="single"/>
    </w:rPr>
  </w:style>
  <w:style w:type="paragraph" w:customStyle="1" w:styleId="ExRep-sub-ita">
    <w:name w:val="ExRep - sub - ita"/>
    <w:basedOn w:val="ExRep-body"/>
    <w:link w:val="ExRep-sub-itaChar"/>
    <w:qFormat/>
    <w:rsid w:val="007D0EA6"/>
    <w:pPr>
      <w:keepNext/>
    </w:pPr>
    <w:rPr>
      <w:i/>
    </w:rPr>
  </w:style>
  <w:style w:type="character" w:customStyle="1" w:styleId="ExRep-sub-itaChar">
    <w:name w:val="ExRep - sub - ita Char"/>
    <w:basedOn w:val="ExRep-bodyChar"/>
    <w:link w:val="ExRep-sub-ita"/>
    <w:rsid w:val="007D0EA6"/>
    <w:rPr>
      <w:i/>
    </w:rPr>
  </w:style>
</w:styles>
</file>

<file path=word/webSettings.xml><?xml version="1.0" encoding="utf-8"?>
<w:webSettings xmlns:r="http://schemas.openxmlformats.org/officeDocument/2006/relationships" xmlns:w="http://schemas.openxmlformats.org/wordprocessingml/2006/main">
  <w:divs>
    <w:div w:id="360979085">
      <w:bodyDiv w:val="1"/>
      <w:marLeft w:val="0"/>
      <w:marRight w:val="0"/>
      <w:marTop w:val="0"/>
      <w:marBottom w:val="0"/>
      <w:divBdr>
        <w:top w:val="none" w:sz="0" w:space="0" w:color="auto"/>
        <w:left w:val="none" w:sz="0" w:space="0" w:color="auto"/>
        <w:bottom w:val="none" w:sz="0" w:space="0" w:color="auto"/>
        <w:right w:val="none" w:sz="0" w:space="0" w:color="auto"/>
      </w:divBdr>
    </w:div>
    <w:div w:id="18793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tchellshire.vic.gov.au" TargetMode="External"/><Relationship Id="rId4" Type="http://schemas.openxmlformats.org/officeDocument/2006/relationships/settings" Target="settings.xml"/><Relationship Id="rId9" Type="http://schemas.openxmlformats.org/officeDocument/2006/relationships/hyperlink" Target="http://www.mp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Lgpmis\PSMR%20Planning%20System%20Reform\Amendment%20model\Amendments%20online\Std%20docs%20&amp;%20templates\Explanator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DFFFE-1945-447F-9987-8752C9A3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report</Template>
  <TotalTime>1069</TotalTime>
  <Pages>1</Pages>
  <Words>5423</Words>
  <Characters>30913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DOI</Company>
  <LinksUpToDate>false</LinksUpToDate>
  <CharactersWithSpaces>36264</CharactersWithSpaces>
  <SharedDoc>false</SharedDoc>
  <HLinks>
    <vt:vector size="6" baseType="variant">
      <vt:variant>
        <vt:i4>4259967</vt:i4>
      </vt:variant>
      <vt:variant>
        <vt:i4>0</vt:i4>
      </vt:variant>
      <vt:variant>
        <vt:i4>0</vt:i4>
      </vt:variant>
      <vt:variant>
        <vt:i4>5</vt:i4>
      </vt:variant>
      <vt:variant>
        <vt:lpwstr>http://www.dpcd.vic.gov.au/__data/assets/pdf_file/0016/41371/PN46-Strategic-Assessment-Guidelines-Nov-2011.pdf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bonnie.colman</dc:creator>
  <cp:lastModifiedBy>rob.ball</cp:lastModifiedBy>
  <cp:revision>38</cp:revision>
  <cp:lastPrinted>2014-09-03T05:52:00Z</cp:lastPrinted>
  <dcterms:created xsi:type="dcterms:W3CDTF">2014-08-26T00:03:00Z</dcterms:created>
  <dcterms:modified xsi:type="dcterms:W3CDTF">2014-09-03T07:06:00Z</dcterms:modified>
</cp:coreProperties>
</file>