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CA" w:rsidRDefault="00011DEB">
      <w:pPr>
        <w:pStyle w:val="HeadA"/>
      </w:pPr>
      <w:r>
        <w:rPr>
          <w:noProof/>
        </w:rPr>
        <w:pict>
          <v:shapetype id="_x0000_t202" coordsize="21600,21600" o:spt="202" path="m,l,21600r21600,l21600,xe">
            <v:stroke joinstyle="miter"/>
            <v:path gradientshapeok="t" o:connecttype="rect"/>
          </v:shapetype>
          <v:shape id="_x0000_s1026" type="#_x0000_t202" style="position:absolute;left:0;text-align:left;margin-left:-7.2pt;margin-top:6.75pt;width:43.2pt;height:33.2pt;z-index:251645952" stroked="f">
            <v:textbox style="mso-next-textbox:#_x0000_s1026">
              <w:txbxContent>
                <w:p w:rsidR="008E5B51" w:rsidRPr="00EC0E9F" w:rsidRDefault="008E5B51">
                  <w:pPr>
                    <w:pStyle w:val="BodyText0"/>
                    <w:rPr>
                      <w:rFonts w:ascii="Arial" w:hAnsi="Arial" w:cs="Arial"/>
                      <w:b/>
                      <w:sz w:val="12"/>
                    </w:rPr>
                  </w:pPr>
                  <w:r w:rsidRPr="00EC0E9F">
                    <w:rPr>
                      <w:rFonts w:ascii="Arial" w:hAnsi="Arial" w:cs="Arial"/>
                      <w:b/>
                      <w:sz w:val="12"/>
                    </w:rPr>
                    <w:t>--/--/20--</w:t>
                  </w:r>
                </w:p>
                <w:p w:rsidR="008E5B51" w:rsidRPr="00EC0E9F" w:rsidRDefault="008E5B51">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21ECA">
        <w:tab/>
        <w:t xml:space="preserve">SCHEDULE </w:t>
      </w:r>
      <w:r w:rsidR="00A139E3">
        <w:t>3</w:t>
      </w:r>
      <w:r w:rsidR="00421ECA">
        <w:t xml:space="preserve"> TO THE URBAN GROWTH ZONE</w:t>
      </w:r>
    </w:p>
    <w:p w:rsidR="00421ECA" w:rsidRPr="00AF6F0E" w:rsidRDefault="00421ECA">
      <w:pPr>
        <w:pStyle w:val="Bodytext"/>
      </w:pPr>
      <w:r>
        <w:t xml:space="preserve">Shown on the planning scheme map as </w:t>
      </w:r>
      <w:r>
        <w:rPr>
          <w:rFonts w:ascii="Helvetica" w:hAnsi="Helvetica"/>
          <w:b/>
        </w:rPr>
        <w:t>UGZ</w:t>
      </w:r>
      <w:r w:rsidR="00A139E3">
        <w:rPr>
          <w:rFonts w:ascii="Helvetica" w:hAnsi="Helvetica"/>
          <w:b/>
        </w:rPr>
        <w:t>3</w:t>
      </w:r>
    </w:p>
    <w:p w:rsidR="00421ECA" w:rsidRPr="00D13D62" w:rsidRDefault="00421ECA">
      <w:pPr>
        <w:pStyle w:val="HeadA"/>
      </w:pPr>
      <w:r>
        <w:rPr>
          <w:i/>
        </w:rPr>
        <w:tab/>
      </w:r>
      <w:r w:rsidR="00A139E3">
        <w:t>Beveridge North West</w:t>
      </w:r>
      <w:r>
        <w:t xml:space="preserve"> </w:t>
      </w:r>
      <w:r w:rsidRPr="00D13D62">
        <w:t>Precinct Structure Plan</w:t>
      </w:r>
    </w:p>
    <w:p w:rsidR="00421ECA" w:rsidRPr="006D08F9" w:rsidRDefault="00011DEB">
      <w:pPr>
        <w:pStyle w:val="HeadB"/>
        <w:numPr>
          <w:ilvl w:val="0"/>
          <w:numId w:val="1"/>
        </w:numPr>
      </w:pPr>
      <w:r>
        <w:rPr>
          <w:noProof/>
        </w:rPr>
        <w:pict>
          <v:shape id="_x0000_s1029" type="#_x0000_t202" style="position:absolute;left:0;text-align:left;margin-left:-7.2pt;margin-top:22.6pt;width:43.2pt;height:33.1pt;z-index:251649024" filled="f" stroked="f">
            <v:textbox style="mso-next-textbox:#_x0000_s1029">
              <w:txbxContent>
                <w:p w:rsidR="008E5B51" w:rsidRPr="00EC0E9F" w:rsidRDefault="008E5B51">
                  <w:pPr>
                    <w:pStyle w:val="BodyText0"/>
                    <w:rPr>
                      <w:rFonts w:ascii="Arial" w:hAnsi="Arial" w:cs="Arial"/>
                      <w:b/>
                      <w:sz w:val="12"/>
                    </w:rPr>
                  </w:pPr>
                  <w:r w:rsidRPr="00EC0E9F">
                    <w:rPr>
                      <w:rFonts w:ascii="Arial" w:hAnsi="Arial" w:cs="Arial"/>
                      <w:b/>
                      <w:sz w:val="12"/>
                    </w:rPr>
                    <w:t>--/--/20--</w:t>
                  </w:r>
                </w:p>
                <w:p w:rsidR="008E5B51" w:rsidRPr="00EC0E9F" w:rsidRDefault="008E5B51">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21ECA" w:rsidRPr="006D08F9">
        <w:t>The Plan</w:t>
      </w:r>
    </w:p>
    <w:p w:rsidR="00421ECA" w:rsidRPr="00F85B5F" w:rsidRDefault="00421ECA" w:rsidP="00527150">
      <w:pPr>
        <w:pStyle w:val="Bodytext"/>
      </w:pPr>
      <w:r>
        <w:t xml:space="preserve">Map 1 shows the future urban structure proposed in the </w:t>
      </w:r>
      <w:r w:rsidR="00072F85">
        <w:rPr>
          <w:i/>
        </w:rPr>
        <w:t>Beveridge North West</w:t>
      </w:r>
      <w:r w:rsidR="006529F4" w:rsidRPr="006529F4">
        <w:rPr>
          <w:i/>
        </w:rPr>
        <w:t xml:space="preserve"> </w:t>
      </w:r>
      <w:r w:rsidRPr="006529F4">
        <w:rPr>
          <w:i/>
        </w:rPr>
        <w:t>Precinct Structure Plan</w:t>
      </w:r>
      <w:r>
        <w:t xml:space="preserve">. It is a reproduction of </w:t>
      </w:r>
      <w:r w:rsidRPr="007E0362">
        <w:t xml:space="preserve">Plan </w:t>
      </w:r>
      <w:r w:rsidR="0045727E">
        <w:t>4</w:t>
      </w:r>
      <w:r>
        <w:t xml:space="preserve"> in the </w:t>
      </w:r>
      <w:r w:rsidR="00072F85">
        <w:rPr>
          <w:i/>
        </w:rPr>
        <w:t>Beveridge North West</w:t>
      </w:r>
      <w:r w:rsidRPr="006529F4">
        <w:rPr>
          <w:i/>
        </w:rPr>
        <w:t xml:space="preserve"> Precinct Structure Plan</w:t>
      </w:r>
      <w:r>
        <w:t>.</w:t>
      </w:r>
    </w:p>
    <w:p w:rsidR="005D41A6" w:rsidRDefault="00421ECA" w:rsidP="005D41A6">
      <w:pPr>
        <w:pStyle w:val="Tablehead"/>
        <w:ind w:firstLine="0"/>
      </w:pPr>
      <w:r>
        <w:t xml:space="preserve">Map 1 to Schedule </w:t>
      </w:r>
      <w:r w:rsidR="0047154B">
        <w:t>3</w:t>
      </w:r>
      <w:r>
        <w:t xml:space="preserve"> to Clause 37.07</w:t>
      </w:r>
    </w:p>
    <w:p w:rsidR="005D41A6" w:rsidRDefault="005D41A6" w:rsidP="006371E0">
      <w:pPr>
        <w:pStyle w:val="Tablehead"/>
        <w:tabs>
          <w:tab w:val="clear" w:pos="1134"/>
          <w:tab w:val="left" w:pos="284"/>
        </w:tabs>
        <w:ind w:left="284" w:firstLine="0"/>
      </w:pPr>
    </w:p>
    <w:p w:rsidR="00421ECA" w:rsidRPr="00587D24" w:rsidRDefault="00011DEB" w:rsidP="00DE58F7">
      <w:pPr>
        <w:pStyle w:val="Tablehead"/>
        <w:tabs>
          <w:tab w:val="clear" w:pos="1134"/>
          <w:tab w:val="left" w:pos="0"/>
        </w:tabs>
        <w:ind w:left="0" w:firstLine="426"/>
        <w:jc w:val="center"/>
        <w:rPr>
          <w:color w:val="FF0000"/>
        </w:rPr>
      </w:pPr>
      <w:r w:rsidRPr="00011DEB">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311.8pt;mso-left-percent:-10001;mso-top-percent:-10001;mso-position-horizontal:absolute;mso-position-horizontal-relative:char;mso-position-vertical:absolute;mso-position-vertical-relative:line;mso-left-percent:-10001;mso-top-percent:-10001">
            <v:imagedata r:id="rId8" o:title=""/>
          </v:shape>
        </w:pict>
      </w:r>
    </w:p>
    <w:p w:rsidR="00421ECA" w:rsidRDefault="00011DEB">
      <w:pPr>
        <w:pStyle w:val="HeadB"/>
        <w:numPr>
          <w:ilvl w:val="0"/>
          <w:numId w:val="1"/>
        </w:numPr>
      </w:pPr>
      <w:r>
        <w:rPr>
          <w:noProof/>
        </w:rPr>
        <w:pict>
          <v:shape id="_x0000_s1030" type="#_x0000_t202" style="position:absolute;left:0;text-align:left;margin-left:-9pt;margin-top:18.55pt;width:43.2pt;height:29.45pt;z-index:251650048" filled="f" stroked="f">
            <v:textbox style="mso-next-textbox:#_x0000_s1030">
              <w:txbxContent>
                <w:p w:rsidR="008E5B51" w:rsidRPr="00EC0E9F" w:rsidRDefault="008E5B51">
                  <w:pPr>
                    <w:pStyle w:val="BodyText0"/>
                    <w:rPr>
                      <w:rFonts w:ascii="Arial" w:hAnsi="Arial" w:cs="Arial"/>
                      <w:b/>
                      <w:sz w:val="12"/>
                    </w:rPr>
                  </w:pPr>
                  <w:r w:rsidRPr="00EC0E9F">
                    <w:rPr>
                      <w:rFonts w:ascii="Arial" w:hAnsi="Arial" w:cs="Arial"/>
                      <w:b/>
                      <w:sz w:val="12"/>
                    </w:rPr>
                    <w:t>--/--/20--</w:t>
                  </w:r>
                </w:p>
                <w:p w:rsidR="008E5B51" w:rsidRPr="00EC0E9F" w:rsidRDefault="008E5B51">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21ECA" w:rsidRPr="002061E6">
        <w:t>Use and development</w:t>
      </w:r>
      <w:r w:rsidR="00421ECA">
        <w:t xml:space="preserve"> </w:t>
      </w:r>
    </w:p>
    <w:p w:rsidR="00421ECA" w:rsidRDefault="00421ECA" w:rsidP="00F766F9">
      <w:pPr>
        <w:pStyle w:val="HeadB"/>
        <w:tabs>
          <w:tab w:val="clear" w:pos="1134"/>
        </w:tabs>
        <w:ind w:left="0" w:firstLine="0"/>
      </w:pPr>
    </w:p>
    <w:p w:rsidR="00421ECA" w:rsidRDefault="00011DEB" w:rsidP="00F85E1D">
      <w:pPr>
        <w:pStyle w:val="HeadB"/>
      </w:pPr>
      <w:r>
        <w:rPr>
          <w:noProof/>
        </w:rPr>
        <w:pict>
          <v:shape id="_x0000_s1037" type="#_x0000_t202" style="position:absolute;left:0;text-align:left;margin-left:-7.2pt;margin-top:9.05pt;width:43.2pt;height:29.75pt;z-index:251657216" filled="f" stroked="f">
            <v:textbox style="mso-next-textbox:#_x0000_s1037">
              <w:txbxContent>
                <w:p w:rsidR="008E5B51" w:rsidRPr="00EC0E9F" w:rsidRDefault="008E5B51" w:rsidP="00036FE9">
                  <w:pPr>
                    <w:pStyle w:val="BodyText0"/>
                    <w:rPr>
                      <w:rFonts w:ascii="Arial" w:hAnsi="Arial" w:cs="Arial"/>
                      <w:b/>
                      <w:sz w:val="12"/>
                    </w:rPr>
                  </w:pPr>
                  <w:r w:rsidRPr="00EC0E9F">
                    <w:rPr>
                      <w:rFonts w:ascii="Arial" w:hAnsi="Arial" w:cs="Arial"/>
                      <w:b/>
                      <w:sz w:val="12"/>
                    </w:rPr>
                    <w:t>--/--/20--</w:t>
                  </w:r>
                </w:p>
                <w:p w:rsidR="008E5B51" w:rsidRPr="00EC0E9F" w:rsidRDefault="008E5B51" w:rsidP="00036FE9">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21ECA">
        <w:t>2.1</w:t>
      </w:r>
      <w:r w:rsidR="00421ECA">
        <w:tab/>
        <w:t>The land</w:t>
      </w:r>
    </w:p>
    <w:p w:rsidR="00421ECA" w:rsidRDefault="00421ECA" w:rsidP="004564E3">
      <w:pPr>
        <w:pStyle w:val="Bodytext"/>
      </w:pPr>
      <w:r>
        <w:t xml:space="preserve">The use and development provisions specified in this schedule apply to the land as shown </w:t>
      </w:r>
      <w:r w:rsidR="00F61B18">
        <w:t>on</w:t>
      </w:r>
      <w:r>
        <w:t xml:space="preserve"> Map 1 and shown as UGZ</w:t>
      </w:r>
      <w:r w:rsidR="00072F85">
        <w:t>3</w:t>
      </w:r>
      <w:r>
        <w:t xml:space="preserve"> on the planning scheme maps</w:t>
      </w:r>
      <w:r w:rsidRPr="00F85B5F">
        <w:t>.</w:t>
      </w:r>
    </w:p>
    <w:p w:rsidR="00421ECA" w:rsidRPr="00753918" w:rsidRDefault="00011DEB" w:rsidP="00F85E1D">
      <w:pPr>
        <w:pStyle w:val="HeadB"/>
      </w:pPr>
      <w:r>
        <w:rPr>
          <w:noProof/>
        </w:rPr>
        <w:pict>
          <v:shape id="_x0000_s1033" type="#_x0000_t202" style="position:absolute;left:0;text-align:left;margin-left:-9pt;margin-top:15.5pt;width:43.2pt;height:32.35pt;z-index:251653120" filled="f" stroked="f">
            <v:textbox style="mso-next-textbox:#_x0000_s1033">
              <w:txbxContent>
                <w:p w:rsidR="008E5B51" w:rsidRPr="00EC0E9F" w:rsidRDefault="008E5B51">
                  <w:pPr>
                    <w:pStyle w:val="BodyText0"/>
                    <w:rPr>
                      <w:rFonts w:ascii="Arial" w:hAnsi="Arial" w:cs="Arial"/>
                      <w:b/>
                      <w:sz w:val="12"/>
                    </w:rPr>
                  </w:pPr>
                  <w:r w:rsidRPr="00EC0E9F">
                    <w:rPr>
                      <w:rFonts w:ascii="Arial" w:hAnsi="Arial" w:cs="Arial"/>
                      <w:b/>
                      <w:sz w:val="12"/>
                    </w:rPr>
                    <w:t>--/--/20--</w:t>
                  </w:r>
                </w:p>
                <w:p w:rsidR="008E5B51" w:rsidRPr="00EC0E9F" w:rsidRDefault="008E5B51">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21ECA" w:rsidRPr="00753918">
        <w:t>2.</w:t>
      </w:r>
      <w:r w:rsidR="00421ECA">
        <w:t>2</w:t>
      </w:r>
      <w:r w:rsidR="00421ECA" w:rsidRPr="00753918">
        <w:tab/>
        <w:t>Applied zone provisions</w:t>
      </w:r>
    </w:p>
    <w:p w:rsidR="00421ECA" w:rsidRPr="00BF2F35" w:rsidRDefault="00421ECA" w:rsidP="004564E3">
      <w:pPr>
        <w:pStyle w:val="Bodytext"/>
        <w:rPr>
          <w:b/>
          <w:i/>
        </w:rPr>
      </w:pPr>
      <w:r w:rsidRPr="004564E3">
        <w:t>The provisions of the following zones in this scheme apply to the use and subdivision of land, the construction of a building, and the constr</w:t>
      </w:r>
      <w:r>
        <w:t>uction or carrying out of works as set out in Table 1</w:t>
      </w:r>
      <w:r w:rsidRPr="004564E3">
        <w:t>.</w:t>
      </w:r>
    </w:p>
    <w:p w:rsidR="00DE58F7" w:rsidRDefault="00DE58F7" w:rsidP="00C71CFB">
      <w:pPr>
        <w:pStyle w:val="Bodytext"/>
        <w:keepNext/>
        <w:spacing w:before="120" w:after="120"/>
        <w:rPr>
          <w:rFonts w:ascii="Arial" w:hAnsi="Arial" w:cs="Arial"/>
          <w:b/>
        </w:rPr>
      </w:pPr>
    </w:p>
    <w:p w:rsidR="00421ECA" w:rsidRDefault="00421ECA" w:rsidP="00C71CFB">
      <w:pPr>
        <w:pStyle w:val="Bodytext"/>
        <w:keepNext/>
        <w:spacing w:before="120" w:after="120"/>
        <w:rPr>
          <w:rFonts w:ascii="Arial" w:hAnsi="Arial" w:cs="Arial"/>
          <w:b/>
        </w:rPr>
      </w:pPr>
      <w:r w:rsidRPr="00DF61BE">
        <w:rPr>
          <w:rFonts w:ascii="Arial" w:hAnsi="Arial" w:cs="Arial"/>
          <w:b/>
        </w:rPr>
        <w:t>Table 1: Applied zone provisions</w:t>
      </w:r>
    </w:p>
    <w:tbl>
      <w:tblPr>
        <w:tblpPr w:leftFromText="180" w:rightFromText="180" w:vertAnchor="text" w:horzAnchor="margin" w:tblpX="1242" w:tblpY="125"/>
        <w:tblW w:w="4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3968"/>
      </w:tblGrid>
      <w:tr w:rsidR="00DD3EC6" w:rsidRPr="00A81500" w:rsidTr="00B04D4D">
        <w:tc>
          <w:tcPr>
            <w:tcW w:w="2347" w:type="pct"/>
            <w:tcBorders>
              <w:top w:val="nil"/>
              <w:left w:val="nil"/>
              <w:bottom w:val="nil"/>
              <w:right w:val="nil"/>
            </w:tcBorders>
            <w:shd w:val="clear" w:color="auto" w:fill="262626"/>
          </w:tcPr>
          <w:p w:rsidR="00DD3EC6" w:rsidRPr="00EC0E9F" w:rsidRDefault="00DD3EC6" w:rsidP="00B04D4D">
            <w:pPr>
              <w:pStyle w:val="Bodytext"/>
              <w:keepNext/>
              <w:tabs>
                <w:tab w:val="left" w:pos="0"/>
              </w:tabs>
              <w:spacing w:before="60" w:after="80" w:line="240" w:lineRule="exact"/>
              <w:ind w:left="0"/>
              <w:jc w:val="left"/>
              <w:rPr>
                <w:rFonts w:ascii="Arial" w:hAnsi="Arial" w:cs="Arial"/>
                <w:b/>
                <w:sz w:val="18"/>
                <w:szCs w:val="18"/>
              </w:rPr>
            </w:pPr>
            <w:r w:rsidRPr="00EC0E9F">
              <w:rPr>
                <w:rFonts w:ascii="Arial" w:hAnsi="Arial" w:cs="Arial"/>
                <w:b/>
                <w:sz w:val="18"/>
                <w:szCs w:val="18"/>
              </w:rPr>
              <w:t>Land use/</w:t>
            </w:r>
            <w:r w:rsidR="00EC0E9F">
              <w:rPr>
                <w:rFonts w:ascii="Arial" w:hAnsi="Arial" w:cs="Arial"/>
                <w:b/>
                <w:sz w:val="18"/>
                <w:szCs w:val="18"/>
              </w:rPr>
              <w:t xml:space="preserve">development </w:t>
            </w:r>
            <w:r w:rsidRPr="00EC0E9F">
              <w:rPr>
                <w:rFonts w:ascii="Arial" w:hAnsi="Arial" w:cs="Arial"/>
                <w:b/>
                <w:sz w:val="18"/>
                <w:szCs w:val="18"/>
              </w:rPr>
              <w:t>(</w:t>
            </w:r>
            <w:r w:rsidR="00EC0E9F">
              <w:rPr>
                <w:rFonts w:ascii="Arial" w:hAnsi="Arial" w:cs="Arial"/>
                <w:b/>
                <w:sz w:val="18"/>
                <w:szCs w:val="18"/>
              </w:rPr>
              <w:t xml:space="preserve">carried out </w:t>
            </w:r>
            <w:r w:rsidRPr="00EC0E9F">
              <w:rPr>
                <w:rFonts w:ascii="Arial" w:hAnsi="Arial" w:cs="Arial"/>
                <w:b/>
                <w:sz w:val="18"/>
                <w:szCs w:val="18"/>
              </w:rPr>
              <w:t>or proposed) generally in accordance with the precinct structure plan applying to the land (REFER MAP 1)</w:t>
            </w:r>
          </w:p>
        </w:tc>
        <w:tc>
          <w:tcPr>
            <w:tcW w:w="2653" w:type="pct"/>
            <w:tcBorders>
              <w:top w:val="nil"/>
              <w:left w:val="nil"/>
              <w:bottom w:val="nil"/>
              <w:right w:val="nil"/>
            </w:tcBorders>
            <w:shd w:val="clear" w:color="auto" w:fill="262626"/>
          </w:tcPr>
          <w:p w:rsidR="00DD3EC6" w:rsidRPr="00EC0E9F" w:rsidRDefault="00EC0E9F" w:rsidP="00B04D4D">
            <w:pPr>
              <w:pStyle w:val="Bodytext"/>
              <w:tabs>
                <w:tab w:val="left" w:pos="1134"/>
              </w:tabs>
              <w:spacing w:before="60" w:after="80" w:line="240" w:lineRule="exact"/>
              <w:ind w:left="0"/>
              <w:jc w:val="left"/>
              <w:rPr>
                <w:rFonts w:ascii="Arial" w:hAnsi="Arial" w:cs="Arial"/>
                <w:b/>
                <w:sz w:val="18"/>
                <w:szCs w:val="18"/>
              </w:rPr>
            </w:pPr>
            <w:r>
              <w:rPr>
                <w:rFonts w:ascii="Arial" w:hAnsi="Arial" w:cs="Arial"/>
                <w:b/>
                <w:sz w:val="18"/>
                <w:szCs w:val="18"/>
              </w:rPr>
              <w:t>Applied zone provisions</w:t>
            </w:r>
          </w:p>
        </w:tc>
      </w:tr>
      <w:tr w:rsidR="00DD3EC6" w:rsidRPr="00F2576F" w:rsidTr="00B04D4D">
        <w:tc>
          <w:tcPr>
            <w:tcW w:w="2347" w:type="pct"/>
            <w:tcBorders>
              <w:top w:val="nil"/>
              <w:left w:val="nil"/>
              <w:bottom w:val="single" w:sz="4" w:space="0" w:color="auto"/>
              <w:right w:val="nil"/>
            </w:tcBorders>
          </w:tcPr>
          <w:p w:rsidR="00DD3EC6" w:rsidRDefault="00522421" w:rsidP="00B04D4D">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Local town c</w:t>
            </w:r>
            <w:r w:rsidR="00DD3EC6">
              <w:rPr>
                <w:rFonts w:ascii="Arial" w:hAnsi="Arial" w:cs="Arial"/>
                <w:b/>
                <w:sz w:val="18"/>
                <w:szCs w:val="18"/>
              </w:rPr>
              <w:t>entre</w:t>
            </w:r>
          </w:p>
          <w:p w:rsidR="007370A8" w:rsidRPr="00E36E7B" w:rsidRDefault="007370A8" w:rsidP="00B04D4D">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Convenience centre</w:t>
            </w:r>
          </w:p>
        </w:tc>
        <w:tc>
          <w:tcPr>
            <w:tcW w:w="2653" w:type="pct"/>
            <w:tcBorders>
              <w:top w:val="nil"/>
              <w:left w:val="nil"/>
              <w:bottom w:val="single" w:sz="4" w:space="0" w:color="auto"/>
              <w:right w:val="nil"/>
            </w:tcBorders>
          </w:tcPr>
          <w:p w:rsidR="00DD3EC6" w:rsidRDefault="00DD3EC6" w:rsidP="00B04D4D">
            <w:pPr>
              <w:pStyle w:val="Bodytext"/>
              <w:tabs>
                <w:tab w:val="left" w:pos="1134"/>
              </w:tabs>
              <w:spacing w:before="60" w:after="80" w:line="240" w:lineRule="exact"/>
              <w:ind w:left="0"/>
              <w:rPr>
                <w:rFonts w:ascii="Arial" w:hAnsi="Arial" w:cs="Arial"/>
                <w:sz w:val="18"/>
                <w:szCs w:val="18"/>
              </w:rPr>
            </w:pPr>
            <w:r w:rsidRPr="00EC0E9F">
              <w:rPr>
                <w:rFonts w:ascii="Arial" w:hAnsi="Arial" w:cs="Arial"/>
                <w:sz w:val="18"/>
                <w:szCs w:val="18"/>
              </w:rPr>
              <w:t>Clause 34.01 – Commercial 1 Zone</w:t>
            </w:r>
          </w:p>
          <w:p w:rsidR="007370A8" w:rsidRPr="00EC0E9F" w:rsidRDefault="007370A8" w:rsidP="00B04D4D">
            <w:pPr>
              <w:pStyle w:val="Bodytext"/>
              <w:tabs>
                <w:tab w:val="left" w:pos="1134"/>
              </w:tabs>
              <w:spacing w:before="60" w:after="80" w:line="240" w:lineRule="exact"/>
              <w:ind w:left="0"/>
              <w:rPr>
                <w:rFonts w:ascii="Arial" w:hAnsi="Arial" w:cs="Arial"/>
                <w:sz w:val="18"/>
                <w:szCs w:val="18"/>
              </w:rPr>
            </w:pPr>
          </w:p>
        </w:tc>
      </w:tr>
      <w:tr w:rsidR="00522421" w:rsidRPr="00A81500" w:rsidTr="00B04D4D">
        <w:tc>
          <w:tcPr>
            <w:tcW w:w="2347" w:type="pct"/>
            <w:tcBorders>
              <w:top w:val="single" w:sz="4" w:space="0" w:color="auto"/>
              <w:left w:val="nil"/>
              <w:bottom w:val="single" w:sz="4" w:space="0" w:color="auto"/>
              <w:right w:val="nil"/>
            </w:tcBorders>
          </w:tcPr>
          <w:p w:rsidR="00522421" w:rsidRPr="007370A8" w:rsidDel="00CF7601" w:rsidRDefault="007370A8" w:rsidP="00B04D4D">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Commercial/retail expansion</w:t>
            </w:r>
          </w:p>
        </w:tc>
        <w:tc>
          <w:tcPr>
            <w:tcW w:w="2653" w:type="pct"/>
            <w:tcBorders>
              <w:top w:val="single" w:sz="4" w:space="0" w:color="auto"/>
              <w:left w:val="nil"/>
              <w:bottom w:val="single" w:sz="4" w:space="0" w:color="auto"/>
              <w:right w:val="nil"/>
            </w:tcBorders>
          </w:tcPr>
          <w:p w:rsidR="00522421" w:rsidRPr="00EC0E9F" w:rsidRDefault="00522421" w:rsidP="00B04D4D">
            <w:pPr>
              <w:pStyle w:val="Bodytext"/>
              <w:tabs>
                <w:tab w:val="left" w:pos="1134"/>
              </w:tabs>
              <w:spacing w:before="60" w:after="80" w:line="240" w:lineRule="exact"/>
              <w:ind w:left="0"/>
              <w:rPr>
                <w:rFonts w:ascii="Arial" w:hAnsi="Arial" w:cs="Arial"/>
                <w:sz w:val="18"/>
                <w:szCs w:val="18"/>
              </w:rPr>
            </w:pPr>
            <w:r w:rsidRPr="00EC0E9F">
              <w:rPr>
                <w:rFonts w:ascii="Arial" w:hAnsi="Arial" w:cs="Arial"/>
                <w:sz w:val="18"/>
                <w:szCs w:val="18"/>
              </w:rPr>
              <w:t>Clause 34.02 – Commercial 2 Zone</w:t>
            </w:r>
          </w:p>
        </w:tc>
      </w:tr>
      <w:tr w:rsidR="00845785" w:rsidRPr="00A81500" w:rsidTr="00B04D4D">
        <w:tc>
          <w:tcPr>
            <w:tcW w:w="2347" w:type="pct"/>
            <w:tcBorders>
              <w:top w:val="single" w:sz="4" w:space="0" w:color="auto"/>
              <w:left w:val="nil"/>
              <w:bottom w:val="single" w:sz="4" w:space="0" w:color="auto"/>
              <w:right w:val="nil"/>
            </w:tcBorders>
          </w:tcPr>
          <w:p w:rsidR="00845785" w:rsidRDefault="00845785" w:rsidP="007370A8">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Land, or any lot wholly contained within, 100 metres distance from a town centre</w:t>
            </w:r>
          </w:p>
        </w:tc>
        <w:tc>
          <w:tcPr>
            <w:tcW w:w="2653" w:type="pct"/>
            <w:tcBorders>
              <w:top w:val="single" w:sz="4" w:space="0" w:color="auto"/>
              <w:left w:val="nil"/>
              <w:bottom w:val="single" w:sz="4" w:space="0" w:color="auto"/>
              <w:right w:val="nil"/>
            </w:tcBorders>
          </w:tcPr>
          <w:p w:rsidR="00845785" w:rsidRDefault="00845785" w:rsidP="00B04D4D">
            <w:pPr>
              <w:pStyle w:val="Bodytext"/>
              <w:tabs>
                <w:tab w:val="left" w:pos="1134"/>
              </w:tabs>
              <w:spacing w:before="60" w:after="80" w:line="240" w:lineRule="exact"/>
              <w:ind w:left="0"/>
              <w:rPr>
                <w:rFonts w:ascii="Arial" w:hAnsi="Arial" w:cs="Arial"/>
                <w:sz w:val="18"/>
                <w:szCs w:val="18"/>
              </w:rPr>
            </w:pPr>
            <w:r>
              <w:rPr>
                <w:rFonts w:ascii="Arial" w:hAnsi="Arial" w:cs="Arial"/>
                <w:sz w:val="18"/>
                <w:szCs w:val="18"/>
              </w:rPr>
              <w:t xml:space="preserve">Clause 32.04 - </w:t>
            </w:r>
          </w:p>
        </w:tc>
      </w:tr>
      <w:tr w:rsidR="007370A8" w:rsidRPr="00A81500" w:rsidTr="00B04D4D">
        <w:tc>
          <w:tcPr>
            <w:tcW w:w="2347" w:type="pct"/>
            <w:tcBorders>
              <w:top w:val="single" w:sz="4" w:space="0" w:color="auto"/>
              <w:left w:val="nil"/>
              <w:bottom w:val="single" w:sz="4" w:space="0" w:color="auto"/>
              <w:right w:val="nil"/>
            </w:tcBorders>
          </w:tcPr>
          <w:p w:rsidR="007370A8" w:rsidRDefault="007370A8" w:rsidP="007370A8">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Landscape values</w:t>
            </w:r>
          </w:p>
        </w:tc>
        <w:tc>
          <w:tcPr>
            <w:tcW w:w="2653" w:type="pct"/>
            <w:tcBorders>
              <w:top w:val="single" w:sz="4" w:space="0" w:color="auto"/>
              <w:left w:val="nil"/>
              <w:bottom w:val="single" w:sz="4" w:space="0" w:color="auto"/>
              <w:right w:val="nil"/>
            </w:tcBorders>
          </w:tcPr>
          <w:p w:rsidR="007370A8" w:rsidRPr="00EC0E9F" w:rsidRDefault="007370A8" w:rsidP="00B04D4D">
            <w:pPr>
              <w:pStyle w:val="Bodytext"/>
              <w:tabs>
                <w:tab w:val="left" w:pos="1134"/>
              </w:tabs>
              <w:spacing w:before="60" w:after="80" w:line="240" w:lineRule="exact"/>
              <w:ind w:left="0"/>
              <w:rPr>
                <w:rFonts w:ascii="Arial" w:hAnsi="Arial" w:cs="Arial"/>
                <w:sz w:val="18"/>
                <w:szCs w:val="18"/>
              </w:rPr>
            </w:pPr>
            <w:r>
              <w:rPr>
                <w:rFonts w:ascii="Arial" w:hAnsi="Arial" w:cs="Arial"/>
                <w:sz w:val="18"/>
                <w:szCs w:val="18"/>
              </w:rPr>
              <w:t>Clause 35.06 – Rural Conservation Zone</w:t>
            </w:r>
          </w:p>
        </w:tc>
      </w:tr>
      <w:tr w:rsidR="00DD3EC6" w:rsidRPr="00A81500" w:rsidTr="00B04D4D">
        <w:tc>
          <w:tcPr>
            <w:tcW w:w="2347" w:type="pct"/>
            <w:tcBorders>
              <w:top w:val="single" w:sz="4" w:space="0" w:color="auto"/>
              <w:left w:val="nil"/>
              <w:bottom w:val="single" w:sz="4" w:space="0" w:color="auto"/>
              <w:right w:val="nil"/>
            </w:tcBorders>
          </w:tcPr>
          <w:p w:rsidR="00DD3EC6" w:rsidRDefault="00D431DB" w:rsidP="00B04D4D">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Arterial Road</w:t>
            </w:r>
          </w:p>
        </w:tc>
        <w:tc>
          <w:tcPr>
            <w:tcW w:w="2653" w:type="pct"/>
            <w:tcBorders>
              <w:top w:val="single" w:sz="4" w:space="0" w:color="auto"/>
              <w:left w:val="nil"/>
              <w:bottom w:val="single" w:sz="4" w:space="0" w:color="auto"/>
              <w:right w:val="nil"/>
            </w:tcBorders>
          </w:tcPr>
          <w:p w:rsidR="00DD3EC6" w:rsidRPr="00EC0E9F" w:rsidRDefault="00DD3EC6" w:rsidP="00B04D4D">
            <w:pPr>
              <w:pStyle w:val="Bodytext"/>
              <w:tabs>
                <w:tab w:val="left" w:pos="1134"/>
              </w:tabs>
              <w:spacing w:before="60" w:after="80" w:line="240" w:lineRule="exact"/>
              <w:ind w:left="0"/>
              <w:rPr>
                <w:rFonts w:ascii="Arial" w:hAnsi="Arial" w:cs="Arial"/>
                <w:sz w:val="18"/>
                <w:szCs w:val="18"/>
              </w:rPr>
            </w:pPr>
            <w:r w:rsidRPr="00EC0E9F">
              <w:rPr>
                <w:rFonts w:ascii="Arial" w:hAnsi="Arial" w:cs="Arial"/>
                <w:sz w:val="18"/>
                <w:szCs w:val="18"/>
              </w:rPr>
              <w:t>Clause 36.04 – Road Zone – Category 1</w:t>
            </w:r>
          </w:p>
        </w:tc>
      </w:tr>
      <w:tr w:rsidR="00D431DB" w:rsidRPr="00A81500" w:rsidTr="00B04D4D">
        <w:tc>
          <w:tcPr>
            <w:tcW w:w="2347" w:type="pct"/>
            <w:tcBorders>
              <w:top w:val="single" w:sz="4" w:space="0" w:color="auto"/>
              <w:left w:val="nil"/>
              <w:bottom w:val="single" w:sz="4" w:space="0" w:color="auto"/>
              <w:right w:val="nil"/>
            </w:tcBorders>
          </w:tcPr>
          <w:p w:rsidR="00D431DB" w:rsidRDefault="00D431DB" w:rsidP="00B04D4D">
            <w:pPr>
              <w:pStyle w:val="Bodytext"/>
              <w:keepNext/>
              <w:tabs>
                <w:tab w:val="left" w:pos="1134"/>
              </w:tabs>
              <w:spacing w:before="60" w:after="80" w:line="240" w:lineRule="exact"/>
              <w:ind w:left="0"/>
              <w:rPr>
                <w:rFonts w:ascii="Arial" w:hAnsi="Arial" w:cs="Arial"/>
                <w:b/>
                <w:sz w:val="18"/>
                <w:szCs w:val="18"/>
              </w:rPr>
            </w:pPr>
            <w:r>
              <w:rPr>
                <w:rFonts w:ascii="Arial" w:hAnsi="Arial" w:cs="Arial"/>
                <w:b/>
                <w:sz w:val="18"/>
                <w:szCs w:val="18"/>
              </w:rPr>
              <w:t>Connector Street</w:t>
            </w:r>
          </w:p>
        </w:tc>
        <w:tc>
          <w:tcPr>
            <w:tcW w:w="2653" w:type="pct"/>
            <w:tcBorders>
              <w:top w:val="single" w:sz="4" w:space="0" w:color="auto"/>
              <w:left w:val="nil"/>
              <w:bottom w:val="single" w:sz="4" w:space="0" w:color="auto"/>
              <w:right w:val="nil"/>
            </w:tcBorders>
          </w:tcPr>
          <w:p w:rsidR="00D431DB" w:rsidRPr="00EC0E9F" w:rsidRDefault="00D431DB" w:rsidP="00B04D4D">
            <w:pPr>
              <w:pStyle w:val="Bodytext"/>
              <w:tabs>
                <w:tab w:val="left" w:pos="1134"/>
              </w:tabs>
              <w:spacing w:before="60" w:after="80" w:line="240" w:lineRule="exact"/>
              <w:ind w:left="0"/>
              <w:rPr>
                <w:rFonts w:ascii="Arial" w:hAnsi="Arial" w:cs="Arial"/>
                <w:sz w:val="18"/>
                <w:szCs w:val="18"/>
              </w:rPr>
            </w:pPr>
            <w:r w:rsidRPr="00EC0E9F">
              <w:rPr>
                <w:rFonts w:ascii="Arial" w:hAnsi="Arial" w:cs="Arial"/>
                <w:sz w:val="18"/>
                <w:szCs w:val="18"/>
              </w:rPr>
              <w:t>Clause 36.04 – Road Zone – Category 2</w:t>
            </w:r>
          </w:p>
        </w:tc>
      </w:tr>
      <w:tr w:rsidR="00DD3EC6" w:rsidRPr="00F2576F" w:rsidTr="00B04D4D">
        <w:tc>
          <w:tcPr>
            <w:tcW w:w="2347" w:type="pct"/>
            <w:tcBorders>
              <w:top w:val="single" w:sz="4" w:space="0" w:color="auto"/>
              <w:left w:val="nil"/>
              <w:bottom w:val="single" w:sz="12" w:space="0" w:color="auto"/>
              <w:right w:val="nil"/>
            </w:tcBorders>
          </w:tcPr>
          <w:p w:rsidR="00DD3EC6" w:rsidRPr="00E36E7B" w:rsidRDefault="00DD3EC6" w:rsidP="00B04D4D">
            <w:pPr>
              <w:pStyle w:val="Bodytext"/>
              <w:keepNext/>
              <w:tabs>
                <w:tab w:val="left" w:pos="1134"/>
              </w:tabs>
              <w:spacing w:before="60" w:after="80" w:line="240" w:lineRule="exact"/>
              <w:ind w:left="0"/>
              <w:rPr>
                <w:rFonts w:ascii="Arial" w:hAnsi="Arial" w:cs="Arial"/>
                <w:b/>
                <w:sz w:val="18"/>
                <w:szCs w:val="18"/>
              </w:rPr>
            </w:pPr>
            <w:r w:rsidRPr="00E36E7B">
              <w:rPr>
                <w:rFonts w:ascii="Arial" w:hAnsi="Arial" w:cs="Arial"/>
                <w:b/>
                <w:sz w:val="18"/>
                <w:szCs w:val="18"/>
              </w:rPr>
              <w:t>All other land</w:t>
            </w:r>
          </w:p>
        </w:tc>
        <w:tc>
          <w:tcPr>
            <w:tcW w:w="2653" w:type="pct"/>
            <w:tcBorders>
              <w:top w:val="single" w:sz="4" w:space="0" w:color="auto"/>
              <w:left w:val="nil"/>
              <w:bottom w:val="single" w:sz="12" w:space="0" w:color="auto"/>
              <w:right w:val="nil"/>
            </w:tcBorders>
          </w:tcPr>
          <w:p w:rsidR="00DD3EC6" w:rsidRPr="00EC0E9F" w:rsidRDefault="00DD3EC6" w:rsidP="00B04D4D">
            <w:pPr>
              <w:pStyle w:val="Bodytext"/>
              <w:tabs>
                <w:tab w:val="left" w:pos="1134"/>
              </w:tabs>
              <w:spacing w:before="60" w:after="80" w:line="240" w:lineRule="exact"/>
              <w:ind w:left="0"/>
              <w:rPr>
                <w:rFonts w:ascii="Arial" w:hAnsi="Arial" w:cs="Arial"/>
                <w:sz w:val="18"/>
                <w:szCs w:val="18"/>
              </w:rPr>
            </w:pPr>
            <w:r w:rsidRPr="00EC0E9F">
              <w:rPr>
                <w:rFonts w:ascii="Arial" w:hAnsi="Arial" w:cs="Arial"/>
                <w:sz w:val="18"/>
                <w:szCs w:val="18"/>
              </w:rPr>
              <w:t>Clause 32.08</w:t>
            </w:r>
            <w:r w:rsidR="00467CBF" w:rsidRPr="00EC0E9F">
              <w:rPr>
                <w:rFonts w:ascii="Arial" w:hAnsi="Arial" w:cs="Arial"/>
                <w:sz w:val="18"/>
                <w:szCs w:val="18"/>
              </w:rPr>
              <w:t>s1</w:t>
            </w:r>
            <w:r w:rsidRPr="00EC0E9F">
              <w:rPr>
                <w:rFonts w:ascii="Arial" w:hAnsi="Arial" w:cs="Arial"/>
                <w:sz w:val="18"/>
                <w:szCs w:val="18"/>
              </w:rPr>
              <w:t xml:space="preserve"> – General Residential Zone</w:t>
            </w:r>
            <w:r w:rsidR="00467CBF" w:rsidRPr="00EC0E9F">
              <w:rPr>
                <w:rFonts w:ascii="Arial" w:hAnsi="Arial" w:cs="Arial"/>
                <w:sz w:val="18"/>
                <w:szCs w:val="18"/>
              </w:rPr>
              <w:t xml:space="preserve"> 1 </w:t>
            </w:r>
          </w:p>
        </w:tc>
      </w:tr>
    </w:tbl>
    <w:p w:rsidR="00DD3EC6" w:rsidRDefault="00DD3EC6" w:rsidP="00BF1CF3">
      <w:pPr>
        <w:pStyle w:val="Bodytext"/>
        <w:ind w:left="1440" w:hanging="1440"/>
      </w:pPr>
    </w:p>
    <w:p w:rsidR="00DD3EC6" w:rsidRDefault="00DD3EC6" w:rsidP="00BF1CF3">
      <w:pPr>
        <w:pStyle w:val="Bodytext"/>
        <w:ind w:left="1440" w:hanging="1440"/>
      </w:pPr>
    </w:p>
    <w:p w:rsidR="00DD3EC6" w:rsidRDefault="00DD3EC6" w:rsidP="00BF1CF3">
      <w:pPr>
        <w:pStyle w:val="Bodytext"/>
        <w:ind w:left="1440" w:hanging="1440"/>
      </w:pPr>
    </w:p>
    <w:p w:rsidR="00DD3EC6" w:rsidRDefault="00DD3EC6" w:rsidP="00BF1CF3">
      <w:pPr>
        <w:pStyle w:val="Bodytext"/>
        <w:ind w:left="1440" w:hanging="1440"/>
      </w:pPr>
    </w:p>
    <w:p w:rsidR="00DD3EC6" w:rsidRDefault="00DD3EC6" w:rsidP="00BF1CF3">
      <w:pPr>
        <w:pStyle w:val="Bodytext"/>
        <w:ind w:left="1440" w:hanging="1440"/>
      </w:pPr>
    </w:p>
    <w:p w:rsidR="00DD3EC6" w:rsidRDefault="00DD3EC6" w:rsidP="00BF1CF3">
      <w:pPr>
        <w:pStyle w:val="Bodytext"/>
        <w:ind w:left="1440" w:hanging="1440"/>
      </w:pPr>
    </w:p>
    <w:p w:rsidR="00DD3EC6" w:rsidRDefault="00DD3EC6" w:rsidP="00BF1CF3">
      <w:pPr>
        <w:pStyle w:val="Bodytext"/>
        <w:ind w:left="1440" w:hanging="1440"/>
      </w:pPr>
    </w:p>
    <w:p w:rsidR="00DD3EC6" w:rsidRDefault="00DD3EC6" w:rsidP="00BF1CF3">
      <w:pPr>
        <w:pStyle w:val="Bodytext"/>
        <w:ind w:left="1440" w:hanging="1440"/>
      </w:pPr>
    </w:p>
    <w:p w:rsidR="006D6542" w:rsidRDefault="00BF1CF3" w:rsidP="00BF1CF3">
      <w:pPr>
        <w:pStyle w:val="Bodytext"/>
        <w:ind w:left="1440" w:hanging="1440"/>
      </w:pPr>
      <w:r>
        <w:tab/>
      </w:r>
    </w:p>
    <w:p w:rsidR="00DD3EC6" w:rsidRDefault="00DD3EC6" w:rsidP="00431D13">
      <w:pPr>
        <w:pStyle w:val="VPP-HeadB"/>
      </w:pPr>
    </w:p>
    <w:p w:rsidR="00893A66" w:rsidRDefault="00893A66" w:rsidP="00893A66">
      <w:pPr>
        <w:pStyle w:val="VPP-HeadB"/>
        <w:ind w:left="0" w:firstLine="0"/>
      </w:pPr>
    </w:p>
    <w:p w:rsidR="00A155DB" w:rsidRDefault="00A155DB" w:rsidP="00431D13">
      <w:pPr>
        <w:pStyle w:val="VPP-HeadB"/>
      </w:pPr>
    </w:p>
    <w:p w:rsidR="00A155DB" w:rsidRDefault="00A155DB" w:rsidP="00431D13">
      <w:pPr>
        <w:pStyle w:val="VPP-HeadB"/>
      </w:pPr>
    </w:p>
    <w:p w:rsidR="00431D13" w:rsidRDefault="00011DEB" w:rsidP="00431D13">
      <w:pPr>
        <w:pStyle w:val="VPP-HeadB"/>
      </w:pPr>
      <w:r>
        <w:pict>
          <v:shape id="_x0000_s1083" type="#_x0000_t202" style="position:absolute;left:0;text-align:left;margin-left:-7.2pt;margin-top:16.5pt;width:43.2pt;height:32.85pt;z-index:251671552" filled="f" stroked="f">
            <v:textbox style="mso-next-textbox:#_x0000_s1083">
              <w:txbxContent>
                <w:p w:rsidR="008E5B51" w:rsidRPr="00EC0E9F" w:rsidRDefault="008E5B51" w:rsidP="00431D13">
                  <w:pPr>
                    <w:pStyle w:val="BodyText0"/>
                    <w:rPr>
                      <w:rFonts w:ascii="Arial" w:hAnsi="Arial" w:cs="Arial"/>
                      <w:b/>
                      <w:sz w:val="12"/>
                    </w:rPr>
                  </w:pPr>
                  <w:r w:rsidRPr="00EC0E9F">
                    <w:rPr>
                      <w:rFonts w:ascii="Arial" w:hAnsi="Arial" w:cs="Arial"/>
                      <w:b/>
                      <w:sz w:val="12"/>
                    </w:rPr>
                    <w:t>--/--/20--</w:t>
                  </w:r>
                </w:p>
                <w:p w:rsidR="008E5B51" w:rsidRPr="00EC0E9F" w:rsidRDefault="008E5B51" w:rsidP="00431D13">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31D13">
        <w:t>2.3</w:t>
      </w:r>
      <w:r w:rsidR="00431D13">
        <w:tab/>
        <w:t>Reference to a planning scheme zone is a  reference to an applied zone</w:t>
      </w:r>
    </w:p>
    <w:p w:rsidR="00431D13" w:rsidRDefault="00431D13" w:rsidP="00431D13">
      <w:pPr>
        <w:pStyle w:val="VPP-bodytext"/>
      </w:pPr>
      <w:r>
        <w:t>A reference to a planning scheme zone in an applied zone must be read as if it were a reference to an applied zone under this schedule.</w:t>
      </w:r>
    </w:p>
    <w:p w:rsidR="00431D13" w:rsidRDefault="00431D13" w:rsidP="00431D13">
      <w:pPr>
        <w:pStyle w:val="VPP-Note"/>
      </w:pPr>
      <w:r>
        <w:t>Note:</w:t>
      </w:r>
      <w:r>
        <w:tab/>
        <w:t xml:space="preserve">e.g. The </w:t>
      </w:r>
      <w:r w:rsidR="00581E23">
        <w:t xml:space="preserve">General </w:t>
      </w:r>
      <w:r>
        <w:t>Residential Zone specifies ‘Car wash’ as a Section 2 Use with the condition, ‘</w:t>
      </w:r>
      <w:r w:rsidRPr="001C19D5">
        <w:t>The site must adjoin, or have access to, a</w:t>
      </w:r>
      <w:r>
        <w:t xml:space="preserve"> </w:t>
      </w:r>
      <w:r w:rsidRPr="001C19D5">
        <w:t>road in a Road Zone.</w:t>
      </w:r>
      <w:r>
        <w:t>’ In this instance the condition should be read as, ‘</w:t>
      </w:r>
      <w:r w:rsidRPr="001C19D5">
        <w:t>The site must adjoin, or have access to, a</w:t>
      </w:r>
      <w:r>
        <w:t xml:space="preserve"> road in a Road Zone or an applied Road Zone in the Urban Growth Zone schedule applying to the land’.</w:t>
      </w:r>
    </w:p>
    <w:p w:rsidR="00431D13" w:rsidRPr="00212062" w:rsidRDefault="00011DEB" w:rsidP="00431D13">
      <w:pPr>
        <w:pStyle w:val="HeadB"/>
        <w:ind w:left="0" w:firstLine="0"/>
      </w:pPr>
      <w:r>
        <w:rPr>
          <w:noProof/>
        </w:rPr>
        <w:pict>
          <v:shape id="_x0000_s1084" type="#_x0000_t202" style="position:absolute;margin-left:-7.2pt;margin-top:22.8pt;width:43.2pt;height:35.75pt;z-index:251673600;mso-position-horizontal-relative:text;mso-position-vertical-relative:text" filled="f" stroked="f">
            <v:textbox style="mso-next-textbox:#_x0000_s1084">
              <w:txbxContent>
                <w:p w:rsidR="008E5B51" w:rsidRPr="00EC0E9F" w:rsidRDefault="008E5B51" w:rsidP="00431D13">
                  <w:pPr>
                    <w:pStyle w:val="BodyText0"/>
                    <w:rPr>
                      <w:rFonts w:ascii="Arial" w:hAnsi="Arial" w:cs="Arial"/>
                      <w:b/>
                      <w:sz w:val="12"/>
                    </w:rPr>
                  </w:pPr>
                  <w:r w:rsidRPr="00EC0E9F">
                    <w:rPr>
                      <w:rFonts w:ascii="Arial" w:hAnsi="Arial" w:cs="Arial"/>
                      <w:b/>
                      <w:sz w:val="12"/>
                    </w:rPr>
                    <w:t>--/--/20--</w:t>
                  </w:r>
                </w:p>
                <w:p w:rsidR="008E5B51" w:rsidRPr="00EC0E9F" w:rsidRDefault="008E5B51" w:rsidP="00431D13">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431D13" w:rsidRPr="007F7CC4">
        <w:t>2.</w:t>
      </w:r>
      <w:r w:rsidR="00431D13">
        <w:t>4</w:t>
      </w:r>
      <w:r w:rsidR="00431D13" w:rsidRPr="007F7CC4">
        <w:tab/>
      </w:r>
      <w:r w:rsidR="00431D13" w:rsidRPr="00212062">
        <w:t>Specific provisions – Use and development of future public land</w:t>
      </w:r>
    </w:p>
    <w:p w:rsidR="00893A66" w:rsidRDefault="00431D13" w:rsidP="00711506">
      <w:pPr>
        <w:pStyle w:val="Bodytext"/>
      </w:pPr>
      <w:r w:rsidRPr="00212062">
        <w:t xml:space="preserve">A permit is not required to use or develop land shown in the </w:t>
      </w:r>
      <w:r w:rsidR="00072F85">
        <w:rPr>
          <w:i/>
        </w:rPr>
        <w:t xml:space="preserve">Beveridge North West </w:t>
      </w:r>
      <w:r w:rsidRPr="00212062">
        <w:rPr>
          <w:i/>
        </w:rPr>
        <w:t>Precinct Structure Plan</w:t>
      </w:r>
      <w:r w:rsidRPr="00212062">
        <w:t xml:space="preserve"> as open space (active or passive) or community facilities provided the use or development is carried out generally in accordance with the </w:t>
      </w:r>
      <w:r w:rsidR="00072F85">
        <w:rPr>
          <w:i/>
        </w:rPr>
        <w:t>Beveridge North West</w:t>
      </w:r>
      <w:r w:rsidRPr="00212062">
        <w:rPr>
          <w:i/>
        </w:rPr>
        <w:t xml:space="preserve"> Precinct Structure Plan</w:t>
      </w:r>
      <w:r w:rsidRPr="00212062">
        <w:t xml:space="preserve"> and with the prior written consent of </w:t>
      </w:r>
      <w:r w:rsidR="00072F85">
        <w:t>Mitchell Shire</w:t>
      </w:r>
      <w:r w:rsidRPr="00212062">
        <w:t xml:space="preserve"> Council.</w:t>
      </w:r>
    </w:p>
    <w:p w:rsidR="00D8549F" w:rsidRDefault="00011DEB" w:rsidP="00D8549F">
      <w:pPr>
        <w:pStyle w:val="HeadB"/>
      </w:pPr>
      <w:r>
        <w:rPr>
          <w:noProof/>
        </w:rPr>
        <w:pict>
          <v:shape id="_x0000_s1060" type="#_x0000_t202" style="position:absolute;left:0;text-align:left;margin-left:-4.1pt;margin-top:21.75pt;width:43.2pt;height:35.75pt;z-index:251665408" filled="f" stroked="f">
            <v:textbox style="mso-next-textbox:#_x0000_s1060">
              <w:txbxContent>
                <w:p w:rsidR="008E5B51" w:rsidRPr="00EC0E9F" w:rsidRDefault="008E5B51" w:rsidP="00D8549F">
                  <w:pPr>
                    <w:pStyle w:val="BodyText0"/>
                    <w:rPr>
                      <w:rFonts w:ascii="Arial" w:hAnsi="Arial" w:cs="Arial"/>
                      <w:b/>
                      <w:sz w:val="12"/>
                    </w:rPr>
                  </w:pPr>
                  <w:r w:rsidRPr="00EC0E9F">
                    <w:rPr>
                      <w:rFonts w:ascii="Arial" w:hAnsi="Arial" w:cs="Arial"/>
                      <w:b/>
                      <w:sz w:val="12"/>
                    </w:rPr>
                    <w:t>--/--/20--</w:t>
                  </w:r>
                </w:p>
                <w:p w:rsidR="008E5B51" w:rsidRPr="00EC0E9F" w:rsidRDefault="008E5B51" w:rsidP="00D8549F">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D8549F" w:rsidRPr="00D42458">
        <w:t>2.</w:t>
      </w:r>
      <w:r w:rsidR="00431D13">
        <w:t>5</w:t>
      </w:r>
      <w:r w:rsidR="00D8549F" w:rsidRPr="00D42458">
        <w:tab/>
        <w:t>Specific provisions – Use of land</w:t>
      </w:r>
    </w:p>
    <w:p w:rsidR="00074272" w:rsidRPr="00A21DF3" w:rsidRDefault="00074272" w:rsidP="00074272">
      <w:pPr>
        <w:pStyle w:val="Tablehead"/>
        <w:rPr>
          <w:rFonts w:cs="Arial"/>
        </w:rPr>
      </w:pPr>
      <w:r w:rsidRPr="00A21DF3">
        <w:tab/>
        <w:t>Table 2: Use</w:t>
      </w:r>
      <w:r w:rsidRPr="00A21DF3">
        <w:rPr>
          <w:rFonts w:cs="Arial"/>
        </w:rPr>
        <w:tab/>
      </w:r>
    </w:p>
    <w:tbl>
      <w:tblPr>
        <w:tblW w:w="7371" w:type="dxa"/>
        <w:tblInd w:w="1242" w:type="dxa"/>
        <w:tblBorders>
          <w:top w:val="single" w:sz="4" w:space="0" w:color="auto"/>
          <w:bottom w:val="single" w:sz="4" w:space="0" w:color="auto"/>
        </w:tblBorders>
        <w:tblLook w:val="01E0"/>
      </w:tblPr>
      <w:tblGrid>
        <w:gridCol w:w="2978"/>
        <w:gridCol w:w="4393"/>
      </w:tblGrid>
      <w:tr w:rsidR="00DD3EC6" w:rsidRPr="00D27AB4" w:rsidTr="00C55CFD">
        <w:trPr>
          <w:tblHeader/>
        </w:trPr>
        <w:tc>
          <w:tcPr>
            <w:tcW w:w="2978" w:type="dxa"/>
            <w:tcBorders>
              <w:top w:val="nil"/>
            </w:tcBorders>
            <w:shd w:val="clear" w:color="auto" w:fill="000000"/>
            <w:vAlign w:val="center"/>
          </w:tcPr>
          <w:p w:rsidR="00DD3EC6" w:rsidRPr="00D27AB4" w:rsidRDefault="00DD3EC6" w:rsidP="00044402">
            <w:pPr>
              <w:pStyle w:val="VPP-Tablelabel"/>
              <w:ind w:left="34"/>
            </w:pPr>
            <w:r w:rsidRPr="00D27AB4">
              <w:t>USE</w:t>
            </w:r>
          </w:p>
        </w:tc>
        <w:tc>
          <w:tcPr>
            <w:tcW w:w="4393" w:type="dxa"/>
            <w:tcBorders>
              <w:top w:val="nil"/>
            </w:tcBorders>
            <w:shd w:val="clear" w:color="auto" w:fill="000000"/>
            <w:vAlign w:val="center"/>
          </w:tcPr>
          <w:p w:rsidR="00DD3EC6" w:rsidRPr="00D27AB4" w:rsidRDefault="00DD3EC6" w:rsidP="00044402">
            <w:pPr>
              <w:pStyle w:val="VPP-Tablelabel"/>
              <w:ind w:left="600"/>
            </w:pPr>
            <w:r w:rsidRPr="00D27AB4">
              <w:t>REQUIREMENT</w:t>
            </w:r>
          </w:p>
        </w:tc>
      </w:tr>
      <w:tr w:rsidR="001E382E" w:rsidRPr="00A21DF3" w:rsidTr="00845785">
        <w:tc>
          <w:tcPr>
            <w:tcW w:w="2978" w:type="dxa"/>
            <w:tcBorders>
              <w:top w:val="single" w:sz="4" w:space="0" w:color="auto"/>
              <w:bottom w:val="single" w:sz="4" w:space="0" w:color="auto"/>
            </w:tcBorders>
          </w:tcPr>
          <w:p w:rsidR="001E382E" w:rsidRDefault="001E382E" w:rsidP="00845785">
            <w:pPr>
              <w:pStyle w:val="Tabletextbold"/>
              <w:ind w:right="-123"/>
            </w:pPr>
            <w:r>
              <w:t xml:space="preserve">Primary School </w:t>
            </w:r>
          </w:p>
          <w:p w:rsidR="001E382E" w:rsidRDefault="001E382E" w:rsidP="00845785">
            <w:pPr>
              <w:pStyle w:val="Tabletextbold"/>
              <w:ind w:right="-123"/>
            </w:pPr>
          </w:p>
        </w:tc>
        <w:tc>
          <w:tcPr>
            <w:tcW w:w="4393" w:type="dxa"/>
            <w:tcBorders>
              <w:top w:val="single" w:sz="4" w:space="0" w:color="auto"/>
              <w:bottom w:val="single" w:sz="4" w:space="0" w:color="auto"/>
            </w:tcBorders>
          </w:tcPr>
          <w:p w:rsidR="001E382E" w:rsidRDefault="001E382E" w:rsidP="001E382E">
            <w:pPr>
              <w:pStyle w:val="Tabletext"/>
            </w:pPr>
            <w:r>
              <w:t>A permit is not required to use land for a Primary school on land shown as Potential Non-Government School.</w:t>
            </w:r>
          </w:p>
        </w:tc>
      </w:tr>
      <w:tr w:rsidR="00C55CFD" w:rsidRPr="00A21DF3" w:rsidTr="00044402">
        <w:tc>
          <w:tcPr>
            <w:tcW w:w="2978" w:type="dxa"/>
            <w:tcBorders>
              <w:top w:val="single" w:sz="4" w:space="0" w:color="auto"/>
              <w:bottom w:val="single" w:sz="12" w:space="0" w:color="auto"/>
            </w:tcBorders>
          </w:tcPr>
          <w:p w:rsidR="00C55CFD" w:rsidRDefault="00C55CFD" w:rsidP="00C55CFD">
            <w:pPr>
              <w:pStyle w:val="VPP-Tabletextbold"/>
              <w:ind w:left="0" w:firstLine="0"/>
            </w:pPr>
            <w:r>
              <w:t>Shop in the local town centres and convenience centre.</w:t>
            </w:r>
          </w:p>
        </w:tc>
        <w:tc>
          <w:tcPr>
            <w:tcW w:w="4393" w:type="dxa"/>
            <w:tcBorders>
              <w:top w:val="single" w:sz="4" w:space="0" w:color="auto"/>
              <w:bottom w:val="single" w:sz="12" w:space="0" w:color="auto"/>
            </w:tcBorders>
          </w:tcPr>
          <w:p w:rsidR="00C55CFD" w:rsidRDefault="00C55CFD" w:rsidP="00845785">
            <w:pPr>
              <w:pStyle w:val="VPP-Tabletext"/>
            </w:pPr>
            <w:r w:rsidRPr="00136600">
              <w:t xml:space="preserve">A permit </w:t>
            </w:r>
            <w:r>
              <w:t xml:space="preserve">is required </w:t>
            </w:r>
            <w:r w:rsidRPr="00136600">
              <w:t xml:space="preserve">to use land for a shop if the </w:t>
            </w:r>
            <w:r>
              <w:t xml:space="preserve">combined </w:t>
            </w:r>
            <w:r w:rsidRPr="00136600">
              <w:t xml:space="preserve">leasable floor area of </w:t>
            </w:r>
            <w:r>
              <w:t xml:space="preserve">all shops exceeds: </w:t>
            </w:r>
          </w:p>
          <w:p w:rsidR="00C55CFD" w:rsidRPr="00A60836" w:rsidRDefault="00C55CFD" w:rsidP="00845785">
            <w:pPr>
              <w:pStyle w:val="VPP-Tabletext"/>
              <w:numPr>
                <w:ilvl w:val="0"/>
                <w:numId w:val="18"/>
              </w:numPr>
              <w:ind w:left="283" w:hanging="283"/>
            </w:pPr>
            <w:r w:rsidRPr="00A60836">
              <w:t xml:space="preserve">11,000 square metres for land shown as </w:t>
            </w:r>
            <w:r>
              <w:t>the central</w:t>
            </w:r>
            <w:r w:rsidRPr="00A60836">
              <w:t xml:space="preserve"> local town centre in the incorporated Beveridge North West</w:t>
            </w:r>
            <w:r w:rsidRPr="00A60836">
              <w:rPr>
                <w:i/>
              </w:rPr>
              <w:t xml:space="preserve"> </w:t>
            </w:r>
            <w:r w:rsidRPr="00A60836">
              <w:t>Precinct Structure Plan.</w:t>
            </w:r>
          </w:p>
          <w:p w:rsidR="00C55CFD" w:rsidRPr="00A60836" w:rsidRDefault="00FD54D9" w:rsidP="00845785">
            <w:pPr>
              <w:pStyle w:val="VPP-Tabletext"/>
              <w:numPr>
                <w:ilvl w:val="0"/>
                <w:numId w:val="18"/>
              </w:numPr>
              <w:ind w:left="283" w:hanging="283"/>
            </w:pPr>
            <w:r>
              <w:t>4</w:t>
            </w:r>
            <w:r w:rsidR="00C55CFD" w:rsidRPr="00A60836">
              <w:t>,</w:t>
            </w:r>
            <w:r>
              <w:t>5</w:t>
            </w:r>
            <w:r w:rsidR="00C55CFD" w:rsidRPr="00A60836">
              <w:t xml:space="preserve">00 square metres for land shown as </w:t>
            </w:r>
            <w:r w:rsidR="00C55CFD">
              <w:t>the western</w:t>
            </w:r>
            <w:r w:rsidR="00C55CFD" w:rsidRPr="00A60836">
              <w:t xml:space="preserve"> local town centre in the incorporated </w:t>
            </w:r>
            <w:r w:rsidR="00C55CFD" w:rsidRPr="00A60836">
              <w:lastRenderedPageBreak/>
              <w:t>Beveridge North West Precinct Structure Plan.</w:t>
            </w:r>
          </w:p>
          <w:p w:rsidR="00C55CFD" w:rsidRDefault="00FD54D9" w:rsidP="00845785">
            <w:pPr>
              <w:pStyle w:val="VPP-Tabletext"/>
              <w:numPr>
                <w:ilvl w:val="0"/>
                <w:numId w:val="18"/>
              </w:numPr>
              <w:ind w:left="283" w:hanging="283"/>
            </w:pPr>
            <w:r>
              <w:t>4</w:t>
            </w:r>
            <w:r w:rsidR="00C55CFD" w:rsidRPr="00A60836">
              <w:t>,</w:t>
            </w:r>
            <w:r>
              <w:t>5</w:t>
            </w:r>
            <w:r w:rsidR="00C55CFD" w:rsidRPr="00A60836">
              <w:t>00</w:t>
            </w:r>
            <w:r w:rsidR="00C55CFD" w:rsidRPr="00B12725">
              <w:t xml:space="preserve"> square metres</w:t>
            </w:r>
            <w:r w:rsidR="00C55CFD">
              <w:t xml:space="preserve"> for l</w:t>
            </w:r>
            <w:r w:rsidR="00C55CFD" w:rsidRPr="00757895">
              <w:t xml:space="preserve">and shown as </w:t>
            </w:r>
            <w:r w:rsidR="00C55CFD">
              <w:t xml:space="preserve">the eastern local town </w:t>
            </w:r>
            <w:r w:rsidR="00C55CFD" w:rsidRPr="00757895">
              <w:t xml:space="preserve">centre in the incorporated </w:t>
            </w:r>
            <w:r w:rsidR="00C55CFD" w:rsidRPr="00072F85">
              <w:t>Beveridge North West</w:t>
            </w:r>
            <w:r w:rsidR="00C55CFD">
              <w:t xml:space="preserve"> </w:t>
            </w:r>
            <w:r w:rsidR="00C55CFD" w:rsidRPr="00757895">
              <w:t>Precinct Structure Plan</w:t>
            </w:r>
            <w:r w:rsidR="00C55CFD" w:rsidRPr="00136600">
              <w:t>.</w:t>
            </w:r>
          </w:p>
          <w:p w:rsidR="00C55CFD" w:rsidRPr="00136600" w:rsidRDefault="00C55CFD" w:rsidP="00845785">
            <w:pPr>
              <w:pStyle w:val="VPP-Tabletext"/>
              <w:numPr>
                <w:ilvl w:val="0"/>
                <w:numId w:val="18"/>
              </w:numPr>
              <w:ind w:left="283" w:hanging="283"/>
            </w:pPr>
            <w:r>
              <w:t xml:space="preserve">1,000 square metres for land shown as a convenience </w:t>
            </w:r>
            <w:r w:rsidRPr="00757895">
              <w:t xml:space="preserve">centre in the incorporated </w:t>
            </w:r>
            <w:r w:rsidRPr="00072F85">
              <w:t>Beveridge North West</w:t>
            </w:r>
            <w:r>
              <w:t xml:space="preserve"> </w:t>
            </w:r>
            <w:r w:rsidRPr="00757895">
              <w:t>Precinct Structure Plan</w:t>
            </w:r>
            <w:r w:rsidRPr="00136600">
              <w:t>.</w:t>
            </w:r>
          </w:p>
        </w:tc>
      </w:tr>
    </w:tbl>
    <w:p w:rsidR="00CA5A82" w:rsidRDefault="00011DEB" w:rsidP="00CA5A82">
      <w:pPr>
        <w:pStyle w:val="VPP-HeadB"/>
      </w:pPr>
      <w:r>
        <w:lastRenderedPageBreak/>
        <w:pict>
          <v:shape id="_x0000_s1027" type="#_x0000_t202" style="position:absolute;left:0;text-align:left;margin-left:-7.2pt;margin-top:22.8pt;width:43.2pt;height:32.1pt;z-index:251646976;mso-position-horizontal-relative:text;mso-position-vertical-relative:text" filled="f" stroked="f">
            <v:textbox style="mso-next-textbox:#_x0000_s1027">
              <w:txbxContent>
                <w:p w:rsidR="008E5B51" w:rsidRPr="00EC0E9F" w:rsidRDefault="008E5B51">
                  <w:pPr>
                    <w:pStyle w:val="BodyText0"/>
                    <w:rPr>
                      <w:rFonts w:ascii="Arial" w:hAnsi="Arial" w:cs="Arial"/>
                      <w:b/>
                      <w:sz w:val="12"/>
                    </w:rPr>
                  </w:pPr>
                  <w:r w:rsidRPr="00EC0E9F">
                    <w:rPr>
                      <w:rFonts w:ascii="Arial" w:hAnsi="Arial" w:cs="Arial"/>
                      <w:b/>
                      <w:sz w:val="12"/>
                    </w:rPr>
                    <w:t>--/--/20--</w:t>
                  </w:r>
                </w:p>
                <w:p w:rsidR="008E5B51" w:rsidRPr="00EC0E9F" w:rsidRDefault="008E5B51">
                  <w:pPr>
                    <w:rPr>
                      <w:rFonts w:ascii="Arial" w:hAnsi="Arial" w:cs="Arial"/>
                      <w:b/>
                      <w:sz w:val="16"/>
                    </w:rPr>
                  </w:pPr>
                  <w:r>
                    <w:rPr>
                      <w:rFonts w:ascii="Arial" w:hAnsi="Arial" w:cs="Arial"/>
                      <w:b/>
                      <w:sz w:val="12"/>
                    </w:rPr>
                    <w:t>Proposed C106</w:t>
                  </w:r>
                </w:p>
              </w:txbxContent>
            </v:textbox>
          </v:shape>
        </w:pict>
      </w:r>
      <w:r w:rsidR="00421ECA" w:rsidRPr="007F7CC4">
        <w:t>2.</w:t>
      </w:r>
      <w:r w:rsidR="00431D13">
        <w:t>6</w:t>
      </w:r>
      <w:r w:rsidR="00421ECA" w:rsidRPr="007F7CC4">
        <w:tab/>
      </w:r>
      <w:r w:rsidR="00CA5A82" w:rsidRPr="005F493D">
        <w:t>Specific Provisions - Dwellings on a lot less than 300 square metres</w:t>
      </w:r>
    </w:p>
    <w:p w:rsidR="001E382E" w:rsidRPr="00890C0F" w:rsidRDefault="00CA5A82" w:rsidP="001E382E">
      <w:pPr>
        <w:pStyle w:val="Bodytext1"/>
        <w:ind w:left="1134" w:firstLine="0"/>
      </w:pPr>
      <w:r w:rsidRPr="00890C0F">
        <w:t xml:space="preserve">A permit is not required to construct or extend one dwelling on a lot with an area less than 300 square metres where a site is identified as a lot to be assessed against the Small Lot Housing Code via a restriction on title, and it complies with the Small Lot Housing Code incorporated pursuant to Clause 81 of the </w:t>
      </w:r>
      <w:r w:rsidRPr="00CA5A82">
        <w:t>Mitchell Planning Scheme.</w:t>
      </w:r>
    </w:p>
    <w:p w:rsidR="00E228F7" w:rsidRPr="00072F85" w:rsidRDefault="00011DEB" w:rsidP="001E382E">
      <w:pPr>
        <w:pStyle w:val="HeadB"/>
        <w:rPr>
          <w:highlight w:val="yellow"/>
        </w:rPr>
      </w:pPr>
      <w:r>
        <w:rPr>
          <w:noProof/>
        </w:rPr>
        <w:pict>
          <v:shape id="_x0000_s1096" type="#_x0000_t202" style="position:absolute;left:0;text-align:left;margin-left:-7.2pt;margin-top:23.35pt;width:43.2pt;height:35.4pt;z-index:251675648" filled="f" stroked="f">
            <v:textbox style="mso-next-textbox:#_x0000_s1096">
              <w:txbxContent>
                <w:p w:rsidR="008E5B51" w:rsidRPr="00EC0E9F" w:rsidRDefault="008E5B51" w:rsidP="00975C6A">
                  <w:pPr>
                    <w:pStyle w:val="BodyText0"/>
                    <w:rPr>
                      <w:rFonts w:ascii="Arial" w:hAnsi="Arial" w:cs="Arial"/>
                      <w:b/>
                      <w:sz w:val="12"/>
                    </w:rPr>
                  </w:pPr>
                  <w:r w:rsidRPr="00EC0E9F">
                    <w:rPr>
                      <w:rFonts w:ascii="Arial" w:hAnsi="Arial" w:cs="Arial"/>
                      <w:b/>
                      <w:sz w:val="12"/>
                    </w:rPr>
                    <w:t>--/--/20--</w:t>
                  </w:r>
                </w:p>
                <w:p w:rsidR="008E5B51" w:rsidRPr="00EC0E9F" w:rsidRDefault="008E5B51" w:rsidP="00975C6A">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975C6A">
        <w:rPr>
          <w:noProof/>
        </w:rPr>
        <w:t>2.</w:t>
      </w:r>
      <w:r w:rsidR="001E382E">
        <w:rPr>
          <w:noProof/>
        </w:rPr>
        <w:t>7</w:t>
      </w:r>
      <w:r w:rsidR="00975C6A">
        <w:rPr>
          <w:noProof/>
        </w:rPr>
        <w:tab/>
      </w:r>
      <w:r w:rsidR="001E382E" w:rsidRPr="00AF4C3E">
        <w:t xml:space="preserve">Specific provisions – </w:t>
      </w:r>
      <w:r w:rsidR="001E382E">
        <w:t xml:space="preserve">Buildings and works for a school </w:t>
      </w:r>
    </w:p>
    <w:p w:rsidR="00E228F7" w:rsidRPr="001E382E" w:rsidRDefault="001E382E" w:rsidP="001E382E">
      <w:pPr>
        <w:pStyle w:val="VPP-bodytext"/>
      </w:pPr>
      <w:r w:rsidRPr="00CE4D4D">
        <w:t xml:space="preserve">A permit is required to construct a building or construct or carry out works associated with </w:t>
      </w:r>
      <w:r w:rsidRPr="00001570">
        <w:t>a Primary School or Secondary School on land shown as a non government</w:t>
      </w:r>
      <w:r w:rsidRPr="00CE4D4D">
        <w:t xml:space="preserve"> school unless exempt under Clauses 62.02-1 and 62.02-2.</w:t>
      </w:r>
    </w:p>
    <w:p w:rsidR="00FD06D0" w:rsidRDefault="00011DEB" w:rsidP="00674702">
      <w:pPr>
        <w:pStyle w:val="HeadB"/>
        <w:numPr>
          <w:ilvl w:val="1"/>
          <w:numId w:val="24"/>
        </w:numPr>
        <w:ind w:left="1134" w:hanging="1134"/>
      </w:pPr>
      <w:r>
        <w:pict>
          <v:shape id="_x0000_s1100" type="#_x0000_t202" style="position:absolute;left:0;text-align:left;margin-left:-7.2pt;margin-top:15.9pt;width:43.2pt;height:30.45pt;z-index:251681792" filled="f" stroked="f">
            <v:textbox style="mso-next-textbox:#_x0000_s1100">
              <w:txbxContent>
                <w:p w:rsidR="008E5B51" w:rsidRPr="00EC0E9F" w:rsidRDefault="008E5B51" w:rsidP="00FD06D0">
                  <w:pPr>
                    <w:pStyle w:val="BodyText0"/>
                    <w:rPr>
                      <w:rFonts w:ascii="Arial" w:hAnsi="Arial" w:cs="Arial"/>
                      <w:b/>
                      <w:sz w:val="12"/>
                    </w:rPr>
                  </w:pPr>
                  <w:r w:rsidRPr="00EC0E9F">
                    <w:rPr>
                      <w:rFonts w:ascii="Arial" w:hAnsi="Arial" w:cs="Arial"/>
                      <w:b/>
                      <w:sz w:val="12"/>
                    </w:rPr>
                    <w:t>--/--/20--</w:t>
                  </w:r>
                </w:p>
                <w:p w:rsidR="008E5B51" w:rsidRPr="00EC0E9F" w:rsidRDefault="008E5B51" w:rsidP="00FD06D0">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FD06D0">
        <w:t xml:space="preserve">Specific provisions – Referral of applications – </w:t>
      </w:r>
      <w:r w:rsidR="00674702" w:rsidRPr="00987B67">
        <w:t>Conundrum Holdings</w:t>
      </w:r>
      <w:r w:rsidR="00FD06D0" w:rsidRPr="00072F85">
        <w:rPr>
          <w:color w:val="FF0000"/>
        </w:rPr>
        <w:t xml:space="preserve"> </w:t>
      </w:r>
      <w:r w:rsidR="00FD06D0">
        <w:t>Quarry</w:t>
      </w:r>
      <w:r w:rsidR="00674702">
        <w:t>, 175 Northern Highway, Wallan</w:t>
      </w:r>
      <w:r w:rsidR="00FD06D0">
        <w:t xml:space="preserve"> </w:t>
      </w:r>
    </w:p>
    <w:p w:rsidR="00BD50A0" w:rsidRPr="00674702" w:rsidRDefault="00BD50A0" w:rsidP="00BD50A0">
      <w:pPr>
        <w:pStyle w:val="Bodytext"/>
      </w:pPr>
      <w:r w:rsidRPr="00987B67">
        <w:t xml:space="preserve">An application to develop land for a sensitive use within </w:t>
      </w:r>
      <w:r>
        <w:t>500</w:t>
      </w:r>
      <w:r w:rsidRPr="00674702">
        <w:t xml:space="preserve"> </w:t>
      </w:r>
      <w:r>
        <w:t>metres of the limit of extraction</w:t>
      </w:r>
      <w:r w:rsidRPr="00674702">
        <w:t xml:space="preserve"> </w:t>
      </w:r>
      <w:r>
        <w:t xml:space="preserve">approved by </w:t>
      </w:r>
      <w:r w:rsidRPr="00674702">
        <w:t>Work Authority 1473 (WA1473)</w:t>
      </w:r>
      <w:r>
        <w:t xml:space="preserve"> </w:t>
      </w:r>
      <w:r w:rsidRPr="00674702">
        <w:t xml:space="preserve">under the </w:t>
      </w:r>
      <w:r w:rsidRPr="00674702">
        <w:rPr>
          <w:i/>
        </w:rPr>
        <w:t>Mineral Resources (Sustainable Development) Act 1990</w:t>
      </w:r>
      <w:r w:rsidRPr="00674702">
        <w:t>)</w:t>
      </w:r>
      <w:r>
        <w:t xml:space="preserve"> for </w:t>
      </w:r>
      <w:r w:rsidRPr="00674702">
        <w:t>the Conundrum Holdings Quarry</w:t>
      </w:r>
      <w:r>
        <w:t xml:space="preserve"> at</w:t>
      </w:r>
      <w:r w:rsidRPr="00674702">
        <w:t xml:space="preserve"> 175 Northern Highway, Wallan</w:t>
      </w:r>
      <w:r>
        <w:t xml:space="preserve">, </w:t>
      </w:r>
      <w:r w:rsidRPr="00674702">
        <w:t xml:space="preserve">must be referred to the Department of State Development, Business and Innovation  (DSDBI). </w:t>
      </w:r>
    </w:p>
    <w:p w:rsidR="00FD06D0" w:rsidRDefault="00FD06D0" w:rsidP="00FD06D0">
      <w:pPr>
        <w:pStyle w:val="Bodytext"/>
      </w:pPr>
      <w:r w:rsidRPr="00674702">
        <w:t>D</w:t>
      </w:r>
      <w:r w:rsidR="00884F4B" w:rsidRPr="00674702">
        <w:t xml:space="preserve">SDBI </w:t>
      </w:r>
      <w:r w:rsidRPr="00674702">
        <w:t xml:space="preserve">may request a risk assessment prepared by a suitably experienced and qualified consultant that acknowledges the existing and future land use at the </w:t>
      </w:r>
      <w:r w:rsidR="00987B67" w:rsidRPr="00674702">
        <w:t>Conundrum Holdings Quarry</w:t>
      </w:r>
      <w:r w:rsidRPr="00674702">
        <w:t xml:space="preserve"> and provides sufficient confidence that a sensitive use can be safely developed within 4</w:t>
      </w:r>
      <w:r w:rsidR="00987B67" w:rsidRPr="00674702">
        <w:t>55</w:t>
      </w:r>
      <w:r w:rsidRPr="00674702">
        <w:t xml:space="preserve"> metres of the </w:t>
      </w:r>
      <w:r w:rsidR="00987B67" w:rsidRPr="00674702">
        <w:t>C</w:t>
      </w:r>
      <w:r w:rsidR="00987B67" w:rsidRPr="000D1A64">
        <w:t>onundrum Holdings Quarry</w:t>
      </w:r>
      <w:r w:rsidRPr="000D1A64">
        <w:t xml:space="preserve">. The application and risk assessment (if required) must be referred to the Program Manager - Planning in the Earth Resources Regulation Branch at the </w:t>
      </w:r>
      <w:r w:rsidR="00A0712E" w:rsidRPr="000D1A64">
        <w:t xml:space="preserve">Department of State Development, Business and </w:t>
      </w:r>
      <w:r w:rsidR="00137FF6" w:rsidRPr="000D1A64">
        <w:t>Innovation</w:t>
      </w:r>
      <w:r w:rsidRPr="000D1A64">
        <w:t>.</w:t>
      </w:r>
    </w:p>
    <w:p w:rsidR="00421ECA" w:rsidRPr="00080C34" w:rsidRDefault="00421ECA">
      <w:pPr>
        <w:pStyle w:val="HeadB"/>
        <w:ind w:left="0" w:firstLine="0"/>
        <w:rPr>
          <w:noProof/>
        </w:rPr>
      </w:pPr>
      <w:r w:rsidRPr="007B140F">
        <w:rPr>
          <w:noProof/>
        </w:rPr>
        <w:t>3.0</w:t>
      </w:r>
      <w:r w:rsidRPr="007B140F">
        <w:rPr>
          <w:noProof/>
        </w:rPr>
        <w:tab/>
        <w:t>Application requirements</w:t>
      </w:r>
    </w:p>
    <w:p w:rsidR="009C5A33" w:rsidRDefault="00011DEB" w:rsidP="001A2229">
      <w:pPr>
        <w:pStyle w:val="Bodytext"/>
        <w:spacing w:before="60" w:after="80"/>
      </w:pPr>
      <w:r>
        <w:rPr>
          <w:noProof/>
        </w:rPr>
        <w:pict>
          <v:shape id="_x0000_s1028" type="#_x0000_t202" style="position:absolute;left:0;text-align:left;margin-left:-7.2pt;margin-top:-.4pt;width:43.2pt;height:30.35pt;z-index:251648000" filled="f" stroked="f">
            <v:textbox style="mso-next-textbox:#_x0000_s1028">
              <w:txbxContent>
                <w:p w:rsidR="008E5B51" w:rsidRPr="00EC0E9F" w:rsidRDefault="008E5B51" w:rsidP="00B855B3">
                  <w:pPr>
                    <w:pStyle w:val="BodyText0"/>
                    <w:rPr>
                      <w:rFonts w:ascii="Arial" w:hAnsi="Arial" w:cs="Arial"/>
                      <w:b/>
                      <w:sz w:val="12"/>
                    </w:rPr>
                  </w:pPr>
                  <w:r w:rsidRPr="00EC0E9F">
                    <w:rPr>
                      <w:rFonts w:ascii="Arial" w:hAnsi="Arial" w:cs="Arial"/>
                      <w:b/>
                      <w:sz w:val="12"/>
                    </w:rPr>
                    <w:t>--/--/20--</w:t>
                  </w:r>
                </w:p>
                <w:p w:rsidR="008E5B51" w:rsidRPr="00EC0E9F" w:rsidRDefault="008E5B51" w:rsidP="00B855B3">
                  <w:pPr>
                    <w:rPr>
                      <w:rFonts w:ascii="Arial" w:hAnsi="Arial" w:cs="Arial"/>
                      <w:b/>
                      <w:sz w:val="16"/>
                    </w:rPr>
                  </w:pPr>
                  <w:r w:rsidRPr="00EC0E9F">
                    <w:rPr>
                      <w:rFonts w:ascii="Arial" w:hAnsi="Arial" w:cs="Arial"/>
                      <w:b/>
                      <w:sz w:val="12"/>
                    </w:rPr>
                    <w:t>Proposed C1</w:t>
                  </w:r>
                  <w:r>
                    <w:rPr>
                      <w:rFonts w:ascii="Arial" w:hAnsi="Arial" w:cs="Arial"/>
                      <w:b/>
                      <w:sz w:val="12"/>
                    </w:rPr>
                    <w:t>06</w:t>
                  </w:r>
                </w:p>
                <w:p w:rsidR="008E5B51" w:rsidRPr="00EC0E9F" w:rsidRDefault="008E5B51" w:rsidP="00B855B3">
                  <w:pPr>
                    <w:rPr>
                      <w:rFonts w:ascii="Arial" w:hAnsi="Arial" w:cs="Arial"/>
                    </w:rPr>
                  </w:pPr>
                </w:p>
              </w:txbxContent>
            </v:textbox>
          </v:shape>
        </w:pict>
      </w:r>
      <w:r w:rsidR="00F61B18" w:rsidRPr="00660511">
        <w:t xml:space="preserve">If in the opinion of the responsible authority an application requirement </w:t>
      </w:r>
      <w:r w:rsidR="00F61B18" w:rsidRPr="00F50A2F">
        <w:t>listed at 3.1</w:t>
      </w:r>
      <w:r w:rsidR="001A2229">
        <w:t xml:space="preserve"> </w:t>
      </w:r>
      <w:r w:rsidR="00F61B18" w:rsidRPr="00660511">
        <w:t>is not relevant to the assessment of an application, the responsible authority may waive or reduce the requirement.</w:t>
      </w:r>
    </w:p>
    <w:p w:rsidR="00421ECA" w:rsidRPr="006E252B" w:rsidRDefault="00011DEB" w:rsidP="00705867">
      <w:pPr>
        <w:pStyle w:val="HeadB"/>
        <w:rPr>
          <w:noProof/>
        </w:rPr>
      </w:pPr>
      <w:r>
        <w:rPr>
          <w:noProof/>
        </w:rPr>
        <w:pict>
          <v:shape id="_x0000_s1035" type="#_x0000_t202" style="position:absolute;left:0;text-align:left;margin-left:-7.2pt;margin-top:18.95pt;width:43.2pt;height:36.95pt;z-index:251655168" filled="f" stroked="f">
            <v:textbox style="mso-next-textbox:#_x0000_s1035">
              <w:txbxContent>
                <w:p w:rsidR="008E5B51" w:rsidRPr="00EC0E9F" w:rsidRDefault="008E5B51" w:rsidP="009C5A33">
                  <w:pPr>
                    <w:pStyle w:val="BodyText0"/>
                    <w:rPr>
                      <w:rFonts w:ascii="Arial" w:hAnsi="Arial" w:cs="Arial"/>
                      <w:b/>
                      <w:sz w:val="12"/>
                    </w:rPr>
                  </w:pPr>
                  <w:r w:rsidRPr="00EC0E9F">
                    <w:rPr>
                      <w:rFonts w:ascii="Arial" w:hAnsi="Arial" w:cs="Arial"/>
                      <w:b/>
                      <w:sz w:val="12"/>
                    </w:rPr>
                    <w:t>--/--/20--</w:t>
                  </w:r>
                </w:p>
                <w:p w:rsidR="008E5B51" w:rsidRPr="00EC0E9F" w:rsidRDefault="008E5B51" w:rsidP="009C5A33">
                  <w:pPr>
                    <w:rPr>
                      <w:rFonts w:ascii="Arial" w:hAnsi="Arial" w:cs="Arial"/>
                      <w:b/>
                      <w:sz w:val="16"/>
                    </w:rPr>
                  </w:pPr>
                  <w:r w:rsidRPr="00EC0E9F">
                    <w:rPr>
                      <w:rFonts w:ascii="Arial" w:hAnsi="Arial" w:cs="Arial"/>
                      <w:b/>
                      <w:sz w:val="12"/>
                    </w:rPr>
                    <w:t>Proposed C1</w:t>
                  </w:r>
                  <w:r>
                    <w:rPr>
                      <w:rFonts w:ascii="Arial" w:hAnsi="Arial" w:cs="Arial"/>
                      <w:b/>
                      <w:sz w:val="12"/>
                    </w:rPr>
                    <w:t>06</w:t>
                  </w:r>
                </w:p>
              </w:txbxContent>
            </v:textbox>
          </v:shape>
        </w:pict>
      </w:r>
      <w:r w:rsidR="009C5A33">
        <w:rPr>
          <w:noProof/>
        </w:rPr>
        <w:t>3.1</w:t>
      </w:r>
      <w:r w:rsidR="009C5A33">
        <w:rPr>
          <w:noProof/>
        </w:rPr>
        <w:tab/>
      </w:r>
      <w:r w:rsidR="00421ECA">
        <w:rPr>
          <w:noProof/>
        </w:rPr>
        <w:t>Subdivision - residential development</w:t>
      </w:r>
    </w:p>
    <w:p w:rsidR="00820621" w:rsidRDefault="00820621" w:rsidP="00820621">
      <w:pPr>
        <w:pStyle w:val="VPP-bodytext"/>
      </w:pPr>
      <w:r w:rsidRPr="006E4ABF">
        <w:t xml:space="preserve">In addition to </w:t>
      </w:r>
      <w:r>
        <w:t>any requirement in 56.01-2, a subdivision design response must include</w:t>
      </w:r>
      <w:r w:rsidRPr="006E4ABF">
        <w:t>:</w:t>
      </w:r>
    </w:p>
    <w:p w:rsidR="00820621" w:rsidRDefault="00820621" w:rsidP="00820621">
      <w:pPr>
        <w:pStyle w:val="VPP-Bodytextbullet1"/>
        <w:ind w:left="1418"/>
      </w:pPr>
      <w:r w:rsidRPr="006E4ABF">
        <w:t>A land budget table</w:t>
      </w:r>
      <w:r>
        <w:t xml:space="preserve"> in </w:t>
      </w:r>
      <w:r w:rsidRPr="006E4ABF">
        <w:t xml:space="preserve">the same format and methodology as those within </w:t>
      </w:r>
      <w:r>
        <w:t>the precinct structure plan applying to the land</w:t>
      </w:r>
      <w:r w:rsidRPr="006E4ABF">
        <w:t>, setting out the amount of land allocated to the proposed uses and expected population and dwelling yields.</w:t>
      </w:r>
    </w:p>
    <w:p w:rsidR="00B12C6D" w:rsidRPr="0035698F" w:rsidRDefault="00B12C6D" w:rsidP="00820621">
      <w:pPr>
        <w:pStyle w:val="VPP-Bodytextbullet1"/>
        <w:ind w:left="1418"/>
      </w:pPr>
      <w:r w:rsidRPr="0035698F">
        <w:t>A demonstration of how the property will contribute to the achievement of the residential density outcomes in the precinct structure plan applying to the land.</w:t>
      </w:r>
    </w:p>
    <w:p w:rsidR="00B12C6D" w:rsidRPr="0035698F" w:rsidRDefault="00B12C6D" w:rsidP="00820621">
      <w:pPr>
        <w:pStyle w:val="VPP-Bodytextbullet1"/>
        <w:ind w:left="1418"/>
      </w:pPr>
      <w:r w:rsidRPr="0035698F">
        <w:t xml:space="preserve">A demonstration of lot size diversity by including a colour-coded lot size plan, reflecting the lot size categories and colours outlined in Table 2 – Lot Size and Housing Type Guide in the </w:t>
      </w:r>
      <w:r w:rsidR="00072F85">
        <w:rPr>
          <w:i/>
        </w:rPr>
        <w:t>Beveridge North West</w:t>
      </w:r>
      <w:r w:rsidRPr="0035698F">
        <w:rPr>
          <w:i/>
        </w:rPr>
        <w:t xml:space="preserve"> Precinct Structure Plan</w:t>
      </w:r>
      <w:r w:rsidRPr="0035698F">
        <w:t>.</w:t>
      </w:r>
    </w:p>
    <w:p w:rsidR="00372BD0" w:rsidRPr="0035698F" w:rsidRDefault="00372BD0" w:rsidP="00820621">
      <w:pPr>
        <w:pStyle w:val="VPP-Bodytextbullet1"/>
        <w:ind w:left="1418"/>
      </w:pPr>
      <w:r w:rsidRPr="0035698F">
        <w:lastRenderedPageBreak/>
        <w:t>A demonstration of how the subdivision will contribute to the delivery of a diversity of housing.</w:t>
      </w:r>
    </w:p>
    <w:p w:rsidR="00820621" w:rsidRPr="00660511" w:rsidRDefault="00820621" w:rsidP="00820621">
      <w:pPr>
        <w:pStyle w:val="VPP-bodytext"/>
      </w:pPr>
      <w:r w:rsidRPr="00660511">
        <w:t>An application must be accompanied by a Public Infrastructure Plan which addresses the following:</w:t>
      </w:r>
    </w:p>
    <w:p w:rsidR="00820621" w:rsidRPr="001754C9" w:rsidRDefault="00820621" w:rsidP="00820621">
      <w:pPr>
        <w:pStyle w:val="VPP-Bodytextbullet1"/>
        <w:ind w:left="1418"/>
      </w:pPr>
      <w:r w:rsidRPr="001754C9">
        <w:t>a stormwater management strategy that makes provision for the staging and timing of stormwater drainage works, including temporary outfall provisions, to the satisfaction of Melbourne Water;</w:t>
      </w:r>
    </w:p>
    <w:p w:rsidR="00820621" w:rsidRPr="001754C9" w:rsidRDefault="00820621" w:rsidP="00820621">
      <w:pPr>
        <w:pStyle w:val="VPP-Bodytextbullet1"/>
        <w:ind w:left="1418"/>
      </w:pPr>
      <w:r w:rsidRPr="001754C9">
        <w:t>what land may be affected or required for the provision of infrastructure works;</w:t>
      </w:r>
    </w:p>
    <w:p w:rsidR="00820621" w:rsidRPr="001754C9" w:rsidRDefault="00820621" w:rsidP="00820621">
      <w:pPr>
        <w:pStyle w:val="VPP-Bodytextbullet1"/>
        <w:ind w:left="1418"/>
      </w:pPr>
      <w:r w:rsidRPr="001754C9">
        <w:t>the provision, staging and timing of stormwater drainage works;</w:t>
      </w:r>
    </w:p>
    <w:p w:rsidR="00820621" w:rsidRPr="001754C9" w:rsidRDefault="00820621" w:rsidP="00820621">
      <w:pPr>
        <w:pStyle w:val="VPP-Bodytextbullet1"/>
        <w:ind w:left="1418"/>
      </w:pPr>
      <w:r w:rsidRPr="001754C9">
        <w:t>the provision, staging and timing of road works internal and external to the land consistent with any relevant traffic report or assessment;</w:t>
      </w:r>
    </w:p>
    <w:p w:rsidR="00820621" w:rsidRPr="001754C9" w:rsidRDefault="00820621" w:rsidP="00820621">
      <w:pPr>
        <w:pStyle w:val="VPP-Bodytextbullet1"/>
        <w:ind w:left="1418"/>
      </w:pPr>
      <w:r w:rsidRPr="001754C9">
        <w:t>the landscaping of any land;</w:t>
      </w:r>
    </w:p>
    <w:p w:rsidR="00820621" w:rsidRPr="000F5CD9" w:rsidRDefault="00820621" w:rsidP="00820621">
      <w:pPr>
        <w:pStyle w:val="VPP-Bodytextbullet1"/>
        <w:ind w:left="1418"/>
      </w:pPr>
      <w:r w:rsidRPr="000F5CD9">
        <w:t xml:space="preserve">what if any infrastructure set out in the </w:t>
      </w:r>
      <w:r w:rsidR="00072F85">
        <w:rPr>
          <w:i/>
        </w:rPr>
        <w:t>Beveridge North West</w:t>
      </w:r>
      <w:r w:rsidRPr="000F5CD9">
        <w:t xml:space="preserve"> </w:t>
      </w:r>
      <w:r w:rsidRPr="00072F85">
        <w:rPr>
          <w:i/>
        </w:rPr>
        <w:t xml:space="preserve">Contributions Plan </w:t>
      </w:r>
      <w:r w:rsidRPr="000F5CD9">
        <w:t xml:space="preserve">is sought to be provided as "works in lieu" subject to the written consent of </w:t>
      </w:r>
      <w:r w:rsidR="00072F85">
        <w:t>Mitchell Shire</w:t>
      </w:r>
      <w:r w:rsidRPr="000F5CD9">
        <w:t xml:space="preserve"> Council;</w:t>
      </w:r>
    </w:p>
    <w:p w:rsidR="00820621" w:rsidRPr="001754C9" w:rsidRDefault="00820621" w:rsidP="00820621">
      <w:pPr>
        <w:pStyle w:val="VPP-Bodytextbullet1"/>
        <w:ind w:left="1418"/>
      </w:pPr>
      <w:r w:rsidRPr="001754C9">
        <w:t>the provision of public open space and land for any community facilities;</w:t>
      </w:r>
    </w:p>
    <w:p w:rsidR="00820621" w:rsidRPr="001754C9" w:rsidRDefault="00072F85" w:rsidP="00820621">
      <w:pPr>
        <w:pStyle w:val="VPP-Bodytextbullet1"/>
        <w:ind w:left="1418"/>
      </w:pPr>
      <w:r>
        <w:t xml:space="preserve">any </w:t>
      </w:r>
      <w:r w:rsidR="00820621" w:rsidRPr="001754C9">
        <w:t>other matter relevant to the provision of public infrastructure required by the responsible authority.</w:t>
      </w:r>
    </w:p>
    <w:p w:rsidR="004E6B62" w:rsidRDefault="004E6B62" w:rsidP="004E6B62">
      <w:pPr>
        <w:pStyle w:val="VPP-bodytext"/>
      </w:pPr>
      <w:r w:rsidRPr="00B12A13">
        <w:t xml:space="preserve">An application that proposes to create or change access to </w:t>
      </w:r>
      <w:r>
        <w:t>a primary or secondary arterial road</w:t>
      </w:r>
      <w:r w:rsidRPr="00B12A13">
        <w:t xml:space="preserve"> must be accompanied by a Traffic Impact Assessment Report (TIAR). The TIAR, including functional layout plans and a feasibility / concept road safety audit, must be to the satisfaction of VicRoads or </w:t>
      </w:r>
      <w:r w:rsidR="00072F85">
        <w:t>Mitchell Shire</w:t>
      </w:r>
      <w:r w:rsidRPr="00B12A13">
        <w:t xml:space="preserve"> Council, as required.</w:t>
      </w:r>
    </w:p>
    <w:p w:rsidR="00C611F9" w:rsidRPr="000D1ACE" w:rsidRDefault="00C611F9" w:rsidP="00C611F9">
      <w:pPr>
        <w:pStyle w:val="VPP-bodytext"/>
      </w:pPr>
      <w:r w:rsidRPr="000D1ACE">
        <w:t xml:space="preserve">An application to subdivide land, use or develop land for a sensitive use (residential use, child care centre, pre-school centre or primary school) must be accompanied by an environmental site assessment of the land by a suitably qualified environmental professional to the satisfaction of the responsible authority which takes account of </w:t>
      </w:r>
      <w:r w:rsidR="00F74784" w:rsidRPr="000D1ACE">
        <w:t>‘</w:t>
      </w:r>
      <w:r w:rsidR="000D1ACE">
        <w:t>Beveridge North West Precinct Structure Plan</w:t>
      </w:r>
      <w:r w:rsidR="00DE58F7">
        <w:t xml:space="preserve"> Area</w:t>
      </w:r>
      <w:r w:rsidR="00F74784" w:rsidRPr="000D1ACE">
        <w:t xml:space="preserve"> </w:t>
      </w:r>
      <w:r w:rsidR="000D1ACE">
        <w:t>–</w:t>
      </w:r>
      <w:r w:rsidR="00F74784" w:rsidRPr="000D1ACE">
        <w:t xml:space="preserve"> </w:t>
      </w:r>
      <w:r w:rsidR="000D1ACE">
        <w:t>Site Suitability Assessment</w:t>
      </w:r>
      <w:r w:rsidR="00DE58F7">
        <w:t xml:space="preserve"> – </w:t>
      </w:r>
      <w:r w:rsidR="000D1ACE" w:rsidRPr="000D1ACE">
        <w:t>Jacobs</w:t>
      </w:r>
      <w:r w:rsidRPr="000D1ACE">
        <w:t xml:space="preserve">, </w:t>
      </w:r>
      <w:r w:rsidR="00F74784" w:rsidRPr="000D1ACE">
        <w:t>J</w:t>
      </w:r>
      <w:r w:rsidR="000D1ACE" w:rsidRPr="000D1ACE">
        <w:t>uly</w:t>
      </w:r>
      <w:r w:rsidRPr="000D1ACE">
        <w:t xml:space="preserve"> 20</w:t>
      </w:r>
      <w:r w:rsidR="00F74784" w:rsidRPr="000D1ACE">
        <w:t>1</w:t>
      </w:r>
      <w:r w:rsidR="000D1ACE" w:rsidRPr="000D1ACE">
        <w:t>4</w:t>
      </w:r>
      <w:r w:rsidR="000D1ACE">
        <w:t>’</w:t>
      </w:r>
      <w:r w:rsidRPr="000D1ACE">
        <w:t xml:space="preserve"> and provides information including:</w:t>
      </w:r>
    </w:p>
    <w:p w:rsidR="00820621" w:rsidRPr="000D1ACE" w:rsidRDefault="00820621" w:rsidP="00820621">
      <w:pPr>
        <w:pStyle w:val="VPP-Bodytextbullet1"/>
        <w:numPr>
          <w:ilvl w:val="1"/>
          <w:numId w:val="9"/>
        </w:numPr>
        <w:tabs>
          <w:tab w:val="clear" w:pos="1039"/>
        </w:tabs>
        <w:ind w:left="1418"/>
      </w:pPr>
      <w:r w:rsidRPr="000D1ACE">
        <w:t>Further detailed assessment of potential contaminants on the relevant land.</w:t>
      </w:r>
    </w:p>
    <w:p w:rsidR="00820621" w:rsidRPr="000D1ACE" w:rsidRDefault="00820621" w:rsidP="00820621">
      <w:pPr>
        <w:pStyle w:val="VPP-Bodytextbullet1"/>
        <w:numPr>
          <w:ilvl w:val="1"/>
          <w:numId w:val="9"/>
        </w:numPr>
        <w:tabs>
          <w:tab w:val="clear" w:pos="1039"/>
        </w:tabs>
        <w:ind w:left="1418"/>
      </w:pPr>
      <w:r w:rsidRPr="000D1ACE">
        <w:t xml:space="preserve">Clear advice on whether the environmental condition of the land is suitable for the proposed use/s and whether an environmental audit of all, or part, of the land is recommended having regard to the </w:t>
      </w:r>
      <w:r w:rsidRPr="000D1ACE">
        <w:rPr>
          <w:i/>
        </w:rPr>
        <w:t>Potentially Contaminated Land General Practice Note June 2005, DSE</w:t>
      </w:r>
      <w:r w:rsidRPr="000D1ACE">
        <w:t>.</w:t>
      </w:r>
    </w:p>
    <w:p w:rsidR="00820621" w:rsidRPr="000D1ACE" w:rsidRDefault="00820621" w:rsidP="00820621">
      <w:pPr>
        <w:pStyle w:val="VPP-Bodytextbullet1"/>
        <w:numPr>
          <w:ilvl w:val="1"/>
          <w:numId w:val="9"/>
        </w:numPr>
        <w:tabs>
          <w:tab w:val="clear" w:pos="1039"/>
        </w:tabs>
        <w:ind w:left="1418"/>
      </w:pPr>
      <w:r w:rsidRPr="000D1ACE">
        <w:t>Further detailed assessment of surface and subsurface water conditions and geotechnical characteristics on the relevant land and the potential impacts on the proposed development including any measures required to mitigate the impacts of groundwater conditions and geology on the development and the impact of the development on surface and subsurface water.</w:t>
      </w:r>
    </w:p>
    <w:p w:rsidR="00820621" w:rsidRPr="000D1ACE" w:rsidRDefault="00820621" w:rsidP="00820621">
      <w:pPr>
        <w:pStyle w:val="VPP-Bodytextbullet1"/>
        <w:numPr>
          <w:ilvl w:val="1"/>
          <w:numId w:val="9"/>
        </w:numPr>
        <w:tabs>
          <w:tab w:val="clear" w:pos="1039"/>
          <w:tab w:val="num" w:pos="1418"/>
          <w:tab w:val="num" w:pos="2227"/>
        </w:tabs>
        <w:ind w:left="1418"/>
      </w:pPr>
      <w:r w:rsidRPr="000D1ACE">
        <w:t>Recommended remediation actions for any potentially contaminated land.</w:t>
      </w:r>
    </w:p>
    <w:p w:rsidR="002F12DF" w:rsidRDefault="00011DEB" w:rsidP="007B0E68">
      <w:pPr>
        <w:pStyle w:val="HeadB"/>
        <w:ind w:left="0" w:firstLine="0"/>
        <w:rPr>
          <w:noProof/>
        </w:rPr>
      </w:pPr>
      <w:r>
        <w:rPr>
          <w:noProof/>
        </w:rPr>
        <w:pict>
          <v:shape id="_x0000_s1032" type="#_x0000_t202" style="position:absolute;margin-left:-11.3pt;margin-top:20.35pt;width:43.2pt;height:32.75pt;z-index:251652096" filled="f" stroked="f">
            <v:textbox style="mso-next-textbox:#_x0000_s1032">
              <w:txbxContent>
                <w:p w:rsidR="008E5B51" w:rsidRPr="00EC0E9F" w:rsidRDefault="008E5B51" w:rsidP="00B855B3">
                  <w:pPr>
                    <w:pStyle w:val="BodyText0"/>
                    <w:rPr>
                      <w:rFonts w:ascii="Arial" w:hAnsi="Arial" w:cs="Arial"/>
                      <w:b/>
                      <w:sz w:val="12"/>
                    </w:rPr>
                  </w:pPr>
                  <w:r w:rsidRPr="00EC0E9F">
                    <w:rPr>
                      <w:rFonts w:ascii="Arial" w:hAnsi="Arial" w:cs="Arial"/>
                      <w:b/>
                      <w:sz w:val="12"/>
                    </w:rPr>
                    <w:t>--/--/20--</w:t>
                  </w:r>
                </w:p>
                <w:p w:rsidR="008E5B51" w:rsidRPr="00EC0E9F" w:rsidRDefault="008E5B51" w:rsidP="00B855B3">
                  <w:pPr>
                    <w:rPr>
                      <w:rFonts w:ascii="Arial" w:hAnsi="Arial" w:cs="Arial"/>
                      <w:b/>
                      <w:sz w:val="16"/>
                    </w:rPr>
                  </w:pPr>
                  <w:r w:rsidRPr="00EC0E9F">
                    <w:rPr>
                      <w:rFonts w:ascii="Arial" w:hAnsi="Arial" w:cs="Arial"/>
                      <w:b/>
                      <w:sz w:val="12"/>
                    </w:rPr>
                    <w:t>Proposed C1</w:t>
                  </w:r>
                  <w:r>
                    <w:rPr>
                      <w:rFonts w:ascii="Arial" w:hAnsi="Arial" w:cs="Arial"/>
                      <w:b/>
                      <w:sz w:val="12"/>
                    </w:rPr>
                    <w:t>06</w:t>
                  </w:r>
                </w:p>
                <w:p w:rsidR="008E5B51" w:rsidRPr="00EC0E9F" w:rsidRDefault="008E5B51" w:rsidP="00B855B3">
                  <w:pPr>
                    <w:rPr>
                      <w:rFonts w:ascii="Arial" w:hAnsi="Arial" w:cs="Arial"/>
                    </w:rPr>
                  </w:pPr>
                </w:p>
              </w:txbxContent>
            </v:textbox>
          </v:shape>
        </w:pict>
      </w:r>
      <w:r w:rsidR="00421ECA" w:rsidRPr="00D55EB8">
        <w:t>4.0</w:t>
      </w:r>
      <w:r w:rsidR="00421ECA" w:rsidRPr="00D55EB8">
        <w:tab/>
      </w:r>
      <w:r w:rsidR="00421ECA">
        <w:rPr>
          <w:noProof/>
        </w:rPr>
        <w:t>Conditions and requirements for permits</w:t>
      </w:r>
    </w:p>
    <w:p w:rsidR="00335191" w:rsidRDefault="00335191" w:rsidP="00335191">
      <w:pPr>
        <w:pStyle w:val="HeadB"/>
        <w:spacing w:before="0" w:after="120"/>
        <w:ind w:left="0" w:firstLine="0"/>
        <w:jc w:val="both"/>
        <w:rPr>
          <w:rFonts w:ascii="Times New Roman" w:hAnsi="Times New Roman"/>
          <w:b w:val="0"/>
          <w:noProof/>
        </w:rPr>
      </w:pPr>
      <w:r>
        <w:rPr>
          <w:rFonts w:ascii="Times New Roman" w:hAnsi="Times New Roman"/>
          <w:b w:val="0"/>
          <w:noProof/>
        </w:rPr>
        <w:tab/>
        <w:t>Refer to the precinct structure plan applying to the land.</w:t>
      </w:r>
    </w:p>
    <w:p w:rsidR="00421ECA" w:rsidRPr="00D55EB8" w:rsidRDefault="00011DEB" w:rsidP="008445C7">
      <w:pPr>
        <w:pStyle w:val="HeadB"/>
        <w:ind w:left="0" w:firstLine="0"/>
        <w:rPr>
          <w:noProof/>
        </w:rPr>
      </w:pPr>
      <w:r>
        <w:rPr>
          <w:noProof/>
        </w:rPr>
        <w:pict>
          <v:shape id="_x0000_s1031" type="#_x0000_t202" style="position:absolute;margin-left:-7.2pt;margin-top:22.8pt;width:43.2pt;height:34.55pt;z-index:251651072;mso-position-horizontal-relative:text;mso-position-vertical-relative:text" filled="f" stroked="f">
            <v:textbox style="mso-next-textbox:#_x0000_s1031">
              <w:txbxContent>
                <w:p w:rsidR="008E5B51" w:rsidRPr="00EC0E9F" w:rsidRDefault="008E5B51" w:rsidP="00B855B3">
                  <w:pPr>
                    <w:pStyle w:val="BodyText0"/>
                    <w:rPr>
                      <w:rFonts w:ascii="Arial" w:hAnsi="Arial" w:cs="Arial"/>
                      <w:b/>
                      <w:sz w:val="12"/>
                    </w:rPr>
                  </w:pPr>
                  <w:r w:rsidRPr="00EC0E9F">
                    <w:rPr>
                      <w:rFonts w:ascii="Arial" w:hAnsi="Arial" w:cs="Arial"/>
                      <w:b/>
                      <w:sz w:val="12"/>
                    </w:rPr>
                    <w:t>--/--/20--</w:t>
                  </w:r>
                </w:p>
                <w:p w:rsidR="008E5B51" w:rsidRPr="00EC0E9F" w:rsidRDefault="008E5B51" w:rsidP="00B855B3">
                  <w:pPr>
                    <w:rPr>
                      <w:rFonts w:ascii="Arial" w:hAnsi="Arial" w:cs="Arial"/>
                      <w:b/>
                      <w:sz w:val="12"/>
                    </w:rPr>
                  </w:pPr>
                  <w:r w:rsidRPr="00EC0E9F">
                    <w:rPr>
                      <w:rFonts w:ascii="Arial" w:hAnsi="Arial" w:cs="Arial"/>
                      <w:b/>
                      <w:sz w:val="12"/>
                    </w:rPr>
                    <w:t>Proposed</w:t>
                  </w:r>
                </w:p>
                <w:p w:rsidR="008E5B51" w:rsidRPr="00EC0E9F" w:rsidRDefault="008E5B51" w:rsidP="00B855B3">
                  <w:pPr>
                    <w:rPr>
                      <w:rFonts w:ascii="Arial" w:hAnsi="Arial" w:cs="Arial"/>
                      <w:b/>
                      <w:sz w:val="16"/>
                    </w:rPr>
                  </w:pPr>
                  <w:r w:rsidRPr="00EC0E9F">
                    <w:rPr>
                      <w:rFonts w:ascii="Arial" w:hAnsi="Arial" w:cs="Arial"/>
                      <w:b/>
                      <w:sz w:val="12"/>
                    </w:rPr>
                    <w:t>C1</w:t>
                  </w:r>
                  <w:r>
                    <w:rPr>
                      <w:rFonts w:ascii="Arial" w:hAnsi="Arial" w:cs="Arial"/>
                      <w:b/>
                      <w:sz w:val="12"/>
                    </w:rPr>
                    <w:t>06</w:t>
                  </w:r>
                </w:p>
                <w:p w:rsidR="008E5B51" w:rsidRPr="00EC0E9F" w:rsidRDefault="008E5B51" w:rsidP="00B855B3">
                  <w:pPr>
                    <w:rPr>
                      <w:rFonts w:ascii="Arial" w:hAnsi="Arial" w:cs="Arial"/>
                    </w:rPr>
                  </w:pPr>
                </w:p>
              </w:txbxContent>
            </v:textbox>
          </v:shape>
        </w:pict>
      </w:r>
      <w:r w:rsidR="00421ECA">
        <w:rPr>
          <w:noProof/>
        </w:rPr>
        <w:t>5</w:t>
      </w:r>
      <w:r w:rsidR="008445C7">
        <w:rPr>
          <w:noProof/>
        </w:rPr>
        <w:t>.0</w:t>
      </w:r>
      <w:r w:rsidR="00402F3D">
        <w:rPr>
          <w:noProof/>
        </w:rPr>
        <w:tab/>
      </w:r>
      <w:r w:rsidR="00421ECA" w:rsidRPr="00D55EB8">
        <w:rPr>
          <w:noProof/>
        </w:rPr>
        <w:t>Advertising signs</w:t>
      </w:r>
    </w:p>
    <w:p w:rsidR="007B140F" w:rsidRDefault="007B140F" w:rsidP="007B140F">
      <w:pPr>
        <w:pStyle w:val="VPP-bodytext"/>
      </w:pPr>
      <w:r w:rsidRPr="00136600">
        <w:t xml:space="preserve">The </w:t>
      </w:r>
      <w:r>
        <w:t>advertising sign category for the land is the category specified in the zone applied zone to the land at Clause 2.2 of this schedule</w:t>
      </w:r>
      <w:r w:rsidRPr="00136600">
        <w:t xml:space="preserve">. </w:t>
      </w:r>
    </w:p>
    <w:p w:rsidR="00711506" w:rsidRDefault="00711506" w:rsidP="007B140F">
      <w:pPr>
        <w:pStyle w:val="VPP-bodytext"/>
      </w:pPr>
    </w:p>
    <w:p w:rsidR="00711506" w:rsidRDefault="00711506" w:rsidP="007B140F">
      <w:pPr>
        <w:pStyle w:val="VPP-bodytext"/>
      </w:pPr>
    </w:p>
    <w:p w:rsidR="00711506" w:rsidRPr="00136600" w:rsidRDefault="00711506" w:rsidP="007B140F">
      <w:pPr>
        <w:pStyle w:val="VPP-bodytext"/>
      </w:pPr>
    </w:p>
    <w:p w:rsidR="00421ECA" w:rsidRDefault="00421ECA" w:rsidP="00161DF3">
      <w:pPr>
        <w:pStyle w:val="Bodytext"/>
      </w:pPr>
      <w:r>
        <w:t xml:space="preserve"> </w:t>
      </w:r>
    </w:p>
    <w:p w:rsidR="00BE65A1" w:rsidRPr="00BE65A1" w:rsidRDefault="000F5CD9" w:rsidP="00BE65A1">
      <w:pPr>
        <w:autoSpaceDE w:val="0"/>
        <w:autoSpaceDN w:val="0"/>
        <w:adjustRightInd w:val="0"/>
        <w:ind w:left="1134" w:hanging="1134"/>
        <w:rPr>
          <w:rFonts w:ascii="Arial" w:hAnsi="Arial" w:cs="Arial"/>
          <w:b/>
          <w:bCs/>
        </w:rPr>
      </w:pPr>
      <w:r>
        <w:rPr>
          <w:rFonts w:ascii="Arial" w:hAnsi="Arial" w:cs="Arial"/>
          <w:b/>
          <w:bCs/>
        </w:rPr>
        <w:lastRenderedPageBreak/>
        <w:t>5</w:t>
      </w:r>
      <w:r w:rsidR="00BE65A1" w:rsidRPr="00BE65A1">
        <w:rPr>
          <w:rFonts w:ascii="Arial" w:hAnsi="Arial" w:cs="Arial"/>
          <w:b/>
          <w:bCs/>
        </w:rPr>
        <w:t>.1</w:t>
      </w:r>
      <w:r w:rsidR="00BE65A1" w:rsidRPr="00BE65A1">
        <w:rPr>
          <w:rFonts w:ascii="Arial" w:hAnsi="Arial" w:cs="Arial"/>
          <w:b/>
          <w:bCs/>
        </w:rPr>
        <w:tab/>
        <w:t>Land and home sales signs</w:t>
      </w:r>
    </w:p>
    <w:p w:rsidR="00BE65A1" w:rsidRDefault="00011DEB" w:rsidP="00BE65A1">
      <w:pPr>
        <w:autoSpaceDE w:val="0"/>
        <w:autoSpaceDN w:val="0"/>
        <w:adjustRightInd w:val="0"/>
        <w:ind w:left="1134" w:hanging="1134"/>
        <w:rPr>
          <w:rFonts w:ascii="Helvetica-Bold" w:hAnsi="Helvetica-Bold" w:cs="Helvetica-Bold"/>
          <w:b/>
          <w:bCs/>
          <w:sz w:val="19"/>
          <w:szCs w:val="19"/>
        </w:rPr>
      </w:pPr>
      <w:r w:rsidRPr="00011DEB">
        <w:rPr>
          <w:noProof/>
        </w:rPr>
        <w:pict>
          <v:shape id="_x0000_s1039" type="#_x0000_t202" style="position:absolute;left:0;text-align:left;margin-left:-7.2pt;margin-top:2.85pt;width:43.2pt;height:37.9pt;z-index:251659264" filled="f" stroked="f">
            <v:textbox style="mso-next-textbox:#_x0000_s1039">
              <w:txbxContent>
                <w:p w:rsidR="008E5B51" w:rsidRPr="00EC0E9F" w:rsidRDefault="008E5B51" w:rsidP="00E363B2">
                  <w:pPr>
                    <w:pStyle w:val="BodyText0"/>
                    <w:rPr>
                      <w:rFonts w:ascii="Arial" w:hAnsi="Arial" w:cs="Arial"/>
                      <w:b/>
                      <w:sz w:val="12"/>
                    </w:rPr>
                  </w:pPr>
                  <w:r w:rsidRPr="00EC0E9F">
                    <w:rPr>
                      <w:rFonts w:ascii="Arial" w:hAnsi="Arial" w:cs="Arial"/>
                      <w:b/>
                      <w:sz w:val="12"/>
                    </w:rPr>
                    <w:t>--/--/20---</w:t>
                  </w:r>
                </w:p>
                <w:p w:rsidR="008E5B51" w:rsidRPr="00EC0E9F" w:rsidRDefault="008E5B51" w:rsidP="00E363B2">
                  <w:pPr>
                    <w:rPr>
                      <w:rFonts w:ascii="Arial" w:hAnsi="Arial" w:cs="Arial"/>
                      <w:b/>
                      <w:sz w:val="12"/>
                    </w:rPr>
                  </w:pPr>
                  <w:r w:rsidRPr="00EC0E9F">
                    <w:rPr>
                      <w:rFonts w:ascii="Arial" w:hAnsi="Arial" w:cs="Arial"/>
                      <w:b/>
                      <w:sz w:val="12"/>
                    </w:rPr>
                    <w:t>Proposed</w:t>
                  </w:r>
                </w:p>
                <w:p w:rsidR="008E5B51" w:rsidRPr="00EC0E9F" w:rsidRDefault="008E5B51" w:rsidP="00E363B2">
                  <w:pPr>
                    <w:rPr>
                      <w:rFonts w:ascii="Arial" w:hAnsi="Arial" w:cs="Arial"/>
                      <w:b/>
                      <w:sz w:val="16"/>
                    </w:rPr>
                  </w:pPr>
                  <w:r w:rsidRPr="00EC0E9F">
                    <w:rPr>
                      <w:rFonts w:ascii="Arial" w:hAnsi="Arial" w:cs="Arial"/>
                      <w:b/>
                      <w:sz w:val="12"/>
                    </w:rPr>
                    <w:t>C1</w:t>
                  </w:r>
                  <w:r>
                    <w:rPr>
                      <w:rFonts w:ascii="Arial" w:hAnsi="Arial" w:cs="Arial"/>
                      <w:b/>
                      <w:sz w:val="12"/>
                    </w:rPr>
                    <w:t>06</w:t>
                  </w:r>
                </w:p>
                <w:p w:rsidR="008E5B51" w:rsidRPr="00EC0E9F" w:rsidRDefault="008E5B51" w:rsidP="00E363B2">
                  <w:pPr>
                    <w:rPr>
                      <w:rFonts w:ascii="Arial" w:hAnsi="Arial" w:cs="Arial"/>
                    </w:rPr>
                  </w:pPr>
                </w:p>
              </w:txbxContent>
            </v:textbox>
          </v:shape>
        </w:pict>
      </w:r>
    </w:p>
    <w:p w:rsidR="00BE65A1" w:rsidRPr="00BE65A1" w:rsidRDefault="00BE65A1" w:rsidP="00BE65A1">
      <w:pPr>
        <w:autoSpaceDE w:val="0"/>
        <w:autoSpaceDN w:val="0"/>
        <w:adjustRightInd w:val="0"/>
        <w:ind w:left="1134"/>
        <w:rPr>
          <w:b/>
          <w:bCs/>
        </w:rPr>
      </w:pPr>
      <w:r w:rsidRPr="00BE65A1">
        <w:t>Despite the provisions of Clause 52.05, signs promoting the sale of land or homes on the</w:t>
      </w:r>
      <w:r w:rsidRPr="00BE65A1">
        <w:rPr>
          <w:b/>
          <w:bCs/>
        </w:rPr>
        <w:t xml:space="preserve"> </w:t>
      </w:r>
      <w:r w:rsidRPr="00BE65A1">
        <w:t>land (or on adjoining land in the same ownership) may be displayed without a permit</w:t>
      </w:r>
      <w:r w:rsidRPr="00BE65A1">
        <w:rPr>
          <w:b/>
          <w:bCs/>
        </w:rPr>
        <w:t xml:space="preserve"> </w:t>
      </w:r>
      <w:r w:rsidRPr="00BE65A1">
        <w:t>provided:</w:t>
      </w:r>
    </w:p>
    <w:p w:rsidR="00BE65A1" w:rsidRPr="00BE65A1" w:rsidRDefault="006659B3" w:rsidP="00987133">
      <w:pPr>
        <w:pStyle w:val="VPP-Bodytextbullet1"/>
        <w:tabs>
          <w:tab w:val="num" w:pos="1418"/>
        </w:tabs>
        <w:ind w:left="1418"/>
      </w:pPr>
      <w:r>
        <w:t>t</w:t>
      </w:r>
      <w:r w:rsidR="00BE65A1" w:rsidRPr="00BE65A1">
        <w:t>he advertisement area for each sign does not exceed 10 square metres</w:t>
      </w:r>
      <w:r w:rsidR="00C71CFB">
        <w:t>;</w:t>
      </w:r>
    </w:p>
    <w:p w:rsidR="00BE65A1" w:rsidRPr="00BE65A1" w:rsidRDefault="006659B3" w:rsidP="00987133">
      <w:pPr>
        <w:pStyle w:val="VPP-Bodytextbullet1"/>
        <w:tabs>
          <w:tab w:val="num" w:pos="1418"/>
        </w:tabs>
        <w:ind w:left="1418"/>
      </w:pPr>
      <w:r>
        <w:t>o</w:t>
      </w:r>
      <w:r w:rsidR="00BE65A1" w:rsidRPr="00BE65A1">
        <w:t>nly one sign is displayed per road frontage. Where the property has a road frontage of more than 150 metres multiple signs may be erected provided there is a minimum of 150 metres distance between each sign, with a total of not more than 4 signs per frontage</w:t>
      </w:r>
      <w:r w:rsidR="00C71CFB">
        <w:t>;</w:t>
      </w:r>
    </w:p>
    <w:p w:rsidR="00BE65A1" w:rsidRPr="00BE65A1" w:rsidRDefault="006659B3" w:rsidP="00987133">
      <w:pPr>
        <w:pStyle w:val="VPP-Bodytextbullet1"/>
        <w:tabs>
          <w:tab w:val="num" w:pos="1418"/>
        </w:tabs>
        <w:ind w:left="1418"/>
      </w:pPr>
      <w:r>
        <w:t>t</w:t>
      </w:r>
      <w:r w:rsidR="00BE65A1" w:rsidRPr="00BE65A1">
        <w:t>he sign is not animated, scrolling, electronic or internally illuminated sign</w:t>
      </w:r>
      <w:r w:rsidR="00C71CFB">
        <w:t>;</w:t>
      </w:r>
    </w:p>
    <w:p w:rsidR="00BE65A1" w:rsidRPr="00BE65A1" w:rsidRDefault="006659B3" w:rsidP="00987133">
      <w:pPr>
        <w:pStyle w:val="VPP-Bodytextbullet1"/>
        <w:tabs>
          <w:tab w:val="num" w:pos="1418"/>
        </w:tabs>
        <w:ind w:left="1418"/>
      </w:pPr>
      <w:r>
        <w:t>t</w:t>
      </w:r>
      <w:r w:rsidR="00BE65A1" w:rsidRPr="00BE65A1">
        <w:t>he sign is not displayed longer than 21 days after the sale (not settlement) of the last lot</w:t>
      </w:r>
      <w:r w:rsidR="00C71CFB">
        <w:t>; and</w:t>
      </w:r>
    </w:p>
    <w:p w:rsidR="00FC76A8" w:rsidRDefault="006659B3" w:rsidP="00987133">
      <w:pPr>
        <w:pStyle w:val="VPP-Bodytextbullet1"/>
        <w:tabs>
          <w:tab w:val="num" w:pos="1418"/>
        </w:tabs>
        <w:ind w:left="1418"/>
      </w:pPr>
      <w:r>
        <w:t>t</w:t>
      </w:r>
      <w:r w:rsidR="00BE65A1" w:rsidRPr="00BE65A1">
        <w:t xml:space="preserve">he sign is setback a minimum of 750mm from the property boundary. </w:t>
      </w:r>
    </w:p>
    <w:p w:rsidR="00FC76A8" w:rsidRDefault="00FC76A8" w:rsidP="00FC76A8">
      <w:pPr>
        <w:autoSpaceDE w:val="0"/>
        <w:autoSpaceDN w:val="0"/>
        <w:adjustRightInd w:val="0"/>
        <w:ind w:left="1080"/>
      </w:pPr>
    </w:p>
    <w:p w:rsidR="00811434" w:rsidRPr="00BE65A1" w:rsidRDefault="00BE65A1" w:rsidP="000D1ACE">
      <w:pPr>
        <w:autoSpaceDE w:val="0"/>
        <w:autoSpaceDN w:val="0"/>
        <w:adjustRightInd w:val="0"/>
        <w:ind w:left="1080"/>
      </w:pPr>
      <w:r w:rsidRPr="00BE65A1">
        <w:t>A permit may be granted to display a sign promoting the sale of land or homes on the land (or on adjoining land in the same ownership) with an area greater than 10 square metres.</w:t>
      </w:r>
    </w:p>
    <w:sectPr w:rsidR="00811434" w:rsidRPr="00BE65A1" w:rsidSect="005A6DC0">
      <w:headerReference w:type="default" r:id="rId9"/>
      <w:footerReference w:type="default" r:id="rId10"/>
      <w:pgSz w:w="11879" w:h="16817"/>
      <w:pgMar w:top="1417" w:right="1701" w:bottom="15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51" w:rsidRDefault="008E5B51">
      <w:r>
        <w:separator/>
      </w:r>
    </w:p>
  </w:endnote>
  <w:endnote w:type="continuationSeparator" w:id="0">
    <w:p w:rsidR="008E5B51" w:rsidRDefault="008E5B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51" w:rsidRDefault="008E5B51">
    <w:pPr>
      <w:pStyle w:val="Footer"/>
      <w:pBdr>
        <w:top w:val="dotted" w:sz="4" w:space="0" w:color="auto"/>
      </w:pBdr>
      <w:tabs>
        <w:tab w:val="clear" w:pos="8640"/>
        <w:tab w:val="right" w:pos="8505"/>
      </w:tabs>
    </w:pPr>
    <w:r>
      <w:t>Urban Growth Zone – Schedule 3</w:t>
    </w:r>
    <w:r>
      <w:tab/>
    </w:r>
    <w:r>
      <w:tab/>
      <w:t xml:space="preserve">Page </w:t>
    </w:r>
    <w:r w:rsidR="00011DEB">
      <w:rPr>
        <w:rStyle w:val="PageNumber"/>
      </w:rPr>
      <w:fldChar w:fldCharType="begin"/>
    </w:r>
    <w:r>
      <w:rPr>
        <w:rStyle w:val="PageNumber"/>
      </w:rPr>
      <w:instrText xml:space="preserve"> PAGE </w:instrText>
    </w:r>
    <w:r w:rsidR="00011DEB">
      <w:rPr>
        <w:rStyle w:val="PageNumber"/>
      </w:rPr>
      <w:fldChar w:fldCharType="separate"/>
    </w:r>
    <w:r w:rsidR="00BD50A0">
      <w:rPr>
        <w:rStyle w:val="PageNumber"/>
        <w:noProof/>
      </w:rPr>
      <w:t>3</w:t>
    </w:r>
    <w:r w:rsidR="00011DEB">
      <w:rPr>
        <w:rStyle w:val="PageNumber"/>
      </w:rPr>
      <w:fldChar w:fldCharType="end"/>
    </w:r>
    <w:r>
      <w:t xml:space="preserve"> of </w:t>
    </w:r>
    <w:fldSimple w:instr=" NUMPAGES  \* MERGEFORMAT ">
      <w:r w:rsidR="00BD50A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51" w:rsidRDefault="008E5B51">
      <w:r>
        <w:separator/>
      </w:r>
    </w:p>
  </w:footnote>
  <w:footnote w:type="continuationSeparator" w:id="0">
    <w:p w:rsidR="008E5B51" w:rsidRDefault="008E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51" w:rsidRDefault="008E5B51">
    <w:pPr>
      <w:pStyle w:val="Header"/>
      <w:jc w:val="center"/>
      <w:rPr>
        <w:smallCaps/>
        <w:sz w:val="18"/>
      </w:rPr>
    </w:pPr>
    <w:r>
      <w:rPr>
        <w:smallCaps/>
        <w:sz w:val="18"/>
      </w:rPr>
      <w:t>Mitchell</w:t>
    </w:r>
    <w:r w:rsidRPr="003700C8">
      <w:rPr>
        <w:smallCaps/>
        <w:sz w:val="18"/>
      </w:rPr>
      <w:t xml:space="preserve"> </w:t>
    </w:r>
    <w:r>
      <w:rPr>
        <w:smallCaps/>
        <w:sz w:val="18"/>
      </w:rPr>
      <w:t>Planning Scheme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17B"/>
    <w:multiLevelType w:val="hybridMultilevel"/>
    <w:tmpl w:val="8CE4805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nsid w:val="14006559"/>
    <w:multiLevelType w:val="multilevel"/>
    <w:tmpl w:val="A508ADF0"/>
    <w:lvl w:ilvl="0">
      <w:start w:val="1"/>
      <w:numFmt w:val="decimal"/>
      <w:lvlText w:val="%1.0"/>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56751B9"/>
    <w:multiLevelType w:val="hybridMultilevel"/>
    <w:tmpl w:val="D81AE1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1B4D05D2"/>
    <w:multiLevelType w:val="multilevel"/>
    <w:tmpl w:val="E9F043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1244AB"/>
    <w:multiLevelType w:val="hybridMultilevel"/>
    <w:tmpl w:val="A33843C0"/>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D5F0155C">
      <w:start w:val="1"/>
      <w:numFmt w:val="bullet"/>
      <w:pStyle w:val="VPP-Bodytextbullet1"/>
      <w:lvlText w:val=""/>
      <w:lvlJc w:val="left"/>
      <w:pPr>
        <w:tabs>
          <w:tab w:val="num" w:pos="1039"/>
        </w:tabs>
        <w:ind w:left="536"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decimal"/>
      <w:lvlText w:val="%4."/>
      <w:lvlJc w:val="left"/>
      <w:pPr>
        <w:tabs>
          <w:tab w:val="num" w:pos="2052"/>
        </w:tabs>
        <w:ind w:left="2052" w:hanging="360"/>
      </w:p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5">
    <w:nsid w:val="28DF3B85"/>
    <w:multiLevelType w:val="hybridMultilevel"/>
    <w:tmpl w:val="53AE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031A4E"/>
    <w:multiLevelType w:val="multilevel"/>
    <w:tmpl w:val="B7026FB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9175CE7"/>
    <w:multiLevelType w:val="multilevel"/>
    <w:tmpl w:val="AD7E43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827588"/>
    <w:multiLevelType w:val="multilevel"/>
    <w:tmpl w:val="A22C19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892A75"/>
    <w:multiLevelType w:val="multilevel"/>
    <w:tmpl w:val="F7CE542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CE606C"/>
    <w:multiLevelType w:val="hybridMultilevel"/>
    <w:tmpl w:val="BCE07CA0"/>
    <w:lvl w:ilvl="0" w:tplc="7130B38C">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1">
    <w:nsid w:val="570A529E"/>
    <w:multiLevelType w:val="multilevel"/>
    <w:tmpl w:val="A22C19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4B32B2"/>
    <w:multiLevelType w:val="hybridMultilevel"/>
    <w:tmpl w:val="44D65958"/>
    <w:lvl w:ilvl="0" w:tplc="3320A42A">
      <w:start w:val="1"/>
      <w:numFmt w:val="bullet"/>
      <w:lvlText w:val=""/>
      <w:lvlJc w:val="left"/>
      <w:pPr>
        <w:ind w:left="1800" w:hanging="360"/>
      </w:pPr>
      <w:rPr>
        <w:rFonts w:ascii="Wingdings" w:hAnsi="Wingdings" w:hint="default"/>
      </w:rPr>
    </w:lvl>
    <w:lvl w:ilvl="1" w:tplc="83CCCD22" w:tentative="1">
      <w:start w:val="1"/>
      <w:numFmt w:val="bullet"/>
      <w:lvlText w:val="o"/>
      <w:lvlJc w:val="left"/>
      <w:pPr>
        <w:ind w:left="2520" w:hanging="360"/>
      </w:pPr>
      <w:rPr>
        <w:rFonts w:ascii="Courier New" w:hAnsi="Courier New" w:cs="Courier New" w:hint="default"/>
      </w:rPr>
    </w:lvl>
    <w:lvl w:ilvl="2" w:tplc="1B7A848C" w:tentative="1">
      <w:start w:val="1"/>
      <w:numFmt w:val="bullet"/>
      <w:lvlText w:val=""/>
      <w:lvlJc w:val="left"/>
      <w:pPr>
        <w:ind w:left="3240" w:hanging="360"/>
      </w:pPr>
      <w:rPr>
        <w:rFonts w:ascii="Wingdings" w:hAnsi="Wingdings" w:hint="default"/>
      </w:rPr>
    </w:lvl>
    <w:lvl w:ilvl="3" w:tplc="5836AC48" w:tentative="1">
      <w:start w:val="1"/>
      <w:numFmt w:val="bullet"/>
      <w:lvlText w:val=""/>
      <w:lvlJc w:val="left"/>
      <w:pPr>
        <w:ind w:left="3960" w:hanging="360"/>
      </w:pPr>
      <w:rPr>
        <w:rFonts w:ascii="Symbol" w:hAnsi="Symbol" w:hint="default"/>
      </w:rPr>
    </w:lvl>
    <w:lvl w:ilvl="4" w:tplc="C1660AB2" w:tentative="1">
      <w:start w:val="1"/>
      <w:numFmt w:val="bullet"/>
      <w:lvlText w:val="o"/>
      <w:lvlJc w:val="left"/>
      <w:pPr>
        <w:ind w:left="4680" w:hanging="360"/>
      </w:pPr>
      <w:rPr>
        <w:rFonts w:ascii="Courier New" w:hAnsi="Courier New" w:cs="Courier New" w:hint="default"/>
      </w:rPr>
    </w:lvl>
    <w:lvl w:ilvl="5" w:tplc="CD14F1BE" w:tentative="1">
      <w:start w:val="1"/>
      <w:numFmt w:val="bullet"/>
      <w:lvlText w:val=""/>
      <w:lvlJc w:val="left"/>
      <w:pPr>
        <w:ind w:left="5400" w:hanging="360"/>
      </w:pPr>
      <w:rPr>
        <w:rFonts w:ascii="Wingdings" w:hAnsi="Wingdings" w:hint="default"/>
      </w:rPr>
    </w:lvl>
    <w:lvl w:ilvl="6" w:tplc="CE9CBFEC" w:tentative="1">
      <w:start w:val="1"/>
      <w:numFmt w:val="bullet"/>
      <w:lvlText w:val=""/>
      <w:lvlJc w:val="left"/>
      <w:pPr>
        <w:ind w:left="6120" w:hanging="360"/>
      </w:pPr>
      <w:rPr>
        <w:rFonts w:ascii="Symbol" w:hAnsi="Symbol" w:hint="default"/>
      </w:rPr>
    </w:lvl>
    <w:lvl w:ilvl="7" w:tplc="79A42A3E" w:tentative="1">
      <w:start w:val="1"/>
      <w:numFmt w:val="bullet"/>
      <w:lvlText w:val="o"/>
      <w:lvlJc w:val="left"/>
      <w:pPr>
        <w:ind w:left="6840" w:hanging="360"/>
      </w:pPr>
      <w:rPr>
        <w:rFonts w:ascii="Courier New" w:hAnsi="Courier New" w:cs="Courier New" w:hint="default"/>
      </w:rPr>
    </w:lvl>
    <w:lvl w:ilvl="8" w:tplc="0DB2CF34" w:tentative="1">
      <w:start w:val="1"/>
      <w:numFmt w:val="bullet"/>
      <w:lvlText w:val=""/>
      <w:lvlJc w:val="left"/>
      <w:pPr>
        <w:ind w:left="7560" w:hanging="360"/>
      </w:pPr>
      <w:rPr>
        <w:rFonts w:ascii="Wingdings" w:hAnsi="Wingdings" w:hint="default"/>
      </w:rPr>
    </w:lvl>
  </w:abstractNum>
  <w:abstractNum w:abstractNumId="13">
    <w:nsid w:val="5C777B77"/>
    <w:multiLevelType w:val="hybridMultilevel"/>
    <w:tmpl w:val="50C05408"/>
    <w:lvl w:ilvl="0" w:tplc="0C090005">
      <w:start w:val="1"/>
      <w:numFmt w:val="bullet"/>
      <w:pStyle w:val="Bullets1"/>
      <w:lvlText w:val=""/>
      <w:lvlJc w:val="left"/>
      <w:pPr>
        <w:tabs>
          <w:tab w:val="num" w:pos="1468"/>
        </w:tabs>
        <w:ind w:left="1490" w:hanging="385"/>
      </w:pPr>
      <w:rPr>
        <w:rFonts w:ascii="Wingdings" w:hAnsi="Wingdings" w:hint="default"/>
        <w:sz w:val="20"/>
      </w:rPr>
    </w:lvl>
    <w:lvl w:ilvl="1" w:tplc="0C090003">
      <w:start w:val="1"/>
      <w:numFmt w:val="bullet"/>
      <w:lvlText w:val="o"/>
      <w:lvlJc w:val="left"/>
      <w:pPr>
        <w:tabs>
          <w:tab w:val="num" w:pos="1422"/>
        </w:tabs>
        <w:ind w:left="1422" w:hanging="360"/>
      </w:pPr>
      <w:rPr>
        <w:rFonts w:ascii="Courier New" w:hAnsi="Courier New" w:cs="Courier New" w:hint="default"/>
      </w:rPr>
    </w:lvl>
    <w:lvl w:ilvl="2" w:tplc="0C090005">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abstractNum w:abstractNumId="14">
    <w:nsid w:val="63A7475C"/>
    <w:multiLevelType w:val="hybridMultilevel"/>
    <w:tmpl w:val="043CB6E8"/>
    <w:lvl w:ilvl="0" w:tplc="8B18AD3C">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A36B3C"/>
    <w:multiLevelType w:val="multilevel"/>
    <w:tmpl w:val="A22C19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5A0345"/>
    <w:multiLevelType w:val="hybridMultilevel"/>
    <w:tmpl w:val="49D6008A"/>
    <w:lvl w:ilvl="0" w:tplc="3FFCFB18">
      <w:start w:val="1"/>
      <w:numFmt w:val="bullet"/>
      <w:lvlText w:val=""/>
      <w:lvlJc w:val="left"/>
      <w:pPr>
        <w:ind w:left="720" w:hanging="360"/>
      </w:pPr>
      <w:rPr>
        <w:rFonts w:ascii="Wingdings" w:hAnsi="Wingdings" w:hint="default"/>
        <w:b w:val="0"/>
        <w:i w:val="0"/>
        <w:sz w:val="16"/>
        <w:szCs w:val="20"/>
      </w:rPr>
    </w:lvl>
    <w:lvl w:ilvl="1" w:tplc="4B9045A6" w:tentative="1">
      <w:start w:val="1"/>
      <w:numFmt w:val="bullet"/>
      <w:lvlText w:val="o"/>
      <w:lvlJc w:val="left"/>
      <w:pPr>
        <w:ind w:left="1440" w:hanging="360"/>
      </w:pPr>
      <w:rPr>
        <w:rFonts w:ascii="Courier New" w:hAnsi="Courier New" w:cs="Courier New" w:hint="default"/>
      </w:rPr>
    </w:lvl>
    <w:lvl w:ilvl="2" w:tplc="7DFEFB68" w:tentative="1">
      <w:start w:val="1"/>
      <w:numFmt w:val="bullet"/>
      <w:lvlText w:val=""/>
      <w:lvlJc w:val="left"/>
      <w:pPr>
        <w:ind w:left="2160" w:hanging="360"/>
      </w:pPr>
      <w:rPr>
        <w:rFonts w:ascii="Wingdings" w:hAnsi="Wingdings" w:hint="default"/>
      </w:rPr>
    </w:lvl>
    <w:lvl w:ilvl="3" w:tplc="4D1224F6" w:tentative="1">
      <w:start w:val="1"/>
      <w:numFmt w:val="bullet"/>
      <w:lvlText w:val=""/>
      <w:lvlJc w:val="left"/>
      <w:pPr>
        <w:ind w:left="2880" w:hanging="360"/>
      </w:pPr>
      <w:rPr>
        <w:rFonts w:ascii="Symbol" w:hAnsi="Symbol" w:hint="default"/>
      </w:rPr>
    </w:lvl>
    <w:lvl w:ilvl="4" w:tplc="6142769E" w:tentative="1">
      <w:start w:val="1"/>
      <w:numFmt w:val="bullet"/>
      <w:lvlText w:val="o"/>
      <w:lvlJc w:val="left"/>
      <w:pPr>
        <w:ind w:left="3600" w:hanging="360"/>
      </w:pPr>
      <w:rPr>
        <w:rFonts w:ascii="Courier New" w:hAnsi="Courier New" w:cs="Courier New" w:hint="default"/>
      </w:rPr>
    </w:lvl>
    <w:lvl w:ilvl="5" w:tplc="286030BE" w:tentative="1">
      <w:start w:val="1"/>
      <w:numFmt w:val="bullet"/>
      <w:lvlText w:val=""/>
      <w:lvlJc w:val="left"/>
      <w:pPr>
        <w:ind w:left="4320" w:hanging="360"/>
      </w:pPr>
      <w:rPr>
        <w:rFonts w:ascii="Wingdings" w:hAnsi="Wingdings" w:hint="default"/>
      </w:rPr>
    </w:lvl>
    <w:lvl w:ilvl="6" w:tplc="56E28F92" w:tentative="1">
      <w:start w:val="1"/>
      <w:numFmt w:val="bullet"/>
      <w:lvlText w:val=""/>
      <w:lvlJc w:val="left"/>
      <w:pPr>
        <w:ind w:left="5040" w:hanging="360"/>
      </w:pPr>
      <w:rPr>
        <w:rFonts w:ascii="Symbol" w:hAnsi="Symbol" w:hint="default"/>
      </w:rPr>
    </w:lvl>
    <w:lvl w:ilvl="7" w:tplc="5164CAE8" w:tentative="1">
      <w:start w:val="1"/>
      <w:numFmt w:val="bullet"/>
      <w:lvlText w:val="o"/>
      <w:lvlJc w:val="left"/>
      <w:pPr>
        <w:ind w:left="5760" w:hanging="360"/>
      </w:pPr>
      <w:rPr>
        <w:rFonts w:ascii="Courier New" w:hAnsi="Courier New" w:cs="Courier New" w:hint="default"/>
      </w:rPr>
    </w:lvl>
    <w:lvl w:ilvl="8" w:tplc="CA466078" w:tentative="1">
      <w:start w:val="1"/>
      <w:numFmt w:val="bullet"/>
      <w:lvlText w:val=""/>
      <w:lvlJc w:val="left"/>
      <w:pPr>
        <w:ind w:left="6480" w:hanging="360"/>
      </w:pPr>
      <w:rPr>
        <w:rFonts w:ascii="Wingdings" w:hAnsi="Wingdings" w:hint="default"/>
      </w:rPr>
    </w:lvl>
  </w:abstractNum>
  <w:abstractNum w:abstractNumId="17">
    <w:nsid w:val="77F6778B"/>
    <w:multiLevelType w:val="multilevel"/>
    <w:tmpl w:val="A260B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C4B2FDD"/>
    <w:multiLevelType w:val="hybridMultilevel"/>
    <w:tmpl w:val="31B2091C"/>
    <w:lvl w:ilvl="0" w:tplc="40E2B07C">
      <w:start w:val="1"/>
      <w:numFmt w:val="bullet"/>
      <w:pStyle w:val="Bullet1"/>
      <w:lvlText w:val=""/>
      <w:lvlJc w:val="left"/>
      <w:pPr>
        <w:tabs>
          <w:tab w:val="num" w:pos="1440"/>
        </w:tabs>
        <w:ind w:left="1440" w:hanging="360"/>
      </w:pPr>
      <w:rPr>
        <w:rFonts w:ascii="Wingdings" w:hAnsi="Wingdings" w:hint="default"/>
        <w:sz w:val="20"/>
      </w:rPr>
    </w:lvl>
    <w:lvl w:ilvl="1" w:tplc="1638A0B0">
      <w:start w:val="1"/>
      <w:numFmt w:val="bullet"/>
      <w:lvlText w:val="o"/>
      <w:lvlJc w:val="left"/>
      <w:pPr>
        <w:tabs>
          <w:tab w:val="num" w:pos="2475"/>
        </w:tabs>
        <w:ind w:left="2475" w:hanging="360"/>
      </w:pPr>
      <w:rPr>
        <w:rFonts w:ascii="Courier New" w:hAnsi="Courier New" w:hint="default"/>
      </w:rPr>
    </w:lvl>
    <w:lvl w:ilvl="2" w:tplc="0C58E824" w:tentative="1">
      <w:start w:val="1"/>
      <w:numFmt w:val="bullet"/>
      <w:lvlText w:val=""/>
      <w:lvlJc w:val="left"/>
      <w:pPr>
        <w:tabs>
          <w:tab w:val="num" w:pos="3195"/>
        </w:tabs>
        <w:ind w:left="3195" w:hanging="360"/>
      </w:pPr>
      <w:rPr>
        <w:rFonts w:ascii="Wingdings" w:hAnsi="Wingdings" w:hint="default"/>
      </w:rPr>
    </w:lvl>
    <w:lvl w:ilvl="3" w:tplc="3496BB70" w:tentative="1">
      <w:start w:val="1"/>
      <w:numFmt w:val="bullet"/>
      <w:lvlText w:val=""/>
      <w:lvlJc w:val="left"/>
      <w:pPr>
        <w:tabs>
          <w:tab w:val="num" w:pos="3915"/>
        </w:tabs>
        <w:ind w:left="3915" w:hanging="360"/>
      </w:pPr>
      <w:rPr>
        <w:rFonts w:ascii="Symbol" w:hAnsi="Symbol" w:hint="default"/>
      </w:rPr>
    </w:lvl>
    <w:lvl w:ilvl="4" w:tplc="3A005B42" w:tentative="1">
      <w:start w:val="1"/>
      <w:numFmt w:val="bullet"/>
      <w:lvlText w:val="o"/>
      <w:lvlJc w:val="left"/>
      <w:pPr>
        <w:tabs>
          <w:tab w:val="num" w:pos="4635"/>
        </w:tabs>
        <w:ind w:left="4635" w:hanging="360"/>
      </w:pPr>
      <w:rPr>
        <w:rFonts w:ascii="Courier New" w:hAnsi="Courier New" w:hint="default"/>
      </w:rPr>
    </w:lvl>
    <w:lvl w:ilvl="5" w:tplc="6082DC26" w:tentative="1">
      <w:start w:val="1"/>
      <w:numFmt w:val="bullet"/>
      <w:lvlText w:val=""/>
      <w:lvlJc w:val="left"/>
      <w:pPr>
        <w:tabs>
          <w:tab w:val="num" w:pos="5355"/>
        </w:tabs>
        <w:ind w:left="5355" w:hanging="360"/>
      </w:pPr>
      <w:rPr>
        <w:rFonts w:ascii="Wingdings" w:hAnsi="Wingdings" w:hint="default"/>
      </w:rPr>
    </w:lvl>
    <w:lvl w:ilvl="6" w:tplc="3CD8A53A" w:tentative="1">
      <w:start w:val="1"/>
      <w:numFmt w:val="bullet"/>
      <w:lvlText w:val=""/>
      <w:lvlJc w:val="left"/>
      <w:pPr>
        <w:tabs>
          <w:tab w:val="num" w:pos="6075"/>
        </w:tabs>
        <w:ind w:left="6075" w:hanging="360"/>
      </w:pPr>
      <w:rPr>
        <w:rFonts w:ascii="Symbol" w:hAnsi="Symbol" w:hint="default"/>
      </w:rPr>
    </w:lvl>
    <w:lvl w:ilvl="7" w:tplc="54D26CD8" w:tentative="1">
      <w:start w:val="1"/>
      <w:numFmt w:val="bullet"/>
      <w:lvlText w:val="o"/>
      <w:lvlJc w:val="left"/>
      <w:pPr>
        <w:tabs>
          <w:tab w:val="num" w:pos="6795"/>
        </w:tabs>
        <w:ind w:left="6795" w:hanging="360"/>
      </w:pPr>
      <w:rPr>
        <w:rFonts w:ascii="Courier New" w:hAnsi="Courier New" w:hint="default"/>
      </w:rPr>
    </w:lvl>
    <w:lvl w:ilvl="8" w:tplc="03CAAA8C" w:tentative="1">
      <w:start w:val="1"/>
      <w:numFmt w:val="bullet"/>
      <w:lvlText w:val=""/>
      <w:lvlJc w:val="left"/>
      <w:pPr>
        <w:tabs>
          <w:tab w:val="num" w:pos="7515"/>
        </w:tabs>
        <w:ind w:left="7515" w:hanging="360"/>
      </w:pPr>
      <w:rPr>
        <w:rFonts w:ascii="Wingdings" w:hAnsi="Wingdings" w:hint="default"/>
      </w:rPr>
    </w:lvl>
  </w:abstractNum>
  <w:num w:numId="1">
    <w:abstractNumId w:val="1"/>
  </w:num>
  <w:num w:numId="2">
    <w:abstractNumId w:val="18"/>
  </w:num>
  <w:num w:numId="3">
    <w:abstractNumId w:val="13"/>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
  </w:num>
  <w:num w:numId="8">
    <w:abstractNumId w:val="17"/>
  </w:num>
  <w:num w:numId="9">
    <w:abstractNumId w:val="4"/>
  </w:num>
  <w:num w:numId="10">
    <w:abstractNumId w:val="7"/>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14"/>
  </w:num>
  <w:num w:numId="17">
    <w:abstractNumId w:val="0"/>
  </w:num>
  <w:num w:numId="18">
    <w:abstractNumId w:val="16"/>
  </w:num>
  <w:num w:numId="19">
    <w:abstractNumId w:val="11"/>
  </w:num>
  <w:num w:numId="20">
    <w:abstractNumId w:val="15"/>
  </w:num>
  <w:num w:numId="21">
    <w:abstractNumId w:val="8"/>
  </w:num>
  <w:num w:numId="22">
    <w:abstractNumId w:val="6"/>
  </w:num>
  <w:num w:numId="23">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D52"/>
    <w:rsid w:val="000014C2"/>
    <w:rsid w:val="00001C21"/>
    <w:rsid w:val="00004FFE"/>
    <w:rsid w:val="00011DEB"/>
    <w:rsid w:val="00021165"/>
    <w:rsid w:val="00021C85"/>
    <w:rsid w:val="00021D3A"/>
    <w:rsid w:val="00022E63"/>
    <w:rsid w:val="000250B8"/>
    <w:rsid w:val="00026DE8"/>
    <w:rsid w:val="00027543"/>
    <w:rsid w:val="000311EE"/>
    <w:rsid w:val="0003137F"/>
    <w:rsid w:val="00036FE9"/>
    <w:rsid w:val="00042C89"/>
    <w:rsid w:val="000436C3"/>
    <w:rsid w:val="00044402"/>
    <w:rsid w:val="00045B00"/>
    <w:rsid w:val="00046E57"/>
    <w:rsid w:val="00047E74"/>
    <w:rsid w:val="00053CD0"/>
    <w:rsid w:val="00054D38"/>
    <w:rsid w:val="0005637E"/>
    <w:rsid w:val="0005743F"/>
    <w:rsid w:val="00066B00"/>
    <w:rsid w:val="0007057C"/>
    <w:rsid w:val="000728CF"/>
    <w:rsid w:val="00072F85"/>
    <w:rsid w:val="00074272"/>
    <w:rsid w:val="000762DA"/>
    <w:rsid w:val="00080B23"/>
    <w:rsid w:val="00080C34"/>
    <w:rsid w:val="000825AF"/>
    <w:rsid w:val="000835A6"/>
    <w:rsid w:val="00084BA6"/>
    <w:rsid w:val="000865BD"/>
    <w:rsid w:val="00090E86"/>
    <w:rsid w:val="0009254B"/>
    <w:rsid w:val="000942B8"/>
    <w:rsid w:val="00095248"/>
    <w:rsid w:val="000A0968"/>
    <w:rsid w:val="000A6E91"/>
    <w:rsid w:val="000A7DB2"/>
    <w:rsid w:val="000B046B"/>
    <w:rsid w:val="000B0D60"/>
    <w:rsid w:val="000B192B"/>
    <w:rsid w:val="000B4595"/>
    <w:rsid w:val="000B7E0B"/>
    <w:rsid w:val="000C0E8C"/>
    <w:rsid w:val="000C7208"/>
    <w:rsid w:val="000D1A64"/>
    <w:rsid w:val="000D1ACE"/>
    <w:rsid w:val="000D3D0A"/>
    <w:rsid w:val="000D6A1B"/>
    <w:rsid w:val="000E47F8"/>
    <w:rsid w:val="000E4DE6"/>
    <w:rsid w:val="000E52E4"/>
    <w:rsid w:val="000E5A46"/>
    <w:rsid w:val="000E5FB3"/>
    <w:rsid w:val="000F21A8"/>
    <w:rsid w:val="000F338A"/>
    <w:rsid w:val="000F5CD9"/>
    <w:rsid w:val="000F5CEE"/>
    <w:rsid w:val="00104844"/>
    <w:rsid w:val="00110904"/>
    <w:rsid w:val="00111B21"/>
    <w:rsid w:val="00121679"/>
    <w:rsid w:val="001221A7"/>
    <w:rsid w:val="00130073"/>
    <w:rsid w:val="00132E2F"/>
    <w:rsid w:val="00135C92"/>
    <w:rsid w:val="00137FF6"/>
    <w:rsid w:val="00144144"/>
    <w:rsid w:val="00144B6B"/>
    <w:rsid w:val="001451AE"/>
    <w:rsid w:val="001528A2"/>
    <w:rsid w:val="00161DF3"/>
    <w:rsid w:val="00164138"/>
    <w:rsid w:val="0016595C"/>
    <w:rsid w:val="00165DDF"/>
    <w:rsid w:val="0016709D"/>
    <w:rsid w:val="001715F3"/>
    <w:rsid w:val="00172A33"/>
    <w:rsid w:val="00174156"/>
    <w:rsid w:val="00174B4B"/>
    <w:rsid w:val="00185D4F"/>
    <w:rsid w:val="00194001"/>
    <w:rsid w:val="00194D45"/>
    <w:rsid w:val="00194D67"/>
    <w:rsid w:val="0019530E"/>
    <w:rsid w:val="00196041"/>
    <w:rsid w:val="001A0968"/>
    <w:rsid w:val="001A0E1E"/>
    <w:rsid w:val="001A2229"/>
    <w:rsid w:val="001A33E2"/>
    <w:rsid w:val="001A61A0"/>
    <w:rsid w:val="001A68EB"/>
    <w:rsid w:val="001B2A7B"/>
    <w:rsid w:val="001B49BB"/>
    <w:rsid w:val="001C5949"/>
    <w:rsid w:val="001D1806"/>
    <w:rsid w:val="001D2384"/>
    <w:rsid w:val="001E1009"/>
    <w:rsid w:val="001E1030"/>
    <w:rsid w:val="001E333E"/>
    <w:rsid w:val="001E3648"/>
    <w:rsid w:val="001E3715"/>
    <w:rsid w:val="001E382E"/>
    <w:rsid w:val="001E6127"/>
    <w:rsid w:val="001F4C6D"/>
    <w:rsid w:val="002061E6"/>
    <w:rsid w:val="00206B27"/>
    <w:rsid w:val="00212062"/>
    <w:rsid w:val="002121DD"/>
    <w:rsid w:val="0021540A"/>
    <w:rsid w:val="0021622F"/>
    <w:rsid w:val="002163CD"/>
    <w:rsid w:val="00217292"/>
    <w:rsid w:val="00217DD5"/>
    <w:rsid w:val="00221AA5"/>
    <w:rsid w:val="00224F57"/>
    <w:rsid w:val="002250D7"/>
    <w:rsid w:val="002315B3"/>
    <w:rsid w:val="0023587D"/>
    <w:rsid w:val="00241844"/>
    <w:rsid w:val="00242429"/>
    <w:rsid w:val="00242E40"/>
    <w:rsid w:val="00245413"/>
    <w:rsid w:val="00245C19"/>
    <w:rsid w:val="002466B8"/>
    <w:rsid w:val="00246EB9"/>
    <w:rsid w:val="002523C7"/>
    <w:rsid w:val="00260D22"/>
    <w:rsid w:val="00262981"/>
    <w:rsid w:val="00272559"/>
    <w:rsid w:val="002814F7"/>
    <w:rsid w:val="002826E3"/>
    <w:rsid w:val="002840F9"/>
    <w:rsid w:val="002935CD"/>
    <w:rsid w:val="002947F6"/>
    <w:rsid w:val="002A7FA6"/>
    <w:rsid w:val="002B0CAC"/>
    <w:rsid w:val="002B16E6"/>
    <w:rsid w:val="002B53CC"/>
    <w:rsid w:val="002B627E"/>
    <w:rsid w:val="002B7B45"/>
    <w:rsid w:val="002B7B72"/>
    <w:rsid w:val="002C19D5"/>
    <w:rsid w:val="002C315C"/>
    <w:rsid w:val="002C3F6E"/>
    <w:rsid w:val="002C620D"/>
    <w:rsid w:val="002C7D3C"/>
    <w:rsid w:val="002D5D5A"/>
    <w:rsid w:val="002D61AD"/>
    <w:rsid w:val="002E1B96"/>
    <w:rsid w:val="002E7D1C"/>
    <w:rsid w:val="002F12DF"/>
    <w:rsid w:val="002F567A"/>
    <w:rsid w:val="002F5C66"/>
    <w:rsid w:val="002F5DEA"/>
    <w:rsid w:val="003057A5"/>
    <w:rsid w:val="00306BE4"/>
    <w:rsid w:val="003105C0"/>
    <w:rsid w:val="003110D1"/>
    <w:rsid w:val="00315F0E"/>
    <w:rsid w:val="00316F9F"/>
    <w:rsid w:val="0032094A"/>
    <w:rsid w:val="003210CA"/>
    <w:rsid w:val="0032222E"/>
    <w:rsid w:val="003257C2"/>
    <w:rsid w:val="003305E8"/>
    <w:rsid w:val="00332AC8"/>
    <w:rsid w:val="00335191"/>
    <w:rsid w:val="00342168"/>
    <w:rsid w:val="003530A6"/>
    <w:rsid w:val="00354F99"/>
    <w:rsid w:val="0035698F"/>
    <w:rsid w:val="00360BB1"/>
    <w:rsid w:val="00361FB6"/>
    <w:rsid w:val="003700C8"/>
    <w:rsid w:val="00372BD0"/>
    <w:rsid w:val="003809F7"/>
    <w:rsid w:val="00382E1C"/>
    <w:rsid w:val="00396947"/>
    <w:rsid w:val="00397702"/>
    <w:rsid w:val="003A54A8"/>
    <w:rsid w:val="003B458C"/>
    <w:rsid w:val="003B48D4"/>
    <w:rsid w:val="003B6087"/>
    <w:rsid w:val="003C0CBB"/>
    <w:rsid w:val="003C21F9"/>
    <w:rsid w:val="003C6E8C"/>
    <w:rsid w:val="003D1C9E"/>
    <w:rsid w:val="003D248D"/>
    <w:rsid w:val="003D26DB"/>
    <w:rsid w:val="003D4DD6"/>
    <w:rsid w:val="003E1BC3"/>
    <w:rsid w:val="003E29D4"/>
    <w:rsid w:val="003E5C9A"/>
    <w:rsid w:val="003F303F"/>
    <w:rsid w:val="003F5353"/>
    <w:rsid w:val="003F5FBE"/>
    <w:rsid w:val="003F6F12"/>
    <w:rsid w:val="003F7E43"/>
    <w:rsid w:val="00400E2E"/>
    <w:rsid w:val="00402F3D"/>
    <w:rsid w:val="004076E4"/>
    <w:rsid w:val="0041194B"/>
    <w:rsid w:val="00416C79"/>
    <w:rsid w:val="004176D1"/>
    <w:rsid w:val="00420C6A"/>
    <w:rsid w:val="00421ECA"/>
    <w:rsid w:val="00422986"/>
    <w:rsid w:val="00422BD3"/>
    <w:rsid w:val="004246E9"/>
    <w:rsid w:val="0042624D"/>
    <w:rsid w:val="00427188"/>
    <w:rsid w:val="0043196D"/>
    <w:rsid w:val="00431D13"/>
    <w:rsid w:val="00432019"/>
    <w:rsid w:val="00432DDE"/>
    <w:rsid w:val="00434125"/>
    <w:rsid w:val="00435522"/>
    <w:rsid w:val="004420BC"/>
    <w:rsid w:val="00442CFD"/>
    <w:rsid w:val="004467AE"/>
    <w:rsid w:val="00452FD7"/>
    <w:rsid w:val="004539FC"/>
    <w:rsid w:val="004564E3"/>
    <w:rsid w:val="0045727E"/>
    <w:rsid w:val="00460D30"/>
    <w:rsid w:val="004664EA"/>
    <w:rsid w:val="00467CBF"/>
    <w:rsid w:val="00470740"/>
    <w:rsid w:val="0047154B"/>
    <w:rsid w:val="00476D98"/>
    <w:rsid w:val="00480477"/>
    <w:rsid w:val="00482081"/>
    <w:rsid w:val="00483271"/>
    <w:rsid w:val="004838E5"/>
    <w:rsid w:val="004869E4"/>
    <w:rsid w:val="00494F48"/>
    <w:rsid w:val="004A11A6"/>
    <w:rsid w:val="004A53AF"/>
    <w:rsid w:val="004B4627"/>
    <w:rsid w:val="004C74C8"/>
    <w:rsid w:val="004D6E34"/>
    <w:rsid w:val="004D7A39"/>
    <w:rsid w:val="004E0F0B"/>
    <w:rsid w:val="004E2E3F"/>
    <w:rsid w:val="004E350E"/>
    <w:rsid w:val="004E6B62"/>
    <w:rsid w:val="004E6CAE"/>
    <w:rsid w:val="004F12EC"/>
    <w:rsid w:val="004F5D51"/>
    <w:rsid w:val="004F7135"/>
    <w:rsid w:val="00510EB2"/>
    <w:rsid w:val="0051171A"/>
    <w:rsid w:val="00514D52"/>
    <w:rsid w:val="00516A12"/>
    <w:rsid w:val="00517398"/>
    <w:rsid w:val="005178F0"/>
    <w:rsid w:val="0052027E"/>
    <w:rsid w:val="00522421"/>
    <w:rsid w:val="00524955"/>
    <w:rsid w:val="00527150"/>
    <w:rsid w:val="0053242D"/>
    <w:rsid w:val="00532490"/>
    <w:rsid w:val="00536AF4"/>
    <w:rsid w:val="00542DF8"/>
    <w:rsid w:val="00545D78"/>
    <w:rsid w:val="005530EB"/>
    <w:rsid w:val="00557ACC"/>
    <w:rsid w:val="00557E98"/>
    <w:rsid w:val="00562B41"/>
    <w:rsid w:val="005647AB"/>
    <w:rsid w:val="0057563B"/>
    <w:rsid w:val="00581464"/>
    <w:rsid w:val="00581E23"/>
    <w:rsid w:val="00583216"/>
    <w:rsid w:val="00583532"/>
    <w:rsid w:val="00587D24"/>
    <w:rsid w:val="00591FEA"/>
    <w:rsid w:val="00591FFA"/>
    <w:rsid w:val="00592626"/>
    <w:rsid w:val="0059307E"/>
    <w:rsid w:val="00593EE2"/>
    <w:rsid w:val="00594E43"/>
    <w:rsid w:val="005955B4"/>
    <w:rsid w:val="005A00CA"/>
    <w:rsid w:val="005A09CD"/>
    <w:rsid w:val="005A4AC0"/>
    <w:rsid w:val="005A6DC0"/>
    <w:rsid w:val="005B581A"/>
    <w:rsid w:val="005B6738"/>
    <w:rsid w:val="005C010F"/>
    <w:rsid w:val="005C0F48"/>
    <w:rsid w:val="005C7239"/>
    <w:rsid w:val="005C7710"/>
    <w:rsid w:val="005D1E37"/>
    <w:rsid w:val="005D3425"/>
    <w:rsid w:val="005D41A6"/>
    <w:rsid w:val="005E52EA"/>
    <w:rsid w:val="005F2E51"/>
    <w:rsid w:val="006026D7"/>
    <w:rsid w:val="00604B03"/>
    <w:rsid w:val="00605E31"/>
    <w:rsid w:val="00607567"/>
    <w:rsid w:val="00610216"/>
    <w:rsid w:val="0061029D"/>
    <w:rsid w:val="006157FD"/>
    <w:rsid w:val="00616A74"/>
    <w:rsid w:val="00621529"/>
    <w:rsid w:val="00634157"/>
    <w:rsid w:val="006371E0"/>
    <w:rsid w:val="0064142D"/>
    <w:rsid w:val="00643718"/>
    <w:rsid w:val="00644BFA"/>
    <w:rsid w:val="0064684A"/>
    <w:rsid w:val="00647EF2"/>
    <w:rsid w:val="0065238B"/>
    <w:rsid w:val="006529F4"/>
    <w:rsid w:val="00654F37"/>
    <w:rsid w:val="0065609E"/>
    <w:rsid w:val="0065687A"/>
    <w:rsid w:val="00660489"/>
    <w:rsid w:val="00660511"/>
    <w:rsid w:val="006659B3"/>
    <w:rsid w:val="0066642E"/>
    <w:rsid w:val="006700E5"/>
    <w:rsid w:val="00672A75"/>
    <w:rsid w:val="00673E2C"/>
    <w:rsid w:val="00674702"/>
    <w:rsid w:val="0067508B"/>
    <w:rsid w:val="006752F5"/>
    <w:rsid w:val="006812E0"/>
    <w:rsid w:val="00681410"/>
    <w:rsid w:val="006904AB"/>
    <w:rsid w:val="00692E05"/>
    <w:rsid w:val="00692F27"/>
    <w:rsid w:val="006938FB"/>
    <w:rsid w:val="00695690"/>
    <w:rsid w:val="00695BF3"/>
    <w:rsid w:val="006B26E9"/>
    <w:rsid w:val="006B4E38"/>
    <w:rsid w:val="006B60DE"/>
    <w:rsid w:val="006C1F22"/>
    <w:rsid w:val="006D0768"/>
    <w:rsid w:val="006D08F9"/>
    <w:rsid w:val="006D203D"/>
    <w:rsid w:val="006D2584"/>
    <w:rsid w:val="006D30F8"/>
    <w:rsid w:val="006D4420"/>
    <w:rsid w:val="006D4BF1"/>
    <w:rsid w:val="006D6542"/>
    <w:rsid w:val="006D6B14"/>
    <w:rsid w:val="006E252B"/>
    <w:rsid w:val="007007B0"/>
    <w:rsid w:val="007012B9"/>
    <w:rsid w:val="00704872"/>
    <w:rsid w:val="00705867"/>
    <w:rsid w:val="00706C17"/>
    <w:rsid w:val="0070798A"/>
    <w:rsid w:val="00710149"/>
    <w:rsid w:val="0071096D"/>
    <w:rsid w:val="00710E0D"/>
    <w:rsid w:val="00711506"/>
    <w:rsid w:val="00713BCA"/>
    <w:rsid w:val="00715918"/>
    <w:rsid w:val="007163F7"/>
    <w:rsid w:val="0071655D"/>
    <w:rsid w:val="0071684C"/>
    <w:rsid w:val="0072071C"/>
    <w:rsid w:val="00724DAB"/>
    <w:rsid w:val="0073213A"/>
    <w:rsid w:val="00732F95"/>
    <w:rsid w:val="007343F2"/>
    <w:rsid w:val="00735F75"/>
    <w:rsid w:val="007370A8"/>
    <w:rsid w:val="007404F5"/>
    <w:rsid w:val="00753918"/>
    <w:rsid w:val="0075685F"/>
    <w:rsid w:val="0076014C"/>
    <w:rsid w:val="00760397"/>
    <w:rsid w:val="00762395"/>
    <w:rsid w:val="0076546C"/>
    <w:rsid w:val="00770935"/>
    <w:rsid w:val="0077354D"/>
    <w:rsid w:val="00773CE9"/>
    <w:rsid w:val="0077748A"/>
    <w:rsid w:val="00777741"/>
    <w:rsid w:val="00777A37"/>
    <w:rsid w:val="00782BC9"/>
    <w:rsid w:val="0078555E"/>
    <w:rsid w:val="00791666"/>
    <w:rsid w:val="00791F2C"/>
    <w:rsid w:val="00797C8E"/>
    <w:rsid w:val="007A1B56"/>
    <w:rsid w:val="007A2447"/>
    <w:rsid w:val="007A2B0F"/>
    <w:rsid w:val="007A6AE3"/>
    <w:rsid w:val="007B0E68"/>
    <w:rsid w:val="007B140F"/>
    <w:rsid w:val="007B2105"/>
    <w:rsid w:val="007B7750"/>
    <w:rsid w:val="007C0185"/>
    <w:rsid w:val="007C278F"/>
    <w:rsid w:val="007C7C06"/>
    <w:rsid w:val="007D6D50"/>
    <w:rsid w:val="007D6F29"/>
    <w:rsid w:val="007E0362"/>
    <w:rsid w:val="007E0842"/>
    <w:rsid w:val="007E1B2B"/>
    <w:rsid w:val="007E20D0"/>
    <w:rsid w:val="007F03DA"/>
    <w:rsid w:val="007F7CC4"/>
    <w:rsid w:val="0080038A"/>
    <w:rsid w:val="00800C05"/>
    <w:rsid w:val="0080307C"/>
    <w:rsid w:val="0080495A"/>
    <w:rsid w:val="00811434"/>
    <w:rsid w:val="00811C35"/>
    <w:rsid w:val="00814F79"/>
    <w:rsid w:val="00820157"/>
    <w:rsid w:val="00820621"/>
    <w:rsid w:val="00822AAE"/>
    <w:rsid w:val="00825011"/>
    <w:rsid w:val="00825A5E"/>
    <w:rsid w:val="00826522"/>
    <w:rsid w:val="00831168"/>
    <w:rsid w:val="00832836"/>
    <w:rsid w:val="00833E6E"/>
    <w:rsid w:val="00834E67"/>
    <w:rsid w:val="0084177E"/>
    <w:rsid w:val="00842EC6"/>
    <w:rsid w:val="008445C7"/>
    <w:rsid w:val="00845785"/>
    <w:rsid w:val="00846522"/>
    <w:rsid w:val="0085012E"/>
    <w:rsid w:val="00851F99"/>
    <w:rsid w:val="00853FAB"/>
    <w:rsid w:val="008547A7"/>
    <w:rsid w:val="00857928"/>
    <w:rsid w:val="0086013D"/>
    <w:rsid w:val="0086050E"/>
    <w:rsid w:val="00860AD9"/>
    <w:rsid w:val="008629F9"/>
    <w:rsid w:val="00862BFE"/>
    <w:rsid w:val="00867739"/>
    <w:rsid w:val="00867804"/>
    <w:rsid w:val="008709B2"/>
    <w:rsid w:val="00874512"/>
    <w:rsid w:val="00877609"/>
    <w:rsid w:val="00884F4B"/>
    <w:rsid w:val="00890176"/>
    <w:rsid w:val="00892A12"/>
    <w:rsid w:val="00893A66"/>
    <w:rsid w:val="00897B2C"/>
    <w:rsid w:val="008A03BA"/>
    <w:rsid w:val="008A2739"/>
    <w:rsid w:val="008A7AC0"/>
    <w:rsid w:val="008B0F10"/>
    <w:rsid w:val="008B2AAB"/>
    <w:rsid w:val="008B2C45"/>
    <w:rsid w:val="008B5A81"/>
    <w:rsid w:val="008C0B31"/>
    <w:rsid w:val="008C6DCD"/>
    <w:rsid w:val="008C75B0"/>
    <w:rsid w:val="008D1DDA"/>
    <w:rsid w:val="008D50B2"/>
    <w:rsid w:val="008D5B4B"/>
    <w:rsid w:val="008D7717"/>
    <w:rsid w:val="008E5B51"/>
    <w:rsid w:val="008F19D2"/>
    <w:rsid w:val="008F542A"/>
    <w:rsid w:val="008F6D2B"/>
    <w:rsid w:val="009070F7"/>
    <w:rsid w:val="00911249"/>
    <w:rsid w:val="009169DD"/>
    <w:rsid w:val="00916A8B"/>
    <w:rsid w:val="00922D0B"/>
    <w:rsid w:val="0092559F"/>
    <w:rsid w:val="00927370"/>
    <w:rsid w:val="009276E1"/>
    <w:rsid w:val="0093063B"/>
    <w:rsid w:val="00931F1F"/>
    <w:rsid w:val="00934CB3"/>
    <w:rsid w:val="00940268"/>
    <w:rsid w:val="00943115"/>
    <w:rsid w:val="00943BA4"/>
    <w:rsid w:val="00947170"/>
    <w:rsid w:val="009539C7"/>
    <w:rsid w:val="00960E52"/>
    <w:rsid w:val="00960F31"/>
    <w:rsid w:val="009743F7"/>
    <w:rsid w:val="00975C6A"/>
    <w:rsid w:val="00976B37"/>
    <w:rsid w:val="009837C5"/>
    <w:rsid w:val="009862D3"/>
    <w:rsid w:val="00987133"/>
    <w:rsid w:val="00987B67"/>
    <w:rsid w:val="00994967"/>
    <w:rsid w:val="00994F8B"/>
    <w:rsid w:val="00995EA6"/>
    <w:rsid w:val="009A3412"/>
    <w:rsid w:val="009B4AF6"/>
    <w:rsid w:val="009B5E48"/>
    <w:rsid w:val="009C0435"/>
    <w:rsid w:val="009C086A"/>
    <w:rsid w:val="009C0C5B"/>
    <w:rsid w:val="009C0C7E"/>
    <w:rsid w:val="009C34EA"/>
    <w:rsid w:val="009C5A33"/>
    <w:rsid w:val="009C5CE0"/>
    <w:rsid w:val="009D28E8"/>
    <w:rsid w:val="009D2BF1"/>
    <w:rsid w:val="009E0442"/>
    <w:rsid w:val="009E10C4"/>
    <w:rsid w:val="009E1531"/>
    <w:rsid w:val="009E183A"/>
    <w:rsid w:val="009E5998"/>
    <w:rsid w:val="009E5E84"/>
    <w:rsid w:val="009E65D1"/>
    <w:rsid w:val="009F0EE1"/>
    <w:rsid w:val="00A010BD"/>
    <w:rsid w:val="00A03D27"/>
    <w:rsid w:val="00A03E07"/>
    <w:rsid w:val="00A067B5"/>
    <w:rsid w:val="00A06FF9"/>
    <w:rsid w:val="00A0712E"/>
    <w:rsid w:val="00A07563"/>
    <w:rsid w:val="00A102F5"/>
    <w:rsid w:val="00A12E6B"/>
    <w:rsid w:val="00A139E3"/>
    <w:rsid w:val="00A155DB"/>
    <w:rsid w:val="00A17A7A"/>
    <w:rsid w:val="00A255FC"/>
    <w:rsid w:val="00A314BA"/>
    <w:rsid w:val="00A36FD7"/>
    <w:rsid w:val="00A47ECC"/>
    <w:rsid w:val="00A546DA"/>
    <w:rsid w:val="00A56A43"/>
    <w:rsid w:val="00A575F1"/>
    <w:rsid w:val="00A57BD8"/>
    <w:rsid w:val="00A60836"/>
    <w:rsid w:val="00A63A24"/>
    <w:rsid w:val="00A64CB9"/>
    <w:rsid w:val="00A654B4"/>
    <w:rsid w:val="00A67FA6"/>
    <w:rsid w:val="00A72C4F"/>
    <w:rsid w:val="00A76B2D"/>
    <w:rsid w:val="00A81500"/>
    <w:rsid w:val="00A82F5E"/>
    <w:rsid w:val="00A91E6D"/>
    <w:rsid w:val="00A937F0"/>
    <w:rsid w:val="00A939D7"/>
    <w:rsid w:val="00A950FC"/>
    <w:rsid w:val="00AA4353"/>
    <w:rsid w:val="00AA604D"/>
    <w:rsid w:val="00AB3098"/>
    <w:rsid w:val="00AB3354"/>
    <w:rsid w:val="00AB431C"/>
    <w:rsid w:val="00AB614E"/>
    <w:rsid w:val="00AC1F25"/>
    <w:rsid w:val="00AC25B7"/>
    <w:rsid w:val="00AD0E84"/>
    <w:rsid w:val="00AE12B7"/>
    <w:rsid w:val="00AE1F6A"/>
    <w:rsid w:val="00AE2051"/>
    <w:rsid w:val="00AE4A98"/>
    <w:rsid w:val="00AE573F"/>
    <w:rsid w:val="00AE661C"/>
    <w:rsid w:val="00AE69F1"/>
    <w:rsid w:val="00AE757F"/>
    <w:rsid w:val="00AE7792"/>
    <w:rsid w:val="00AF4328"/>
    <w:rsid w:val="00AF6F0E"/>
    <w:rsid w:val="00B004F9"/>
    <w:rsid w:val="00B009B7"/>
    <w:rsid w:val="00B015B8"/>
    <w:rsid w:val="00B04D4D"/>
    <w:rsid w:val="00B06FF3"/>
    <w:rsid w:val="00B12725"/>
    <w:rsid w:val="00B12C6D"/>
    <w:rsid w:val="00B13158"/>
    <w:rsid w:val="00B1446C"/>
    <w:rsid w:val="00B21376"/>
    <w:rsid w:val="00B252D0"/>
    <w:rsid w:val="00B260F2"/>
    <w:rsid w:val="00B26D43"/>
    <w:rsid w:val="00B27A1F"/>
    <w:rsid w:val="00B27AB9"/>
    <w:rsid w:val="00B30851"/>
    <w:rsid w:val="00B31837"/>
    <w:rsid w:val="00B33C9C"/>
    <w:rsid w:val="00B3426A"/>
    <w:rsid w:val="00B37569"/>
    <w:rsid w:val="00B44AA8"/>
    <w:rsid w:val="00B45FE9"/>
    <w:rsid w:val="00B52F0F"/>
    <w:rsid w:val="00B62465"/>
    <w:rsid w:val="00B62DDD"/>
    <w:rsid w:val="00B64A47"/>
    <w:rsid w:val="00B67E10"/>
    <w:rsid w:val="00B7366E"/>
    <w:rsid w:val="00B75658"/>
    <w:rsid w:val="00B77AF8"/>
    <w:rsid w:val="00B855B3"/>
    <w:rsid w:val="00B92175"/>
    <w:rsid w:val="00B97C5C"/>
    <w:rsid w:val="00BA2B5C"/>
    <w:rsid w:val="00BB196D"/>
    <w:rsid w:val="00BB236C"/>
    <w:rsid w:val="00BB6C76"/>
    <w:rsid w:val="00BC0E50"/>
    <w:rsid w:val="00BC6875"/>
    <w:rsid w:val="00BC6F99"/>
    <w:rsid w:val="00BD50A0"/>
    <w:rsid w:val="00BD5D74"/>
    <w:rsid w:val="00BE04BD"/>
    <w:rsid w:val="00BE3842"/>
    <w:rsid w:val="00BE65A1"/>
    <w:rsid w:val="00BE6EBD"/>
    <w:rsid w:val="00BF1CF3"/>
    <w:rsid w:val="00BF2F35"/>
    <w:rsid w:val="00BF586A"/>
    <w:rsid w:val="00C002E1"/>
    <w:rsid w:val="00C03E37"/>
    <w:rsid w:val="00C05901"/>
    <w:rsid w:val="00C10951"/>
    <w:rsid w:val="00C110B1"/>
    <w:rsid w:val="00C11754"/>
    <w:rsid w:val="00C128E8"/>
    <w:rsid w:val="00C15A0B"/>
    <w:rsid w:val="00C17588"/>
    <w:rsid w:val="00C2329C"/>
    <w:rsid w:val="00C26B4C"/>
    <w:rsid w:val="00C3246B"/>
    <w:rsid w:val="00C352BD"/>
    <w:rsid w:val="00C42F36"/>
    <w:rsid w:val="00C436D1"/>
    <w:rsid w:val="00C44E24"/>
    <w:rsid w:val="00C544AE"/>
    <w:rsid w:val="00C55CFD"/>
    <w:rsid w:val="00C5703F"/>
    <w:rsid w:val="00C611F9"/>
    <w:rsid w:val="00C631F0"/>
    <w:rsid w:val="00C63CDA"/>
    <w:rsid w:val="00C64707"/>
    <w:rsid w:val="00C65D49"/>
    <w:rsid w:val="00C66266"/>
    <w:rsid w:val="00C66732"/>
    <w:rsid w:val="00C70A25"/>
    <w:rsid w:val="00C718D3"/>
    <w:rsid w:val="00C71CFB"/>
    <w:rsid w:val="00C73062"/>
    <w:rsid w:val="00C730C0"/>
    <w:rsid w:val="00C77492"/>
    <w:rsid w:val="00C8020B"/>
    <w:rsid w:val="00C8441C"/>
    <w:rsid w:val="00C85748"/>
    <w:rsid w:val="00C90BB9"/>
    <w:rsid w:val="00C929F0"/>
    <w:rsid w:val="00CA4178"/>
    <w:rsid w:val="00CA4B40"/>
    <w:rsid w:val="00CA5556"/>
    <w:rsid w:val="00CA5A82"/>
    <w:rsid w:val="00CA7929"/>
    <w:rsid w:val="00CB4175"/>
    <w:rsid w:val="00CB49CD"/>
    <w:rsid w:val="00CB61A5"/>
    <w:rsid w:val="00CC07FE"/>
    <w:rsid w:val="00CC1FA2"/>
    <w:rsid w:val="00CC72DC"/>
    <w:rsid w:val="00CD1709"/>
    <w:rsid w:val="00CD2EBA"/>
    <w:rsid w:val="00CD3708"/>
    <w:rsid w:val="00CD54CD"/>
    <w:rsid w:val="00CD7E68"/>
    <w:rsid w:val="00CE21BA"/>
    <w:rsid w:val="00CE2A89"/>
    <w:rsid w:val="00CE2B7E"/>
    <w:rsid w:val="00CF047F"/>
    <w:rsid w:val="00CF7601"/>
    <w:rsid w:val="00D03987"/>
    <w:rsid w:val="00D04695"/>
    <w:rsid w:val="00D13D62"/>
    <w:rsid w:val="00D15412"/>
    <w:rsid w:val="00D21B37"/>
    <w:rsid w:val="00D26622"/>
    <w:rsid w:val="00D34F28"/>
    <w:rsid w:val="00D431DB"/>
    <w:rsid w:val="00D440D3"/>
    <w:rsid w:val="00D45E1C"/>
    <w:rsid w:val="00D5018B"/>
    <w:rsid w:val="00D50F22"/>
    <w:rsid w:val="00D528AA"/>
    <w:rsid w:val="00D528FB"/>
    <w:rsid w:val="00D5398C"/>
    <w:rsid w:val="00D5411D"/>
    <w:rsid w:val="00D55EB8"/>
    <w:rsid w:val="00D56C47"/>
    <w:rsid w:val="00D608DD"/>
    <w:rsid w:val="00D61573"/>
    <w:rsid w:val="00D65595"/>
    <w:rsid w:val="00D659F5"/>
    <w:rsid w:val="00D665E6"/>
    <w:rsid w:val="00D668BA"/>
    <w:rsid w:val="00D711AF"/>
    <w:rsid w:val="00D71C8A"/>
    <w:rsid w:val="00D71FA9"/>
    <w:rsid w:val="00D756BE"/>
    <w:rsid w:val="00D7650F"/>
    <w:rsid w:val="00D779AE"/>
    <w:rsid w:val="00D77D77"/>
    <w:rsid w:val="00D77FCD"/>
    <w:rsid w:val="00D8096B"/>
    <w:rsid w:val="00D82FD5"/>
    <w:rsid w:val="00D8549F"/>
    <w:rsid w:val="00D96708"/>
    <w:rsid w:val="00DA048E"/>
    <w:rsid w:val="00DB05CC"/>
    <w:rsid w:val="00DB2413"/>
    <w:rsid w:val="00DB3A03"/>
    <w:rsid w:val="00DB5E34"/>
    <w:rsid w:val="00DB6683"/>
    <w:rsid w:val="00DC6F00"/>
    <w:rsid w:val="00DC71C8"/>
    <w:rsid w:val="00DD159C"/>
    <w:rsid w:val="00DD1B47"/>
    <w:rsid w:val="00DD213B"/>
    <w:rsid w:val="00DD2EA0"/>
    <w:rsid w:val="00DD3EC6"/>
    <w:rsid w:val="00DD5FEE"/>
    <w:rsid w:val="00DE58F7"/>
    <w:rsid w:val="00DF1DB7"/>
    <w:rsid w:val="00DF4751"/>
    <w:rsid w:val="00DF61BE"/>
    <w:rsid w:val="00E06430"/>
    <w:rsid w:val="00E106B2"/>
    <w:rsid w:val="00E12135"/>
    <w:rsid w:val="00E14E0C"/>
    <w:rsid w:val="00E1611F"/>
    <w:rsid w:val="00E21D69"/>
    <w:rsid w:val="00E228F7"/>
    <w:rsid w:val="00E26B09"/>
    <w:rsid w:val="00E27114"/>
    <w:rsid w:val="00E312BE"/>
    <w:rsid w:val="00E3143D"/>
    <w:rsid w:val="00E33D8A"/>
    <w:rsid w:val="00E342E5"/>
    <w:rsid w:val="00E363B2"/>
    <w:rsid w:val="00E36994"/>
    <w:rsid w:val="00E36E7B"/>
    <w:rsid w:val="00E401C9"/>
    <w:rsid w:val="00E42111"/>
    <w:rsid w:val="00E42C69"/>
    <w:rsid w:val="00E5353D"/>
    <w:rsid w:val="00E54324"/>
    <w:rsid w:val="00E566EB"/>
    <w:rsid w:val="00E61D96"/>
    <w:rsid w:val="00E64263"/>
    <w:rsid w:val="00E701BF"/>
    <w:rsid w:val="00E77357"/>
    <w:rsid w:val="00E774A2"/>
    <w:rsid w:val="00E844C2"/>
    <w:rsid w:val="00E97450"/>
    <w:rsid w:val="00EA2036"/>
    <w:rsid w:val="00EA271F"/>
    <w:rsid w:val="00EA2A0C"/>
    <w:rsid w:val="00EA63EE"/>
    <w:rsid w:val="00EA6803"/>
    <w:rsid w:val="00EB2CCD"/>
    <w:rsid w:val="00EB51A7"/>
    <w:rsid w:val="00EB6A53"/>
    <w:rsid w:val="00EC072F"/>
    <w:rsid w:val="00EC0E9F"/>
    <w:rsid w:val="00EC1146"/>
    <w:rsid w:val="00EC1FB3"/>
    <w:rsid w:val="00EC5C31"/>
    <w:rsid w:val="00ED51E0"/>
    <w:rsid w:val="00ED59C2"/>
    <w:rsid w:val="00ED5F98"/>
    <w:rsid w:val="00EF4692"/>
    <w:rsid w:val="00F06A00"/>
    <w:rsid w:val="00F06BEC"/>
    <w:rsid w:val="00F12B87"/>
    <w:rsid w:val="00F12F61"/>
    <w:rsid w:val="00F152D7"/>
    <w:rsid w:val="00F17A4F"/>
    <w:rsid w:val="00F2576F"/>
    <w:rsid w:val="00F26465"/>
    <w:rsid w:val="00F27168"/>
    <w:rsid w:val="00F31D4A"/>
    <w:rsid w:val="00F345E6"/>
    <w:rsid w:val="00F356BC"/>
    <w:rsid w:val="00F37A3F"/>
    <w:rsid w:val="00F41531"/>
    <w:rsid w:val="00F439B7"/>
    <w:rsid w:val="00F45764"/>
    <w:rsid w:val="00F6088D"/>
    <w:rsid w:val="00F619B0"/>
    <w:rsid w:val="00F61B18"/>
    <w:rsid w:val="00F63178"/>
    <w:rsid w:val="00F63CAF"/>
    <w:rsid w:val="00F645B8"/>
    <w:rsid w:val="00F67A73"/>
    <w:rsid w:val="00F70ED1"/>
    <w:rsid w:val="00F74784"/>
    <w:rsid w:val="00F75413"/>
    <w:rsid w:val="00F766F9"/>
    <w:rsid w:val="00F77393"/>
    <w:rsid w:val="00F82037"/>
    <w:rsid w:val="00F84998"/>
    <w:rsid w:val="00F85B06"/>
    <w:rsid w:val="00F85B5F"/>
    <w:rsid w:val="00F85E1D"/>
    <w:rsid w:val="00F86DA4"/>
    <w:rsid w:val="00F8773C"/>
    <w:rsid w:val="00F87C87"/>
    <w:rsid w:val="00F94AD6"/>
    <w:rsid w:val="00F95B5B"/>
    <w:rsid w:val="00FA3A06"/>
    <w:rsid w:val="00FA3FB2"/>
    <w:rsid w:val="00FA7497"/>
    <w:rsid w:val="00FB0867"/>
    <w:rsid w:val="00FB0B16"/>
    <w:rsid w:val="00FB1424"/>
    <w:rsid w:val="00FB14F7"/>
    <w:rsid w:val="00FB2491"/>
    <w:rsid w:val="00FB7524"/>
    <w:rsid w:val="00FB7601"/>
    <w:rsid w:val="00FC4E39"/>
    <w:rsid w:val="00FC76A8"/>
    <w:rsid w:val="00FD06D0"/>
    <w:rsid w:val="00FD3BB5"/>
    <w:rsid w:val="00FD54D9"/>
    <w:rsid w:val="00FD5DFE"/>
    <w:rsid w:val="00FD7C28"/>
    <w:rsid w:val="00FE4034"/>
    <w:rsid w:val="00FF0054"/>
    <w:rsid w:val="00FF452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803"/>
    <w:pPr>
      <w:tabs>
        <w:tab w:val="center" w:pos="4320"/>
        <w:tab w:val="right" w:pos="8640"/>
      </w:tabs>
    </w:pPr>
  </w:style>
  <w:style w:type="character" w:customStyle="1" w:styleId="HeaderChar">
    <w:name w:val="Header Char"/>
    <w:basedOn w:val="DefaultParagraphFont"/>
    <w:link w:val="Header"/>
    <w:uiPriority w:val="99"/>
    <w:semiHidden/>
    <w:locked/>
    <w:rsid w:val="00DD1B47"/>
    <w:rPr>
      <w:rFonts w:cs="Times New Roman"/>
      <w:sz w:val="20"/>
      <w:szCs w:val="20"/>
    </w:rPr>
  </w:style>
  <w:style w:type="character" w:styleId="PageNumber">
    <w:name w:val="page number"/>
    <w:basedOn w:val="DefaultParagraphFont"/>
    <w:uiPriority w:val="99"/>
    <w:rsid w:val="00EA6803"/>
    <w:rPr>
      <w:rFonts w:cs="Times New Roman"/>
    </w:rPr>
  </w:style>
  <w:style w:type="paragraph" w:customStyle="1" w:styleId="Bodytext">
    <w:name w:val="Body text"/>
    <w:basedOn w:val="Normal"/>
    <w:link w:val="BodytextChar"/>
    <w:rsid w:val="00EA6803"/>
    <w:pPr>
      <w:spacing w:after="119"/>
      <w:ind w:left="1134"/>
      <w:jc w:val="both"/>
    </w:pPr>
  </w:style>
  <w:style w:type="paragraph" w:customStyle="1" w:styleId="HeadA">
    <w:name w:val="Head A"/>
    <w:basedOn w:val="Normal"/>
    <w:link w:val="HeadAChar"/>
    <w:uiPriority w:val="99"/>
    <w:rsid w:val="00EA6803"/>
    <w:pPr>
      <w:tabs>
        <w:tab w:val="left" w:pos="1134"/>
      </w:tabs>
      <w:spacing w:before="240" w:after="240"/>
      <w:ind w:left="1134" w:hanging="1134"/>
    </w:pPr>
    <w:rPr>
      <w:rFonts w:ascii="Arial" w:hAnsi="Arial"/>
      <w:b/>
    </w:rPr>
  </w:style>
  <w:style w:type="paragraph" w:customStyle="1" w:styleId="HeadB">
    <w:name w:val="Head B"/>
    <w:basedOn w:val="HeadA"/>
    <w:link w:val="HeadBChar"/>
    <w:uiPriority w:val="99"/>
    <w:rsid w:val="00B06FF3"/>
    <w:pPr>
      <w:keepNext/>
    </w:pPr>
  </w:style>
  <w:style w:type="paragraph" w:styleId="Footer">
    <w:name w:val="footer"/>
    <w:basedOn w:val="Normal"/>
    <w:link w:val="FooterChar"/>
    <w:rsid w:val="00EA6803"/>
    <w:pPr>
      <w:tabs>
        <w:tab w:val="center" w:pos="4320"/>
        <w:tab w:val="right" w:pos="8640"/>
      </w:tabs>
    </w:pPr>
    <w:rPr>
      <w:smallCaps/>
      <w:sz w:val="18"/>
    </w:rPr>
  </w:style>
  <w:style w:type="character" w:customStyle="1" w:styleId="FooterChar">
    <w:name w:val="Footer Char"/>
    <w:basedOn w:val="DefaultParagraphFont"/>
    <w:link w:val="Footer"/>
    <w:uiPriority w:val="99"/>
    <w:semiHidden/>
    <w:locked/>
    <w:rsid w:val="00DD1B47"/>
    <w:rPr>
      <w:rFonts w:cs="Times New Roman"/>
      <w:sz w:val="20"/>
      <w:szCs w:val="20"/>
    </w:rPr>
  </w:style>
  <w:style w:type="paragraph" w:styleId="BodyText0">
    <w:name w:val="Body Text"/>
    <w:basedOn w:val="Normal"/>
    <w:link w:val="BodyTextChar0"/>
    <w:rsid w:val="00EA6803"/>
    <w:rPr>
      <w:sz w:val="16"/>
    </w:rPr>
  </w:style>
  <w:style w:type="character" w:customStyle="1" w:styleId="BodyTextChar0">
    <w:name w:val="Body Text Char"/>
    <w:basedOn w:val="DefaultParagraphFont"/>
    <w:link w:val="BodyText0"/>
    <w:locked/>
    <w:rsid w:val="00DD1B47"/>
    <w:rPr>
      <w:rFonts w:cs="Times New Roman"/>
      <w:sz w:val="20"/>
      <w:szCs w:val="20"/>
    </w:rPr>
  </w:style>
  <w:style w:type="character" w:customStyle="1" w:styleId="BodytextChar">
    <w:name w:val="Body text Char"/>
    <w:basedOn w:val="DefaultParagraphFont"/>
    <w:link w:val="Bodytext"/>
    <w:locked/>
    <w:rsid w:val="00EA6803"/>
    <w:rPr>
      <w:rFonts w:cs="Times New Roman"/>
      <w:lang w:val="en-AU" w:eastAsia="en-AU" w:bidi="ar-SA"/>
    </w:rPr>
  </w:style>
  <w:style w:type="table" w:styleId="TableGrid">
    <w:name w:val="Table Grid"/>
    <w:basedOn w:val="TableNormal"/>
    <w:rsid w:val="00DF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75413"/>
    <w:pPr>
      <w:spacing w:before="60" w:after="80" w:line="240" w:lineRule="exact"/>
      <w:jc w:val="both"/>
    </w:pPr>
    <w:rPr>
      <w:rFonts w:ascii="Arial" w:hAnsi="Arial"/>
      <w:sz w:val="18"/>
    </w:rPr>
  </w:style>
  <w:style w:type="paragraph" w:customStyle="1" w:styleId="Tablelabel">
    <w:name w:val="Table label"/>
    <w:basedOn w:val="Normal"/>
    <w:rsid w:val="00F75413"/>
    <w:pPr>
      <w:spacing w:before="119" w:after="60"/>
      <w:ind w:left="113"/>
    </w:pPr>
    <w:rPr>
      <w:rFonts w:ascii="Arial" w:hAnsi="Arial"/>
      <w:b/>
      <w:caps/>
      <w:color w:val="FFFFFF"/>
      <w:sz w:val="18"/>
    </w:rPr>
  </w:style>
  <w:style w:type="paragraph" w:customStyle="1" w:styleId="Tablehead">
    <w:name w:val="Table head"/>
    <w:basedOn w:val="Normal"/>
    <w:rsid w:val="00F75413"/>
    <w:pPr>
      <w:tabs>
        <w:tab w:val="left" w:pos="1134"/>
      </w:tabs>
      <w:spacing w:after="60"/>
      <w:ind w:left="1134" w:hanging="1134"/>
    </w:pPr>
    <w:rPr>
      <w:rFonts w:ascii="Arial" w:hAnsi="Arial"/>
      <w:b/>
    </w:rPr>
  </w:style>
  <w:style w:type="paragraph" w:customStyle="1" w:styleId="Tabletextbold">
    <w:name w:val="Table text bold"/>
    <w:basedOn w:val="Tabletext"/>
    <w:rsid w:val="00F75413"/>
    <w:pPr>
      <w:jc w:val="left"/>
    </w:pPr>
    <w:rPr>
      <w:b/>
    </w:rPr>
  </w:style>
  <w:style w:type="paragraph" w:styleId="BalloonText">
    <w:name w:val="Balloon Text"/>
    <w:basedOn w:val="Normal"/>
    <w:link w:val="BalloonTextChar"/>
    <w:uiPriority w:val="99"/>
    <w:semiHidden/>
    <w:rsid w:val="00514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B47"/>
    <w:rPr>
      <w:rFonts w:cs="Times New Roman"/>
      <w:sz w:val="2"/>
    </w:rPr>
  </w:style>
  <w:style w:type="character" w:styleId="CommentReference">
    <w:name w:val="annotation reference"/>
    <w:basedOn w:val="DefaultParagraphFont"/>
    <w:uiPriority w:val="99"/>
    <w:semiHidden/>
    <w:rsid w:val="001F4C6D"/>
    <w:rPr>
      <w:rFonts w:cs="Times New Roman"/>
      <w:sz w:val="16"/>
      <w:szCs w:val="16"/>
    </w:rPr>
  </w:style>
  <w:style w:type="paragraph" w:styleId="CommentText">
    <w:name w:val="annotation text"/>
    <w:basedOn w:val="Normal"/>
    <w:link w:val="CommentTextChar"/>
    <w:uiPriority w:val="99"/>
    <w:semiHidden/>
    <w:rsid w:val="001F4C6D"/>
  </w:style>
  <w:style w:type="character" w:customStyle="1" w:styleId="CommentTextChar">
    <w:name w:val="Comment Text Char"/>
    <w:basedOn w:val="DefaultParagraphFont"/>
    <w:link w:val="CommentText"/>
    <w:uiPriority w:val="99"/>
    <w:semiHidden/>
    <w:locked/>
    <w:rsid w:val="00DD1B47"/>
    <w:rPr>
      <w:rFonts w:cs="Times New Roman"/>
      <w:sz w:val="20"/>
      <w:szCs w:val="20"/>
    </w:rPr>
  </w:style>
  <w:style w:type="paragraph" w:styleId="CommentSubject">
    <w:name w:val="annotation subject"/>
    <w:basedOn w:val="CommentText"/>
    <w:next w:val="CommentText"/>
    <w:link w:val="CommentSubjectChar"/>
    <w:uiPriority w:val="99"/>
    <w:semiHidden/>
    <w:rsid w:val="001F4C6D"/>
    <w:rPr>
      <w:b/>
      <w:bCs/>
    </w:rPr>
  </w:style>
  <w:style w:type="character" w:customStyle="1" w:styleId="CommentSubjectChar">
    <w:name w:val="Comment Subject Char"/>
    <w:basedOn w:val="CommentTextChar"/>
    <w:link w:val="CommentSubject"/>
    <w:uiPriority w:val="99"/>
    <w:semiHidden/>
    <w:locked/>
    <w:rsid w:val="00DD1B47"/>
    <w:rPr>
      <w:b/>
      <w:bCs/>
    </w:rPr>
  </w:style>
  <w:style w:type="character" w:customStyle="1" w:styleId="HeadAChar">
    <w:name w:val="Head A Char"/>
    <w:basedOn w:val="DefaultParagraphFont"/>
    <w:link w:val="HeadA"/>
    <w:uiPriority w:val="99"/>
    <w:locked/>
    <w:rsid w:val="0064684A"/>
    <w:rPr>
      <w:rFonts w:ascii="Arial" w:hAnsi="Arial" w:cs="Times New Roman"/>
      <w:b/>
      <w:lang w:val="en-AU" w:eastAsia="en-AU" w:bidi="ar-SA"/>
    </w:rPr>
  </w:style>
  <w:style w:type="character" w:customStyle="1" w:styleId="HeadBChar">
    <w:name w:val="Head B Char"/>
    <w:basedOn w:val="HeadAChar"/>
    <w:link w:val="HeadB"/>
    <w:uiPriority w:val="99"/>
    <w:locked/>
    <w:rsid w:val="00B06FF3"/>
  </w:style>
  <w:style w:type="paragraph" w:customStyle="1" w:styleId="Bullet1">
    <w:name w:val="Bullet 1"/>
    <w:basedOn w:val="Normal"/>
    <w:uiPriority w:val="99"/>
    <w:rsid w:val="0064684A"/>
    <w:pPr>
      <w:numPr>
        <w:numId w:val="2"/>
      </w:numPr>
      <w:autoSpaceDE w:val="0"/>
      <w:autoSpaceDN w:val="0"/>
      <w:adjustRightInd w:val="0"/>
      <w:spacing w:after="120"/>
      <w:jc w:val="both"/>
    </w:pPr>
    <w:rPr>
      <w:bCs/>
    </w:rPr>
  </w:style>
  <w:style w:type="paragraph" w:customStyle="1" w:styleId="Bodytext1">
    <w:name w:val="Body text •"/>
    <w:basedOn w:val="Bodytext"/>
    <w:link w:val="BodytextChar1"/>
    <w:rsid w:val="00BC6875"/>
    <w:pPr>
      <w:tabs>
        <w:tab w:val="left" w:pos="1417"/>
      </w:tabs>
      <w:spacing w:after="0"/>
      <w:ind w:left="1417" w:hanging="283"/>
    </w:pPr>
  </w:style>
  <w:style w:type="paragraph" w:styleId="Revision">
    <w:name w:val="Revision"/>
    <w:hidden/>
    <w:uiPriority w:val="99"/>
    <w:semiHidden/>
    <w:rsid w:val="002F12DF"/>
  </w:style>
  <w:style w:type="paragraph" w:customStyle="1" w:styleId="TableText0">
    <w:name w:val="Table Text"/>
    <w:basedOn w:val="Bodytext"/>
    <w:rsid w:val="009A3412"/>
    <w:pPr>
      <w:spacing w:before="60" w:after="80" w:line="240" w:lineRule="exact"/>
      <w:ind w:left="0"/>
    </w:pPr>
    <w:rPr>
      <w:rFonts w:ascii="Arial" w:hAnsi="Arial"/>
      <w:sz w:val="18"/>
    </w:rPr>
  </w:style>
  <w:style w:type="paragraph" w:customStyle="1" w:styleId="Bullets1">
    <w:name w:val="Bullets 1"/>
    <w:basedOn w:val="Bodytext"/>
    <w:rsid w:val="00FB0B16"/>
    <w:pPr>
      <w:numPr>
        <w:numId w:val="3"/>
      </w:numPr>
      <w:spacing w:before="60" w:after="80"/>
    </w:pPr>
  </w:style>
  <w:style w:type="paragraph" w:customStyle="1" w:styleId="Default">
    <w:name w:val="Default"/>
    <w:rsid w:val="007A2447"/>
    <w:pPr>
      <w:autoSpaceDE w:val="0"/>
      <w:autoSpaceDN w:val="0"/>
      <w:adjustRightInd w:val="0"/>
    </w:pPr>
    <w:rPr>
      <w:rFonts w:ascii="Arial" w:hAnsi="Arial" w:cs="Arial"/>
      <w:color w:val="000000"/>
      <w:sz w:val="24"/>
      <w:szCs w:val="24"/>
    </w:rPr>
  </w:style>
  <w:style w:type="character" w:customStyle="1" w:styleId="VPP-Bodytextbullet1Char">
    <w:name w:val="VPP - Body text bullet 1 Char"/>
    <w:basedOn w:val="DefaultParagraphFont"/>
    <w:link w:val="VPP-Bodytextbullet1"/>
    <w:locked/>
    <w:rsid w:val="002840F9"/>
  </w:style>
  <w:style w:type="paragraph" w:customStyle="1" w:styleId="VPP-Bodytextbullet1">
    <w:name w:val="VPP - Body text bullet 1"/>
    <w:basedOn w:val="Normal"/>
    <w:link w:val="VPP-Bodytextbullet1Char"/>
    <w:qFormat/>
    <w:rsid w:val="002840F9"/>
    <w:pPr>
      <w:numPr>
        <w:ilvl w:val="1"/>
        <w:numId w:val="4"/>
      </w:numPr>
      <w:spacing w:before="60" w:after="80"/>
      <w:jc w:val="both"/>
    </w:pPr>
  </w:style>
  <w:style w:type="paragraph" w:styleId="ListParagraph">
    <w:name w:val="List Paragraph"/>
    <w:basedOn w:val="Normal"/>
    <w:uiPriority w:val="34"/>
    <w:qFormat/>
    <w:rsid w:val="004838E5"/>
    <w:pPr>
      <w:ind w:left="720"/>
    </w:pPr>
  </w:style>
  <w:style w:type="paragraph" w:customStyle="1" w:styleId="VPP-bodytextbullet2">
    <w:name w:val="VPP - body text bullet 2"/>
    <w:basedOn w:val="Normal"/>
    <w:link w:val="VPP-bodytextbullet2Char"/>
    <w:qFormat/>
    <w:rsid w:val="00605E31"/>
    <w:pPr>
      <w:numPr>
        <w:numId w:val="5"/>
      </w:numPr>
      <w:spacing w:before="60" w:after="80"/>
      <w:ind w:left="1702" w:hanging="284"/>
      <w:jc w:val="both"/>
    </w:pPr>
  </w:style>
  <w:style w:type="character" w:customStyle="1" w:styleId="VPP-bodytextbullet2Char">
    <w:name w:val="VPP - body text bullet 2 Char"/>
    <w:basedOn w:val="DefaultParagraphFont"/>
    <w:link w:val="VPP-bodytextbullet2"/>
    <w:rsid w:val="00605E31"/>
  </w:style>
  <w:style w:type="paragraph" w:customStyle="1" w:styleId="GreenBullet">
    <w:name w:val="Green Bullet"/>
    <w:basedOn w:val="Normal"/>
    <w:uiPriority w:val="99"/>
    <w:rsid w:val="00FD3BB5"/>
    <w:pPr>
      <w:suppressAutoHyphens/>
      <w:autoSpaceDE w:val="0"/>
      <w:autoSpaceDN w:val="0"/>
      <w:adjustRightInd w:val="0"/>
      <w:spacing w:after="57" w:line="210" w:lineRule="atLeast"/>
      <w:ind w:left="397" w:hanging="160"/>
      <w:textAlignment w:val="center"/>
    </w:pPr>
    <w:rPr>
      <w:rFonts w:ascii="Myriad Pro" w:eastAsia="Calibri" w:hAnsi="Myriad Pro" w:cs="Myriad Pro"/>
      <w:color w:val="000000"/>
      <w:sz w:val="19"/>
      <w:szCs w:val="19"/>
      <w:lang w:val="en-GB" w:eastAsia="en-US"/>
    </w:rPr>
  </w:style>
  <w:style w:type="paragraph" w:customStyle="1" w:styleId="VPP-Tabletextbold">
    <w:name w:val="VPP - Table text bold"/>
    <w:basedOn w:val="Tabletext"/>
    <w:link w:val="VPP-TabletextboldChar"/>
    <w:qFormat/>
    <w:rsid w:val="00074272"/>
    <w:pPr>
      <w:spacing w:after="60" w:line="240" w:lineRule="auto"/>
      <w:ind w:left="85" w:hanging="85"/>
      <w:jc w:val="left"/>
    </w:pPr>
    <w:rPr>
      <w:b/>
    </w:rPr>
  </w:style>
  <w:style w:type="character" w:customStyle="1" w:styleId="VPP-TabletextboldChar">
    <w:name w:val="VPP - Table text bold Char"/>
    <w:basedOn w:val="DefaultParagraphFont"/>
    <w:link w:val="VPP-Tabletextbold"/>
    <w:rsid w:val="00074272"/>
    <w:rPr>
      <w:rFonts w:ascii="Arial" w:hAnsi="Arial"/>
      <w:b/>
      <w:sz w:val="18"/>
    </w:rPr>
  </w:style>
  <w:style w:type="paragraph" w:customStyle="1" w:styleId="VPP-Tabletext">
    <w:name w:val="VPP - Table text"/>
    <w:basedOn w:val="Tabletext"/>
    <w:link w:val="VPP-TabletextChar"/>
    <w:qFormat/>
    <w:rsid w:val="00074272"/>
    <w:pPr>
      <w:spacing w:after="60"/>
    </w:pPr>
    <w:rPr>
      <w:rFonts w:cs="Arial"/>
      <w:szCs w:val="18"/>
    </w:rPr>
  </w:style>
  <w:style w:type="character" w:customStyle="1" w:styleId="VPP-TabletextChar">
    <w:name w:val="VPP - Table text Char"/>
    <w:basedOn w:val="DefaultParagraphFont"/>
    <w:link w:val="VPP-Tabletext"/>
    <w:rsid w:val="00074272"/>
    <w:rPr>
      <w:rFonts w:ascii="Arial" w:hAnsi="Arial" w:cs="Arial"/>
      <w:sz w:val="18"/>
      <w:szCs w:val="18"/>
    </w:rPr>
  </w:style>
  <w:style w:type="paragraph" w:customStyle="1" w:styleId="VPP-Tablelabel">
    <w:name w:val="VPP - Table label"/>
    <w:basedOn w:val="Tablehead"/>
    <w:link w:val="VPP-TablelabelChar"/>
    <w:qFormat/>
    <w:rsid w:val="00074272"/>
    <w:pPr>
      <w:spacing w:before="120" w:after="80"/>
      <w:ind w:left="113" w:firstLine="0"/>
    </w:pPr>
    <w:rPr>
      <w:sz w:val="18"/>
      <w:szCs w:val="18"/>
    </w:rPr>
  </w:style>
  <w:style w:type="character" w:customStyle="1" w:styleId="VPP-TablelabelChar">
    <w:name w:val="VPP - Table label Char"/>
    <w:basedOn w:val="DefaultParagraphFont"/>
    <w:link w:val="VPP-Tablelabel"/>
    <w:rsid w:val="00074272"/>
    <w:rPr>
      <w:rFonts w:ascii="Arial" w:hAnsi="Arial"/>
      <w:b/>
      <w:sz w:val="18"/>
      <w:szCs w:val="18"/>
    </w:rPr>
  </w:style>
  <w:style w:type="paragraph" w:customStyle="1" w:styleId="VPP-bodytext">
    <w:name w:val="VPP - body text"/>
    <w:basedOn w:val="Bodytext"/>
    <w:link w:val="VPP-bodytextChar"/>
    <w:qFormat/>
    <w:rsid w:val="00616A74"/>
    <w:pPr>
      <w:spacing w:before="60" w:after="80"/>
    </w:pPr>
    <w:rPr>
      <w:noProof/>
    </w:rPr>
  </w:style>
  <w:style w:type="character" w:customStyle="1" w:styleId="VPP-bodytextChar">
    <w:name w:val="VPP - body text Char"/>
    <w:basedOn w:val="BodytextChar"/>
    <w:link w:val="VPP-bodytext"/>
    <w:rsid w:val="00616A74"/>
    <w:rPr>
      <w:noProof/>
    </w:rPr>
  </w:style>
  <w:style w:type="paragraph" w:customStyle="1" w:styleId="VPP-HeadB">
    <w:name w:val="VPP - Head B"/>
    <w:basedOn w:val="HeadB"/>
    <w:link w:val="VPP-HeadBChar"/>
    <w:qFormat/>
    <w:rsid w:val="00616A74"/>
    <w:rPr>
      <w:bCs/>
      <w:iCs/>
      <w:noProof/>
    </w:rPr>
  </w:style>
  <w:style w:type="character" w:customStyle="1" w:styleId="VPP-HeadBChar">
    <w:name w:val="VPP - Head B Char"/>
    <w:basedOn w:val="DefaultParagraphFont"/>
    <w:link w:val="VPP-HeadB"/>
    <w:rsid w:val="00616A74"/>
    <w:rPr>
      <w:rFonts w:ascii="Arial" w:hAnsi="Arial"/>
      <w:b/>
      <w:bCs/>
      <w:iCs/>
      <w:noProof/>
    </w:rPr>
  </w:style>
  <w:style w:type="paragraph" w:customStyle="1" w:styleId="AmID">
    <w:name w:val="Am ID"/>
    <w:basedOn w:val="BodyText0"/>
    <w:link w:val="AmIDChar"/>
    <w:qFormat/>
    <w:rsid w:val="00616A74"/>
    <w:rPr>
      <w:rFonts w:ascii="Arial" w:hAnsi="Arial" w:cs="Arial"/>
      <w:b/>
      <w:sz w:val="12"/>
    </w:rPr>
  </w:style>
  <w:style w:type="character" w:customStyle="1" w:styleId="AmIDChar">
    <w:name w:val="Am ID Char"/>
    <w:basedOn w:val="BodyTextChar0"/>
    <w:link w:val="AmID"/>
    <w:rsid w:val="00616A74"/>
    <w:rPr>
      <w:rFonts w:ascii="Arial" w:hAnsi="Arial" w:cs="Arial"/>
      <w:b/>
      <w:sz w:val="12"/>
    </w:rPr>
  </w:style>
  <w:style w:type="paragraph" w:customStyle="1" w:styleId="VPP-Note">
    <w:name w:val="VPP - Note"/>
    <w:basedOn w:val="VPP-bodytext"/>
    <w:link w:val="VPP-NoteChar"/>
    <w:qFormat/>
    <w:rsid w:val="00431D13"/>
    <w:pPr>
      <w:keepLines/>
      <w:spacing w:before="80"/>
      <w:ind w:hanging="1134"/>
    </w:pPr>
    <w:rPr>
      <w:i/>
    </w:rPr>
  </w:style>
  <w:style w:type="character" w:customStyle="1" w:styleId="VPP-NoteChar">
    <w:name w:val="VPP - Note Char"/>
    <w:basedOn w:val="VPP-bodytextChar"/>
    <w:link w:val="VPP-Note"/>
    <w:rsid w:val="00431D13"/>
    <w:rPr>
      <w:i/>
    </w:rPr>
  </w:style>
  <w:style w:type="character" w:customStyle="1" w:styleId="BodytextChar1">
    <w:name w:val="Body text • Char"/>
    <w:basedOn w:val="BodytextChar"/>
    <w:link w:val="Bodytext1"/>
    <w:rsid w:val="00CA5A82"/>
  </w:style>
</w:styles>
</file>

<file path=word/webSettings.xml><?xml version="1.0" encoding="utf-8"?>
<w:webSettings xmlns:r="http://schemas.openxmlformats.org/officeDocument/2006/relationships" xmlns:w="http://schemas.openxmlformats.org/wordprocessingml/2006/main">
  <w:divs>
    <w:div w:id="289097457">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1518081061">
      <w:bodyDiv w:val="1"/>
      <w:marLeft w:val="0"/>
      <w:marRight w:val="0"/>
      <w:marTop w:val="0"/>
      <w:marBottom w:val="0"/>
      <w:divBdr>
        <w:top w:val="none" w:sz="0" w:space="0" w:color="auto"/>
        <w:left w:val="none" w:sz="0" w:space="0" w:color="auto"/>
        <w:bottom w:val="none" w:sz="0" w:space="0" w:color="auto"/>
        <w:right w:val="none" w:sz="0" w:space="0" w:color="auto"/>
      </w:divBdr>
    </w:div>
    <w:div w:id="1898975452">
      <w:bodyDiv w:val="1"/>
      <w:marLeft w:val="0"/>
      <w:marRight w:val="0"/>
      <w:marTop w:val="0"/>
      <w:marBottom w:val="0"/>
      <w:divBdr>
        <w:top w:val="none" w:sz="0" w:space="0" w:color="auto"/>
        <w:left w:val="none" w:sz="0" w:space="0" w:color="auto"/>
        <w:bottom w:val="none" w:sz="0" w:space="0" w:color="auto"/>
        <w:right w:val="none" w:sz="0" w:space="0" w:color="auto"/>
      </w:divBdr>
    </w:div>
    <w:div w:id="1979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mmens\Local%20Settings\Temporary%20Internet%20Files\OLK1\PSP%2038%20-%20Truganina%20South%20-%20Draft%20UGZ%20Schedule%20-%20For%20Discussion%20-%20SC%20-%2018%20Dec%20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E27E-C1F6-42D9-9F1C-0BF2609D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38 - Truganina South - Draft UGZ Schedule - For Discussion - SC - 18 Dec 2008 (2)</Template>
  <TotalTime>562</TotalTime>
  <Pages>5</Pages>
  <Words>1613</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bonnie.colman</dc:creator>
  <cp:lastModifiedBy>rob.ball</cp:lastModifiedBy>
  <cp:revision>20</cp:revision>
  <cp:lastPrinted>2014-09-01T02:53:00Z</cp:lastPrinted>
  <dcterms:created xsi:type="dcterms:W3CDTF">2014-08-20T03:44:00Z</dcterms:created>
  <dcterms:modified xsi:type="dcterms:W3CDTF">2014-09-02T00:55:00Z</dcterms:modified>
</cp:coreProperties>
</file>