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E6" w:rsidRPr="006109DA" w:rsidRDefault="00A068E6" w:rsidP="00022A37">
      <w:pPr>
        <w:pStyle w:val="ActTitle"/>
        <w:rPr>
          <w:rFonts w:cs="Arial"/>
          <w:sz w:val="20"/>
        </w:rPr>
      </w:pPr>
      <w:r w:rsidRPr="006109DA">
        <w:rPr>
          <w:rFonts w:cs="Arial"/>
          <w:sz w:val="20"/>
        </w:rPr>
        <w:t>Planning and Environment Act 1987</w:t>
      </w:r>
    </w:p>
    <w:p w:rsidR="00A068E6" w:rsidRPr="004F421F" w:rsidRDefault="00324061" w:rsidP="00022A37">
      <w:pPr>
        <w:pStyle w:val="Heading1"/>
        <w:rPr>
          <w:rFonts w:cs="Arial"/>
          <w:sz w:val="28"/>
          <w:szCs w:val="28"/>
        </w:rPr>
      </w:pPr>
      <w:r>
        <w:rPr>
          <w:rFonts w:cs="Arial"/>
          <w:sz w:val="28"/>
          <w:szCs w:val="28"/>
        </w:rPr>
        <w:t>GREATER SHEPPARTON</w:t>
      </w:r>
      <w:r w:rsidR="004F421F" w:rsidRPr="004F421F">
        <w:rPr>
          <w:rFonts w:cs="Arial"/>
          <w:sz w:val="28"/>
          <w:szCs w:val="28"/>
        </w:rPr>
        <w:t xml:space="preserve"> </w:t>
      </w:r>
      <w:r w:rsidR="00A068E6" w:rsidRPr="004F421F">
        <w:rPr>
          <w:rFonts w:cs="Arial"/>
          <w:sz w:val="28"/>
          <w:szCs w:val="28"/>
        </w:rPr>
        <w:t>PLANNING SCHEME</w:t>
      </w:r>
    </w:p>
    <w:p w:rsidR="00A068E6" w:rsidRPr="003C28E0" w:rsidRDefault="008C05D3" w:rsidP="00022A37">
      <w:pPr>
        <w:pStyle w:val="Heading1"/>
        <w:rPr>
          <w:rFonts w:cs="Arial"/>
          <w:sz w:val="28"/>
          <w:szCs w:val="28"/>
        </w:rPr>
      </w:pPr>
      <w:r>
        <w:rPr>
          <w:rFonts w:cs="Arial"/>
          <w:sz w:val="28"/>
          <w:szCs w:val="28"/>
        </w:rPr>
        <w:t>AMENDMENT C11</w:t>
      </w:r>
      <w:r w:rsidR="00324061">
        <w:rPr>
          <w:rFonts w:cs="Arial"/>
          <w:sz w:val="28"/>
          <w:szCs w:val="28"/>
        </w:rPr>
        <w:t>8</w:t>
      </w:r>
    </w:p>
    <w:p w:rsidR="00A068E6" w:rsidRPr="006109DA" w:rsidRDefault="006109DA" w:rsidP="00022A37">
      <w:pPr>
        <w:pStyle w:val="Heading1"/>
        <w:rPr>
          <w:rFonts w:cs="Arial"/>
          <w:szCs w:val="24"/>
        </w:rPr>
      </w:pPr>
      <w:r>
        <w:rPr>
          <w:rFonts w:cs="Arial"/>
          <w:szCs w:val="24"/>
        </w:rPr>
        <w:t>E</w:t>
      </w:r>
      <w:r w:rsidR="00A068E6" w:rsidRPr="006109DA">
        <w:rPr>
          <w:rFonts w:cs="Arial"/>
          <w:szCs w:val="24"/>
        </w:rPr>
        <w:t>XPLANATORY REPORT</w:t>
      </w:r>
    </w:p>
    <w:p w:rsidR="00A068E6" w:rsidRPr="00420A5B" w:rsidRDefault="00A068E6" w:rsidP="005F43C2">
      <w:pPr>
        <w:pStyle w:val="Heading2"/>
        <w:rPr>
          <w:rFonts w:cs="Arial"/>
        </w:rPr>
      </w:pPr>
      <w:r w:rsidRPr="00420A5B">
        <w:rPr>
          <w:rFonts w:cs="Arial"/>
        </w:rPr>
        <w:t>Who is the planning authority?</w:t>
      </w:r>
    </w:p>
    <w:p w:rsidR="00E62609" w:rsidRPr="00912CCA" w:rsidRDefault="00E62609" w:rsidP="00E62609">
      <w:pPr>
        <w:rPr>
          <w:rFonts w:ascii="Arial" w:hAnsi="Arial" w:cs="Arial"/>
          <w:sz w:val="22"/>
          <w:szCs w:val="22"/>
        </w:rPr>
      </w:pPr>
      <w:r w:rsidRPr="00912CCA">
        <w:rPr>
          <w:rFonts w:ascii="Arial" w:hAnsi="Arial" w:cs="Arial"/>
          <w:sz w:val="22"/>
          <w:szCs w:val="22"/>
        </w:rPr>
        <w:t xml:space="preserve">This amendment has been prepared by the </w:t>
      </w:r>
      <w:r w:rsidR="000A64C7">
        <w:rPr>
          <w:rFonts w:ascii="Arial" w:hAnsi="Arial" w:cs="Arial"/>
          <w:sz w:val="22"/>
          <w:szCs w:val="22"/>
        </w:rPr>
        <w:t xml:space="preserve">Victorian </w:t>
      </w:r>
      <w:r>
        <w:rPr>
          <w:rFonts w:ascii="Arial" w:hAnsi="Arial" w:cs="Arial"/>
          <w:sz w:val="22"/>
          <w:szCs w:val="22"/>
        </w:rPr>
        <w:t>Planning Authority</w:t>
      </w:r>
      <w:r w:rsidRPr="00912CCA">
        <w:rPr>
          <w:rFonts w:ascii="Arial" w:hAnsi="Arial" w:cs="Arial"/>
          <w:sz w:val="22"/>
          <w:szCs w:val="22"/>
        </w:rPr>
        <w:t xml:space="preserve">, </w:t>
      </w:r>
      <w:r w:rsidR="003A542C" w:rsidRPr="00912CCA">
        <w:rPr>
          <w:rFonts w:ascii="Arial" w:hAnsi="Arial" w:cs="Arial"/>
          <w:sz w:val="22"/>
          <w:szCs w:val="22"/>
        </w:rPr>
        <w:t>wh</w:t>
      </w:r>
      <w:r w:rsidR="003A542C">
        <w:rPr>
          <w:rFonts w:ascii="Arial" w:hAnsi="Arial" w:cs="Arial"/>
          <w:sz w:val="22"/>
          <w:szCs w:val="22"/>
        </w:rPr>
        <w:t>ich</w:t>
      </w:r>
      <w:r w:rsidR="003A542C" w:rsidRPr="00912CCA">
        <w:rPr>
          <w:rFonts w:ascii="Arial" w:hAnsi="Arial" w:cs="Arial"/>
          <w:sz w:val="22"/>
          <w:szCs w:val="22"/>
        </w:rPr>
        <w:t xml:space="preserve"> </w:t>
      </w:r>
      <w:r w:rsidRPr="00912CCA">
        <w:rPr>
          <w:rFonts w:ascii="Arial" w:hAnsi="Arial" w:cs="Arial"/>
          <w:sz w:val="22"/>
          <w:szCs w:val="22"/>
        </w:rPr>
        <w:t>is the planning authority for this amendment.</w:t>
      </w:r>
    </w:p>
    <w:p w:rsidR="00A068E6" w:rsidRPr="002B4183" w:rsidRDefault="00855A78" w:rsidP="005F43C2">
      <w:pPr>
        <w:rPr>
          <w:rFonts w:ascii="Arial" w:hAnsi="Arial" w:cs="Arial"/>
          <w:sz w:val="22"/>
          <w:szCs w:val="22"/>
        </w:rPr>
      </w:pPr>
      <w:r w:rsidRPr="002B4183">
        <w:rPr>
          <w:rFonts w:ascii="Arial" w:hAnsi="Arial" w:cs="Arial"/>
          <w:sz w:val="22"/>
          <w:szCs w:val="22"/>
        </w:rPr>
        <w:t xml:space="preserve">The </w:t>
      </w:r>
      <w:r w:rsidR="008C05D3">
        <w:rPr>
          <w:rFonts w:ascii="Arial" w:hAnsi="Arial" w:cs="Arial"/>
          <w:sz w:val="22"/>
          <w:szCs w:val="22"/>
        </w:rPr>
        <w:t>amendment</w:t>
      </w:r>
      <w:r w:rsidR="00A068E6" w:rsidRPr="002B4183">
        <w:rPr>
          <w:rFonts w:ascii="Arial" w:hAnsi="Arial" w:cs="Arial"/>
          <w:sz w:val="22"/>
          <w:szCs w:val="22"/>
        </w:rPr>
        <w:t xml:space="preserve"> has been made at the request of</w:t>
      </w:r>
      <w:r w:rsidR="00FE71B0" w:rsidRPr="002B4183">
        <w:rPr>
          <w:rFonts w:ascii="Arial" w:hAnsi="Arial" w:cs="Arial"/>
          <w:sz w:val="22"/>
          <w:szCs w:val="22"/>
        </w:rPr>
        <w:t xml:space="preserve"> </w:t>
      </w:r>
      <w:r w:rsidR="000063FD" w:rsidRPr="002B4183">
        <w:rPr>
          <w:rFonts w:ascii="Arial" w:hAnsi="Arial" w:cs="Arial"/>
          <w:sz w:val="22"/>
          <w:szCs w:val="22"/>
        </w:rPr>
        <w:t xml:space="preserve">the </w:t>
      </w:r>
      <w:r w:rsidR="000A64C7">
        <w:rPr>
          <w:rFonts w:ascii="Arial" w:hAnsi="Arial" w:cs="Arial"/>
          <w:sz w:val="22"/>
          <w:szCs w:val="22"/>
        </w:rPr>
        <w:t>Victorian</w:t>
      </w:r>
      <w:r w:rsidR="000063FD" w:rsidRPr="002B4183">
        <w:rPr>
          <w:rFonts w:ascii="Arial" w:hAnsi="Arial" w:cs="Arial"/>
          <w:sz w:val="22"/>
          <w:szCs w:val="22"/>
        </w:rPr>
        <w:t xml:space="preserve"> </w:t>
      </w:r>
      <w:r w:rsidR="00BE3FB3">
        <w:rPr>
          <w:rFonts w:ascii="Arial" w:hAnsi="Arial" w:cs="Arial"/>
          <w:sz w:val="22"/>
          <w:szCs w:val="22"/>
        </w:rPr>
        <w:t>Government</w:t>
      </w:r>
      <w:r w:rsidR="000063FD" w:rsidRPr="002B4183">
        <w:rPr>
          <w:rFonts w:ascii="Arial" w:hAnsi="Arial" w:cs="Arial"/>
          <w:sz w:val="22"/>
          <w:szCs w:val="22"/>
        </w:rPr>
        <w:t xml:space="preserve"> and </w:t>
      </w:r>
      <w:r w:rsidR="000A64C7">
        <w:rPr>
          <w:rFonts w:ascii="Arial" w:hAnsi="Arial" w:cs="Arial"/>
          <w:sz w:val="22"/>
          <w:szCs w:val="22"/>
        </w:rPr>
        <w:t>Greater Shepparton</w:t>
      </w:r>
      <w:r w:rsidR="000063FD" w:rsidRPr="002B4183">
        <w:rPr>
          <w:rFonts w:ascii="Arial" w:hAnsi="Arial" w:cs="Arial"/>
          <w:sz w:val="22"/>
          <w:szCs w:val="22"/>
        </w:rPr>
        <w:t xml:space="preserve"> </w:t>
      </w:r>
      <w:r w:rsidR="000A64C7">
        <w:rPr>
          <w:rFonts w:ascii="Arial" w:hAnsi="Arial" w:cs="Arial"/>
          <w:sz w:val="22"/>
          <w:szCs w:val="22"/>
        </w:rPr>
        <w:t>City</w:t>
      </w:r>
      <w:r w:rsidR="000063FD" w:rsidRPr="002B4183">
        <w:rPr>
          <w:rFonts w:ascii="Arial" w:hAnsi="Arial" w:cs="Arial"/>
          <w:sz w:val="22"/>
          <w:szCs w:val="22"/>
        </w:rPr>
        <w:t xml:space="preserve"> Council</w:t>
      </w:r>
      <w:r w:rsidR="00A068E6" w:rsidRPr="002B4183">
        <w:rPr>
          <w:rFonts w:ascii="Arial" w:hAnsi="Arial" w:cs="Arial"/>
          <w:sz w:val="22"/>
          <w:szCs w:val="22"/>
        </w:rPr>
        <w:t>.</w:t>
      </w:r>
    </w:p>
    <w:p w:rsidR="00A068E6" w:rsidRPr="002B4183" w:rsidRDefault="00855A78" w:rsidP="005F43C2">
      <w:pPr>
        <w:pStyle w:val="Heading2"/>
        <w:rPr>
          <w:rFonts w:cs="Arial"/>
        </w:rPr>
      </w:pPr>
      <w:r w:rsidRPr="002B4183">
        <w:rPr>
          <w:rFonts w:cs="Arial"/>
        </w:rPr>
        <w:t xml:space="preserve">Land affected by the </w:t>
      </w:r>
      <w:r w:rsidR="008C05D3">
        <w:rPr>
          <w:rFonts w:cs="Arial"/>
        </w:rPr>
        <w:t>amendment</w:t>
      </w:r>
    </w:p>
    <w:p w:rsidR="00A068E6" w:rsidRDefault="00855A78" w:rsidP="005F43C2">
      <w:pPr>
        <w:rPr>
          <w:rFonts w:ascii="Arial" w:hAnsi="Arial" w:cs="Arial"/>
          <w:sz w:val="22"/>
          <w:szCs w:val="22"/>
        </w:rPr>
      </w:pPr>
      <w:r w:rsidRPr="002B4183">
        <w:rPr>
          <w:rFonts w:ascii="Arial" w:hAnsi="Arial" w:cs="Arial"/>
          <w:sz w:val="22"/>
          <w:szCs w:val="22"/>
        </w:rPr>
        <w:t xml:space="preserve">The </w:t>
      </w:r>
      <w:r w:rsidR="008C05D3">
        <w:rPr>
          <w:rFonts w:ascii="Arial" w:hAnsi="Arial" w:cs="Arial"/>
          <w:sz w:val="22"/>
          <w:szCs w:val="22"/>
        </w:rPr>
        <w:t>amendment</w:t>
      </w:r>
      <w:r w:rsidR="00A068E6" w:rsidRPr="002B4183">
        <w:rPr>
          <w:rFonts w:ascii="Arial" w:hAnsi="Arial" w:cs="Arial"/>
          <w:sz w:val="22"/>
          <w:szCs w:val="22"/>
        </w:rPr>
        <w:t xml:space="preserve"> applies to</w:t>
      </w:r>
      <w:r w:rsidR="000063FD" w:rsidRPr="002B4183">
        <w:rPr>
          <w:rFonts w:ascii="Arial" w:hAnsi="Arial" w:cs="Arial"/>
          <w:sz w:val="22"/>
          <w:szCs w:val="22"/>
        </w:rPr>
        <w:t xml:space="preserve"> </w:t>
      </w:r>
      <w:r w:rsidR="00E950C3" w:rsidRPr="002B4183">
        <w:rPr>
          <w:rFonts w:ascii="Arial" w:hAnsi="Arial" w:cs="Arial"/>
          <w:sz w:val="22"/>
          <w:szCs w:val="22"/>
        </w:rPr>
        <w:t>land identified in t</w:t>
      </w:r>
      <w:r w:rsidR="000A64C7">
        <w:rPr>
          <w:rFonts w:ascii="Arial" w:hAnsi="Arial" w:cs="Arial"/>
          <w:sz w:val="22"/>
          <w:szCs w:val="22"/>
        </w:rPr>
        <w:t xml:space="preserve">he </w:t>
      </w:r>
      <w:r w:rsidR="000A64C7" w:rsidRPr="00855284">
        <w:rPr>
          <w:rFonts w:ascii="Arial" w:hAnsi="Arial" w:cs="Arial"/>
          <w:i/>
          <w:sz w:val="22"/>
          <w:szCs w:val="22"/>
        </w:rPr>
        <w:t>Shepparton North East</w:t>
      </w:r>
      <w:r w:rsidR="00E950C3" w:rsidRPr="00855284">
        <w:rPr>
          <w:rFonts w:ascii="Arial" w:hAnsi="Arial" w:cs="Arial"/>
          <w:i/>
          <w:sz w:val="22"/>
          <w:szCs w:val="22"/>
        </w:rPr>
        <w:t xml:space="preserve"> </w:t>
      </w:r>
      <w:r w:rsidR="008C05D3" w:rsidRPr="00855284">
        <w:rPr>
          <w:rFonts w:ascii="Arial" w:hAnsi="Arial" w:cs="Arial"/>
          <w:i/>
          <w:sz w:val="22"/>
          <w:szCs w:val="22"/>
        </w:rPr>
        <w:t>Precinct</w:t>
      </w:r>
      <w:r w:rsidR="00E950C3" w:rsidRPr="00855284">
        <w:rPr>
          <w:rFonts w:ascii="Arial" w:hAnsi="Arial" w:cs="Arial"/>
          <w:i/>
          <w:sz w:val="22"/>
          <w:szCs w:val="22"/>
        </w:rPr>
        <w:t xml:space="preserve"> Structure Plan</w:t>
      </w:r>
      <w:r w:rsidR="00E950C3" w:rsidRPr="002B4183">
        <w:rPr>
          <w:rFonts w:ascii="Arial" w:hAnsi="Arial" w:cs="Arial"/>
          <w:sz w:val="22"/>
          <w:szCs w:val="22"/>
        </w:rPr>
        <w:t xml:space="preserve"> (</w:t>
      </w:r>
      <w:r w:rsidR="00BA65FB">
        <w:rPr>
          <w:rFonts w:ascii="Arial" w:hAnsi="Arial" w:cs="Arial"/>
          <w:sz w:val="22"/>
          <w:szCs w:val="22"/>
        </w:rPr>
        <w:t xml:space="preserve">the </w:t>
      </w:r>
      <w:r w:rsidR="00855284">
        <w:rPr>
          <w:rFonts w:ascii="Arial" w:hAnsi="Arial" w:cs="Arial"/>
          <w:sz w:val="22"/>
          <w:szCs w:val="22"/>
        </w:rPr>
        <w:t>PSP</w:t>
      </w:r>
      <w:r w:rsidR="00E950C3" w:rsidRPr="002B4183">
        <w:rPr>
          <w:rFonts w:ascii="Arial" w:hAnsi="Arial" w:cs="Arial"/>
          <w:sz w:val="22"/>
          <w:szCs w:val="22"/>
        </w:rPr>
        <w:t>)</w:t>
      </w:r>
      <w:r w:rsidR="003A542C">
        <w:rPr>
          <w:rFonts w:ascii="Arial" w:hAnsi="Arial" w:cs="Arial"/>
          <w:sz w:val="22"/>
          <w:szCs w:val="22"/>
        </w:rPr>
        <w:t>,</w:t>
      </w:r>
      <w:r w:rsidR="00855284">
        <w:rPr>
          <w:rFonts w:ascii="Arial" w:hAnsi="Arial" w:cs="Arial"/>
          <w:sz w:val="22"/>
          <w:szCs w:val="22"/>
        </w:rPr>
        <w:t xml:space="preserve"> referred to as </w:t>
      </w:r>
      <w:r w:rsidR="00BE3FB3">
        <w:rPr>
          <w:rFonts w:ascii="Arial" w:hAnsi="Arial" w:cs="Arial"/>
          <w:sz w:val="22"/>
          <w:szCs w:val="22"/>
        </w:rPr>
        <w:t>‘</w:t>
      </w:r>
      <w:r w:rsidR="00855284">
        <w:rPr>
          <w:rFonts w:ascii="Arial" w:hAnsi="Arial" w:cs="Arial"/>
          <w:sz w:val="22"/>
          <w:szCs w:val="22"/>
        </w:rPr>
        <w:t>the precinct</w:t>
      </w:r>
      <w:r w:rsidR="00BE3FB3">
        <w:rPr>
          <w:rFonts w:ascii="Arial" w:hAnsi="Arial" w:cs="Arial"/>
          <w:sz w:val="22"/>
          <w:szCs w:val="22"/>
        </w:rPr>
        <w:t>’</w:t>
      </w:r>
      <w:r w:rsidR="00E950C3" w:rsidRPr="002B4183">
        <w:rPr>
          <w:rFonts w:ascii="Arial" w:hAnsi="Arial" w:cs="Arial"/>
          <w:sz w:val="22"/>
          <w:szCs w:val="22"/>
        </w:rPr>
        <w:t xml:space="preserve">. </w:t>
      </w:r>
      <w:r w:rsidR="007D09D1" w:rsidRPr="002B4183">
        <w:rPr>
          <w:rFonts w:ascii="Arial" w:hAnsi="Arial" w:cs="Arial"/>
          <w:sz w:val="22"/>
          <w:szCs w:val="22"/>
        </w:rPr>
        <w:t xml:space="preserve">The </w:t>
      </w:r>
      <w:r w:rsidR="008C05D3">
        <w:rPr>
          <w:rFonts w:ascii="Arial" w:hAnsi="Arial" w:cs="Arial"/>
          <w:sz w:val="22"/>
          <w:szCs w:val="22"/>
        </w:rPr>
        <w:t>precinct</w:t>
      </w:r>
      <w:r w:rsidR="007D09D1" w:rsidRPr="002B4183">
        <w:rPr>
          <w:rFonts w:ascii="Arial" w:hAnsi="Arial" w:cs="Arial"/>
          <w:sz w:val="22"/>
          <w:szCs w:val="22"/>
        </w:rPr>
        <w:t xml:space="preserve"> is approximately </w:t>
      </w:r>
      <w:r w:rsidR="00907991">
        <w:rPr>
          <w:rFonts w:ascii="Arial" w:hAnsi="Arial" w:cs="Arial"/>
          <w:sz w:val="22"/>
          <w:szCs w:val="22"/>
        </w:rPr>
        <w:t>177</w:t>
      </w:r>
      <w:r w:rsidR="007D09D1" w:rsidRPr="002B4183">
        <w:rPr>
          <w:rFonts w:ascii="Arial" w:hAnsi="Arial" w:cs="Arial"/>
          <w:sz w:val="22"/>
          <w:szCs w:val="22"/>
        </w:rPr>
        <w:t xml:space="preserve"> hectares in area situated to the</w:t>
      </w:r>
      <w:r w:rsidR="007C6C06">
        <w:rPr>
          <w:rFonts w:ascii="Arial" w:hAnsi="Arial" w:cs="Arial"/>
          <w:sz w:val="22"/>
          <w:szCs w:val="22"/>
        </w:rPr>
        <w:t xml:space="preserve"> </w:t>
      </w:r>
      <w:r w:rsidR="00907991">
        <w:rPr>
          <w:rFonts w:ascii="Arial" w:hAnsi="Arial" w:cs="Arial"/>
          <w:sz w:val="22"/>
          <w:szCs w:val="22"/>
        </w:rPr>
        <w:t>north-east</w:t>
      </w:r>
      <w:r w:rsidR="007C6C06">
        <w:rPr>
          <w:rFonts w:ascii="Arial" w:hAnsi="Arial" w:cs="Arial"/>
          <w:sz w:val="22"/>
          <w:szCs w:val="22"/>
        </w:rPr>
        <w:t xml:space="preserve"> of the</w:t>
      </w:r>
      <w:r w:rsidR="007D09D1" w:rsidRPr="002B4183">
        <w:rPr>
          <w:rFonts w:ascii="Arial" w:hAnsi="Arial" w:cs="Arial"/>
          <w:sz w:val="22"/>
          <w:szCs w:val="22"/>
        </w:rPr>
        <w:t xml:space="preserve"> township of </w:t>
      </w:r>
      <w:r w:rsidR="00907991">
        <w:rPr>
          <w:rFonts w:ascii="Arial" w:hAnsi="Arial" w:cs="Arial"/>
          <w:sz w:val="22"/>
          <w:szCs w:val="22"/>
        </w:rPr>
        <w:t>Shepparton</w:t>
      </w:r>
      <w:r w:rsidR="007D09D1">
        <w:rPr>
          <w:rFonts w:ascii="Arial" w:hAnsi="Arial" w:cs="Arial"/>
          <w:sz w:val="22"/>
          <w:szCs w:val="22"/>
        </w:rPr>
        <w:t xml:space="preserve">. </w:t>
      </w:r>
      <w:r w:rsidR="00D70F40">
        <w:rPr>
          <w:rFonts w:ascii="Arial" w:hAnsi="Arial" w:cs="Arial"/>
          <w:sz w:val="22"/>
          <w:szCs w:val="22"/>
        </w:rPr>
        <w:t>The precinct is bounded by Verney Road to the west, Ford Road</w:t>
      </w:r>
      <w:r w:rsidR="00BE3FB3">
        <w:rPr>
          <w:rFonts w:ascii="Arial" w:hAnsi="Arial" w:cs="Arial"/>
          <w:sz w:val="22"/>
          <w:szCs w:val="22"/>
        </w:rPr>
        <w:t xml:space="preserve"> and existing residential neighbourhood</w:t>
      </w:r>
      <w:r w:rsidR="00D70F40">
        <w:rPr>
          <w:rFonts w:ascii="Arial" w:hAnsi="Arial" w:cs="Arial"/>
          <w:sz w:val="22"/>
          <w:szCs w:val="22"/>
        </w:rPr>
        <w:t xml:space="preserve"> to the north, Grahamvale Road to the east and a </w:t>
      </w:r>
      <w:r w:rsidR="003A542C">
        <w:rPr>
          <w:rFonts w:ascii="Arial" w:hAnsi="Arial" w:cs="Arial"/>
          <w:sz w:val="22"/>
          <w:szCs w:val="22"/>
        </w:rPr>
        <w:t>G</w:t>
      </w:r>
      <w:r w:rsidR="009A238A">
        <w:rPr>
          <w:rFonts w:ascii="Arial" w:hAnsi="Arial" w:cs="Arial"/>
          <w:sz w:val="22"/>
          <w:szCs w:val="22"/>
        </w:rPr>
        <w:t xml:space="preserve">oulburn </w:t>
      </w:r>
      <w:r w:rsidR="003A542C">
        <w:rPr>
          <w:rFonts w:ascii="Arial" w:hAnsi="Arial" w:cs="Arial"/>
          <w:sz w:val="22"/>
          <w:szCs w:val="22"/>
        </w:rPr>
        <w:t>M</w:t>
      </w:r>
      <w:r w:rsidR="009A238A">
        <w:rPr>
          <w:rFonts w:ascii="Arial" w:hAnsi="Arial" w:cs="Arial"/>
          <w:sz w:val="22"/>
          <w:szCs w:val="22"/>
        </w:rPr>
        <w:t xml:space="preserve">urray </w:t>
      </w:r>
      <w:r w:rsidR="003A542C">
        <w:rPr>
          <w:rFonts w:ascii="Arial" w:hAnsi="Arial" w:cs="Arial"/>
          <w:sz w:val="22"/>
          <w:szCs w:val="22"/>
        </w:rPr>
        <w:t>W</w:t>
      </w:r>
      <w:r w:rsidR="009A238A">
        <w:rPr>
          <w:rFonts w:ascii="Arial" w:hAnsi="Arial" w:cs="Arial"/>
          <w:sz w:val="22"/>
          <w:szCs w:val="22"/>
        </w:rPr>
        <w:t>ater</w:t>
      </w:r>
      <w:r w:rsidR="003A542C">
        <w:rPr>
          <w:rFonts w:ascii="Arial" w:hAnsi="Arial" w:cs="Arial"/>
          <w:sz w:val="22"/>
          <w:szCs w:val="22"/>
        </w:rPr>
        <w:t xml:space="preserve"> </w:t>
      </w:r>
      <w:r w:rsidR="00D70F40">
        <w:rPr>
          <w:rFonts w:ascii="Arial" w:hAnsi="Arial" w:cs="Arial"/>
          <w:sz w:val="22"/>
          <w:szCs w:val="22"/>
        </w:rPr>
        <w:t xml:space="preserve">drain to the south, </w:t>
      </w:r>
      <w:r w:rsidR="002B4183">
        <w:rPr>
          <w:rFonts w:ascii="Arial" w:hAnsi="Arial" w:cs="Arial"/>
          <w:sz w:val="22"/>
          <w:szCs w:val="22"/>
        </w:rPr>
        <w:t>as illustrated on Map 1 below</w:t>
      </w:r>
      <w:r w:rsidR="002B4183" w:rsidRPr="009B7D92">
        <w:rPr>
          <w:rFonts w:ascii="Arial" w:hAnsi="Arial" w:cs="Arial"/>
          <w:sz w:val="22"/>
          <w:szCs w:val="22"/>
        </w:rPr>
        <w:t xml:space="preserve">. </w:t>
      </w:r>
    </w:p>
    <w:p w:rsidR="008C05D3" w:rsidRDefault="002C4630" w:rsidP="005F43C2">
      <w:pPr>
        <w:rPr>
          <w:rFonts w:ascii="Arial" w:hAnsi="Arial" w:cs="Arial"/>
          <w:b/>
          <w:sz w:val="22"/>
          <w:szCs w:val="22"/>
        </w:rPr>
      </w:pPr>
      <w:r>
        <w:rPr>
          <w:rFonts w:ascii="Arial" w:hAnsi="Arial" w:cs="Arial"/>
          <w:b/>
          <w:sz w:val="22"/>
          <w:szCs w:val="22"/>
        </w:rPr>
        <w:t>Map</w:t>
      </w:r>
      <w:r w:rsidR="008C05D3" w:rsidRPr="008C05D3">
        <w:rPr>
          <w:rFonts w:ascii="Arial" w:hAnsi="Arial" w:cs="Arial"/>
          <w:b/>
          <w:sz w:val="22"/>
          <w:szCs w:val="22"/>
        </w:rPr>
        <w:t xml:space="preserve"> 1</w:t>
      </w:r>
    </w:p>
    <w:p w:rsidR="00907835" w:rsidRDefault="00636371" w:rsidP="00D8029D">
      <w:pPr>
        <w:pStyle w:val="Heading2"/>
        <w:spacing w:before="0"/>
        <w:jc w:val="center"/>
        <w:rPr>
          <w:rFonts w:cs="Arial"/>
          <w:b w:val="0"/>
          <w:bCs w:val="0"/>
          <w:color w:val="FF0000"/>
          <w:sz w:val="22"/>
          <w:szCs w:val="22"/>
        </w:rPr>
      </w:pPr>
      <w:r>
        <w:rPr>
          <w:rFonts w:cs="Arial"/>
          <w:b w:val="0"/>
          <w:bCs w:val="0"/>
          <w:color w:val="FF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416.25pt">
            <v:imagedata r:id="rId8" o:title="" cropbottom="7372f"/>
          </v:shape>
        </w:pict>
      </w:r>
    </w:p>
    <w:p w:rsidR="00A068E6" w:rsidRPr="00823BB7" w:rsidRDefault="00814A45" w:rsidP="005F43C2">
      <w:pPr>
        <w:pStyle w:val="Heading2"/>
        <w:rPr>
          <w:rFonts w:cs="Arial"/>
        </w:rPr>
      </w:pPr>
      <w:r w:rsidRPr="002B4183">
        <w:rPr>
          <w:rFonts w:cs="Arial"/>
        </w:rPr>
        <w:lastRenderedPageBreak/>
        <w:t>What the</w:t>
      </w:r>
      <w:r w:rsidRPr="00823BB7">
        <w:rPr>
          <w:rFonts w:cs="Arial"/>
        </w:rPr>
        <w:t xml:space="preserve"> </w:t>
      </w:r>
      <w:r w:rsidR="008C05D3">
        <w:rPr>
          <w:rFonts w:cs="Arial"/>
        </w:rPr>
        <w:t>amendment</w:t>
      </w:r>
      <w:r w:rsidRPr="00823BB7">
        <w:rPr>
          <w:rFonts w:cs="Arial"/>
        </w:rPr>
        <w:t xml:space="preserve"> does</w:t>
      </w:r>
    </w:p>
    <w:p w:rsidR="00731016" w:rsidRPr="00731016" w:rsidRDefault="00855A78" w:rsidP="00AD0D7D">
      <w:pPr>
        <w:rPr>
          <w:rFonts w:ascii="Arial" w:hAnsi="Arial" w:cs="Arial"/>
          <w:i/>
          <w:sz w:val="22"/>
          <w:szCs w:val="22"/>
        </w:rPr>
      </w:pPr>
      <w:r w:rsidRPr="005F43C2">
        <w:rPr>
          <w:rFonts w:ascii="Arial" w:hAnsi="Arial" w:cs="Arial"/>
          <w:sz w:val="22"/>
          <w:szCs w:val="22"/>
        </w:rPr>
        <w:t xml:space="preserve">The </w:t>
      </w:r>
      <w:r w:rsidR="008C05D3">
        <w:rPr>
          <w:rFonts w:ascii="Arial" w:hAnsi="Arial" w:cs="Arial"/>
          <w:sz w:val="22"/>
          <w:szCs w:val="22"/>
        </w:rPr>
        <w:t>amendment</w:t>
      </w:r>
      <w:r w:rsidR="001E53D0" w:rsidRPr="005F43C2">
        <w:rPr>
          <w:rFonts w:ascii="Arial" w:hAnsi="Arial" w:cs="Arial"/>
          <w:sz w:val="22"/>
          <w:szCs w:val="22"/>
        </w:rPr>
        <w:t xml:space="preserve"> </w:t>
      </w:r>
      <w:r w:rsidR="00AE1E63" w:rsidRPr="005F43C2">
        <w:rPr>
          <w:rFonts w:ascii="Arial" w:hAnsi="Arial" w:cs="Arial"/>
          <w:sz w:val="22"/>
          <w:szCs w:val="22"/>
        </w:rPr>
        <w:t xml:space="preserve">proposes changes to the </w:t>
      </w:r>
      <w:r w:rsidR="003640B9">
        <w:rPr>
          <w:rFonts w:ascii="Arial" w:hAnsi="Arial" w:cs="Arial"/>
          <w:sz w:val="22"/>
          <w:szCs w:val="22"/>
        </w:rPr>
        <w:t>Greater Shepparton</w:t>
      </w:r>
      <w:r w:rsidR="00AE1E63" w:rsidRPr="005F43C2">
        <w:rPr>
          <w:rFonts w:ascii="Arial" w:hAnsi="Arial" w:cs="Arial"/>
          <w:sz w:val="22"/>
          <w:szCs w:val="22"/>
        </w:rPr>
        <w:t xml:space="preserve"> Planning Scheme (</w:t>
      </w:r>
      <w:r w:rsidR="008367D0">
        <w:rPr>
          <w:rFonts w:ascii="Arial" w:hAnsi="Arial" w:cs="Arial"/>
          <w:sz w:val="22"/>
          <w:szCs w:val="22"/>
        </w:rPr>
        <w:t xml:space="preserve">the </w:t>
      </w:r>
      <w:r w:rsidR="00567F8D">
        <w:rPr>
          <w:rFonts w:ascii="Arial" w:hAnsi="Arial" w:cs="Arial"/>
          <w:sz w:val="22"/>
          <w:szCs w:val="22"/>
        </w:rPr>
        <w:t xml:space="preserve">Planning </w:t>
      </w:r>
      <w:r w:rsidR="00BE3FB3">
        <w:rPr>
          <w:rFonts w:ascii="Arial" w:hAnsi="Arial" w:cs="Arial"/>
          <w:sz w:val="22"/>
          <w:szCs w:val="22"/>
        </w:rPr>
        <w:t>Scheme) to facilitate urban</w:t>
      </w:r>
      <w:r w:rsidR="00AE1E63" w:rsidRPr="005F43C2">
        <w:rPr>
          <w:rFonts w:ascii="Arial" w:hAnsi="Arial" w:cs="Arial"/>
          <w:sz w:val="22"/>
          <w:szCs w:val="22"/>
        </w:rPr>
        <w:t xml:space="preserve"> development </w:t>
      </w:r>
      <w:r w:rsidR="00BE3FB3">
        <w:rPr>
          <w:rFonts w:ascii="Arial" w:hAnsi="Arial" w:cs="Arial"/>
          <w:sz w:val="22"/>
          <w:szCs w:val="22"/>
        </w:rPr>
        <w:t>w</w:t>
      </w:r>
      <w:r w:rsidR="00AE1E63" w:rsidRPr="005F43C2">
        <w:rPr>
          <w:rFonts w:ascii="Arial" w:hAnsi="Arial" w:cs="Arial"/>
          <w:sz w:val="22"/>
          <w:szCs w:val="22"/>
        </w:rPr>
        <w:t xml:space="preserve">ithin the </w:t>
      </w:r>
      <w:r w:rsidR="008C05D3">
        <w:rPr>
          <w:rFonts w:ascii="Arial" w:hAnsi="Arial" w:cs="Arial"/>
          <w:sz w:val="22"/>
          <w:szCs w:val="22"/>
        </w:rPr>
        <w:t>precinct</w:t>
      </w:r>
      <w:r w:rsidR="00F20A5B" w:rsidRPr="005F43C2">
        <w:rPr>
          <w:rFonts w:ascii="Arial" w:hAnsi="Arial" w:cs="Arial"/>
          <w:sz w:val="22"/>
          <w:szCs w:val="22"/>
        </w:rPr>
        <w:t>, in accordance with the vision for urban growth outline</w:t>
      </w:r>
      <w:r w:rsidR="005D0A0C">
        <w:rPr>
          <w:rFonts w:ascii="Arial" w:hAnsi="Arial" w:cs="Arial"/>
          <w:sz w:val="22"/>
          <w:szCs w:val="22"/>
        </w:rPr>
        <w:t>d</w:t>
      </w:r>
      <w:r w:rsidR="00F20A5B" w:rsidRPr="005F43C2">
        <w:rPr>
          <w:rFonts w:ascii="Arial" w:hAnsi="Arial" w:cs="Arial"/>
          <w:sz w:val="22"/>
          <w:szCs w:val="22"/>
        </w:rPr>
        <w:t xml:space="preserve"> in the </w:t>
      </w:r>
      <w:r w:rsidR="00567F8D">
        <w:rPr>
          <w:rFonts w:ascii="Arial" w:hAnsi="Arial" w:cs="Arial"/>
          <w:sz w:val="22"/>
          <w:szCs w:val="22"/>
        </w:rPr>
        <w:t>PSP</w:t>
      </w:r>
      <w:r w:rsidR="008367D0">
        <w:rPr>
          <w:rFonts w:ascii="Arial" w:hAnsi="Arial" w:cs="Arial"/>
          <w:sz w:val="22"/>
          <w:szCs w:val="22"/>
        </w:rPr>
        <w:t>.</w:t>
      </w:r>
      <w:r w:rsidR="00731016">
        <w:rPr>
          <w:rFonts w:ascii="Arial" w:hAnsi="Arial" w:cs="Arial"/>
          <w:sz w:val="22"/>
          <w:szCs w:val="22"/>
        </w:rPr>
        <w:t xml:space="preserve"> This </w:t>
      </w:r>
      <w:r w:rsidR="008367D0">
        <w:rPr>
          <w:rFonts w:ascii="Arial" w:hAnsi="Arial" w:cs="Arial"/>
          <w:sz w:val="22"/>
          <w:szCs w:val="22"/>
        </w:rPr>
        <w:t>e</w:t>
      </w:r>
      <w:r w:rsidR="00731016">
        <w:rPr>
          <w:rFonts w:ascii="Arial" w:hAnsi="Arial" w:cs="Arial"/>
          <w:sz w:val="22"/>
          <w:szCs w:val="22"/>
        </w:rPr>
        <w:t xml:space="preserve">xplanatory </w:t>
      </w:r>
      <w:r w:rsidR="008367D0">
        <w:rPr>
          <w:rFonts w:ascii="Arial" w:hAnsi="Arial" w:cs="Arial"/>
          <w:sz w:val="22"/>
          <w:szCs w:val="22"/>
        </w:rPr>
        <w:t>r</w:t>
      </w:r>
      <w:r w:rsidR="00731016">
        <w:rPr>
          <w:rFonts w:ascii="Arial" w:hAnsi="Arial" w:cs="Arial"/>
          <w:sz w:val="22"/>
          <w:szCs w:val="22"/>
        </w:rPr>
        <w:t xml:space="preserve">eport </w:t>
      </w:r>
      <w:r w:rsidR="00AD0D7D">
        <w:rPr>
          <w:rFonts w:ascii="Arial" w:hAnsi="Arial" w:cs="Arial"/>
          <w:sz w:val="22"/>
          <w:szCs w:val="22"/>
        </w:rPr>
        <w:t>should</w:t>
      </w:r>
      <w:r w:rsidR="00731016">
        <w:rPr>
          <w:rFonts w:ascii="Arial" w:hAnsi="Arial" w:cs="Arial"/>
          <w:sz w:val="22"/>
          <w:szCs w:val="22"/>
        </w:rPr>
        <w:t xml:space="preserve"> be read in conjunction with the</w:t>
      </w:r>
      <w:r w:rsidR="00AD0D7D">
        <w:rPr>
          <w:rFonts w:ascii="Arial" w:hAnsi="Arial" w:cs="Arial"/>
          <w:sz w:val="22"/>
          <w:szCs w:val="22"/>
        </w:rPr>
        <w:t xml:space="preserve"> </w:t>
      </w:r>
      <w:r w:rsidR="00731016" w:rsidRPr="00731016">
        <w:rPr>
          <w:rFonts w:ascii="Arial" w:hAnsi="Arial" w:cs="Arial"/>
          <w:i/>
          <w:sz w:val="22"/>
          <w:szCs w:val="22"/>
        </w:rPr>
        <w:t xml:space="preserve">Shepparton North East Background Report, </w:t>
      </w:r>
      <w:r w:rsidR="008367D0">
        <w:rPr>
          <w:rFonts w:ascii="Arial" w:hAnsi="Arial" w:cs="Arial"/>
          <w:i/>
          <w:sz w:val="22"/>
          <w:szCs w:val="22"/>
        </w:rPr>
        <w:t>October 2017</w:t>
      </w:r>
      <w:r w:rsidR="00AD0D7D">
        <w:rPr>
          <w:rFonts w:ascii="Arial" w:hAnsi="Arial" w:cs="Arial"/>
          <w:sz w:val="22"/>
          <w:szCs w:val="22"/>
        </w:rPr>
        <w:t>.</w:t>
      </w:r>
    </w:p>
    <w:p w:rsidR="00F20A5B" w:rsidRPr="005F43C2" w:rsidRDefault="00F20A5B" w:rsidP="005F43C2">
      <w:pPr>
        <w:rPr>
          <w:rFonts w:ascii="Arial" w:hAnsi="Arial" w:cs="Arial"/>
          <w:sz w:val="22"/>
          <w:szCs w:val="22"/>
        </w:rPr>
      </w:pPr>
      <w:r w:rsidRPr="005F43C2">
        <w:rPr>
          <w:rFonts w:ascii="Arial" w:hAnsi="Arial" w:cs="Arial"/>
          <w:sz w:val="22"/>
          <w:szCs w:val="22"/>
        </w:rPr>
        <w:t xml:space="preserve">Specifically the </w:t>
      </w:r>
      <w:r w:rsidR="008C05D3">
        <w:rPr>
          <w:rFonts w:ascii="Arial" w:hAnsi="Arial" w:cs="Arial"/>
          <w:sz w:val="22"/>
          <w:szCs w:val="22"/>
        </w:rPr>
        <w:t>amendment</w:t>
      </w:r>
      <w:r w:rsidRPr="005F43C2">
        <w:rPr>
          <w:rFonts w:ascii="Arial" w:hAnsi="Arial" w:cs="Arial"/>
          <w:sz w:val="22"/>
          <w:szCs w:val="22"/>
        </w:rPr>
        <w:t xml:space="preserve"> proposes the following changes to the Planning Scheme:</w:t>
      </w:r>
    </w:p>
    <w:p w:rsidR="00AB0612" w:rsidRDefault="00AB0612" w:rsidP="00AB0612">
      <w:pPr>
        <w:numPr>
          <w:ilvl w:val="0"/>
          <w:numId w:val="3"/>
        </w:numPr>
        <w:ind w:left="567" w:hanging="207"/>
        <w:rPr>
          <w:rFonts w:ascii="Arial" w:hAnsi="Arial" w:cs="Arial"/>
          <w:sz w:val="22"/>
          <w:szCs w:val="22"/>
        </w:rPr>
      </w:pPr>
      <w:r>
        <w:rPr>
          <w:rFonts w:ascii="Arial" w:hAnsi="Arial" w:cs="Arial"/>
          <w:sz w:val="22"/>
          <w:szCs w:val="22"/>
        </w:rPr>
        <w:t>Insert Schedule 1 to Clause 37.07 (U</w:t>
      </w:r>
      <w:r w:rsidR="00567F8D">
        <w:rPr>
          <w:rFonts w:ascii="Arial" w:hAnsi="Arial" w:cs="Arial"/>
          <w:sz w:val="22"/>
          <w:szCs w:val="22"/>
        </w:rPr>
        <w:t xml:space="preserve">rban </w:t>
      </w:r>
      <w:r>
        <w:rPr>
          <w:rFonts w:ascii="Arial" w:hAnsi="Arial" w:cs="Arial"/>
          <w:sz w:val="22"/>
          <w:szCs w:val="22"/>
        </w:rPr>
        <w:t>G</w:t>
      </w:r>
      <w:r w:rsidR="00567F8D">
        <w:rPr>
          <w:rFonts w:ascii="Arial" w:hAnsi="Arial" w:cs="Arial"/>
          <w:sz w:val="22"/>
          <w:szCs w:val="22"/>
        </w:rPr>
        <w:t xml:space="preserve">rowth </w:t>
      </w:r>
      <w:r>
        <w:rPr>
          <w:rFonts w:ascii="Arial" w:hAnsi="Arial" w:cs="Arial"/>
          <w:sz w:val="22"/>
          <w:szCs w:val="22"/>
        </w:rPr>
        <w:t>Z</w:t>
      </w:r>
      <w:r w:rsidR="00567F8D">
        <w:rPr>
          <w:rFonts w:ascii="Arial" w:hAnsi="Arial" w:cs="Arial"/>
          <w:sz w:val="22"/>
          <w:szCs w:val="22"/>
        </w:rPr>
        <w:t>one</w:t>
      </w:r>
      <w:r>
        <w:rPr>
          <w:rFonts w:ascii="Arial" w:hAnsi="Arial" w:cs="Arial"/>
          <w:sz w:val="22"/>
          <w:szCs w:val="22"/>
        </w:rPr>
        <w:t>).</w:t>
      </w:r>
      <w:r w:rsidRPr="00E4248E">
        <w:rPr>
          <w:rFonts w:ascii="Arial" w:hAnsi="Arial" w:cs="Arial"/>
          <w:sz w:val="22"/>
          <w:szCs w:val="22"/>
        </w:rPr>
        <w:t xml:space="preserve"> </w:t>
      </w:r>
      <w:r>
        <w:rPr>
          <w:rFonts w:ascii="Arial" w:hAnsi="Arial" w:cs="Arial"/>
          <w:sz w:val="22"/>
          <w:szCs w:val="22"/>
        </w:rPr>
        <w:t>The s</w:t>
      </w:r>
      <w:r w:rsidRPr="005F43C2">
        <w:rPr>
          <w:rFonts w:ascii="Arial" w:hAnsi="Arial" w:cs="Arial"/>
          <w:sz w:val="22"/>
          <w:szCs w:val="22"/>
        </w:rPr>
        <w:t xml:space="preserve">chedule will set out </w:t>
      </w:r>
      <w:r w:rsidR="00AD0D7D">
        <w:rPr>
          <w:rFonts w:ascii="Arial" w:hAnsi="Arial" w:cs="Arial"/>
          <w:sz w:val="22"/>
          <w:szCs w:val="22"/>
        </w:rPr>
        <w:t>specific</w:t>
      </w:r>
      <w:r w:rsidRPr="005F43C2">
        <w:rPr>
          <w:rFonts w:ascii="Arial" w:hAnsi="Arial" w:cs="Arial"/>
          <w:sz w:val="22"/>
          <w:szCs w:val="22"/>
        </w:rPr>
        <w:t xml:space="preserve"> land use and development controls for the </w:t>
      </w:r>
      <w:r>
        <w:rPr>
          <w:rFonts w:ascii="Arial" w:hAnsi="Arial" w:cs="Arial"/>
          <w:sz w:val="22"/>
          <w:szCs w:val="22"/>
        </w:rPr>
        <w:t>precinct</w:t>
      </w:r>
      <w:r w:rsidRPr="005F43C2">
        <w:rPr>
          <w:rFonts w:ascii="Arial" w:hAnsi="Arial" w:cs="Arial"/>
          <w:sz w:val="22"/>
          <w:szCs w:val="22"/>
        </w:rPr>
        <w:t xml:space="preserve"> </w:t>
      </w:r>
      <w:r w:rsidR="00AD0D7D">
        <w:rPr>
          <w:rFonts w:ascii="Arial" w:hAnsi="Arial" w:cs="Arial"/>
          <w:sz w:val="22"/>
          <w:szCs w:val="22"/>
        </w:rPr>
        <w:t>and applies</w:t>
      </w:r>
      <w:r w:rsidRPr="005F43C2">
        <w:rPr>
          <w:rFonts w:ascii="Arial" w:hAnsi="Arial" w:cs="Arial"/>
          <w:sz w:val="22"/>
          <w:szCs w:val="22"/>
        </w:rPr>
        <w:t xml:space="preserve"> the </w:t>
      </w:r>
      <w:r w:rsidRPr="006B198C">
        <w:rPr>
          <w:rFonts w:ascii="Arial" w:hAnsi="Arial" w:cs="Arial"/>
          <w:i/>
          <w:sz w:val="22"/>
          <w:szCs w:val="22"/>
        </w:rPr>
        <w:t xml:space="preserve">Shepparton </w:t>
      </w:r>
      <w:r>
        <w:rPr>
          <w:rFonts w:ascii="Arial" w:hAnsi="Arial" w:cs="Arial"/>
          <w:i/>
          <w:sz w:val="22"/>
          <w:szCs w:val="22"/>
        </w:rPr>
        <w:t xml:space="preserve">North East </w:t>
      </w:r>
      <w:r w:rsidRPr="006B198C">
        <w:rPr>
          <w:rFonts w:ascii="Arial" w:hAnsi="Arial" w:cs="Arial"/>
          <w:i/>
          <w:sz w:val="22"/>
          <w:szCs w:val="22"/>
        </w:rPr>
        <w:t>P</w:t>
      </w:r>
      <w:r>
        <w:rPr>
          <w:rFonts w:ascii="Arial" w:hAnsi="Arial" w:cs="Arial"/>
          <w:i/>
          <w:sz w:val="22"/>
          <w:szCs w:val="22"/>
        </w:rPr>
        <w:t xml:space="preserve">recinct </w:t>
      </w:r>
      <w:r w:rsidRPr="006B198C">
        <w:rPr>
          <w:rFonts w:ascii="Arial" w:hAnsi="Arial" w:cs="Arial"/>
          <w:i/>
          <w:sz w:val="22"/>
          <w:szCs w:val="22"/>
        </w:rPr>
        <w:t>S</w:t>
      </w:r>
      <w:r>
        <w:rPr>
          <w:rFonts w:ascii="Arial" w:hAnsi="Arial" w:cs="Arial"/>
          <w:i/>
          <w:sz w:val="22"/>
          <w:szCs w:val="22"/>
        </w:rPr>
        <w:t xml:space="preserve">tructure Plan, </w:t>
      </w:r>
      <w:r w:rsidR="00481E52">
        <w:rPr>
          <w:rFonts w:ascii="Arial" w:hAnsi="Arial" w:cs="Arial"/>
          <w:i/>
          <w:sz w:val="22"/>
          <w:szCs w:val="22"/>
        </w:rPr>
        <w:t>February 2018</w:t>
      </w:r>
      <w:r>
        <w:rPr>
          <w:rFonts w:ascii="Arial" w:hAnsi="Arial" w:cs="Arial"/>
          <w:i/>
          <w:sz w:val="22"/>
          <w:szCs w:val="22"/>
        </w:rPr>
        <w:t>.</w:t>
      </w:r>
    </w:p>
    <w:p w:rsidR="00AB0612" w:rsidRDefault="00AB0612" w:rsidP="00AB0612">
      <w:pPr>
        <w:numPr>
          <w:ilvl w:val="0"/>
          <w:numId w:val="3"/>
        </w:numPr>
        <w:ind w:left="567" w:hanging="207"/>
        <w:rPr>
          <w:rFonts w:ascii="Arial" w:hAnsi="Arial" w:cs="Arial"/>
          <w:sz w:val="22"/>
          <w:szCs w:val="22"/>
        </w:rPr>
      </w:pPr>
      <w:r>
        <w:rPr>
          <w:rFonts w:ascii="Arial" w:hAnsi="Arial" w:cs="Arial"/>
          <w:sz w:val="22"/>
          <w:szCs w:val="22"/>
        </w:rPr>
        <w:t>R</w:t>
      </w:r>
      <w:r w:rsidR="009A238A">
        <w:rPr>
          <w:rFonts w:ascii="Arial" w:hAnsi="Arial" w:cs="Arial"/>
          <w:sz w:val="22"/>
          <w:szCs w:val="22"/>
        </w:rPr>
        <w:t xml:space="preserve">ezone land </w:t>
      </w:r>
      <w:r w:rsidR="00567F8D">
        <w:rPr>
          <w:rFonts w:ascii="Arial" w:hAnsi="Arial" w:cs="Arial"/>
          <w:sz w:val="22"/>
          <w:szCs w:val="22"/>
        </w:rPr>
        <w:t>from the</w:t>
      </w:r>
      <w:r>
        <w:rPr>
          <w:rFonts w:ascii="Arial" w:hAnsi="Arial" w:cs="Arial"/>
          <w:sz w:val="22"/>
          <w:szCs w:val="22"/>
        </w:rPr>
        <w:t xml:space="preserve"> Farming</w:t>
      </w:r>
      <w:r w:rsidRPr="005F43C2">
        <w:rPr>
          <w:rFonts w:ascii="Arial" w:hAnsi="Arial" w:cs="Arial"/>
          <w:sz w:val="22"/>
          <w:szCs w:val="22"/>
        </w:rPr>
        <w:t xml:space="preserve"> Zone</w:t>
      </w:r>
      <w:r>
        <w:rPr>
          <w:rFonts w:ascii="Arial" w:hAnsi="Arial" w:cs="Arial"/>
          <w:sz w:val="22"/>
          <w:szCs w:val="22"/>
        </w:rPr>
        <w:t xml:space="preserve"> Schedule 1</w:t>
      </w:r>
      <w:r w:rsidR="008367D0">
        <w:rPr>
          <w:rFonts w:ascii="Arial" w:hAnsi="Arial" w:cs="Arial"/>
          <w:sz w:val="22"/>
          <w:szCs w:val="22"/>
        </w:rPr>
        <w:t xml:space="preserve"> (FZ1) and </w:t>
      </w:r>
      <w:r w:rsidR="00251E95">
        <w:rPr>
          <w:rFonts w:ascii="Arial" w:hAnsi="Arial" w:cs="Arial"/>
          <w:sz w:val="22"/>
          <w:szCs w:val="22"/>
        </w:rPr>
        <w:t>the Public Use Zone</w:t>
      </w:r>
      <w:r w:rsidR="008367D0">
        <w:rPr>
          <w:rFonts w:ascii="Arial" w:hAnsi="Arial" w:cs="Arial"/>
          <w:sz w:val="22"/>
          <w:szCs w:val="22"/>
        </w:rPr>
        <w:t xml:space="preserve"> Schedule 1(PUZ1)</w:t>
      </w:r>
      <w:r w:rsidR="00251E95">
        <w:rPr>
          <w:rFonts w:ascii="Arial" w:hAnsi="Arial" w:cs="Arial"/>
          <w:sz w:val="22"/>
          <w:szCs w:val="22"/>
        </w:rPr>
        <w:t xml:space="preserve"> </w:t>
      </w:r>
      <w:r w:rsidRPr="005F43C2">
        <w:rPr>
          <w:rFonts w:ascii="Arial" w:hAnsi="Arial" w:cs="Arial"/>
          <w:sz w:val="22"/>
          <w:szCs w:val="22"/>
        </w:rPr>
        <w:t>to U</w:t>
      </w:r>
      <w:r>
        <w:rPr>
          <w:rFonts w:ascii="Arial" w:hAnsi="Arial" w:cs="Arial"/>
          <w:sz w:val="22"/>
          <w:szCs w:val="22"/>
        </w:rPr>
        <w:t xml:space="preserve">rban </w:t>
      </w:r>
      <w:r w:rsidRPr="005F43C2">
        <w:rPr>
          <w:rFonts w:ascii="Arial" w:hAnsi="Arial" w:cs="Arial"/>
          <w:sz w:val="22"/>
          <w:szCs w:val="22"/>
        </w:rPr>
        <w:t>G</w:t>
      </w:r>
      <w:r>
        <w:rPr>
          <w:rFonts w:ascii="Arial" w:hAnsi="Arial" w:cs="Arial"/>
          <w:sz w:val="22"/>
          <w:szCs w:val="22"/>
        </w:rPr>
        <w:t xml:space="preserve">rowth </w:t>
      </w:r>
      <w:r w:rsidRPr="005F43C2">
        <w:rPr>
          <w:rFonts w:ascii="Arial" w:hAnsi="Arial" w:cs="Arial"/>
          <w:sz w:val="22"/>
          <w:szCs w:val="22"/>
        </w:rPr>
        <w:t>Z</w:t>
      </w:r>
      <w:r>
        <w:rPr>
          <w:rFonts w:ascii="Arial" w:hAnsi="Arial" w:cs="Arial"/>
          <w:sz w:val="22"/>
          <w:szCs w:val="22"/>
        </w:rPr>
        <w:t>one (UGZ1)</w:t>
      </w:r>
      <w:r w:rsidRPr="005F43C2">
        <w:rPr>
          <w:rFonts w:ascii="Arial" w:hAnsi="Arial" w:cs="Arial"/>
          <w:sz w:val="22"/>
          <w:szCs w:val="22"/>
        </w:rPr>
        <w:t>.</w:t>
      </w:r>
    </w:p>
    <w:p w:rsidR="008E02F6" w:rsidRPr="009C4CFA" w:rsidRDefault="009C4CFA" w:rsidP="009C4CFA">
      <w:pPr>
        <w:numPr>
          <w:ilvl w:val="0"/>
          <w:numId w:val="3"/>
        </w:numPr>
        <w:ind w:left="567" w:hanging="207"/>
        <w:rPr>
          <w:rFonts w:ascii="Arial" w:hAnsi="Arial" w:cs="Arial"/>
          <w:sz w:val="22"/>
          <w:szCs w:val="22"/>
        </w:rPr>
      </w:pPr>
      <w:r w:rsidRPr="009C4CFA">
        <w:rPr>
          <w:rFonts w:ascii="Arial" w:hAnsi="Arial" w:cs="Arial"/>
          <w:sz w:val="22"/>
          <w:szCs w:val="22"/>
        </w:rPr>
        <w:t xml:space="preserve">Amend the Schedule to </w:t>
      </w:r>
      <w:r w:rsidR="0026577B">
        <w:rPr>
          <w:rFonts w:ascii="Arial" w:hAnsi="Arial" w:cs="Arial"/>
          <w:sz w:val="22"/>
          <w:szCs w:val="22"/>
        </w:rPr>
        <w:t>Clause 45.01</w:t>
      </w:r>
      <w:r w:rsidRPr="009C4CFA">
        <w:rPr>
          <w:rFonts w:ascii="Arial" w:hAnsi="Arial" w:cs="Arial"/>
          <w:sz w:val="22"/>
          <w:szCs w:val="22"/>
        </w:rPr>
        <w:t xml:space="preserve"> Public Acquisition Overlay (PAO) to </w:t>
      </w:r>
      <w:r w:rsidR="009A238A">
        <w:rPr>
          <w:rFonts w:ascii="Arial" w:hAnsi="Arial" w:cs="Arial"/>
          <w:sz w:val="22"/>
          <w:szCs w:val="22"/>
        </w:rPr>
        <w:t>reserve land for</w:t>
      </w:r>
      <w:r w:rsidRPr="009C4CFA">
        <w:rPr>
          <w:rFonts w:ascii="Arial" w:hAnsi="Arial" w:cs="Arial"/>
          <w:sz w:val="22"/>
          <w:szCs w:val="22"/>
        </w:rPr>
        <w:t xml:space="preserve"> </w:t>
      </w:r>
      <w:r w:rsidR="008E02F6" w:rsidRPr="009C4CFA">
        <w:rPr>
          <w:rFonts w:ascii="Arial" w:hAnsi="Arial" w:cs="Arial"/>
          <w:sz w:val="22"/>
          <w:szCs w:val="22"/>
        </w:rPr>
        <w:t>retarding basins</w:t>
      </w:r>
      <w:r>
        <w:rPr>
          <w:rFonts w:ascii="Arial" w:hAnsi="Arial" w:cs="Arial"/>
          <w:sz w:val="22"/>
          <w:szCs w:val="22"/>
        </w:rPr>
        <w:t xml:space="preserve">, open space, roads and community facilities </w:t>
      </w:r>
      <w:r w:rsidR="00AD0D7D">
        <w:rPr>
          <w:rFonts w:ascii="Arial" w:hAnsi="Arial" w:cs="Arial"/>
          <w:sz w:val="22"/>
          <w:szCs w:val="22"/>
        </w:rPr>
        <w:t>within the amendment area, nominating Greater Shepparton City Council as the acquiring authority.</w:t>
      </w:r>
    </w:p>
    <w:p w:rsidR="00AB0612" w:rsidRDefault="00AB0612" w:rsidP="00AB0612">
      <w:pPr>
        <w:numPr>
          <w:ilvl w:val="0"/>
          <w:numId w:val="3"/>
        </w:numPr>
        <w:ind w:left="567" w:hanging="207"/>
        <w:rPr>
          <w:rFonts w:ascii="Arial" w:hAnsi="Arial" w:cs="Arial"/>
          <w:sz w:val="22"/>
          <w:szCs w:val="22"/>
        </w:rPr>
      </w:pPr>
      <w:r w:rsidRPr="008B50E9">
        <w:rPr>
          <w:rFonts w:ascii="Arial" w:hAnsi="Arial" w:cs="Arial"/>
          <w:sz w:val="22"/>
          <w:szCs w:val="22"/>
        </w:rPr>
        <w:t xml:space="preserve">Insert Schedule </w:t>
      </w:r>
      <w:r>
        <w:rPr>
          <w:rFonts w:ascii="Arial" w:hAnsi="Arial" w:cs="Arial"/>
          <w:sz w:val="22"/>
          <w:szCs w:val="22"/>
        </w:rPr>
        <w:t>4</w:t>
      </w:r>
      <w:r w:rsidRPr="008B50E9">
        <w:rPr>
          <w:rFonts w:ascii="Arial" w:hAnsi="Arial" w:cs="Arial"/>
          <w:sz w:val="22"/>
          <w:szCs w:val="22"/>
        </w:rPr>
        <w:t xml:space="preserve"> to </w:t>
      </w:r>
      <w:r w:rsidR="0026577B">
        <w:rPr>
          <w:rFonts w:ascii="Arial" w:hAnsi="Arial" w:cs="Arial"/>
          <w:sz w:val="22"/>
          <w:szCs w:val="22"/>
        </w:rPr>
        <w:t>Clause 45.06</w:t>
      </w:r>
      <w:r w:rsidR="0026577B" w:rsidRPr="008B50E9">
        <w:rPr>
          <w:rFonts w:ascii="Arial" w:hAnsi="Arial" w:cs="Arial"/>
          <w:sz w:val="22"/>
          <w:szCs w:val="22"/>
        </w:rPr>
        <w:t xml:space="preserve"> </w:t>
      </w:r>
      <w:r w:rsidRPr="008B50E9">
        <w:rPr>
          <w:rFonts w:ascii="Arial" w:hAnsi="Arial" w:cs="Arial"/>
          <w:sz w:val="22"/>
          <w:szCs w:val="22"/>
        </w:rPr>
        <w:t>Development Contributions Plan Overlay (DCPO</w:t>
      </w:r>
      <w:r>
        <w:rPr>
          <w:rFonts w:ascii="Arial" w:hAnsi="Arial" w:cs="Arial"/>
          <w:sz w:val="22"/>
          <w:szCs w:val="22"/>
        </w:rPr>
        <w:t>4</w:t>
      </w:r>
      <w:r w:rsidRPr="008B50E9">
        <w:rPr>
          <w:rFonts w:ascii="Arial" w:hAnsi="Arial" w:cs="Arial"/>
          <w:sz w:val="22"/>
          <w:szCs w:val="22"/>
        </w:rPr>
        <w:t xml:space="preserve">) and apply the overlay to all land within the </w:t>
      </w:r>
      <w:r>
        <w:rPr>
          <w:rFonts w:ascii="Arial" w:hAnsi="Arial" w:cs="Arial"/>
          <w:sz w:val="22"/>
          <w:szCs w:val="22"/>
        </w:rPr>
        <w:t>amendment area.</w:t>
      </w:r>
    </w:p>
    <w:p w:rsidR="00AB0612" w:rsidRDefault="00AB0612" w:rsidP="00AB0612">
      <w:pPr>
        <w:numPr>
          <w:ilvl w:val="0"/>
          <w:numId w:val="3"/>
        </w:numPr>
        <w:ind w:left="567" w:hanging="207"/>
        <w:rPr>
          <w:rFonts w:ascii="Arial" w:hAnsi="Arial" w:cs="Arial"/>
          <w:sz w:val="22"/>
          <w:szCs w:val="22"/>
        </w:rPr>
      </w:pPr>
      <w:r>
        <w:rPr>
          <w:rFonts w:ascii="Arial" w:hAnsi="Arial" w:cs="Arial"/>
          <w:sz w:val="22"/>
          <w:szCs w:val="22"/>
        </w:rPr>
        <w:t>Amend the Schedule to Clause 52.01 to include a public open spa</w:t>
      </w:r>
      <w:r w:rsidR="00D13C5C">
        <w:rPr>
          <w:rFonts w:ascii="Arial" w:hAnsi="Arial" w:cs="Arial"/>
          <w:sz w:val="22"/>
          <w:szCs w:val="22"/>
        </w:rPr>
        <w:t xml:space="preserve">ce contribution for subdivision </w:t>
      </w:r>
      <w:r>
        <w:rPr>
          <w:rFonts w:ascii="Arial" w:hAnsi="Arial" w:cs="Arial"/>
          <w:sz w:val="22"/>
          <w:szCs w:val="22"/>
        </w:rPr>
        <w:t>of land within the amendment area.</w:t>
      </w:r>
    </w:p>
    <w:p w:rsidR="00AB0612" w:rsidRDefault="00AB0612" w:rsidP="00AB0612">
      <w:pPr>
        <w:numPr>
          <w:ilvl w:val="0"/>
          <w:numId w:val="3"/>
        </w:numPr>
        <w:ind w:left="567" w:hanging="207"/>
        <w:rPr>
          <w:rFonts w:ascii="Arial" w:hAnsi="Arial" w:cs="Arial"/>
          <w:sz w:val="22"/>
          <w:szCs w:val="22"/>
        </w:rPr>
      </w:pPr>
      <w:r>
        <w:rPr>
          <w:rFonts w:ascii="Arial" w:hAnsi="Arial" w:cs="Arial"/>
          <w:sz w:val="22"/>
          <w:szCs w:val="22"/>
        </w:rPr>
        <w:t xml:space="preserve">Amend the Schedule to Clause 61.03 to </w:t>
      </w:r>
      <w:r w:rsidR="00AD0D7D">
        <w:rPr>
          <w:rFonts w:ascii="Arial" w:hAnsi="Arial" w:cs="Arial"/>
          <w:sz w:val="22"/>
          <w:szCs w:val="22"/>
        </w:rPr>
        <w:t>insert map 19DCPO</w:t>
      </w:r>
      <w:r>
        <w:rPr>
          <w:rFonts w:ascii="Arial" w:hAnsi="Arial" w:cs="Arial"/>
          <w:sz w:val="22"/>
          <w:szCs w:val="22"/>
        </w:rPr>
        <w:t>.</w:t>
      </w:r>
    </w:p>
    <w:p w:rsidR="00AB0612" w:rsidRDefault="00AB0612" w:rsidP="00AB0612">
      <w:pPr>
        <w:numPr>
          <w:ilvl w:val="0"/>
          <w:numId w:val="3"/>
        </w:numPr>
        <w:ind w:left="567" w:hanging="207"/>
        <w:rPr>
          <w:rFonts w:ascii="Arial" w:hAnsi="Arial" w:cs="Arial"/>
          <w:sz w:val="22"/>
          <w:szCs w:val="22"/>
        </w:rPr>
      </w:pPr>
      <w:r>
        <w:rPr>
          <w:rFonts w:ascii="Arial" w:hAnsi="Arial" w:cs="Arial"/>
          <w:sz w:val="22"/>
          <w:szCs w:val="22"/>
        </w:rPr>
        <w:t>Amend</w:t>
      </w:r>
      <w:r w:rsidRPr="00E30596">
        <w:rPr>
          <w:rFonts w:ascii="Arial" w:hAnsi="Arial" w:cs="Arial"/>
          <w:sz w:val="22"/>
          <w:szCs w:val="22"/>
        </w:rPr>
        <w:t xml:space="preserve"> Clause 81.01 of the Scheme to </w:t>
      </w:r>
      <w:r w:rsidRPr="008E740E">
        <w:rPr>
          <w:rFonts w:ascii="Arial" w:hAnsi="Arial" w:cs="Arial"/>
          <w:sz w:val="22"/>
          <w:szCs w:val="22"/>
        </w:rPr>
        <w:t xml:space="preserve">incorporate the </w:t>
      </w:r>
      <w:r>
        <w:rPr>
          <w:rFonts w:ascii="Arial" w:hAnsi="Arial" w:cs="Arial"/>
          <w:sz w:val="22"/>
          <w:szCs w:val="22"/>
        </w:rPr>
        <w:t>two new</w:t>
      </w:r>
      <w:r w:rsidRPr="008E740E">
        <w:rPr>
          <w:rFonts w:ascii="Arial" w:hAnsi="Arial" w:cs="Arial"/>
          <w:sz w:val="22"/>
          <w:szCs w:val="22"/>
        </w:rPr>
        <w:t xml:space="preserve"> documents:</w:t>
      </w:r>
    </w:p>
    <w:p w:rsidR="00AB0612" w:rsidRPr="008E740E" w:rsidRDefault="00AB0612" w:rsidP="00AB0612">
      <w:pPr>
        <w:numPr>
          <w:ilvl w:val="0"/>
          <w:numId w:val="4"/>
        </w:numPr>
        <w:tabs>
          <w:tab w:val="left" w:pos="851"/>
        </w:tabs>
        <w:ind w:left="851" w:hanging="295"/>
        <w:rPr>
          <w:rFonts w:ascii="Arial" w:hAnsi="Arial" w:cs="Arial"/>
          <w:i/>
          <w:sz w:val="22"/>
          <w:szCs w:val="22"/>
        </w:rPr>
      </w:pPr>
      <w:r w:rsidRPr="008E740E">
        <w:rPr>
          <w:rFonts w:ascii="Arial" w:hAnsi="Arial" w:cs="Arial"/>
          <w:i/>
          <w:sz w:val="22"/>
          <w:szCs w:val="22"/>
        </w:rPr>
        <w:t xml:space="preserve">Shepparton North East Precinct Structure Plan, </w:t>
      </w:r>
      <w:r w:rsidR="00424CF3">
        <w:rPr>
          <w:rFonts w:ascii="Arial" w:hAnsi="Arial" w:cs="Arial"/>
          <w:i/>
          <w:sz w:val="22"/>
          <w:szCs w:val="22"/>
        </w:rPr>
        <w:t>February</w:t>
      </w:r>
      <w:r w:rsidR="003A542C">
        <w:rPr>
          <w:rFonts w:ascii="Arial" w:hAnsi="Arial" w:cs="Arial"/>
          <w:i/>
          <w:sz w:val="22"/>
          <w:szCs w:val="22"/>
        </w:rPr>
        <w:t xml:space="preserve"> </w:t>
      </w:r>
      <w:r>
        <w:rPr>
          <w:rFonts w:ascii="Arial" w:hAnsi="Arial" w:cs="Arial"/>
          <w:i/>
          <w:sz w:val="22"/>
          <w:szCs w:val="22"/>
        </w:rPr>
        <w:t>201</w:t>
      </w:r>
      <w:r w:rsidR="00424CF3">
        <w:rPr>
          <w:rFonts w:ascii="Arial" w:hAnsi="Arial" w:cs="Arial"/>
          <w:i/>
          <w:sz w:val="22"/>
          <w:szCs w:val="22"/>
        </w:rPr>
        <w:t>8</w:t>
      </w:r>
      <w:r w:rsidRPr="008E740E">
        <w:rPr>
          <w:rFonts w:ascii="Arial" w:hAnsi="Arial" w:cs="Arial"/>
          <w:sz w:val="22"/>
          <w:szCs w:val="22"/>
        </w:rPr>
        <w:t>;</w:t>
      </w:r>
    </w:p>
    <w:p w:rsidR="00E95A26" w:rsidRDefault="00AB0612" w:rsidP="00E95A26">
      <w:pPr>
        <w:numPr>
          <w:ilvl w:val="0"/>
          <w:numId w:val="4"/>
        </w:numPr>
        <w:tabs>
          <w:tab w:val="left" w:pos="851"/>
        </w:tabs>
        <w:ind w:left="851" w:hanging="295"/>
        <w:rPr>
          <w:rFonts w:ascii="Arial" w:hAnsi="Arial" w:cs="Arial"/>
          <w:sz w:val="22"/>
          <w:szCs w:val="22"/>
        </w:rPr>
      </w:pPr>
      <w:r w:rsidRPr="008E740E">
        <w:rPr>
          <w:rFonts w:ascii="Arial" w:hAnsi="Arial" w:cs="Arial"/>
          <w:i/>
          <w:sz w:val="22"/>
          <w:szCs w:val="22"/>
        </w:rPr>
        <w:t xml:space="preserve">Shepparton North East Development Contributions Plan, </w:t>
      </w:r>
      <w:r w:rsidR="00424CF3">
        <w:rPr>
          <w:rFonts w:ascii="Arial" w:hAnsi="Arial" w:cs="Arial"/>
          <w:i/>
          <w:sz w:val="22"/>
          <w:szCs w:val="22"/>
        </w:rPr>
        <w:t>February 2018</w:t>
      </w:r>
      <w:r w:rsidRPr="008E740E">
        <w:rPr>
          <w:rFonts w:ascii="Arial" w:hAnsi="Arial" w:cs="Arial"/>
          <w:sz w:val="22"/>
          <w:szCs w:val="22"/>
        </w:rPr>
        <w:t>.</w:t>
      </w:r>
    </w:p>
    <w:p w:rsidR="0026577B" w:rsidRDefault="0026577B" w:rsidP="0026577B">
      <w:pPr>
        <w:numPr>
          <w:ilvl w:val="0"/>
          <w:numId w:val="3"/>
        </w:numPr>
        <w:ind w:left="567" w:hanging="207"/>
        <w:rPr>
          <w:rFonts w:ascii="Arial" w:hAnsi="Arial" w:cs="Arial"/>
          <w:sz w:val="22"/>
          <w:szCs w:val="22"/>
        </w:rPr>
      </w:pPr>
      <w:r>
        <w:rPr>
          <w:rFonts w:ascii="Arial" w:hAnsi="Arial" w:cs="Arial"/>
          <w:sz w:val="22"/>
          <w:szCs w:val="22"/>
        </w:rPr>
        <w:t>Amend Planning Scheme Map Nos. 11, 14 &amp; 19.</w:t>
      </w:r>
    </w:p>
    <w:p w:rsidR="0026577B" w:rsidRDefault="0026577B" w:rsidP="0026577B">
      <w:pPr>
        <w:numPr>
          <w:ilvl w:val="0"/>
          <w:numId w:val="3"/>
        </w:numPr>
        <w:ind w:left="567" w:hanging="207"/>
        <w:rPr>
          <w:rFonts w:ascii="Arial" w:hAnsi="Arial" w:cs="Arial"/>
          <w:sz w:val="22"/>
          <w:szCs w:val="22"/>
        </w:rPr>
      </w:pPr>
      <w:r>
        <w:rPr>
          <w:rFonts w:ascii="Arial" w:hAnsi="Arial" w:cs="Arial"/>
          <w:sz w:val="22"/>
          <w:szCs w:val="22"/>
        </w:rPr>
        <w:t>Amend Planning Scheme Map Nos. 11PAO &amp; 14PAO.</w:t>
      </w:r>
    </w:p>
    <w:p w:rsidR="0084354D" w:rsidRDefault="0026577B" w:rsidP="0026577B">
      <w:pPr>
        <w:numPr>
          <w:ilvl w:val="0"/>
          <w:numId w:val="3"/>
        </w:numPr>
        <w:ind w:left="567" w:hanging="207"/>
        <w:rPr>
          <w:rFonts w:ascii="Arial" w:hAnsi="Arial" w:cs="Arial"/>
          <w:sz w:val="22"/>
          <w:szCs w:val="22"/>
        </w:rPr>
      </w:pPr>
      <w:r>
        <w:rPr>
          <w:rFonts w:ascii="Arial" w:hAnsi="Arial" w:cs="Arial"/>
          <w:sz w:val="22"/>
          <w:szCs w:val="22"/>
        </w:rPr>
        <w:t>Amend Planning Scheme Map Nos. 11DCPO</w:t>
      </w:r>
      <w:r w:rsidR="0084354D">
        <w:rPr>
          <w:rFonts w:ascii="Arial" w:hAnsi="Arial" w:cs="Arial"/>
          <w:sz w:val="22"/>
          <w:szCs w:val="22"/>
        </w:rPr>
        <w:t xml:space="preserve"> &amp; 14DCPO.</w:t>
      </w:r>
    </w:p>
    <w:p w:rsidR="0026577B" w:rsidRPr="008E740E" w:rsidRDefault="0084354D" w:rsidP="0026577B">
      <w:pPr>
        <w:numPr>
          <w:ilvl w:val="0"/>
          <w:numId w:val="3"/>
        </w:numPr>
        <w:ind w:left="567" w:hanging="207"/>
        <w:rPr>
          <w:rFonts w:ascii="Arial" w:hAnsi="Arial" w:cs="Arial"/>
          <w:sz w:val="22"/>
          <w:szCs w:val="22"/>
        </w:rPr>
      </w:pPr>
      <w:r>
        <w:rPr>
          <w:rFonts w:ascii="Arial" w:hAnsi="Arial" w:cs="Arial"/>
          <w:sz w:val="22"/>
          <w:szCs w:val="22"/>
        </w:rPr>
        <w:t xml:space="preserve">Insert Planning Scheme Map No. </w:t>
      </w:r>
      <w:r w:rsidR="0026577B">
        <w:rPr>
          <w:rFonts w:ascii="Arial" w:hAnsi="Arial" w:cs="Arial"/>
          <w:sz w:val="22"/>
          <w:szCs w:val="22"/>
        </w:rPr>
        <w:t xml:space="preserve">19DCPO. </w:t>
      </w:r>
    </w:p>
    <w:p w:rsidR="00826CE5" w:rsidRPr="00823BB7" w:rsidRDefault="00826CE5" w:rsidP="00826CE5">
      <w:pPr>
        <w:pStyle w:val="Heading2"/>
        <w:spacing w:after="120"/>
        <w:rPr>
          <w:rFonts w:cs="Arial"/>
          <w:smallCaps/>
        </w:rPr>
      </w:pPr>
      <w:r w:rsidRPr="00823BB7">
        <w:rPr>
          <w:rFonts w:cs="Arial"/>
        </w:rPr>
        <w:t xml:space="preserve">Strategic assessment of the </w:t>
      </w:r>
      <w:r w:rsidR="008C05D3">
        <w:rPr>
          <w:rFonts w:cs="Arial"/>
        </w:rPr>
        <w:t>amendment</w:t>
      </w:r>
      <w:r w:rsidRPr="00823BB7">
        <w:rPr>
          <w:rFonts w:cs="Arial"/>
        </w:rPr>
        <w:t xml:space="preserve"> </w:t>
      </w:r>
    </w:p>
    <w:p w:rsidR="00826CE5" w:rsidRPr="00320156" w:rsidRDefault="00826CE5" w:rsidP="00826CE5">
      <w:pPr>
        <w:spacing w:before="0" w:after="120"/>
        <w:rPr>
          <w:rFonts w:ascii="Arial" w:hAnsi="Arial" w:cs="Arial"/>
          <w:b/>
          <w:sz w:val="22"/>
          <w:szCs w:val="22"/>
        </w:rPr>
      </w:pPr>
      <w:r w:rsidRPr="00320156">
        <w:rPr>
          <w:rFonts w:ascii="Arial" w:hAnsi="Arial" w:cs="Arial"/>
          <w:b/>
          <w:sz w:val="22"/>
          <w:szCs w:val="22"/>
        </w:rPr>
        <w:t xml:space="preserve">Why is the </w:t>
      </w:r>
      <w:r w:rsidR="008C05D3">
        <w:rPr>
          <w:rFonts w:ascii="Arial" w:hAnsi="Arial" w:cs="Arial"/>
          <w:b/>
          <w:sz w:val="22"/>
          <w:szCs w:val="22"/>
        </w:rPr>
        <w:t>amendment</w:t>
      </w:r>
      <w:r w:rsidRPr="00320156">
        <w:rPr>
          <w:rFonts w:ascii="Arial" w:hAnsi="Arial" w:cs="Arial"/>
          <w:b/>
          <w:sz w:val="22"/>
          <w:szCs w:val="22"/>
        </w:rPr>
        <w:t xml:space="preserve"> required?</w:t>
      </w:r>
    </w:p>
    <w:p w:rsidR="00251E95" w:rsidRDefault="00251E95" w:rsidP="0018127D">
      <w:pPr>
        <w:spacing w:before="0" w:after="120"/>
        <w:rPr>
          <w:rFonts w:ascii="Arial" w:hAnsi="Arial" w:cs="Arial"/>
          <w:sz w:val="22"/>
          <w:szCs w:val="22"/>
        </w:rPr>
      </w:pPr>
      <w:r>
        <w:rPr>
          <w:rFonts w:ascii="Arial" w:hAnsi="Arial" w:cs="Arial"/>
          <w:sz w:val="22"/>
          <w:szCs w:val="22"/>
        </w:rPr>
        <w:t>The amendment is required to imp</w:t>
      </w:r>
      <w:r w:rsidR="00567D76">
        <w:rPr>
          <w:rFonts w:ascii="Arial" w:hAnsi="Arial" w:cs="Arial"/>
          <w:sz w:val="22"/>
          <w:szCs w:val="22"/>
        </w:rPr>
        <w:t>lement the recommendations of</w:t>
      </w:r>
      <w:r>
        <w:rPr>
          <w:rFonts w:ascii="Arial" w:hAnsi="Arial" w:cs="Arial"/>
          <w:sz w:val="22"/>
          <w:szCs w:val="22"/>
        </w:rPr>
        <w:t xml:space="preserve"> the Scheme relating to future residential development. The </w:t>
      </w:r>
      <w:r>
        <w:rPr>
          <w:rFonts w:ascii="Arial" w:hAnsi="Arial" w:cs="Arial"/>
          <w:i/>
          <w:sz w:val="22"/>
          <w:szCs w:val="22"/>
        </w:rPr>
        <w:t xml:space="preserve">Shepparton North Framework Plan </w:t>
      </w:r>
      <w:r>
        <w:rPr>
          <w:rFonts w:ascii="Arial" w:hAnsi="Arial" w:cs="Arial"/>
          <w:sz w:val="22"/>
          <w:szCs w:val="22"/>
        </w:rPr>
        <w:t>at Clause 21.04 – Settlement of the Planning scheme identifies the precinct as being within the settlement boundary and a majority of the precinct as an Urban Growth Area.</w:t>
      </w:r>
    </w:p>
    <w:p w:rsidR="00251E95" w:rsidRPr="00251E95" w:rsidRDefault="00251E95" w:rsidP="0018127D">
      <w:pPr>
        <w:spacing w:before="0" w:after="120"/>
        <w:rPr>
          <w:rFonts w:ascii="Arial" w:hAnsi="Arial" w:cs="Arial"/>
          <w:sz w:val="22"/>
          <w:szCs w:val="22"/>
        </w:rPr>
      </w:pPr>
      <w:r>
        <w:rPr>
          <w:rFonts w:ascii="Arial" w:hAnsi="Arial" w:cs="Arial"/>
          <w:sz w:val="22"/>
          <w:szCs w:val="22"/>
        </w:rPr>
        <w:t xml:space="preserve">The amendment proposes to incorporate the PSP and </w:t>
      </w:r>
      <w:r>
        <w:rPr>
          <w:rFonts w:ascii="Arial" w:hAnsi="Arial" w:cs="Arial"/>
          <w:i/>
          <w:sz w:val="22"/>
          <w:szCs w:val="22"/>
        </w:rPr>
        <w:t xml:space="preserve">Shepparton North East Development Contributions Plan </w:t>
      </w:r>
      <w:r>
        <w:rPr>
          <w:rFonts w:ascii="Arial" w:hAnsi="Arial" w:cs="Arial"/>
          <w:sz w:val="22"/>
          <w:szCs w:val="22"/>
        </w:rPr>
        <w:t>(DCP)</w:t>
      </w:r>
      <w:r w:rsidR="003C0A3A">
        <w:rPr>
          <w:rFonts w:ascii="Arial" w:hAnsi="Arial" w:cs="Arial"/>
          <w:sz w:val="22"/>
          <w:szCs w:val="22"/>
        </w:rPr>
        <w:t xml:space="preserve"> and introduce Schedule 1 to the Urban Growth Zone (UGZ1) and Schedule 4 to the Development Contributions Overlay (DCPO4) into the Planning Scheme to allow for development of the precinct in accordance with the PSP.</w:t>
      </w:r>
    </w:p>
    <w:p w:rsidR="0018127D" w:rsidRDefault="00E124E2" w:rsidP="0018127D">
      <w:pPr>
        <w:spacing w:before="0" w:after="120"/>
        <w:rPr>
          <w:rFonts w:ascii="Arial" w:hAnsi="Arial" w:cs="Arial"/>
          <w:sz w:val="22"/>
          <w:szCs w:val="22"/>
        </w:rPr>
      </w:pPr>
      <w:r>
        <w:rPr>
          <w:rFonts w:ascii="Arial" w:hAnsi="Arial" w:cs="Arial"/>
          <w:sz w:val="22"/>
          <w:szCs w:val="22"/>
        </w:rPr>
        <w:t>Shepparton is experiencing increas</w:t>
      </w:r>
      <w:r w:rsidR="00E46EA6">
        <w:rPr>
          <w:rFonts w:ascii="Arial" w:hAnsi="Arial" w:cs="Arial"/>
          <w:sz w:val="22"/>
          <w:szCs w:val="22"/>
        </w:rPr>
        <w:t>ed</w:t>
      </w:r>
      <w:r>
        <w:rPr>
          <w:rFonts w:ascii="Arial" w:hAnsi="Arial" w:cs="Arial"/>
          <w:sz w:val="22"/>
          <w:szCs w:val="22"/>
        </w:rPr>
        <w:t xml:space="preserve"> population growth </w:t>
      </w:r>
      <w:r w:rsidR="003779BC">
        <w:rPr>
          <w:rFonts w:ascii="Arial" w:hAnsi="Arial" w:cs="Arial"/>
          <w:sz w:val="22"/>
          <w:szCs w:val="22"/>
        </w:rPr>
        <w:t xml:space="preserve">and </w:t>
      </w:r>
      <w:r w:rsidR="0019197E">
        <w:rPr>
          <w:rFonts w:ascii="Arial" w:hAnsi="Arial" w:cs="Arial"/>
          <w:sz w:val="22"/>
          <w:szCs w:val="22"/>
        </w:rPr>
        <w:t xml:space="preserve">a </w:t>
      </w:r>
      <w:r w:rsidR="003779BC">
        <w:rPr>
          <w:rFonts w:ascii="Arial" w:hAnsi="Arial" w:cs="Arial"/>
          <w:sz w:val="22"/>
          <w:szCs w:val="22"/>
        </w:rPr>
        <w:t>change of demographic trends</w:t>
      </w:r>
      <w:r w:rsidR="00E46EA6">
        <w:rPr>
          <w:rFonts w:ascii="Arial" w:hAnsi="Arial" w:cs="Arial"/>
          <w:sz w:val="22"/>
          <w:szCs w:val="22"/>
        </w:rPr>
        <w:t>,</w:t>
      </w:r>
      <w:r w:rsidR="003779BC">
        <w:rPr>
          <w:rFonts w:ascii="Arial" w:hAnsi="Arial" w:cs="Arial"/>
          <w:sz w:val="22"/>
          <w:szCs w:val="22"/>
        </w:rPr>
        <w:t xml:space="preserve"> resulting in demand for </w:t>
      </w:r>
      <w:r w:rsidR="00E46EA6">
        <w:rPr>
          <w:rFonts w:ascii="Arial" w:hAnsi="Arial" w:cs="Arial"/>
          <w:sz w:val="22"/>
          <w:szCs w:val="22"/>
        </w:rPr>
        <w:t>greater</w:t>
      </w:r>
      <w:r w:rsidR="003779BC">
        <w:rPr>
          <w:rFonts w:ascii="Arial" w:hAnsi="Arial" w:cs="Arial"/>
          <w:sz w:val="22"/>
          <w:szCs w:val="22"/>
        </w:rPr>
        <w:t xml:space="preserve"> housing provision </w:t>
      </w:r>
      <w:r w:rsidR="00E46EA6">
        <w:rPr>
          <w:rFonts w:ascii="Arial" w:hAnsi="Arial" w:cs="Arial"/>
          <w:sz w:val="22"/>
          <w:szCs w:val="22"/>
        </w:rPr>
        <w:t>and dwelling</w:t>
      </w:r>
      <w:r w:rsidR="003779BC">
        <w:rPr>
          <w:rFonts w:ascii="Arial" w:hAnsi="Arial" w:cs="Arial"/>
          <w:sz w:val="22"/>
          <w:szCs w:val="22"/>
        </w:rPr>
        <w:t xml:space="preserve"> </w:t>
      </w:r>
      <w:r w:rsidR="00E46EA6">
        <w:rPr>
          <w:rFonts w:ascii="Arial" w:hAnsi="Arial" w:cs="Arial"/>
          <w:sz w:val="22"/>
          <w:szCs w:val="22"/>
        </w:rPr>
        <w:t xml:space="preserve">diversity </w:t>
      </w:r>
      <w:r w:rsidR="003779BC">
        <w:rPr>
          <w:rFonts w:ascii="Arial" w:hAnsi="Arial" w:cs="Arial"/>
          <w:sz w:val="22"/>
          <w:szCs w:val="22"/>
        </w:rPr>
        <w:t>within the municipality</w:t>
      </w:r>
      <w:r w:rsidR="00E46EA6">
        <w:rPr>
          <w:rFonts w:ascii="Arial" w:hAnsi="Arial" w:cs="Arial"/>
          <w:sz w:val="22"/>
          <w:szCs w:val="22"/>
        </w:rPr>
        <w:t>.</w:t>
      </w:r>
    </w:p>
    <w:p w:rsidR="0050237E" w:rsidRPr="002431EF" w:rsidRDefault="0050237E" w:rsidP="0050237E">
      <w:pPr>
        <w:spacing w:before="0" w:after="120"/>
        <w:rPr>
          <w:rFonts w:ascii="Arial" w:hAnsi="Arial" w:cs="Arial"/>
          <w:sz w:val="22"/>
          <w:szCs w:val="22"/>
        </w:rPr>
      </w:pPr>
      <w:r>
        <w:rPr>
          <w:rFonts w:ascii="Arial" w:hAnsi="Arial" w:cs="Arial"/>
          <w:sz w:val="22"/>
          <w:szCs w:val="22"/>
        </w:rPr>
        <w:t>The subject</w:t>
      </w:r>
      <w:r w:rsidR="003C0A3A">
        <w:rPr>
          <w:rFonts w:ascii="Arial" w:hAnsi="Arial" w:cs="Arial"/>
          <w:sz w:val="22"/>
          <w:szCs w:val="22"/>
        </w:rPr>
        <w:t xml:space="preserve"> land</w:t>
      </w:r>
      <w:r>
        <w:rPr>
          <w:rFonts w:ascii="Arial" w:hAnsi="Arial" w:cs="Arial"/>
          <w:sz w:val="22"/>
          <w:szCs w:val="22"/>
        </w:rPr>
        <w:t xml:space="preserve"> is identified in </w:t>
      </w:r>
      <w:r w:rsidRPr="00B27B4E">
        <w:rPr>
          <w:rFonts w:ascii="Arial" w:hAnsi="Arial" w:cs="Arial"/>
          <w:i/>
          <w:sz w:val="22"/>
          <w:szCs w:val="22"/>
        </w:rPr>
        <w:t>Plan Melbourne 201</w:t>
      </w:r>
      <w:r>
        <w:rPr>
          <w:rFonts w:ascii="Arial" w:hAnsi="Arial" w:cs="Arial"/>
          <w:i/>
          <w:sz w:val="22"/>
          <w:szCs w:val="22"/>
        </w:rPr>
        <w:t>7</w:t>
      </w:r>
      <w:r>
        <w:rPr>
          <w:rFonts w:ascii="Arial" w:hAnsi="Arial" w:cs="Arial"/>
          <w:sz w:val="22"/>
          <w:szCs w:val="22"/>
        </w:rPr>
        <w:t xml:space="preserve">, the </w:t>
      </w:r>
      <w:r>
        <w:rPr>
          <w:rFonts w:ascii="Arial" w:hAnsi="Arial" w:cs="Arial"/>
          <w:i/>
          <w:sz w:val="22"/>
          <w:szCs w:val="22"/>
        </w:rPr>
        <w:t>Hume Regional Growth Plan 2014</w:t>
      </w:r>
      <w:r>
        <w:rPr>
          <w:rFonts w:ascii="Arial" w:hAnsi="Arial" w:cs="Arial"/>
          <w:sz w:val="22"/>
          <w:szCs w:val="22"/>
        </w:rPr>
        <w:t xml:space="preserve">, and the </w:t>
      </w:r>
      <w:r>
        <w:rPr>
          <w:rFonts w:ascii="Arial" w:hAnsi="Arial" w:cs="Arial"/>
          <w:i/>
          <w:sz w:val="22"/>
          <w:szCs w:val="22"/>
        </w:rPr>
        <w:t>Greater Shepparton Housing Strategy 2011</w:t>
      </w:r>
      <w:r>
        <w:rPr>
          <w:rFonts w:ascii="Arial" w:hAnsi="Arial" w:cs="Arial"/>
          <w:sz w:val="22"/>
          <w:szCs w:val="22"/>
        </w:rPr>
        <w:t xml:space="preserve"> as a key residential growth front. </w:t>
      </w:r>
      <w:r w:rsidR="002431EF">
        <w:rPr>
          <w:rFonts w:ascii="Arial" w:hAnsi="Arial" w:cs="Arial"/>
          <w:sz w:val="22"/>
          <w:szCs w:val="22"/>
        </w:rPr>
        <w:t xml:space="preserve">Planning for regional Victoria </w:t>
      </w:r>
      <w:r w:rsidR="00D13C5C">
        <w:rPr>
          <w:rFonts w:ascii="Arial" w:hAnsi="Arial" w:cs="Arial"/>
          <w:sz w:val="22"/>
          <w:szCs w:val="22"/>
        </w:rPr>
        <w:t>provides</w:t>
      </w:r>
      <w:r w:rsidR="002431EF">
        <w:rPr>
          <w:rFonts w:ascii="Arial" w:hAnsi="Arial" w:cs="Arial"/>
          <w:sz w:val="22"/>
          <w:szCs w:val="22"/>
        </w:rPr>
        <w:t xml:space="preserve"> further direction as outlined in </w:t>
      </w:r>
      <w:r w:rsidR="00D13C5C">
        <w:rPr>
          <w:rFonts w:ascii="Arial" w:hAnsi="Arial" w:cs="Arial"/>
          <w:sz w:val="22"/>
          <w:szCs w:val="22"/>
        </w:rPr>
        <w:t>t</w:t>
      </w:r>
      <w:r w:rsidR="002431EF">
        <w:rPr>
          <w:rFonts w:ascii="Arial" w:hAnsi="Arial" w:cs="Arial"/>
          <w:sz w:val="22"/>
          <w:szCs w:val="22"/>
        </w:rPr>
        <w:t xml:space="preserve">he objectives and strategies of </w:t>
      </w:r>
      <w:r>
        <w:rPr>
          <w:rFonts w:ascii="Arial" w:hAnsi="Arial" w:cs="Arial"/>
          <w:sz w:val="22"/>
          <w:szCs w:val="22"/>
        </w:rPr>
        <w:t xml:space="preserve">Clause 11.07 </w:t>
      </w:r>
      <w:r w:rsidR="00744DDE">
        <w:rPr>
          <w:rFonts w:ascii="Arial" w:hAnsi="Arial" w:cs="Arial"/>
          <w:sz w:val="22"/>
          <w:szCs w:val="22"/>
        </w:rPr>
        <w:t xml:space="preserve">– </w:t>
      </w:r>
      <w:r>
        <w:rPr>
          <w:rFonts w:ascii="Arial" w:hAnsi="Arial" w:cs="Arial"/>
          <w:sz w:val="22"/>
          <w:szCs w:val="22"/>
        </w:rPr>
        <w:t xml:space="preserve">Regional Victoria </w:t>
      </w:r>
      <w:r w:rsidR="002431EF">
        <w:rPr>
          <w:rFonts w:ascii="Arial" w:hAnsi="Arial" w:cs="Arial"/>
          <w:sz w:val="22"/>
          <w:szCs w:val="22"/>
        </w:rPr>
        <w:t xml:space="preserve">and Clause 11.12 – Hume </w:t>
      </w:r>
      <w:r w:rsidR="009C4CFA">
        <w:rPr>
          <w:rFonts w:ascii="Arial" w:hAnsi="Arial" w:cs="Arial"/>
          <w:sz w:val="22"/>
          <w:szCs w:val="22"/>
        </w:rPr>
        <w:t>(including the</w:t>
      </w:r>
      <w:r w:rsidR="009C4CFA" w:rsidRPr="009C4CFA">
        <w:rPr>
          <w:rFonts w:ascii="Arial" w:hAnsi="Arial" w:cs="Arial"/>
          <w:i/>
          <w:sz w:val="22"/>
          <w:szCs w:val="22"/>
        </w:rPr>
        <w:t xml:space="preserve"> </w:t>
      </w:r>
      <w:r w:rsidR="009C4CFA">
        <w:rPr>
          <w:rFonts w:ascii="Arial" w:hAnsi="Arial" w:cs="Arial"/>
          <w:i/>
          <w:sz w:val="22"/>
          <w:szCs w:val="22"/>
        </w:rPr>
        <w:t>Hume Regional Growth Plan 2014</w:t>
      </w:r>
      <w:r w:rsidR="009C4CFA">
        <w:rPr>
          <w:rFonts w:ascii="Arial" w:hAnsi="Arial" w:cs="Arial"/>
          <w:sz w:val="22"/>
          <w:szCs w:val="22"/>
        </w:rPr>
        <w:t xml:space="preserve">) </w:t>
      </w:r>
      <w:r w:rsidR="00D13C5C">
        <w:rPr>
          <w:rFonts w:ascii="Arial" w:hAnsi="Arial" w:cs="Arial"/>
          <w:sz w:val="22"/>
          <w:szCs w:val="22"/>
        </w:rPr>
        <w:t xml:space="preserve">which </w:t>
      </w:r>
      <w:r w:rsidR="009C4CFA">
        <w:rPr>
          <w:rFonts w:ascii="Arial" w:hAnsi="Arial" w:cs="Arial"/>
          <w:sz w:val="22"/>
          <w:szCs w:val="22"/>
        </w:rPr>
        <w:t xml:space="preserve">provides further direction for planning in regional Victoria. </w:t>
      </w:r>
    </w:p>
    <w:p w:rsidR="00826CE5" w:rsidRPr="00616619" w:rsidRDefault="0018127D" w:rsidP="00826CE5">
      <w:pPr>
        <w:spacing w:before="0" w:after="120"/>
        <w:rPr>
          <w:rFonts w:ascii="Arial" w:hAnsi="Arial" w:cs="Arial"/>
          <w:sz w:val="22"/>
          <w:szCs w:val="22"/>
        </w:rPr>
      </w:pPr>
      <w:r>
        <w:rPr>
          <w:rFonts w:ascii="Arial" w:hAnsi="Arial" w:cs="Arial"/>
          <w:sz w:val="22"/>
          <w:szCs w:val="22"/>
        </w:rPr>
        <w:lastRenderedPageBreak/>
        <w:t>This amendment is required to facilitate expected growth</w:t>
      </w:r>
      <w:r w:rsidR="003C0A3A">
        <w:rPr>
          <w:rFonts w:ascii="Arial" w:hAnsi="Arial" w:cs="Arial"/>
          <w:sz w:val="22"/>
          <w:szCs w:val="22"/>
        </w:rPr>
        <w:t xml:space="preserve"> by</w:t>
      </w:r>
      <w:r w:rsidR="003559FE">
        <w:rPr>
          <w:rFonts w:ascii="Arial" w:hAnsi="Arial" w:cs="Arial"/>
          <w:sz w:val="22"/>
          <w:szCs w:val="22"/>
        </w:rPr>
        <w:t xml:space="preserve"> </w:t>
      </w:r>
      <w:r>
        <w:rPr>
          <w:rFonts w:ascii="Arial" w:hAnsi="Arial" w:cs="Arial"/>
          <w:sz w:val="22"/>
          <w:szCs w:val="22"/>
        </w:rPr>
        <w:t>rezoning land within the settleme</w:t>
      </w:r>
      <w:r w:rsidR="000E2C30">
        <w:rPr>
          <w:rFonts w:ascii="Arial" w:hAnsi="Arial" w:cs="Arial"/>
          <w:sz w:val="22"/>
          <w:szCs w:val="22"/>
        </w:rPr>
        <w:t xml:space="preserve">nt boundary of the municipality </w:t>
      </w:r>
      <w:r w:rsidR="002402BB">
        <w:rPr>
          <w:rFonts w:ascii="Arial" w:hAnsi="Arial" w:cs="Arial"/>
          <w:sz w:val="22"/>
          <w:szCs w:val="22"/>
        </w:rPr>
        <w:t xml:space="preserve">that can be developed for residential purposes and </w:t>
      </w:r>
      <w:r w:rsidR="003559FE">
        <w:rPr>
          <w:rFonts w:ascii="Arial" w:hAnsi="Arial" w:cs="Arial"/>
          <w:sz w:val="22"/>
          <w:szCs w:val="22"/>
        </w:rPr>
        <w:t>provid</w:t>
      </w:r>
      <w:r w:rsidR="003C0A3A">
        <w:rPr>
          <w:rFonts w:ascii="Arial" w:hAnsi="Arial" w:cs="Arial"/>
          <w:sz w:val="22"/>
          <w:szCs w:val="22"/>
        </w:rPr>
        <w:t>e</w:t>
      </w:r>
      <w:r w:rsidR="003559FE">
        <w:rPr>
          <w:rFonts w:ascii="Arial" w:hAnsi="Arial" w:cs="Arial"/>
          <w:sz w:val="22"/>
          <w:szCs w:val="22"/>
        </w:rPr>
        <w:t xml:space="preserve"> </w:t>
      </w:r>
      <w:r w:rsidR="002402BB">
        <w:rPr>
          <w:rFonts w:ascii="Arial" w:hAnsi="Arial" w:cs="Arial"/>
          <w:sz w:val="22"/>
          <w:szCs w:val="22"/>
        </w:rPr>
        <w:t>supporting community facilities as directed by the PSP.</w:t>
      </w:r>
      <w:r w:rsidR="000258C8">
        <w:rPr>
          <w:rFonts w:ascii="Arial" w:hAnsi="Arial" w:cs="Arial"/>
          <w:sz w:val="22"/>
          <w:szCs w:val="22"/>
        </w:rPr>
        <w:t xml:space="preserve"> </w:t>
      </w:r>
    </w:p>
    <w:p w:rsidR="00D8209F" w:rsidRDefault="00FD32FB" w:rsidP="00D8209F">
      <w:pPr>
        <w:spacing w:before="0" w:after="120"/>
        <w:rPr>
          <w:rFonts w:ascii="Arial" w:hAnsi="Arial" w:cs="Arial"/>
          <w:sz w:val="22"/>
          <w:szCs w:val="22"/>
        </w:rPr>
      </w:pPr>
      <w:r>
        <w:rPr>
          <w:rFonts w:ascii="Arial" w:hAnsi="Arial" w:cs="Arial"/>
          <w:sz w:val="22"/>
          <w:szCs w:val="22"/>
        </w:rPr>
        <w:t>The PSP provides a future</w:t>
      </w:r>
      <w:r w:rsidRPr="00616619">
        <w:rPr>
          <w:rFonts w:ascii="Arial" w:hAnsi="Arial" w:cs="Arial"/>
          <w:sz w:val="22"/>
          <w:szCs w:val="22"/>
        </w:rPr>
        <w:t xml:space="preserve"> urban structure</w:t>
      </w:r>
      <w:r>
        <w:rPr>
          <w:rFonts w:ascii="Arial" w:hAnsi="Arial" w:cs="Arial"/>
          <w:sz w:val="22"/>
          <w:szCs w:val="22"/>
        </w:rPr>
        <w:t xml:space="preserve"> that is predominantly residential</w:t>
      </w:r>
      <w:r w:rsidR="00D8209F">
        <w:rPr>
          <w:rFonts w:ascii="Arial" w:hAnsi="Arial" w:cs="Arial"/>
          <w:sz w:val="22"/>
          <w:szCs w:val="22"/>
        </w:rPr>
        <w:t>.</w:t>
      </w:r>
      <w:r w:rsidR="007C4669">
        <w:rPr>
          <w:rFonts w:ascii="Arial" w:hAnsi="Arial" w:cs="Arial"/>
          <w:sz w:val="22"/>
          <w:szCs w:val="22"/>
        </w:rPr>
        <w:t xml:space="preserve"> </w:t>
      </w:r>
      <w:r w:rsidR="00D8209F">
        <w:rPr>
          <w:rFonts w:ascii="Arial" w:hAnsi="Arial" w:cs="Arial"/>
          <w:sz w:val="22"/>
          <w:szCs w:val="22"/>
        </w:rPr>
        <w:t xml:space="preserve">The southern portion of the precinct </w:t>
      </w:r>
      <w:r w:rsidR="000D544E">
        <w:rPr>
          <w:rFonts w:ascii="Arial" w:hAnsi="Arial" w:cs="Arial"/>
          <w:sz w:val="22"/>
          <w:szCs w:val="22"/>
        </w:rPr>
        <w:t>will incorporate a buffer to sensitive uses near the existing industrial area directly south of the precinct</w:t>
      </w:r>
      <w:r w:rsidR="00567D76">
        <w:rPr>
          <w:rFonts w:ascii="Arial" w:hAnsi="Arial" w:cs="Arial"/>
          <w:sz w:val="22"/>
          <w:szCs w:val="22"/>
        </w:rPr>
        <w:t>.</w:t>
      </w:r>
    </w:p>
    <w:p w:rsidR="00F737CA" w:rsidRPr="00616619" w:rsidRDefault="00F737CA" w:rsidP="00F737CA">
      <w:pPr>
        <w:spacing w:before="0" w:after="120"/>
        <w:rPr>
          <w:rFonts w:ascii="Arial" w:hAnsi="Arial" w:cs="Arial"/>
          <w:sz w:val="22"/>
          <w:szCs w:val="22"/>
        </w:rPr>
      </w:pPr>
      <w:r>
        <w:rPr>
          <w:rFonts w:ascii="Arial" w:hAnsi="Arial" w:cs="Arial"/>
          <w:sz w:val="22"/>
          <w:szCs w:val="22"/>
        </w:rPr>
        <w:t xml:space="preserve">The </w:t>
      </w:r>
      <w:r w:rsidR="000D493A">
        <w:rPr>
          <w:rFonts w:ascii="Arial" w:hAnsi="Arial" w:cs="Arial"/>
          <w:sz w:val="22"/>
          <w:szCs w:val="22"/>
        </w:rPr>
        <w:t xml:space="preserve">PSP </w:t>
      </w:r>
      <w:r w:rsidR="00D13C5C">
        <w:rPr>
          <w:rFonts w:ascii="Arial" w:hAnsi="Arial" w:cs="Arial"/>
          <w:sz w:val="22"/>
          <w:szCs w:val="22"/>
        </w:rPr>
        <w:t>will guide</w:t>
      </w:r>
      <w:r w:rsidR="000D493A">
        <w:rPr>
          <w:rFonts w:ascii="Arial" w:hAnsi="Arial" w:cs="Arial"/>
          <w:sz w:val="22"/>
          <w:szCs w:val="22"/>
        </w:rPr>
        <w:t xml:space="preserve"> development for the </w:t>
      </w:r>
      <w:r>
        <w:rPr>
          <w:rFonts w:ascii="Arial" w:hAnsi="Arial" w:cs="Arial"/>
          <w:sz w:val="22"/>
          <w:szCs w:val="22"/>
        </w:rPr>
        <w:t>precinct</w:t>
      </w:r>
      <w:r w:rsidR="000D493A">
        <w:rPr>
          <w:rFonts w:ascii="Arial" w:hAnsi="Arial" w:cs="Arial"/>
          <w:sz w:val="22"/>
          <w:szCs w:val="22"/>
        </w:rPr>
        <w:t xml:space="preserve"> </w:t>
      </w:r>
      <w:r>
        <w:rPr>
          <w:rFonts w:ascii="Arial" w:hAnsi="Arial" w:cs="Arial"/>
          <w:sz w:val="22"/>
          <w:szCs w:val="22"/>
        </w:rPr>
        <w:t>and residential growth for approximately 1,</w:t>
      </w:r>
      <w:r w:rsidR="007A60F9">
        <w:rPr>
          <w:rFonts w:ascii="Arial" w:hAnsi="Arial" w:cs="Arial"/>
          <w:sz w:val="22"/>
          <w:szCs w:val="22"/>
        </w:rPr>
        <w:t>5</w:t>
      </w:r>
      <w:r>
        <w:rPr>
          <w:rFonts w:ascii="Arial" w:hAnsi="Arial" w:cs="Arial"/>
          <w:sz w:val="22"/>
          <w:szCs w:val="22"/>
        </w:rPr>
        <w:t xml:space="preserve">00 lots to accommodate a population of </w:t>
      </w:r>
      <w:r w:rsidR="00D8209F">
        <w:rPr>
          <w:rFonts w:ascii="Arial" w:hAnsi="Arial" w:cs="Arial"/>
          <w:sz w:val="22"/>
          <w:szCs w:val="22"/>
        </w:rPr>
        <w:t xml:space="preserve">approximately </w:t>
      </w:r>
      <w:r w:rsidR="000D26FA">
        <w:rPr>
          <w:rFonts w:ascii="Arial" w:hAnsi="Arial" w:cs="Arial"/>
          <w:sz w:val="22"/>
          <w:szCs w:val="22"/>
        </w:rPr>
        <w:t>4,000</w:t>
      </w:r>
      <w:r>
        <w:rPr>
          <w:rFonts w:ascii="Arial" w:hAnsi="Arial" w:cs="Arial"/>
          <w:sz w:val="22"/>
          <w:szCs w:val="22"/>
        </w:rPr>
        <w:t xml:space="preserve">. </w:t>
      </w:r>
      <w:r w:rsidR="0008703C">
        <w:rPr>
          <w:rFonts w:ascii="Arial" w:hAnsi="Arial" w:cs="Arial"/>
          <w:sz w:val="22"/>
          <w:szCs w:val="22"/>
        </w:rPr>
        <w:t>The precinct is expected to create an average density of 10 dwellings per net developable hectare. T</w:t>
      </w:r>
      <w:r>
        <w:rPr>
          <w:rFonts w:ascii="Arial" w:hAnsi="Arial" w:cs="Arial"/>
          <w:sz w:val="22"/>
          <w:szCs w:val="22"/>
        </w:rPr>
        <w:t>he precinct will include</w:t>
      </w:r>
      <w:r w:rsidR="00D13C5C">
        <w:rPr>
          <w:rFonts w:ascii="Arial" w:hAnsi="Arial" w:cs="Arial"/>
          <w:sz w:val="22"/>
          <w:szCs w:val="22"/>
        </w:rPr>
        <w:t xml:space="preserve"> a local convenience centre and</w:t>
      </w:r>
      <w:r>
        <w:rPr>
          <w:rFonts w:ascii="Arial" w:hAnsi="Arial" w:cs="Arial"/>
          <w:sz w:val="22"/>
          <w:szCs w:val="22"/>
        </w:rPr>
        <w:t xml:space="preserve"> </w:t>
      </w:r>
      <w:r w:rsidR="0008703C">
        <w:rPr>
          <w:rFonts w:ascii="Arial" w:hAnsi="Arial" w:cs="Arial"/>
          <w:sz w:val="22"/>
          <w:szCs w:val="22"/>
        </w:rPr>
        <w:t xml:space="preserve">a </w:t>
      </w:r>
      <w:r>
        <w:rPr>
          <w:rFonts w:ascii="Arial" w:hAnsi="Arial" w:cs="Arial"/>
          <w:sz w:val="22"/>
          <w:szCs w:val="22"/>
        </w:rPr>
        <w:t>community centre</w:t>
      </w:r>
      <w:r w:rsidR="0019197E">
        <w:rPr>
          <w:rFonts w:ascii="Arial" w:hAnsi="Arial" w:cs="Arial"/>
          <w:sz w:val="22"/>
          <w:szCs w:val="22"/>
        </w:rPr>
        <w:t>,</w:t>
      </w:r>
      <w:r>
        <w:rPr>
          <w:rFonts w:ascii="Arial" w:hAnsi="Arial" w:cs="Arial"/>
          <w:sz w:val="22"/>
          <w:szCs w:val="22"/>
        </w:rPr>
        <w:t xml:space="preserve"> a network of local parks, and </w:t>
      </w:r>
      <w:r w:rsidR="003C0A3A">
        <w:rPr>
          <w:rFonts w:ascii="Arial" w:hAnsi="Arial" w:cs="Arial"/>
          <w:sz w:val="22"/>
          <w:szCs w:val="22"/>
        </w:rPr>
        <w:t>retain</w:t>
      </w:r>
      <w:r>
        <w:rPr>
          <w:rFonts w:ascii="Arial" w:hAnsi="Arial" w:cs="Arial"/>
          <w:sz w:val="22"/>
          <w:szCs w:val="22"/>
        </w:rPr>
        <w:t xml:space="preserve"> two school sites</w:t>
      </w:r>
      <w:r w:rsidR="00C54138">
        <w:rPr>
          <w:rFonts w:ascii="Arial" w:hAnsi="Arial" w:cs="Arial"/>
          <w:sz w:val="22"/>
          <w:szCs w:val="22"/>
        </w:rPr>
        <w:t xml:space="preserve"> which</w:t>
      </w:r>
      <w:r>
        <w:rPr>
          <w:rFonts w:ascii="Arial" w:hAnsi="Arial" w:cs="Arial"/>
          <w:sz w:val="22"/>
          <w:szCs w:val="22"/>
        </w:rPr>
        <w:t xml:space="preserve"> can be ex</w:t>
      </w:r>
      <w:r w:rsidR="00D13C5C">
        <w:rPr>
          <w:rFonts w:ascii="Arial" w:hAnsi="Arial" w:cs="Arial"/>
          <w:sz w:val="22"/>
          <w:szCs w:val="22"/>
        </w:rPr>
        <w:t xml:space="preserve">panded </w:t>
      </w:r>
      <w:r w:rsidR="0008703C">
        <w:rPr>
          <w:rFonts w:ascii="Arial" w:hAnsi="Arial" w:cs="Arial"/>
          <w:sz w:val="22"/>
          <w:szCs w:val="22"/>
        </w:rPr>
        <w:t>if</w:t>
      </w:r>
      <w:r w:rsidR="00C54138">
        <w:rPr>
          <w:rFonts w:ascii="Arial" w:hAnsi="Arial" w:cs="Arial"/>
          <w:sz w:val="22"/>
          <w:szCs w:val="22"/>
        </w:rPr>
        <w:t xml:space="preserve"> required</w:t>
      </w:r>
      <w:r>
        <w:rPr>
          <w:rFonts w:ascii="Arial" w:hAnsi="Arial" w:cs="Arial"/>
          <w:sz w:val="22"/>
          <w:szCs w:val="22"/>
        </w:rPr>
        <w:t xml:space="preserve">. </w:t>
      </w:r>
    </w:p>
    <w:p w:rsidR="00D8209F" w:rsidRDefault="00D13C5C" w:rsidP="00D8209F">
      <w:pPr>
        <w:spacing w:before="0" w:after="120"/>
        <w:rPr>
          <w:rFonts w:ascii="Arial" w:hAnsi="Arial" w:cs="Arial"/>
          <w:sz w:val="22"/>
          <w:szCs w:val="22"/>
        </w:rPr>
      </w:pPr>
      <w:r>
        <w:rPr>
          <w:rFonts w:ascii="Arial" w:hAnsi="Arial" w:cs="Arial"/>
          <w:sz w:val="22"/>
          <w:szCs w:val="22"/>
        </w:rPr>
        <w:t xml:space="preserve">The PSP, DCP, and associated planning </w:t>
      </w:r>
      <w:r w:rsidR="0008703C">
        <w:rPr>
          <w:rFonts w:ascii="Arial" w:hAnsi="Arial" w:cs="Arial"/>
          <w:sz w:val="22"/>
          <w:szCs w:val="22"/>
        </w:rPr>
        <w:t xml:space="preserve">controls </w:t>
      </w:r>
      <w:r w:rsidR="00D8209F">
        <w:rPr>
          <w:rFonts w:ascii="Arial" w:hAnsi="Arial" w:cs="Arial"/>
          <w:sz w:val="22"/>
          <w:szCs w:val="22"/>
        </w:rPr>
        <w:t xml:space="preserve">proposed as part of this amendment </w:t>
      </w:r>
      <w:r w:rsidR="00D8209F" w:rsidRPr="00616619">
        <w:rPr>
          <w:rFonts w:ascii="Arial" w:hAnsi="Arial" w:cs="Arial"/>
          <w:sz w:val="22"/>
          <w:szCs w:val="22"/>
        </w:rPr>
        <w:t xml:space="preserve">allow for greater certainty in planning decisions, greater certainty </w:t>
      </w:r>
      <w:r>
        <w:rPr>
          <w:rFonts w:ascii="Arial" w:hAnsi="Arial" w:cs="Arial"/>
          <w:sz w:val="22"/>
          <w:szCs w:val="22"/>
        </w:rPr>
        <w:t xml:space="preserve">about </w:t>
      </w:r>
      <w:r w:rsidR="00D8209F" w:rsidRPr="00616619">
        <w:rPr>
          <w:rFonts w:ascii="Arial" w:hAnsi="Arial" w:cs="Arial"/>
          <w:sz w:val="22"/>
          <w:szCs w:val="22"/>
        </w:rPr>
        <w:t>the location of services</w:t>
      </w:r>
      <w:r w:rsidR="00D8209F">
        <w:rPr>
          <w:rFonts w:ascii="Arial" w:hAnsi="Arial" w:cs="Arial"/>
          <w:sz w:val="22"/>
          <w:szCs w:val="22"/>
        </w:rPr>
        <w:t>,</w:t>
      </w:r>
      <w:r w:rsidR="00D8209F" w:rsidRPr="00616619">
        <w:rPr>
          <w:rFonts w:ascii="Arial" w:hAnsi="Arial" w:cs="Arial"/>
          <w:sz w:val="22"/>
          <w:szCs w:val="22"/>
        </w:rPr>
        <w:t xml:space="preserve"> and </w:t>
      </w:r>
      <w:r w:rsidR="00D8209F">
        <w:rPr>
          <w:rFonts w:ascii="Arial" w:hAnsi="Arial" w:cs="Arial"/>
          <w:sz w:val="22"/>
          <w:szCs w:val="22"/>
        </w:rPr>
        <w:t xml:space="preserve">a plan for contributions towards shared development and community infrastructure required to service the precinct. </w:t>
      </w:r>
    </w:p>
    <w:p w:rsidR="00C54138" w:rsidRPr="00B27B4E" w:rsidRDefault="00C54138" w:rsidP="00826CE5">
      <w:pPr>
        <w:spacing w:before="0" w:after="120"/>
        <w:rPr>
          <w:rFonts w:ascii="Arial" w:hAnsi="Arial" w:cs="Arial"/>
          <w:sz w:val="22"/>
          <w:szCs w:val="22"/>
        </w:rPr>
      </w:pPr>
    </w:p>
    <w:p w:rsidR="00C0319D" w:rsidRPr="00F737CA" w:rsidRDefault="00C0319D" w:rsidP="00F737CA">
      <w:pPr>
        <w:spacing w:before="0" w:after="120"/>
        <w:rPr>
          <w:rFonts w:ascii="Arial" w:hAnsi="Arial" w:cs="Arial"/>
          <w:b/>
          <w:szCs w:val="24"/>
        </w:rPr>
      </w:pPr>
      <w:r w:rsidRPr="00F737CA">
        <w:rPr>
          <w:rFonts w:ascii="Arial" w:hAnsi="Arial" w:cs="Arial"/>
          <w:b/>
          <w:szCs w:val="24"/>
        </w:rPr>
        <w:t xml:space="preserve">How does the </w:t>
      </w:r>
      <w:r w:rsidR="008C05D3" w:rsidRPr="00F737CA">
        <w:rPr>
          <w:rFonts w:ascii="Arial" w:hAnsi="Arial" w:cs="Arial"/>
          <w:b/>
          <w:szCs w:val="24"/>
        </w:rPr>
        <w:t>amendment</w:t>
      </w:r>
      <w:r w:rsidRPr="00F737CA">
        <w:rPr>
          <w:rFonts w:ascii="Arial" w:hAnsi="Arial" w:cs="Arial"/>
          <w:b/>
          <w:szCs w:val="24"/>
        </w:rPr>
        <w:t xml:space="preserve"> implement the objectives of planning in Victoria?</w:t>
      </w:r>
    </w:p>
    <w:p w:rsidR="00C0319D" w:rsidRDefault="00C0319D" w:rsidP="00AD6BAE">
      <w:pPr>
        <w:pStyle w:val="StrategicAssessmentText"/>
        <w:ind w:left="0"/>
        <w:rPr>
          <w:rFonts w:ascii="Arial" w:hAnsi="Arial" w:cs="Arial"/>
          <w:sz w:val="22"/>
          <w:szCs w:val="22"/>
        </w:rPr>
      </w:pPr>
      <w:r>
        <w:rPr>
          <w:rFonts w:ascii="Arial" w:hAnsi="Arial" w:cs="Arial"/>
          <w:sz w:val="22"/>
          <w:szCs w:val="22"/>
        </w:rPr>
        <w:t xml:space="preserve">The </w:t>
      </w:r>
      <w:r w:rsidR="008C05D3">
        <w:rPr>
          <w:rFonts w:ascii="Arial" w:hAnsi="Arial" w:cs="Arial"/>
          <w:sz w:val="22"/>
          <w:szCs w:val="22"/>
        </w:rPr>
        <w:t>amendment</w:t>
      </w:r>
      <w:r>
        <w:rPr>
          <w:rFonts w:ascii="Arial" w:hAnsi="Arial" w:cs="Arial"/>
          <w:sz w:val="22"/>
          <w:szCs w:val="22"/>
        </w:rPr>
        <w:t xml:space="preserve"> </w:t>
      </w:r>
      <w:r w:rsidR="00727E28">
        <w:rPr>
          <w:rFonts w:ascii="Arial" w:hAnsi="Arial" w:cs="Arial"/>
          <w:sz w:val="22"/>
          <w:szCs w:val="22"/>
        </w:rPr>
        <w:t xml:space="preserve">seeks to </w:t>
      </w:r>
      <w:r>
        <w:rPr>
          <w:rFonts w:ascii="Arial" w:hAnsi="Arial" w:cs="Arial"/>
          <w:sz w:val="22"/>
          <w:szCs w:val="22"/>
        </w:rPr>
        <w:t>facilitate residential</w:t>
      </w:r>
      <w:r w:rsidR="00727E28">
        <w:rPr>
          <w:rFonts w:ascii="Arial" w:hAnsi="Arial" w:cs="Arial"/>
          <w:sz w:val="22"/>
          <w:szCs w:val="22"/>
        </w:rPr>
        <w:t xml:space="preserve">, </w:t>
      </w:r>
      <w:r w:rsidR="00D13C5C">
        <w:rPr>
          <w:rFonts w:ascii="Arial" w:hAnsi="Arial" w:cs="Arial"/>
          <w:sz w:val="22"/>
          <w:szCs w:val="22"/>
        </w:rPr>
        <w:t>commercial and community</w:t>
      </w:r>
      <w:r>
        <w:rPr>
          <w:rFonts w:ascii="Arial" w:hAnsi="Arial" w:cs="Arial"/>
          <w:sz w:val="22"/>
          <w:szCs w:val="22"/>
        </w:rPr>
        <w:t xml:space="preserve"> </w:t>
      </w:r>
      <w:r w:rsidR="00727E28">
        <w:rPr>
          <w:rFonts w:ascii="Arial" w:hAnsi="Arial" w:cs="Arial"/>
          <w:sz w:val="22"/>
          <w:szCs w:val="22"/>
        </w:rPr>
        <w:t xml:space="preserve">development </w:t>
      </w:r>
      <w:r w:rsidR="007C4669">
        <w:rPr>
          <w:rFonts w:ascii="Arial" w:hAnsi="Arial" w:cs="Arial"/>
          <w:sz w:val="22"/>
          <w:szCs w:val="22"/>
        </w:rPr>
        <w:t xml:space="preserve">by way of a </w:t>
      </w:r>
      <w:r w:rsidR="00EC419F">
        <w:rPr>
          <w:rFonts w:ascii="Arial" w:hAnsi="Arial" w:cs="Arial"/>
          <w:sz w:val="22"/>
          <w:szCs w:val="22"/>
        </w:rPr>
        <w:t xml:space="preserve">small scale </w:t>
      </w:r>
      <w:r w:rsidR="007C4669">
        <w:rPr>
          <w:rFonts w:ascii="Arial" w:hAnsi="Arial" w:cs="Arial"/>
          <w:sz w:val="22"/>
          <w:szCs w:val="22"/>
        </w:rPr>
        <w:t>convenience centre</w:t>
      </w:r>
      <w:r>
        <w:rPr>
          <w:rFonts w:ascii="Arial" w:hAnsi="Arial" w:cs="Arial"/>
          <w:sz w:val="22"/>
          <w:szCs w:val="22"/>
        </w:rPr>
        <w:t xml:space="preserve"> </w:t>
      </w:r>
      <w:r w:rsidR="00C54138">
        <w:rPr>
          <w:rFonts w:ascii="Arial" w:hAnsi="Arial" w:cs="Arial"/>
          <w:sz w:val="22"/>
          <w:szCs w:val="22"/>
        </w:rPr>
        <w:t xml:space="preserve">in a </w:t>
      </w:r>
      <w:r>
        <w:rPr>
          <w:rFonts w:ascii="Arial" w:hAnsi="Arial" w:cs="Arial"/>
          <w:sz w:val="22"/>
          <w:szCs w:val="22"/>
        </w:rPr>
        <w:t>fair and transparent</w:t>
      </w:r>
      <w:r w:rsidR="00C54138">
        <w:rPr>
          <w:rFonts w:ascii="Arial" w:hAnsi="Arial" w:cs="Arial"/>
          <w:sz w:val="22"/>
          <w:szCs w:val="22"/>
        </w:rPr>
        <w:t xml:space="preserve"> manner</w:t>
      </w:r>
      <w:r>
        <w:rPr>
          <w:rFonts w:ascii="Arial" w:hAnsi="Arial" w:cs="Arial"/>
          <w:sz w:val="22"/>
          <w:szCs w:val="22"/>
        </w:rPr>
        <w:t xml:space="preserve"> to all affected landowners. The </w:t>
      </w:r>
      <w:r w:rsidR="008C05D3">
        <w:rPr>
          <w:rFonts w:ascii="Arial" w:hAnsi="Arial" w:cs="Arial"/>
          <w:sz w:val="22"/>
          <w:szCs w:val="22"/>
        </w:rPr>
        <w:t>amendment</w:t>
      </w:r>
      <w:r>
        <w:rPr>
          <w:rFonts w:ascii="Arial" w:hAnsi="Arial" w:cs="Arial"/>
          <w:sz w:val="22"/>
          <w:szCs w:val="22"/>
        </w:rPr>
        <w:t xml:space="preserve"> facilitates </w:t>
      </w:r>
      <w:r w:rsidR="003015A4">
        <w:rPr>
          <w:rFonts w:ascii="Arial" w:hAnsi="Arial" w:cs="Arial"/>
          <w:sz w:val="22"/>
          <w:szCs w:val="22"/>
        </w:rPr>
        <w:t xml:space="preserve">urban growth </w:t>
      </w:r>
      <w:r>
        <w:rPr>
          <w:rFonts w:ascii="Arial" w:hAnsi="Arial" w:cs="Arial"/>
          <w:sz w:val="22"/>
          <w:szCs w:val="22"/>
        </w:rPr>
        <w:t xml:space="preserve">in a location </w:t>
      </w:r>
      <w:r w:rsidR="003015A4">
        <w:rPr>
          <w:rFonts w:ascii="Arial" w:hAnsi="Arial" w:cs="Arial"/>
          <w:sz w:val="22"/>
          <w:szCs w:val="22"/>
        </w:rPr>
        <w:t xml:space="preserve">that links to </w:t>
      </w:r>
      <w:r w:rsidR="00727E28">
        <w:rPr>
          <w:rFonts w:ascii="Arial" w:hAnsi="Arial" w:cs="Arial"/>
          <w:sz w:val="22"/>
          <w:szCs w:val="22"/>
        </w:rPr>
        <w:t xml:space="preserve">an </w:t>
      </w:r>
      <w:r w:rsidR="003015A4">
        <w:rPr>
          <w:rFonts w:ascii="Arial" w:hAnsi="Arial" w:cs="Arial"/>
          <w:sz w:val="22"/>
          <w:szCs w:val="22"/>
        </w:rPr>
        <w:t xml:space="preserve">urban area </w:t>
      </w:r>
      <w:r w:rsidR="00D13C5C">
        <w:rPr>
          <w:rFonts w:ascii="Arial" w:hAnsi="Arial" w:cs="Arial"/>
          <w:sz w:val="22"/>
          <w:szCs w:val="22"/>
        </w:rPr>
        <w:t>and</w:t>
      </w:r>
      <w:r>
        <w:rPr>
          <w:rFonts w:ascii="Arial" w:hAnsi="Arial" w:cs="Arial"/>
          <w:sz w:val="22"/>
          <w:szCs w:val="22"/>
        </w:rPr>
        <w:t xml:space="preserve"> services and infra</w:t>
      </w:r>
      <w:r w:rsidR="00D13C5C">
        <w:rPr>
          <w:rFonts w:ascii="Arial" w:hAnsi="Arial" w:cs="Arial"/>
          <w:sz w:val="22"/>
          <w:szCs w:val="22"/>
        </w:rPr>
        <w:t>structure</w:t>
      </w:r>
      <w:r>
        <w:rPr>
          <w:rFonts w:ascii="Arial" w:hAnsi="Arial" w:cs="Arial"/>
          <w:sz w:val="22"/>
          <w:szCs w:val="22"/>
        </w:rPr>
        <w:t>.</w:t>
      </w:r>
      <w:r w:rsidR="003015A4">
        <w:rPr>
          <w:rFonts w:ascii="Arial" w:hAnsi="Arial" w:cs="Arial"/>
          <w:sz w:val="22"/>
          <w:szCs w:val="22"/>
        </w:rPr>
        <w:t xml:space="preserve"> </w:t>
      </w:r>
    </w:p>
    <w:p w:rsidR="00C0319D" w:rsidRDefault="00C0319D" w:rsidP="00AD6BAE">
      <w:pPr>
        <w:autoSpaceDE w:val="0"/>
        <w:autoSpaceDN w:val="0"/>
        <w:adjustRightInd w:val="0"/>
        <w:rPr>
          <w:rFonts w:ascii="Arial" w:hAnsi="Arial" w:cs="Arial"/>
          <w:sz w:val="22"/>
          <w:szCs w:val="22"/>
        </w:rPr>
      </w:pPr>
      <w:r>
        <w:rPr>
          <w:rFonts w:ascii="Arial" w:hAnsi="Arial" w:cs="Arial"/>
          <w:sz w:val="22"/>
          <w:szCs w:val="22"/>
        </w:rPr>
        <w:t xml:space="preserve">The </w:t>
      </w:r>
      <w:r w:rsidR="008C05D3">
        <w:rPr>
          <w:rFonts w:ascii="Arial" w:hAnsi="Arial" w:cs="Arial"/>
          <w:sz w:val="22"/>
          <w:szCs w:val="22"/>
        </w:rPr>
        <w:t>amendment</w:t>
      </w:r>
      <w:r w:rsidRPr="003015D2">
        <w:rPr>
          <w:rFonts w:ascii="Arial" w:hAnsi="Arial" w:cs="Arial"/>
          <w:sz w:val="22"/>
          <w:szCs w:val="22"/>
        </w:rPr>
        <w:t xml:space="preserve"> will facilitate the development of land </w:t>
      </w:r>
      <w:r>
        <w:rPr>
          <w:rFonts w:ascii="Arial" w:hAnsi="Arial" w:cs="Arial"/>
          <w:sz w:val="22"/>
          <w:szCs w:val="22"/>
        </w:rPr>
        <w:t xml:space="preserve">and will provide for the </w:t>
      </w:r>
      <w:r w:rsidRPr="003015D2">
        <w:rPr>
          <w:rFonts w:ascii="Arial" w:hAnsi="Arial" w:cs="Arial"/>
          <w:sz w:val="22"/>
          <w:szCs w:val="22"/>
        </w:rPr>
        <w:t>efficient and sustainable</w:t>
      </w:r>
      <w:r>
        <w:rPr>
          <w:rFonts w:ascii="Arial" w:hAnsi="Arial" w:cs="Arial"/>
          <w:sz w:val="22"/>
          <w:szCs w:val="22"/>
        </w:rPr>
        <w:t xml:space="preserve"> servicing of the land.</w:t>
      </w:r>
    </w:p>
    <w:p w:rsidR="00EF6A27" w:rsidRDefault="00C0319D" w:rsidP="00AD6BAE">
      <w:pPr>
        <w:autoSpaceDE w:val="0"/>
        <w:autoSpaceDN w:val="0"/>
        <w:adjustRightInd w:val="0"/>
        <w:rPr>
          <w:rFonts w:ascii="Arial" w:hAnsi="Arial" w:cs="Arial"/>
          <w:sz w:val="22"/>
          <w:szCs w:val="22"/>
        </w:rPr>
      </w:pPr>
      <w:r>
        <w:rPr>
          <w:rFonts w:ascii="Arial" w:hAnsi="Arial" w:cs="Arial"/>
          <w:sz w:val="22"/>
          <w:szCs w:val="22"/>
        </w:rPr>
        <w:t xml:space="preserve">The </w:t>
      </w:r>
      <w:r w:rsidR="008C05D3">
        <w:rPr>
          <w:rFonts w:ascii="Arial" w:hAnsi="Arial" w:cs="Arial"/>
          <w:sz w:val="22"/>
          <w:szCs w:val="22"/>
        </w:rPr>
        <w:t>amendment</w:t>
      </w:r>
      <w:r>
        <w:rPr>
          <w:rFonts w:ascii="Arial" w:hAnsi="Arial" w:cs="Arial"/>
          <w:sz w:val="22"/>
          <w:szCs w:val="22"/>
        </w:rPr>
        <w:t xml:space="preserve"> allows for further urban development </w:t>
      </w:r>
      <w:r w:rsidR="005F5A2A">
        <w:rPr>
          <w:rFonts w:ascii="Arial" w:hAnsi="Arial" w:cs="Arial"/>
          <w:sz w:val="22"/>
          <w:szCs w:val="22"/>
        </w:rPr>
        <w:t>of</w:t>
      </w:r>
      <w:r>
        <w:rPr>
          <w:rFonts w:ascii="Arial" w:hAnsi="Arial" w:cs="Arial"/>
          <w:sz w:val="22"/>
          <w:szCs w:val="22"/>
        </w:rPr>
        <w:t xml:space="preserve"> </w:t>
      </w:r>
      <w:r w:rsidR="00A51308">
        <w:rPr>
          <w:rFonts w:ascii="Arial" w:hAnsi="Arial" w:cs="Arial"/>
          <w:sz w:val="22"/>
          <w:szCs w:val="22"/>
        </w:rPr>
        <w:t>the north eastern area of Shepparton</w:t>
      </w:r>
      <w:r>
        <w:rPr>
          <w:rFonts w:ascii="Arial" w:hAnsi="Arial" w:cs="Arial"/>
          <w:sz w:val="22"/>
          <w:szCs w:val="22"/>
        </w:rPr>
        <w:t xml:space="preserve"> that will i</w:t>
      </w:r>
      <w:r w:rsidR="00A51308">
        <w:rPr>
          <w:rFonts w:ascii="Arial" w:hAnsi="Arial" w:cs="Arial"/>
          <w:sz w:val="22"/>
          <w:szCs w:val="22"/>
        </w:rPr>
        <w:t>ncrease</w:t>
      </w:r>
      <w:r>
        <w:rPr>
          <w:rFonts w:ascii="Arial" w:hAnsi="Arial" w:cs="Arial"/>
          <w:sz w:val="22"/>
          <w:szCs w:val="22"/>
        </w:rPr>
        <w:t xml:space="preserve"> the supply</w:t>
      </w:r>
      <w:r w:rsidR="00A51308">
        <w:rPr>
          <w:rFonts w:ascii="Arial" w:hAnsi="Arial" w:cs="Arial"/>
          <w:sz w:val="22"/>
          <w:szCs w:val="22"/>
        </w:rPr>
        <w:t xml:space="preserve"> and diversity of </w:t>
      </w:r>
      <w:r>
        <w:rPr>
          <w:rFonts w:ascii="Arial" w:hAnsi="Arial" w:cs="Arial"/>
          <w:sz w:val="22"/>
          <w:szCs w:val="22"/>
        </w:rPr>
        <w:t>housing</w:t>
      </w:r>
      <w:r w:rsidR="00A51308">
        <w:rPr>
          <w:rFonts w:ascii="Arial" w:hAnsi="Arial" w:cs="Arial"/>
          <w:sz w:val="22"/>
          <w:szCs w:val="22"/>
        </w:rPr>
        <w:t xml:space="preserve">, </w:t>
      </w:r>
      <w:r>
        <w:rPr>
          <w:rFonts w:ascii="Arial" w:hAnsi="Arial" w:cs="Arial"/>
          <w:sz w:val="22"/>
          <w:szCs w:val="22"/>
        </w:rPr>
        <w:t>create a robust neighbourhood</w:t>
      </w:r>
      <w:r w:rsidR="005F5A2A">
        <w:rPr>
          <w:rFonts w:ascii="Arial" w:hAnsi="Arial" w:cs="Arial"/>
          <w:sz w:val="22"/>
          <w:szCs w:val="22"/>
        </w:rPr>
        <w:t>,</w:t>
      </w:r>
      <w:r>
        <w:rPr>
          <w:rFonts w:ascii="Arial" w:hAnsi="Arial" w:cs="Arial"/>
          <w:sz w:val="22"/>
          <w:szCs w:val="22"/>
        </w:rPr>
        <w:t xml:space="preserve"> </w:t>
      </w:r>
      <w:r w:rsidR="00CE3186">
        <w:rPr>
          <w:rFonts w:ascii="Arial" w:hAnsi="Arial" w:cs="Arial"/>
          <w:sz w:val="22"/>
          <w:szCs w:val="22"/>
        </w:rPr>
        <w:t>connect</w:t>
      </w:r>
      <w:r w:rsidR="005F5A2A">
        <w:rPr>
          <w:rFonts w:ascii="Arial" w:hAnsi="Arial" w:cs="Arial"/>
          <w:sz w:val="22"/>
          <w:szCs w:val="22"/>
        </w:rPr>
        <w:t xml:space="preserve"> to existing neighbourhoods, </w:t>
      </w:r>
      <w:r w:rsidR="00A51308">
        <w:rPr>
          <w:rFonts w:ascii="Arial" w:hAnsi="Arial" w:cs="Arial"/>
          <w:sz w:val="22"/>
          <w:szCs w:val="22"/>
        </w:rPr>
        <w:t>and provide a</w:t>
      </w:r>
      <w:r>
        <w:rPr>
          <w:rFonts w:ascii="Arial" w:hAnsi="Arial" w:cs="Arial"/>
          <w:sz w:val="22"/>
          <w:szCs w:val="22"/>
        </w:rPr>
        <w:t xml:space="preserve"> </w:t>
      </w:r>
      <w:r w:rsidR="00EC419F">
        <w:rPr>
          <w:rFonts w:ascii="Arial" w:hAnsi="Arial" w:cs="Arial"/>
          <w:sz w:val="22"/>
          <w:szCs w:val="22"/>
        </w:rPr>
        <w:t>structure for</w:t>
      </w:r>
      <w:r>
        <w:rPr>
          <w:rFonts w:ascii="Arial" w:hAnsi="Arial" w:cs="Arial"/>
          <w:sz w:val="22"/>
          <w:szCs w:val="22"/>
        </w:rPr>
        <w:t xml:space="preserve"> fund</w:t>
      </w:r>
      <w:r w:rsidR="00EC419F">
        <w:rPr>
          <w:rFonts w:ascii="Arial" w:hAnsi="Arial" w:cs="Arial"/>
          <w:sz w:val="22"/>
          <w:szCs w:val="22"/>
        </w:rPr>
        <w:t>ing</w:t>
      </w:r>
      <w:r>
        <w:rPr>
          <w:rFonts w:ascii="Arial" w:hAnsi="Arial" w:cs="Arial"/>
          <w:sz w:val="22"/>
          <w:szCs w:val="22"/>
        </w:rPr>
        <w:t xml:space="preserve"> local infrastructure projects</w:t>
      </w:r>
      <w:r w:rsidR="00A51308">
        <w:rPr>
          <w:rFonts w:ascii="Arial" w:hAnsi="Arial" w:cs="Arial"/>
          <w:sz w:val="22"/>
          <w:szCs w:val="22"/>
        </w:rPr>
        <w:t xml:space="preserve"> </w:t>
      </w:r>
      <w:r w:rsidR="00727E28">
        <w:rPr>
          <w:rFonts w:ascii="Arial" w:hAnsi="Arial" w:cs="Arial"/>
          <w:sz w:val="22"/>
          <w:szCs w:val="22"/>
        </w:rPr>
        <w:t xml:space="preserve">through </w:t>
      </w:r>
      <w:r w:rsidR="00A51308">
        <w:rPr>
          <w:rFonts w:ascii="Arial" w:hAnsi="Arial" w:cs="Arial"/>
          <w:sz w:val="22"/>
          <w:szCs w:val="22"/>
        </w:rPr>
        <w:t>developer contributions</w:t>
      </w:r>
      <w:r w:rsidR="007C4669">
        <w:rPr>
          <w:rFonts w:ascii="Arial" w:hAnsi="Arial" w:cs="Arial"/>
          <w:sz w:val="22"/>
          <w:szCs w:val="22"/>
        </w:rPr>
        <w:t xml:space="preserve">. </w:t>
      </w:r>
    </w:p>
    <w:p w:rsidR="00C0319D" w:rsidRPr="00CD517A" w:rsidRDefault="00C0319D" w:rsidP="00AD6BAE">
      <w:pPr>
        <w:autoSpaceDE w:val="0"/>
        <w:autoSpaceDN w:val="0"/>
        <w:adjustRightInd w:val="0"/>
        <w:rPr>
          <w:rFonts w:ascii="Arial" w:hAnsi="Arial" w:cs="Arial"/>
          <w:sz w:val="22"/>
          <w:szCs w:val="22"/>
        </w:rPr>
      </w:pPr>
      <w:r>
        <w:rPr>
          <w:rFonts w:ascii="Arial" w:hAnsi="Arial" w:cs="Arial"/>
          <w:sz w:val="22"/>
          <w:szCs w:val="22"/>
        </w:rPr>
        <w:t xml:space="preserve">The </w:t>
      </w:r>
      <w:r w:rsidR="008C05D3">
        <w:rPr>
          <w:rFonts w:ascii="Arial" w:hAnsi="Arial" w:cs="Arial"/>
          <w:sz w:val="22"/>
          <w:szCs w:val="22"/>
        </w:rPr>
        <w:t>amendment</w:t>
      </w:r>
      <w:r w:rsidRPr="003015D2">
        <w:rPr>
          <w:rFonts w:ascii="Arial" w:hAnsi="Arial" w:cs="Arial"/>
          <w:sz w:val="22"/>
          <w:szCs w:val="22"/>
        </w:rPr>
        <w:t xml:space="preserve"> implements a number of the objectives of planning in Victoria under Section 4 of the </w:t>
      </w:r>
      <w:r w:rsidRPr="003015D2">
        <w:rPr>
          <w:rFonts w:ascii="Arial" w:hAnsi="Arial" w:cs="Arial"/>
          <w:i/>
          <w:sz w:val="22"/>
          <w:szCs w:val="22"/>
        </w:rPr>
        <w:t xml:space="preserve">Planning and Environment Act 1987 </w:t>
      </w:r>
      <w:r>
        <w:rPr>
          <w:rFonts w:ascii="Arial" w:hAnsi="Arial" w:cs="Arial"/>
          <w:sz w:val="22"/>
          <w:szCs w:val="22"/>
        </w:rPr>
        <w:t>(Act). I</w:t>
      </w:r>
      <w:r w:rsidRPr="003015D2">
        <w:rPr>
          <w:rFonts w:ascii="Arial" w:hAnsi="Arial" w:cs="Arial"/>
          <w:sz w:val="22"/>
          <w:szCs w:val="22"/>
        </w:rPr>
        <w:t>n particular:</w:t>
      </w:r>
    </w:p>
    <w:p w:rsidR="00C0319D" w:rsidRPr="00B332C3" w:rsidRDefault="00C0319D" w:rsidP="00C0319D">
      <w:pPr>
        <w:pStyle w:val="ListParagraph"/>
        <w:numPr>
          <w:ilvl w:val="0"/>
          <w:numId w:val="13"/>
        </w:numPr>
        <w:autoSpaceDE w:val="0"/>
        <w:autoSpaceDN w:val="0"/>
        <w:adjustRightInd w:val="0"/>
        <w:spacing w:before="120"/>
        <w:ind w:left="567" w:hanging="283"/>
        <w:rPr>
          <w:rFonts w:ascii="Arial" w:hAnsi="Arial" w:cs="Arial"/>
          <w:i/>
          <w:sz w:val="22"/>
          <w:szCs w:val="22"/>
        </w:rPr>
      </w:pPr>
      <w:r w:rsidRPr="00B332C3">
        <w:rPr>
          <w:rFonts w:ascii="Arial" w:hAnsi="Arial" w:cs="Arial"/>
          <w:i/>
          <w:sz w:val="22"/>
          <w:szCs w:val="22"/>
        </w:rPr>
        <w:t xml:space="preserve">To provide for the fair, orderly, economic and sustainable use and development of land </w:t>
      </w:r>
    </w:p>
    <w:p w:rsidR="00C0319D" w:rsidRPr="00CE3186" w:rsidRDefault="00C0319D" w:rsidP="00CE3186">
      <w:pPr>
        <w:autoSpaceDE w:val="0"/>
        <w:autoSpaceDN w:val="0"/>
        <w:adjustRightInd w:val="0"/>
        <w:rPr>
          <w:rFonts w:ascii="Arial" w:hAnsi="Arial" w:cs="Arial"/>
          <w:sz w:val="22"/>
          <w:szCs w:val="22"/>
        </w:rPr>
      </w:pPr>
      <w:r w:rsidRPr="00CD517A">
        <w:rPr>
          <w:rFonts w:ascii="Arial" w:hAnsi="Arial" w:cs="Arial"/>
          <w:sz w:val="22"/>
          <w:szCs w:val="22"/>
        </w:rPr>
        <w:t xml:space="preserve">The </w:t>
      </w:r>
      <w:r w:rsidR="008C05D3">
        <w:rPr>
          <w:rFonts w:ascii="Arial" w:hAnsi="Arial" w:cs="Arial"/>
          <w:sz w:val="22"/>
          <w:szCs w:val="22"/>
        </w:rPr>
        <w:t>amendment</w:t>
      </w:r>
      <w:r w:rsidRPr="00CD517A">
        <w:rPr>
          <w:rFonts w:ascii="Arial" w:hAnsi="Arial" w:cs="Arial"/>
          <w:sz w:val="22"/>
          <w:szCs w:val="22"/>
        </w:rPr>
        <w:t xml:space="preserve"> will facilitate the development </w:t>
      </w:r>
      <w:r w:rsidR="00CE3186">
        <w:rPr>
          <w:rFonts w:ascii="Arial" w:hAnsi="Arial" w:cs="Arial"/>
          <w:sz w:val="22"/>
          <w:szCs w:val="22"/>
        </w:rPr>
        <w:t>of</w:t>
      </w:r>
      <w:r w:rsidR="0090199A">
        <w:rPr>
          <w:rFonts w:ascii="Arial" w:hAnsi="Arial" w:cs="Arial"/>
          <w:sz w:val="22"/>
          <w:szCs w:val="22"/>
        </w:rPr>
        <w:t xml:space="preserve"> a</w:t>
      </w:r>
      <w:r>
        <w:rPr>
          <w:rFonts w:ascii="Arial" w:hAnsi="Arial" w:cs="Arial"/>
          <w:sz w:val="22"/>
          <w:szCs w:val="22"/>
        </w:rPr>
        <w:t xml:space="preserve"> </w:t>
      </w:r>
      <w:r w:rsidRPr="00CD517A">
        <w:rPr>
          <w:rFonts w:ascii="Arial" w:hAnsi="Arial" w:cs="Arial"/>
          <w:sz w:val="22"/>
          <w:szCs w:val="22"/>
        </w:rPr>
        <w:t xml:space="preserve">new community </w:t>
      </w:r>
      <w:r w:rsidR="00B332C3">
        <w:rPr>
          <w:rFonts w:ascii="Arial" w:hAnsi="Arial" w:cs="Arial"/>
          <w:sz w:val="22"/>
          <w:szCs w:val="22"/>
        </w:rPr>
        <w:t xml:space="preserve">extending from </w:t>
      </w:r>
      <w:r w:rsidR="0090199A">
        <w:rPr>
          <w:rFonts w:ascii="Arial" w:hAnsi="Arial" w:cs="Arial"/>
          <w:sz w:val="22"/>
          <w:szCs w:val="22"/>
        </w:rPr>
        <w:t>the e</w:t>
      </w:r>
      <w:r w:rsidR="00EB779A">
        <w:rPr>
          <w:rFonts w:ascii="Arial" w:hAnsi="Arial" w:cs="Arial"/>
          <w:sz w:val="22"/>
          <w:szCs w:val="22"/>
        </w:rPr>
        <w:t>stablished</w:t>
      </w:r>
      <w:r w:rsidR="0090199A">
        <w:rPr>
          <w:rFonts w:ascii="Arial" w:hAnsi="Arial" w:cs="Arial"/>
          <w:sz w:val="22"/>
          <w:szCs w:val="22"/>
        </w:rPr>
        <w:t xml:space="preserve"> </w:t>
      </w:r>
      <w:r w:rsidR="00277AB9">
        <w:rPr>
          <w:rFonts w:ascii="Arial" w:hAnsi="Arial" w:cs="Arial"/>
          <w:sz w:val="22"/>
          <w:szCs w:val="22"/>
        </w:rPr>
        <w:t xml:space="preserve">low density </w:t>
      </w:r>
      <w:r w:rsidR="0090199A">
        <w:rPr>
          <w:rFonts w:ascii="Arial" w:hAnsi="Arial" w:cs="Arial"/>
          <w:sz w:val="22"/>
          <w:szCs w:val="22"/>
        </w:rPr>
        <w:t>residential areas to the west and south</w:t>
      </w:r>
      <w:r w:rsidR="00277AB9">
        <w:rPr>
          <w:rFonts w:ascii="Arial" w:hAnsi="Arial" w:cs="Arial"/>
          <w:sz w:val="22"/>
          <w:szCs w:val="22"/>
        </w:rPr>
        <w:t>-west</w:t>
      </w:r>
      <w:r w:rsidR="0090199A">
        <w:rPr>
          <w:rFonts w:ascii="Arial" w:hAnsi="Arial" w:cs="Arial"/>
          <w:sz w:val="22"/>
          <w:szCs w:val="22"/>
        </w:rPr>
        <w:t xml:space="preserve"> of the precinct</w:t>
      </w:r>
      <w:r w:rsidR="00EB779A">
        <w:rPr>
          <w:rFonts w:ascii="Arial" w:hAnsi="Arial" w:cs="Arial"/>
          <w:sz w:val="22"/>
          <w:szCs w:val="22"/>
        </w:rPr>
        <w:t xml:space="preserve">. The </w:t>
      </w:r>
      <w:r w:rsidR="008C05D3">
        <w:rPr>
          <w:rFonts w:ascii="Arial" w:hAnsi="Arial" w:cs="Arial"/>
          <w:sz w:val="22"/>
          <w:szCs w:val="22"/>
        </w:rPr>
        <w:t>precinct</w:t>
      </w:r>
      <w:r w:rsidR="00CE3186">
        <w:rPr>
          <w:rFonts w:ascii="Arial" w:hAnsi="Arial" w:cs="Arial"/>
          <w:sz w:val="22"/>
          <w:szCs w:val="22"/>
        </w:rPr>
        <w:t xml:space="preserve"> will be provided</w:t>
      </w:r>
      <w:r w:rsidR="00EB779A">
        <w:rPr>
          <w:rFonts w:ascii="Arial" w:hAnsi="Arial" w:cs="Arial"/>
          <w:sz w:val="22"/>
          <w:szCs w:val="22"/>
        </w:rPr>
        <w:t xml:space="preserve"> with </w:t>
      </w:r>
      <w:r w:rsidR="00727E28">
        <w:rPr>
          <w:rFonts w:ascii="Arial" w:hAnsi="Arial" w:cs="Arial"/>
          <w:sz w:val="22"/>
          <w:szCs w:val="22"/>
        </w:rPr>
        <w:t xml:space="preserve">good </w:t>
      </w:r>
      <w:r w:rsidRPr="00CD517A">
        <w:rPr>
          <w:rFonts w:ascii="Arial" w:hAnsi="Arial" w:cs="Arial"/>
          <w:sz w:val="22"/>
          <w:szCs w:val="22"/>
        </w:rPr>
        <w:t xml:space="preserve">access to </w:t>
      </w:r>
      <w:r w:rsidR="00D43277">
        <w:rPr>
          <w:rFonts w:ascii="Arial" w:hAnsi="Arial" w:cs="Arial"/>
          <w:sz w:val="22"/>
          <w:szCs w:val="22"/>
        </w:rPr>
        <w:t xml:space="preserve">existing </w:t>
      </w:r>
      <w:r w:rsidRPr="00CD517A">
        <w:rPr>
          <w:rFonts w:ascii="Arial" w:hAnsi="Arial" w:cs="Arial"/>
          <w:sz w:val="22"/>
          <w:szCs w:val="22"/>
        </w:rPr>
        <w:t>services</w:t>
      </w:r>
      <w:r w:rsidR="00EB779A">
        <w:rPr>
          <w:rFonts w:ascii="Arial" w:hAnsi="Arial" w:cs="Arial"/>
          <w:sz w:val="22"/>
          <w:szCs w:val="22"/>
        </w:rPr>
        <w:t xml:space="preserve"> and transport</w:t>
      </w:r>
      <w:r w:rsidR="00D43277">
        <w:rPr>
          <w:rFonts w:ascii="Arial" w:hAnsi="Arial" w:cs="Arial"/>
          <w:sz w:val="22"/>
          <w:szCs w:val="22"/>
        </w:rPr>
        <w:t xml:space="preserve"> modes</w:t>
      </w:r>
      <w:r w:rsidR="00277AB9">
        <w:rPr>
          <w:rFonts w:ascii="Arial" w:hAnsi="Arial" w:cs="Arial"/>
          <w:sz w:val="22"/>
          <w:szCs w:val="22"/>
        </w:rPr>
        <w:t xml:space="preserve">. </w:t>
      </w:r>
      <w:r w:rsidR="00D43277">
        <w:rPr>
          <w:rFonts w:ascii="Arial" w:hAnsi="Arial" w:cs="Arial"/>
          <w:sz w:val="22"/>
          <w:szCs w:val="22"/>
        </w:rPr>
        <w:t>The precinct itself wil</w:t>
      </w:r>
      <w:r w:rsidR="00277AB9">
        <w:rPr>
          <w:rFonts w:ascii="Arial" w:hAnsi="Arial" w:cs="Arial"/>
          <w:sz w:val="22"/>
          <w:szCs w:val="22"/>
        </w:rPr>
        <w:t>l provide</w:t>
      </w:r>
      <w:r w:rsidR="00D43277">
        <w:rPr>
          <w:rFonts w:ascii="Arial" w:hAnsi="Arial" w:cs="Arial"/>
          <w:sz w:val="22"/>
          <w:szCs w:val="22"/>
        </w:rPr>
        <w:t xml:space="preserve"> a bus capable road network,</w:t>
      </w:r>
      <w:r w:rsidR="00277AB9">
        <w:rPr>
          <w:rFonts w:ascii="Arial" w:hAnsi="Arial" w:cs="Arial"/>
          <w:sz w:val="22"/>
          <w:szCs w:val="22"/>
        </w:rPr>
        <w:t xml:space="preserve"> </w:t>
      </w:r>
      <w:r w:rsidRPr="00CD517A">
        <w:rPr>
          <w:rFonts w:ascii="Arial" w:hAnsi="Arial" w:cs="Arial"/>
          <w:sz w:val="22"/>
          <w:szCs w:val="22"/>
        </w:rPr>
        <w:t>public open space</w:t>
      </w:r>
      <w:r w:rsidR="00277AB9">
        <w:rPr>
          <w:rFonts w:ascii="Arial" w:hAnsi="Arial" w:cs="Arial"/>
          <w:sz w:val="22"/>
          <w:szCs w:val="22"/>
        </w:rPr>
        <w:t>,</w:t>
      </w:r>
      <w:r w:rsidR="00D43277">
        <w:rPr>
          <w:rFonts w:ascii="Arial" w:hAnsi="Arial" w:cs="Arial"/>
          <w:sz w:val="22"/>
          <w:szCs w:val="22"/>
        </w:rPr>
        <w:t xml:space="preserve"> </w:t>
      </w:r>
      <w:r w:rsidR="00277AB9">
        <w:rPr>
          <w:rFonts w:ascii="Arial" w:hAnsi="Arial" w:cs="Arial"/>
          <w:sz w:val="22"/>
          <w:szCs w:val="22"/>
        </w:rPr>
        <w:t>community facilities</w:t>
      </w:r>
      <w:r w:rsidR="00D43277">
        <w:rPr>
          <w:rFonts w:ascii="Arial" w:hAnsi="Arial" w:cs="Arial"/>
          <w:sz w:val="22"/>
          <w:szCs w:val="22"/>
        </w:rPr>
        <w:t xml:space="preserve">, </w:t>
      </w:r>
      <w:r w:rsidR="00CE3186">
        <w:rPr>
          <w:rFonts w:ascii="Arial" w:hAnsi="Arial" w:cs="Arial"/>
          <w:sz w:val="22"/>
          <w:szCs w:val="22"/>
        </w:rPr>
        <w:t>retain</w:t>
      </w:r>
      <w:r w:rsidR="00D43277">
        <w:rPr>
          <w:rFonts w:ascii="Arial" w:hAnsi="Arial" w:cs="Arial"/>
          <w:sz w:val="22"/>
          <w:szCs w:val="22"/>
        </w:rPr>
        <w:t xml:space="preserve"> existing </w:t>
      </w:r>
      <w:r w:rsidR="00CE3186">
        <w:rPr>
          <w:rFonts w:ascii="Arial" w:hAnsi="Arial" w:cs="Arial"/>
          <w:sz w:val="22"/>
          <w:szCs w:val="22"/>
        </w:rPr>
        <w:t>education facilities</w:t>
      </w:r>
      <w:r w:rsidR="00D43277">
        <w:rPr>
          <w:rFonts w:ascii="Arial" w:hAnsi="Arial" w:cs="Arial"/>
          <w:sz w:val="22"/>
          <w:szCs w:val="22"/>
        </w:rPr>
        <w:t>, and provide a local convenience centre</w:t>
      </w:r>
      <w:r w:rsidRPr="00CD517A">
        <w:rPr>
          <w:rFonts w:ascii="Arial" w:hAnsi="Arial" w:cs="Arial"/>
          <w:sz w:val="22"/>
          <w:szCs w:val="22"/>
        </w:rPr>
        <w:t xml:space="preserve">. The </w:t>
      </w:r>
      <w:r w:rsidR="00CE3186">
        <w:rPr>
          <w:rFonts w:ascii="Arial" w:hAnsi="Arial" w:cs="Arial"/>
          <w:sz w:val="22"/>
          <w:szCs w:val="22"/>
        </w:rPr>
        <w:t>provision of</w:t>
      </w:r>
      <w:r w:rsidRPr="00CD517A">
        <w:rPr>
          <w:rFonts w:ascii="Arial" w:hAnsi="Arial" w:cs="Arial"/>
          <w:sz w:val="22"/>
          <w:szCs w:val="22"/>
        </w:rPr>
        <w:t xml:space="preserve"> housing </w:t>
      </w:r>
      <w:r w:rsidR="00727E28">
        <w:rPr>
          <w:rFonts w:ascii="Arial" w:hAnsi="Arial" w:cs="Arial"/>
          <w:sz w:val="22"/>
          <w:szCs w:val="22"/>
        </w:rPr>
        <w:t xml:space="preserve">provides for the </w:t>
      </w:r>
      <w:r w:rsidRPr="00CD517A">
        <w:rPr>
          <w:rFonts w:ascii="Arial" w:hAnsi="Arial" w:cs="Arial"/>
          <w:sz w:val="22"/>
          <w:szCs w:val="22"/>
        </w:rPr>
        <w:t>effective use of the available</w:t>
      </w:r>
      <w:r w:rsidR="00EB779A">
        <w:rPr>
          <w:rFonts w:ascii="Arial" w:hAnsi="Arial" w:cs="Arial"/>
          <w:sz w:val="22"/>
          <w:szCs w:val="22"/>
        </w:rPr>
        <w:t xml:space="preserve"> developable</w:t>
      </w:r>
      <w:r w:rsidRPr="00CD517A">
        <w:rPr>
          <w:rFonts w:ascii="Arial" w:hAnsi="Arial" w:cs="Arial"/>
          <w:sz w:val="22"/>
          <w:szCs w:val="22"/>
        </w:rPr>
        <w:t xml:space="preserve"> land within the </w:t>
      </w:r>
      <w:r w:rsidR="00727E28">
        <w:rPr>
          <w:rFonts w:ascii="Arial" w:hAnsi="Arial" w:cs="Arial"/>
          <w:sz w:val="22"/>
          <w:szCs w:val="22"/>
        </w:rPr>
        <w:t>precinct</w:t>
      </w:r>
      <w:r w:rsidR="0008703C">
        <w:rPr>
          <w:rFonts w:ascii="Arial" w:hAnsi="Arial" w:cs="Arial"/>
          <w:sz w:val="22"/>
          <w:szCs w:val="22"/>
        </w:rPr>
        <w:t>.</w:t>
      </w:r>
      <w:r w:rsidRPr="00CD517A">
        <w:rPr>
          <w:rFonts w:ascii="Arial" w:hAnsi="Arial" w:cs="Arial"/>
          <w:sz w:val="22"/>
          <w:szCs w:val="22"/>
        </w:rPr>
        <w:t xml:space="preserve"> </w:t>
      </w:r>
    </w:p>
    <w:p w:rsidR="00C0319D" w:rsidRDefault="00C0319D" w:rsidP="00CE3186">
      <w:pPr>
        <w:autoSpaceDE w:val="0"/>
        <w:autoSpaceDN w:val="0"/>
        <w:adjustRightInd w:val="0"/>
        <w:rPr>
          <w:rFonts w:ascii="Arial" w:hAnsi="Arial" w:cs="Arial"/>
          <w:sz w:val="22"/>
          <w:szCs w:val="22"/>
        </w:rPr>
      </w:pPr>
      <w:r w:rsidRPr="00B82532">
        <w:rPr>
          <w:rFonts w:ascii="Arial" w:hAnsi="Arial" w:cs="Arial"/>
          <w:sz w:val="22"/>
          <w:szCs w:val="22"/>
        </w:rPr>
        <w:t xml:space="preserve">The </w:t>
      </w:r>
      <w:r w:rsidR="008C05D3">
        <w:rPr>
          <w:rFonts w:ascii="Arial" w:hAnsi="Arial" w:cs="Arial"/>
          <w:sz w:val="22"/>
          <w:szCs w:val="22"/>
        </w:rPr>
        <w:t>amendment</w:t>
      </w:r>
      <w:r w:rsidRPr="00B82532">
        <w:rPr>
          <w:rFonts w:ascii="Arial" w:hAnsi="Arial" w:cs="Arial"/>
          <w:sz w:val="22"/>
          <w:szCs w:val="22"/>
        </w:rPr>
        <w:t xml:space="preserve"> applies controls</w:t>
      </w:r>
      <w:r w:rsidR="00D43277">
        <w:rPr>
          <w:rFonts w:ascii="Arial" w:hAnsi="Arial" w:cs="Arial"/>
          <w:sz w:val="22"/>
          <w:szCs w:val="22"/>
        </w:rPr>
        <w:t xml:space="preserve"> consistent with the implementation of P</w:t>
      </w:r>
      <w:r w:rsidR="00727E28">
        <w:rPr>
          <w:rFonts w:ascii="Arial" w:hAnsi="Arial" w:cs="Arial"/>
          <w:sz w:val="22"/>
          <w:szCs w:val="22"/>
        </w:rPr>
        <w:t xml:space="preserve">SP’s </w:t>
      </w:r>
      <w:r w:rsidR="00D43277">
        <w:rPr>
          <w:rFonts w:ascii="Arial" w:hAnsi="Arial" w:cs="Arial"/>
          <w:sz w:val="22"/>
          <w:szCs w:val="22"/>
        </w:rPr>
        <w:t>in identified growth areas. T</w:t>
      </w:r>
      <w:r w:rsidRPr="00B82532">
        <w:rPr>
          <w:rFonts w:ascii="Arial" w:hAnsi="Arial" w:cs="Arial"/>
          <w:sz w:val="22"/>
          <w:szCs w:val="22"/>
        </w:rPr>
        <w:t>he</w:t>
      </w:r>
      <w:r w:rsidR="00D43277">
        <w:rPr>
          <w:rFonts w:ascii="Arial" w:hAnsi="Arial" w:cs="Arial"/>
          <w:sz w:val="22"/>
          <w:szCs w:val="22"/>
        </w:rPr>
        <w:t xml:space="preserve"> PSP</w:t>
      </w:r>
      <w:r w:rsidR="00AD0D7D">
        <w:rPr>
          <w:rFonts w:ascii="Arial" w:hAnsi="Arial" w:cs="Arial"/>
          <w:sz w:val="22"/>
          <w:szCs w:val="22"/>
        </w:rPr>
        <w:t xml:space="preserve"> and DCP</w:t>
      </w:r>
      <w:r w:rsidR="00B332C3">
        <w:rPr>
          <w:rFonts w:ascii="Arial" w:hAnsi="Arial" w:cs="Arial"/>
          <w:sz w:val="22"/>
          <w:szCs w:val="22"/>
        </w:rPr>
        <w:t>, which</w:t>
      </w:r>
      <w:r w:rsidR="00D43277">
        <w:rPr>
          <w:rFonts w:ascii="Arial" w:hAnsi="Arial" w:cs="Arial"/>
          <w:sz w:val="22"/>
          <w:szCs w:val="22"/>
        </w:rPr>
        <w:t xml:space="preserve"> </w:t>
      </w:r>
      <w:r w:rsidR="00AD0D7D">
        <w:rPr>
          <w:rFonts w:ascii="Arial" w:hAnsi="Arial" w:cs="Arial"/>
          <w:sz w:val="22"/>
          <w:szCs w:val="22"/>
        </w:rPr>
        <w:t xml:space="preserve">describe </w:t>
      </w:r>
      <w:r w:rsidR="00B332C3">
        <w:rPr>
          <w:rFonts w:ascii="Arial" w:hAnsi="Arial" w:cs="Arial"/>
          <w:sz w:val="22"/>
          <w:szCs w:val="22"/>
        </w:rPr>
        <w:t>a</w:t>
      </w:r>
      <w:r w:rsidR="00D43277">
        <w:rPr>
          <w:rFonts w:ascii="Arial" w:hAnsi="Arial" w:cs="Arial"/>
          <w:sz w:val="22"/>
          <w:szCs w:val="22"/>
        </w:rPr>
        <w:t xml:space="preserve"> primarily </w:t>
      </w:r>
      <w:r w:rsidRPr="00B82532">
        <w:rPr>
          <w:rFonts w:ascii="Arial" w:hAnsi="Arial" w:cs="Arial"/>
          <w:sz w:val="22"/>
          <w:szCs w:val="22"/>
        </w:rPr>
        <w:t>residential</w:t>
      </w:r>
      <w:r w:rsidR="00D43277">
        <w:rPr>
          <w:rFonts w:ascii="Arial" w:hAnsi="Arial" w:cs="Arial"/>
          <w:sz w:val="22"/>
          <w:szCs w:val="22"/>
        </w:rPr>
        <w:t xml:space="preserve"> urban structure</w:t>
      </w:r>
      <w:r w:rsidR="00B332C3">
        <w:rPr>
          <w:rFonts w:ascii="Arial" w:hAnsi="Arial" w:cs="Arial"/>
          <w:sz w:val="22"/>
          <w:szCs w:val="22"/>
        </w:rPr>
        <w:t xml:space="preserve">, guide </w:t>
      </w:r>
      <w:r>
        <w:rPr>
          <w:rFonts w:ascii="Arial" w:hAnsi="Arial" w:cs="Arial"/>
          <w:sz w:val="22"/>
          <w:szCs w:val="22"/>
        </w:rPr>
        <w:t xml:space="preserve">development and </w:t>
      </w:r>
      <w:r w:rsidR="00CE3186">
        <w:rPr>
          <w:rFonts w:ascii="Arial" w:hAnsi="Arial" w:cs="Arial"/>
          <w:sz w:val="22"/>
          <w:szCs w:val="22"/>
        </w:rPr>
        <w:t xml:space="preserve">the </w:t>
      </w:r>
      <w:r>
        <w:rPr>
          <w:rFonts w:ascii="Arial" w:hAnsi="Arial" w:cs="Arial"/>
          <w:sz w:val="22"/>
          <w:szCs w:val="22"/>
        </w:rPr>
        <w:t>community infrastructure required</w:t>
      </w:r>
      <w:r w:rsidR="00FD0CF1">
        <w:rPr>
          <w:rFonts w:ascii="Arial" w:hAnsi="Arial" w:cs="Arial"/>
          <w:sz w:val="22"/>
          <w:szCs w:val="22"/>
        </w:rPr>
        <w:t xml:space="preserve"> to service </w:t>
      </w:r>
      <w:r w:rsidR="00CE3186">
        <w:rPr>
          <w:rFonts w:ascii="Arial" w:hAnsi="Arial" w:cs="Arial"/>
          <w:sz w:val="22"/>
          <w:szCs w:val="22"/>
        </w:rPr>
        <w:t xml:space="preserve">and support </w:t>
      </w:r>
      <w:r w:rsidR="00FD0CF1">
        <w:rPr>
          <w:rFonts w:ascii="Arial" w:hAnsi="Arial" w:cs="Arial"/>
          <w:sz w:val="22"/>
          <w:szCs w:val="22"/>
        </w:rPr>
        <w:t xml:space="preserve">the </w:t>
      </w:r>
      <w:r w:rsidR="008C05D3">
        <w:rPr>
          <w:rFonts w:ascii="Arial" w:hAnsi="Arial" w:cs="Arial"/>
          <w:sz w:val="22"/>
          <w:szCs w:val="22"/>
        </w:rPr>
        <w:t>precinct</w:t>
      </w:r>
      <w:r w:rsidR="00FD0CF1">
        <w:rPr>
          <w:rFonts w:ascii="Arial" w:hAnsi="Arial" w:cs="Arial"/>
          <w:sz w:val="22"/>
          <w:szCs w:val="22"/>
        </w:rPr>
        <w:t xml:space="preserve">. The </w:t>
      </w:r>
      <w:r w:rsidR="008C05D3">
        <w:rPr>
          <w:rFonts w:ascii="Arial" w:hAnsi="Arial" w:cs="Arial"/>
          <w:sz w:val="22"/>
          <w:szCs w:val="22"/>
        </w:rPr>
        <w:t>amendment</w:t>
      </w:r>
      <w:r w:rsidR="00FD0CF1">
        <w:rPr>
          <w:rFonts w:ascii="Arial" w:hAnsi="Arial" w:cs="Arial"/>
          <w:sz w:val="22"/>
          <w:szCs w:val="22"/>
        </w:rPr>
        <w:t xml:space="preserve"> will </w:t>
      </w:r>
      <w:r>
        <w:rPr>
          <w:rFonts w:ascii="Arial" w:hAnsi="Arial" w:cs="Arial"/>
          <w:sz w:val="22"/>
          <w:szCs w:val="22"/>
        </w:rPr>
        <w:t xml:space="preserve">ensure the fair and equitable provision of </w:t>
      </w:r>
      <w:r w:rsidR="00EB779A">
        <w:rPr>
          <w:rFonts w:ascii="Arial" w:hAnsi="Arial" w:cs="Arial"/>
          <w:sz w:val="22"/>
          <w:szCs w:val="22"/>
        </w:rPr>
        <w:t xml:space="preserve">community and development infrastructure </w:t>
      </w:r>
      <w:r w:rsidR="00FD0CF1">
        <w:rPr>
          <w:rFonts w:ascii="Arial" w:hAnsi="Arial" w:cs="Arial"/>
          <w:sz w:val="22"/>
          <w:szCs w:val="22"/>
        </w:rPr>
        <w:t xml:space="preserve">by </w:t>
      </w:r>
      <w:r w:rsidR="00077C87">
        <w:rPr>
          <w:rFonts w:ascii="Arial" w:hAnsi="Arial" w:cs="Arial"/>
          <w:sz w:val="22"/>
          <w:szCs w:val="22"/>
        </w:rPr>
        <w:t xml:space="preserve">enabling the </w:t>
      </w:r>
      <w:r w:rsidR="00B332C3">
        <w:rPr>
          <w:rFonts w:ascii="Arial" w:hAnsi="Arial" w:cs="Arial"/>
          <w:sz w:val="22"/>
          <w:szCs w:val="22"/>
        </w:rPr>
        <w:t xml:space="preserve">PSP and DCP to be implemented and incorporated into the </w:t>
      </w:r>
      <w:r w:rsidR="0008703C">
        <w:rPr>
          <w:rFonts w:ascii="Arial" w:hAnsi="Arial" w:cs="Arial"/>
          <w:sz w:val="22"/>
          <w:szCs w:val="22"/>
        </w:rPr>
        <w:t>P</w:t>
      </w:r>
      <w:r w:rsidR="00727E28">
        <w:rPr>
          <w:rFonts w:ascii="Arial" w:hAnsi="Arial" w:cs="Arial"/>
          <w:sz w:val="22"/>
          <w:szCs w:val="22"/>
        </w:rPr>
        <w:t xml:space="preserve">lanning </w:t>
      </w:r>
      <w:r w:rsidR="0008703C">
        <w:rPr>
          <w:rFonts w:ascii="Arial" w:hAnsi="Arial" w:cs="Arial"/>
          <w:sz w:val="22"/>
          <w:szCs w:val="22"/>
        </w:rPr>
        <w:t>S</w:t>
      </w:r>
      <w:r w:rsidR="00B332C3">
        <w:rPr>
          <w:rFonts w:ascii="Arial" w:hAnsi="Arial" w:cs="Arial"/>
          <w:sz w:val="22"/>
          <w:szCs w:val="22"/>
        </w:rPr>
        <w:t>cheme.</w:t>
      </w:r>
    </w:p>
    <w:p w:rsidR="00C0319D" w:rsidRPr="008A7BED" w:rsidRDefault="00C0319D" w:rsidP="00C0319D">
      <w:pPr>
        <w:pStyle w:val="ListParagraph"/>
        <w:numPr>
          <w:ilvl w:val="0"/>
          <w:numId w:val="13"/>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provide for the protection of natural and man-made resources and the maintenance of ecological processes and genetic diversity. </w:t>
      </w:r>
    </w:p>
    <w:p w:rsidR="00C0319D" w:rsidRPr="00CE3186" w:rsidRDefault="003F37DE" w:rsidP="00CE3186">
      <w:pPr>
        <w:autoSpaceDE w:val="0"/>
        <w:autoSpaceDN w:val="0"/>
        <w:adjustRightInd w:val="0"/>
        <w:rPr>
          <w:rFonts w:ascii="Arial" w:hAnsi="Arial" w:cs="Arial"/>
          <w:sz w:val="22"/>
          <w:szCs w:val="22"/>
        </w:rPr>
      </w:pPr>
      <w:r w:rsidRPr="00CE3186">
        <w:rPr>
          <w:rFonts w:ascii="Arial" w:hAnsi="Arial" w:cs="Arial"/>
          <w:sz w:val="22"/>
          <w:szCs w:val="22"/>
        </w:rPr>
        <w:t>In preparation of the PSP</w:t>
      </w:r>
      <w:r w:rsidR="00C0319D" w:rsidRPr="00CE3186">
        <w:rPr>
          <w:rFonts w:ascii="Arial" w:hAnsi="Arial" w:cs="Arial"/>
          <w:sz w:val="22"/>
          <w:szCs w:val="22"/>
        </w:rPr>
        <w:t xml:space="preserve"> </w:t>
      </w:r>
      <w:r w:rsidR="001448B7" w:rsidRPr="00CE3186">
        <w:rPr>
          <w:rFonts w:ascii="Arial" w:hAnsi="Arial" w:cs="Arial"/>
          <w:sz w:val="22"/>
          <w:szCs w:val="22"/>
        </w:rPr>
        <w:t xml:space="preserve">conservation </w:t>
      </w:r>
      <w:r w:rsidRPr="00CE3186">
        <w:rPr>
          <w:rFonts w:ascii="Arial" w:hAnsi="Arial" w:cs="Arial"/>
          <w:sz w:val="22"/>
          <w:szCs w:val="22"/>
        </w:rPr>
        <w:t>investigative studies</w:t>
      </w:r>
      <w:r w:rsidR="00C54138" w:rsidRPr="00CE3186">
        <w:rPr>
          <w:rFonts w:ascii="Arial" w:hAnsi="Arial" w:cs="Arial"/>
          <w:sz w:val="22"/>
          <w:szCs w:val="22"/>
        </w:rPr>
        <w:t xml:space="preserve"> </w:t>
      </w:r>
      <w:r w:rsidR="00727E28">
        <w:rPr>
          <w:rFonts w:ascii="Arial" w:hAnsi="Arial" w:cs="Arial"/>
          <w:sz w:val="22"/>
          <w:szCs w:val="22"/>
        </w:rPr>
        <w:t xml:space="preserve">were </w:t>
      </w:r>
      <w:r w:rsidR="00C54138" w:rsidRPr="00CE3186">
        <w:rPr>
          <w:rFonts w:ascii="Arial" w:hAnsi="Arial" w:cs="Arial"/>
          <w:sz w:val="22"/>
          <w:szCs w:val="22"/>
        </w:rPr>
        <w:t>undertaken</w:t>
      </w:r>
      <w:r w:rsidRPr="00CE3186">
        <w:rPr>
          <w:rFonts w:ascii="Arial" w:hAnsi="Arial" w:cs="Arial"/>
          <w:sz w:val="22"/>
          <w:szCs w:val="22"/>
        </w:rPr>
        <w:t xml:space="preserve"> </w:t>
      </w:r>
      <w:r w:rsidR="00727E28">
        <w:rPr>
          <w:rFonts w:ascii="Arial" w:hAnsi="Arial" w:cs="Arial"/>
          <w:sz w:val="22"/>
          <w:szCs w:val="22"/>
        </w:rPr>
        <w:t>which</w:t>
      </w:r>
      <w:r w:rsidRPr="00CE3186">
        <w:rPr>
          <w:rFonts w:ascii="Arial" w:hAnsi="Arial" w:cs="Arial"/>
          <w:sz w:val="22"/>
          <w:szCs w:val="22"/>
        </w:rPr>
        <w:t xml:space="preserve"> found no specific natural resources</w:t>
      </w:r>
      <w:r w:rsidR="00DF3D87">
        <w:rPr>
          <w:rFonts w:ascii="Arial" w:hAnsi="Arial" w:cs="Arial"/>
          <w:sz w:val="22"/>
          <w:szCs w:val="22"/>
        </w:rPr>
        <w:t xml:space="preserve"> </w:t>
      </w:r>
      <w:r w:rsidR="00B332C3" w:rsidRPr="00CE3186">
        <w:rPr>
          <w:rFonts w:ascii="Arial" w:hAnsi="Arial" w:cs="Arial"/>
          <w:sz w:val="22"/>
          <w:szCs w:val="22"/>
        </w:rPr>
        <w:t xml:space="preserve">or native vegetation </w:t>
      </w:r>
      <w:r w:rsidR="00CE3186">
        <w:rPr>
          <w:rFonts w:ascii="Arial" w:hAnsi="Arial" w:cs="Arial"/>
          <w:sz w:val="22"/>
          <w:szCs w:val="22"/>
        </w:rPr>
        <w:t xml:space="preserve">considered </w:t>
      </w:r>
      <w:r w:rsidR="00B332C3" w:rsidRPr="00CE3186">
        <w:rPr>
          <w:rFonts w:ascii="Arial" w:hAnsi="Arial" w:cs="Arial"/>
          <w:sz w:val="22"/>
          <w:szCs w:val="22"/>
        </w:rPr>
        <w:t>worth</w:t>
      </w:r>
      <w:r w:rsidR="00C54138" w:rsidRPr="00CE3186">
        <w:rPr>
          <w:rFonts w:ascii="Arial" w:hAnsi="Arial" w:cs="Arial"/>
          <w:sz w:val="22"/>
          <w:szCs w:val="22"/>
        </w:rPr>
        <w:t xml:space="preserve">y of </w:t>
      </w:r>
      <w:r w:rsidR="002E16CB" w:rsidRPr="00CE3186">
        <w:rPr>
          <w:rFonts w:ascii="Arial" w:hAnsi="Arial" w:cs="Arial"/>
          <w:sz w:val="22"/>
          <w:szCs w:val="22"/>
        </w:rPr>
        <w:t>protect</w:t>
      </w:r>
      <w:r w:rsidR="00C54138" w:rsidRPr="00CE3186">
        <w:rPr>
          <w:rFonts w:ascii="Arial" w:hAnsi="Arial" w:cs="Arial"/>
          <w:sz w:val="22"/>
          <w:szCs w:val="22"/>
        </w:rPr>
        <w:t>ion</w:t>
      </w:r>
      <w:r w:rsidR="009D7608" w:rsidRPr="00CE3186">
        <w:rPr>
          <w:rFonts w:ascii="Arial" w:hAnsi="Arial" w:cs="Arial"/>
          <w:sz w:val="22"/>
          <w:szCs w:val="22"/>
        </w:rPr>
        <w:t xml:space="preserve">. </w:t>
      </w:r>
      <w:r w:rsidR="00B332C3" w:rsidRPr="00CE3186">
        <w:rPr>
          <w:rFonts w:ascii="Arial" w:hAnsi="Arial" w:cs="Arial"/>
          <w:sz w:val="22"/>
          <w:szCs w:val="22"/>
        </w:rPr>
        <w:t xml:space="preserve">Currently </w:t>
      </w:r>
      <w:r w:rsidR="00200C96">
        <w:rPr>
          <w:rFonts w:ascii="Arial" w:hAnsi="Arial" w:cs="Arial"/>
          <w:sz w:val="22"/>
          <w:szCs w:val="22"/>
        </w:rPr>
        <w:t>drainage discharge</w:t>
      </w:r>
      <w:r w:rsidR="00DF3D87">
        <w:rPr>
          <w:rFonts w:ascii="Arial" w:hAnsi="Arial" w:cs="Arial"/>
          <w:sz w:val="22"/>
          <w:szCs w:val="22"/>
        </w:rPr>
        <w:t xml:space="preserve"> </w:t>
      </w:r>
      <w:r w:rsidR="00C54138" w:rsidRPr="00CE3186">
        <w:rPr>
          <w:rFonts w:ascii="Arial" w:hAnsi="Arial" w:cs="Arial"/>
          <w:sz w:val="22"/>
          <w:szCs w:val="22"/>
        </w:rPr>
        <w:t xml:space="preserve">within the precinct </w:t>
      </w:r>
      <w:r w:rsidR="00200C96">
        <w:rPr>
          <w:rFonts w:ascii="Arial" w:hAnsi="Arial" w:cs="Arial"/>
          <w:sz w:val="22"/>
          <w:szCs w:val="22"/>
        </w:rPr>
        <w:t>is</w:t>
      </w:r>
      <w:r w:rsidR="00B332C3" w:rsidRPr="00CE3186">
        <w:rPr>
          <w:rFonts w:ascii="Arial" w:hAnsi="Arial" w:cs="Arial"/>
          <w:sz w:val="22"/>
          <w:szCs w:val="22"/>
        </w:rPr>
        <w:t xml:space="preserve"> managed by </w:t>
      </w:r>
      <w:r w:rsidR="00CE3186">
        <w:rPr>
          <w:rFonts w:ascii="Arial" w:hAnsi="Arial" w:cs="Arial"/>
          <w:sz w:val="22"/>
          <w:szCs w:val="22"/>
        </w:rPr>
        <w:t xml:space="preserve">the existing </w:t>
      </w:r>
      <w:r w:rsidR="00200C96">
        <w:rPr>
          <w:rFonts w:ascii="Arial" w:hAnsi="Arial" w:cs="Arial"/>
          <w:sz w:val="22"/>
          <w:szCs w:val="22"/>
        </w:rPr>
        <w:t>Goulburn-</w:t>
      </w:r>
      <w:r w:rsidR="00DF3D87">
        <w:rPr>
          <w:rFonts w:ascii="Arial" w:hAnsi="Arial" w:cs="Arial"/>
          <w:sz w:val="22"/>
          <w:szCs w:val="22"/>
        </w:rPr>
        <w:t>Murray W</w:t>
      </w:r>
      <w:r w:rsidR="00200C96">
        <w:rPr>
          <w:rFonts w:ascii="Arial" w:hAnsi="Arial" w:cs="Arial"/>
          <w:sz w:val="22"/>
          <w:szCs w:val="22"/>
        </w:rPr>
        <w:t xml:space="preserve">ater (G-MW) </w:t>
      </w:r>
      <w:r w:rsidR="00CE3186">
        <w:rPr>
          <w:rFonts w:ascii="Arial" w:hAnsi="Arial" w:cs="Arial"/>
          <w:sz w:val="22"/>
          <w:szCs w:val="22"/>
        </w:rPr>
        <w:t>drain</w:t>
      </w:r>
      <w:r w:rsidR="00AD0D7D">
        <w:rPr>
          <w:rFonts w:ascii="Arial" w:hAnsi="Arial" w:cs="Arial"/>
          <w:sz w:val="22"/>
          <w:szCs w:val="22"/>
        </w:rPr>
        <w:t>age channel network</w:t>
      </w:r>
      <w:r w:rsidR="00200C96">
        <w:rPr>
          <w:rFonts w:ascii="Arial" w:hAnsi="Arial" w:cs="Arial"/>
          <w:sz w:val="22"/>
          <w:szCs w:val="22"/>
        </w:rPr>
        <w:t xml:space="preserve"> (drain No.3 to the south and drain no. 4 to the north)</w:t>
      </w:r>
      <w:r w:rsidR="00AD0D7D">
        <w:rPr>
          <w:rFonts w:ascii="Arial" w:hAnsi="Arial" w:cs="Arial"/>
          <w:sz w:val="22"/>
          <w:szCs w:val="22"/>
        </w:rPr>
        <w:t xml:space="preserve"> that</w:t>
      </w:r>
      <w:r w:rsidR="00CE3186">
        <w:rPr>
          <w:rFonts w:ascii="Arial" w:hAnsi="Arial" w:cs="Arial"/>
          <w:sz w:val="22"/>
          <w:szCs w:val="22"/>
        </w:rPr>
        <w:t xml:space="preserve"> </w:t>
      </w:r>
      <w:r w:rsidR="00B332C3" w:rsidRPr="00CE3186">
        <w:rPr>
          <w:rFonts w:ascii="Arial" w:hAnsi="Arial" w:cs="Arial"/>
          <w:sz w:val="22"/>
          <w:szCs w:val="22"/>
        </w:rPr>
        <w:t xml:space="preserve">are zoned Public Use Zone Schedule 1 (PUZ1) </w:t>
      </w:r>
      <w:r w:rsidR="00AD0D7D">
        <w:rPr>
          <w:rFonts w:ascii="Arial" w:hAnsi="Arial" w:cs="Arial"/>
          <w:sz w:val="22"/>
          <w:szCs w:val="22"/>
        </w:rPr>
        <w:t>and</w:t>
      </w:r>
      <w:r w:rsidR="00B332C3" w:rsidRPr="00CE3186">
        <w:rPr>
          <w:rFonts w:ascii="Arial" w:hAnsi="Arial" w:cs="Arial"/>
          <w:sz w:val="22"/>
          <w:szCs w:val="22"/>
        </w:rPr>
        <w:t xml:space="preserve"> are the responsibility of G</w:t>
      </w:r>
      <w:r w:rsidR="00200C96">
        <w:rPr>
          <w:rFonts w:ascii="Arial" w:hAnsi="Arial" w:cs="Arial"/>
          <w:sz w:val="22"/>
          <w:szCs w:val="22"/>
        </w:rPr>
        <w:t>-MW.</w:t>
      </w:r>
      <w:r w:rsidR="00B332C3" w:rsidRPr="00CE3186">
        <w:rPr>
          <w:rFonts w:ascii="Arial" w:hAnsi="Arial" w:cs="Arial"/>
          <w:sz w:val="22"/>
          <w:szCs w:val="22"/>
        </w:rPr>
        <w:t xml:space="preserve"> </w:t>
      </w:r>
      <w:r w:rsidR="00C54138" w:rsidRPr="00CE3186">
        <w:rPr>
          <w:rFonts w:ascii="Arial" w:hAnsi="Arial" w:cs="Arial"/>
          <w:sz w:val="22"/>
          <w:szCs w:val="22"/>
        </w:rPr>
        <w:t>T</w:t>
      </w:r>
      <w:r w:rsidR="00B332C3" w:rsidRPr="00CE3186">
        <w:rPr>
          <w:rFonts w:ascii="Arial" w:hAnsi="Arial" w:cs="Arial"/>
          <w:sz w:val="22"/>
          <w:szCs w:val="22"/>
        </w:rPr>
        <w:t xml:space="preserve">he </w:t>
      </w:r>
      <w:r w:rsidR="00200C96">
        <w:rPr>
          <w:rFonts w:ascii="Arial" w:hAnsi="Arial" w:cs="Arial"/>
          <w:sz w:val="22"/>
          <w:szCs w:val="22"/>
        </w:rPr>
        <w:lastRenderedPageBreak/>
        <w:t xml:space="preserve">drainage strategy for the PSP caters for all drainage within the precinct to outfall to G-MW drain 3. This strategy ensures that drainage discharge rates are </w:t>
      </w:r>
      <w:r w:rsidR="00C0319D" w:rsidRPr="00CE3186">
        <w:rPr>
          <w:rFonts w:ascii="Arial" w:hAnsi="Arial" w:cs="Arial"/>
          <w:sz w:val="22"/>
          <w:szCs w:val="22"/>
        </w:rPr>
        <w:t xml:space="preserve">generally </w:t>
      </w:r>
      <w:r w:rsidR="00200C96">
        <w:rPr>
          <w:rFonts w:ascii="Arial" w:hAnsi="Arial" w:cs="Arial"/>
          <w:sz w:val="22"/>
          <w:szCs w:val="22"/>
        </w:rPr>
        <w:t xml:space="preserve">kept </w:t>
      </w:r>
      <w:r w:rsidR="00C0319D" w:rsidRPr="00CE3186">
        <w:rPr>
          <w:rFonts w:ascii="Arial" w:hAnsi="Arial" w:cs="Arial"/>
          <w:sz w:val="22"/>
          <w:szCs w:val="22"/>
        </w:rPr>
        <w:t>to pre-development levels</w:t>
      </w:r>
      <w:r w:rsidR="007432F5" w:rsidRPr="00CE3186">
        <w:rPr>
          <w:rFonts w:ascii="Arial" w:hAnsi="Arial" w:cs="Arial"/>
          <w:sz w:val="22"/>
          <w:szCs w:val="22"/>
        </w:rPr>
        <w:t xml:space="preserve"> and </w:t>
      </w:r>
      <w:r w:rsidR="00CE3186">
        <w:rPr>
          <w:rFonts w:ascii="Arial" w:hAnsi="Arial" w:cs="Arial"/>
          <w:sz w:val="22"/>
          <w:szCs w:val="22"/>
        </w:rPr>
        <w:t>provide</w:t>
      </w:r>
      <w:r w:rsidR="00C54138" w:rsidRPr="00CE3186">
        <w:rPr>
          <w:rFonts w:ascii="Arial" w:hAnsi="Arial" w:cs="Arial"/>
          <w:sz w:val="22"/>
          <w:szCs w:val="22"/>
        </w:rPr>
        <w:t xml:space="preserve"> </w:t>
      </w:r>
      <w:r w:rsidR="007432F5" w:rsidRPr="00CE3186">
        <w:rPr>
          <w:rFonts w:ascii="Arial" w:hAnsi="Arial" w:cs="Arial"/>
          <w:sz w:val="22"/>
          <w:szCs w:val="22"/>
        </w:rPr>
        <w:t>protect</w:t>
      </w:r>
      <w:r w:rsidR="00C54138" w:rsidRPr="00CE3186">
        <w:rPr>
          <w:rFonts w:ascii="Arial" w:hAnsi="Arial" w:cs="Arial"/>
          <w:sz w:val="22"/>
          <w:szCs w:val="22"/>
        </w:rPr>
        <w:t>ion to</w:t>
      </w:r>
      <w:r w:rsidR="007432F5" w:rsidRPr="00CE3186">
        <w:rPr>
          <w:rFonts w:ascii="Arial" w:hAnsi="Arial" w:cs="Arial"/>
          <w:sz w:val="22"/>
          <w:szCs w:val="22"/>
        </w:rPr>
        <w:t xml:space="preserve"> the environmental health of the waterways</w:t>
      </w:r>
      <w:r w:rsidR="00C0319D" w:rsidRPr="00CE3186">
        <w:rPr>
          <w:rFonts w:ascii="Arial" w:hAnsi="Arial" w:cs="Arial"/>
          <w:sz w:val="22"/>
          <w:szCs w:val="22"/>
        </w:rPr>
        <w:t xml:space="preserve">. </w:t>
      </w:r>
      <w:r w:rsidR="00200C96">
        <w:rPr>
          <w:rFonts w:ascii="Arial" w:hAnsi="Arial" w:cs="Arial"/>
          <w:sz w:val="22"/>
          <w:szCs w:val="22"/>
        </w:rPr>
        <w:t xml:space="preserve">The existing G-MW irrigation channels will be gradually decommissioned as development occurs within the precinct. </w:t>
      </w:r>
      <w:r w:rsidR="00C54138" w:rsidRPr="00CE3186">
        <w:rPr>
          <w:rFonts w:ascii="Arial" w:hAnsi="Arial" w:cs="Arial"/>
          <w:sz w:val="22"/>
          <w:szCs w:val="22"/>
        </w:rPr>
        <w:t xml:space="preserve">Accordingly, the amendment will </w:t>
      </w:r>
      <w:r w:rsidR="00200C96">
        <w:rPr>
          <w:rFonts w:ascii="Arial" w:hAnsi="Arial" w:cs="Arial"/>
          <w:sz w:val="22"/>
          <w:szCs w:val="22"/>
        </w:rPr>
        <w:t>rezone the G-MW irrigation channels to the UGZ.</w:t>
      </w:r>
      <w:r w:rsidR="00C54138" w:rsidRPr="00CE3186">
        <w:rPr>
          <w:rFonts w:ascii="Arial" w:hAnsi="Arial" w:cs="Arial"/>
          <w:sz w:val="22"/>
          <w:szCs w:val="22"/>
        </w:rPr>
        <w:t xml:space="preserve"> </w:t>
      </w:r>
    </w:p>
    <w:p w:rsidR="00C0319D" w:rsidRPr="00CD517A" w:rsidRDefault="00C0319D" w:rsidP="00C0319D">
      <w:pPr>
        <w:pStyle w:val="ListParagraph"/>
        <w:numPr>
          <w:ilvl w:val="0"/>
          <w:numId w:val="13"/>
        </w:numPr>
        <w:autoSpaceDE w:val="0"/>
        <w:autoSpaceDN w:val="0"/>
        <w:adjustRightInd w:val="0"/>
        <w:spacing w:before="120"/>
        <w:ind w:left="567" w:hanging="283"/>
        <w:rPr>
          <w:rFonts w:ascii="Arial" w:hAnsi="Arial" w:cs="Arial"/>
          <w:i/>
          <w:sz w:val="22"/>
          <w:szCs w:val="22"/>
        </w:rPr>
      </w:pPr>
      <w:r w:rsidRPr="00CD517A">
        <w:rPr>
          <w:rFonts w:ascii="Arial" w:hAnsi="Arial" w:cs="Arial"/>
          <w:i/>
          <w:sz w:val="22"/>
          <w:szCs w:val="22"/>
        </w:rPr>
        <w:t xml:space="preserve">To secure a pleasant, efficient and safe working, living and recreational environment for all Victorians and visitors to Victoria. </w:t>
      </w:r>
    </w:p>
    <w:p w:rsidR="00C0319D" w:rsidRPr="004F74FE" w:rsidRDefault="00C0319D" w:rsidP="00CE3186">
      <w:pPr>
        <w:autoSpaceDE w:val="0"/>
        <w:autoSpaceDN w:val="0"/>
        <w:adjustRightInd w:val="0"/>
        <w:rPr>
          <w:rFonts w:ascii="Arial" w:hAnsi="Arial" w:cs="Arial"/>
          <w:sz w:val="22"/>
          <w:szCs w:val="22"/>
        </w:rPr>
      </w:pPr>
      <w:r w:rsidRPr="004F74FE">
        <w:rPr>
          <w:rFonts w:ascii="Arial" w:hAnsi="Arial" w:cs="Arial"/>
          <w:sz w:val="22"/>
          <w:szCs w:val="22"/>
        </w:rPr>
        <w:t xml:space="preserve">The </w:t>
      </w:r>
      <w:r w:rsidR="008C05D3">
        <w:rPr>
          <w:rFonts w:ascii="Arial" w:hAnsi="Arial" w:cs="Arial"/>
          <w:sz w:val="22"/>
          <w:szCs w:val="22"/>
        </w:rPr>
        <w:t>amendment</w:t>
      </w:r>
      <w:r w:rsidRPr="004F74FE">
        <w:rPr>
          <w:rFonts w:ascii="Arial" w:hAnsi="Arial" w:cs="Arial"/>
          <w:sz w:val="22"/>
          <w:szCs w:val="22"/>
        </w:rPr>
        <w:t xml:space="preserve"> </w:t>
      </w:r>
      <w:r w:rsidR="000227DD">
        <w:rPr>
          <w:rFonts w:ascii="Arial" w:hAnsi="Arial" w:cs="Arial"/>
          <w:sz w:val="22"/>
          <w:szCs w:val="22"/>
        </w:rPr>
        <w:t>facilitates the development of the precinct in accordance with the PSP</w:t>
      </w:r>
      <w:r w:rsidR="00C54138">
        <w:rPr>
          <w:rFonts w:ascii="Arial" w:hAnsi="Arial" w:cs="Arial"/>
          <w:sz w:val="22"/>
          <w:szCs w:val="22"/>
        </w:rPr>
        <w:t>, which</w:t>
      </w:r>
      <w:r w:rsidR="000227DD">
        <w:rPr>
          <w:rFonts w:ascii="Arial" w:hAnsi="Arial" w:cs="Arial"/>
          <w:sz w:val="22"/>
          <w:szCs w:val="22"/>
        </w:rPr>
        <w:t xml:space="preserve"> provides a primarily residential future urban structure complemented by a network of </w:t>
      </w:r>
      <w:r w:rsidRPr="004F74FE">
        <w:rPr>
          <w:rFonts w:ascii="Arial" w:hAnsi="Arial" w:cs="Arial"/>
          <w:sz w:val="22"/>
          <w:szCs w:val="22"/>
        </w:rPr>
        <w:t>local parks</w:t>
      </w:r>
      <w:r w:rsidR="00CE3186">
        <w:rPr>
          <w:rFonts w:ascii="Arial" w:hAnsi="Arial" w:cs="Arial"/>
          <w:sz w:val="22"/>
          <w:szCs w:val="22"/>
        </w:rPr>
        <w:t xml:space="preserve">, </w:t>
      </w:r>
      <w:r w:rsidR="00611669">
        <w:rPr>
          <w:rFonts w:ascii="Arial" w:hAnsi="Arial" w:cs="Arial"/>
          <w:sz w:val="22"/>
          <w:szCs w:val="22"/>
        </w:rPr>
        <w:t xml:space="preserve">road reserves </w:t>
      </w:r>
      <w:r w:rsidR="00CE3186">
        <w:rPr>
          <w:rFonts w:ascii="Arial" w:hAnsi="Arial" w:cs="Arial"/>
          <w:sz w:val="22"/>
          <w:szCs w:val="22"/>
        </w:rPr>
        <w:t xml:space="preserve">and </w:t>
      </w:r>
      <w:r w:rsidR="00611669">
        <w:rPr>
          <w:rFonts w:ascii="Arial" w:hAnsi="Arial" w:cs="Arial"/>
          <w:sz w:val="22"/>
          <w:szCs w:val="22"/>
        </w:rPr>
        <w:t>green links</w:t>
      </w:r>
      <w:r w:rsidRPr="004F74FE">
        <w:rPr>
          <w:rFonts w:ascii="Arial" w:hAnsi="Arial" w:cs="Arial"/>
          <w:sz w:val="22"/>
          <w:szCs w:val="22"/>
        </w:rPr>
        <w:t xml:space="preserve"> </w:t>
      </w:r>
      <w:r w:rsidR="000227DD">
        <w:rPr>
          <w:rFonts w:ascii="Arial" w:hAnsi="Arial" w:cs="Arial"/>
          <w:sz w:val="22"/>
          <w:szCs w:val="22"/>
        </w:rPr>
        <w:t>to</w:t>
      </w:r>
      <w:r w:rsidRPr="004F74FE">
        <w:rPr>
          <w:rFonts w:ascii="Arial" w:hAnsi="Arial" w:cs="Arial"/>
          <w:sz w:val="22"/>
          <w:szCs w:val="22"/>
        </w:rPr>
        <w:t xml:space="preserve"> contribute to the creation of a pleasant living and recreational environment for the community and visitors. </w:t>
      </w:r>
      <w:r w:rsidR="00730C2D">
        <w:rPr>
          <w:rFonts w:ascii="Arial" w:hAnsi="Arial" w:cs="Arial"/>
          <w:sz w:val="22"/>
          <w:szCs w:val="22"/>
        </w:rPr>
        <w:t xml:space="preserve">The existing schools within the precinct will be </w:t>
      </w:r>
      <w:r w:rsidR="00CE3186">
        <w:rPr>
          <w:rFonts w:ascii="Arial" w:hAnsi="Arial" w:cs="Arial"/>
          <w:sz w:val="22"/>
          <w:szCs w:val="22"/>
        </w:rPr>
        <w:t>retained with potential to</w:t>
      </w:r>
      <w:r w:rsidR="00730C2D">
        <w:rPr>
          <w:rFonts w:ascii="Arial" w:hAnsi="Arial" w:cs="Arial"/>
          <w:sz w:val="22"/>
          <w:szCs w:val="22"/>
        </w:rPr>
        <w:t xml:space="preserve"> expand to cater for the future community needs.</w:t>
      </w:r>
    </w:p>
    <w:p w:rsidR="00C0319D" w:rsidRDefault="008E34E9" w:rsidP="00CE3186">
      <w:pPr>
        <w:autoSpaceDE w:val="0"/>
        <w:autoSpaceDN w:val="0"/>
        <w:adjustRightInd w:val="0"/>
        <w:rPr>
          <w:rFonts w:ascii="Arial" w:hAnsi="Arial" w:cs="Arial"/>
          <w:sz w:val="22"/>
          <w:szCs w:val="22"/>
        </w:rPr>
      </w:pPr>
      <w:r>
        <w:rPr>
          <w:rFonts w:ascii="Arial" w:hAnsi="Arial" w:cs="Arial"/>
          <w:sz w:val="22"/>
          <w:szCs w:val="22"/>
        </w:rPr>
        <w:t>The PSP p</w:t>
      </w:r>
      <w:r w:rsidR="008234AF">
        <w:rPr>
          <w:rFonts w:ascii="Arial" w:hAnsi="Arial" w:cs="Arial"/>
          <w:sz w:val="22"/>
          <w:szCs w:val="22"/>
        </w:rPr>
        <w:t>rovid</w:t>
      </w:r>
      <w:r>
        <w:rPr>
          <w:rFonts w:ascii="Arial" w:hAnsi="Arial" w:cs="Arial"/>
          <w:sz w:val="22"/>
          <w:szCs w:val="22"/>
        </w:rPr>
        <w:t xml:space="preserve">es </w:t>
      </w:r>
      <w:r w:rsidR="000227DD">
        <w:rPr>
          <w:rFonts w:ascii="Arial" w:hAnsi="Arial" w:cs="Arial"/>
          <w:sz w:val="22"/>
          <w:szCs w:val="22"/>
        </w:rPr>
        <w:t>adequate</w:t>
      </w:r>
      <w:r w:rsidR="008234AF">
        <w:rPr>
          <w:rFonts w:ascii="Arial" w:hAnsi="Arial" w:cs="Arial"/>
          <w:sz w:val="22"/>
          <w:szCs w:val="22"/>
        </w:rPr>
        <w:t xml:space="preserve"> </w:t>
      </w:r>
      <w:r w:rsidR="00730C2D">
        <w:rPr>
          <w:rFonts w:ascii="Arial" w:hAnsi="Arial" w:cs="Arial"/>
          <w:sz w:val="22"/>
          <w:szCs w:val="22"/>
        </w:rPr>
        <w:t xml:space="preserve">road </w:t>
      </w:r>
      <w:r w:rsidR="008234AF">
        <w:rPr>
          <w:rFonts w:ascii="Arial" w:hAnsi="Arial" w:cs="Arial"/>
          <w:sz w:val="22"/>
          <w:szCs w:val="22"/>
        </w:rPr>
        <w:t>connectivity</w:t>
      </w:r>
      <w:r w:rsidR="001631F8">
        <w:rPr>
          <w:rFonts w:ascii="Arial" w:hAnsi="Arial" w:cs="Arial"/>
          <w:sz w:val="22"/>
          <w:szCs w:val="22"/>
        </w:rPr>
        <w:t>,</w:t>
      </w:r>
      <w:r w:rsidR="00730C2D">
        <w:rPr>
          <w:rFonts w:ascii="Arial" w:hAnsi="Arial" w:cs="Arial"/>
          <w:sz w:val="22"/>
          <w:szCs w:val="22"/>
        </w:rPr>
        <w:t xml:space="preserve"> a bus capable road network</w:t>
      </w:r>
      <w:r w:rsidR="001631F8">
        <w:rPr>
          <w:rFonts w:ascii="Arial" w:hAnsi="Arial" w:cs="Arial"/>
          <w:sz w:val="22"/>
          <w:szCs w:val="22"/>
        </w:rPr>
        <w:t xml:space="preserve"> and a comprehensive walking and cycling network</w:t>
      </w:r>
      <w:r w:rsidR="00C0319D" w:rsidRPr="004F74FE">
        <w:rPr>
          <w:rFonts w:ascii="Arial" w:hAnsi="Arial" w:cs="Arial"/>
          <w:sz w:val="22"/>
          <w:szCs w:val="22"/>
        </w:rPr>
        <w:t xml:space="preserve">. </w:t>
      </w:r>
    </w:p>
    <w:p w:rsidR="00302E2C" w:rsidRPr="00091FA3" w:rsidRDefault="00302E2C" w:rsidP="00302E2C">
      <w:pPr>
        <w:pStyle w:val="ListParagraph"/>
        <w:numPr>
          <w:ilvl w:val="0"/>
          <w:numId w:val="13"/>
        </w:numPr>
        <w:autoSpaceDE w:val="0"/>
        <w:autoSpaceDN w:val="0"/>
        <w:adjustRightInd w:val="0"/>
        <w:spacing w:before="120"/>
        <w:ind w:left="567" w:hanging="283"/>
        <w:jc w:val="both"/>
        <w:rPr>
          <w:rFonts w:ascii="Arial" w:hAnsi="Arial" w:cs="Arial"/>
          <w:i/>
          <w:sz w:val="22"/>
          <w:szCs w:val="22"/>
        </w:rPr>
      </w:pPr>
      <w:r w:rsidRPr="00091FA3">
        <w:rPr>
          <w:rFonts w:ascii="Arial" w:hAnsi="Arial" w:cs="Arial"/>
          <w:i/>
          <w:sz w:val="22"/>
          <w:szCs w:val="22"/>
        </w:rPr>
        <w:t>To conserve and enhance those buildings, areas or other places which are of scientific, aesthetic, architectural or historical interest, or otherwise of special cultural value.</w:t>
      </w:r>
    </w:p>
    <w:p w:rsidR="00DF3D87" w:rsidRPr="00DF3D87" w:rsidRDefault="00DF3D87" w:rsidP="00DF3D87">
      <w:pPr>
        <w:spacing w:before="0"/>
        <w:jc w:val="left"/>
        <w:rPr>
          <w:rFonts w:ascii="Arial" w:hAnsi="Arial" w:cs="Arial"/>
          <w:sz w:val="22"/>
          <w:szCs w:val="22"/>
        </w:rPr>
      </w:pPr>
      <w:r w:rsidRPr="00DF3D87">
        <w:rPr>
          <w:rFonts w:ascii="Arial" w:hAnsi="Arial" w:cs="Arial"/>
          <w:sz w:val="22"/>
          <w:szCs w:val="22"/>
        </w:rPr>
        <w:t xml:space="preserve">A late 19th century weatherboard cottage at 65 Doyles Road, Grahamvale to the south-east of the PSP has been identified as being of local historic and aesthetic cultural heritage significance to the City of Greater Shepparton. This place was assessed and included in the </w:t>
      </w:r>
      <w:r w:rsidRPr="008367D0">
        <w:rPr>
          <w:rFonts w:ascii="Arial" w:hAnsi="Arial" w:cs="Arial"/>
          <w:i/>
          <w:sz w:val="22"/>
          <w:szCs w:val="22"/>
        </w:rPr>
        <w:t>Draft Greater Shepparton Heritage Study Stage IIC, June 2017</w:t>
      </w:r>
      <w:r w:rsidRPr="00DF3D87">
        <w:rPr>
          <w:rFonts w:ascii="Arial" w:hAnsi="Arial" w:cs="Arial"/>
          <w:sz w:val="22"/>
          <w:szCs w:val="22"/>
        </w:rPr>
        <w:t>. The Draft Study is currently the subject of public consultation and will be implemented through a separate planning scheme amendment in 2018.</w:t>
      </w:r>
    </w:p>
    <w:p w:rsidR="00C0319D" w:rsidRPr="004F74FE" w:rsidRDefault="00C0319D" w:rsidP="00C0319D">
      <w:pPr>
        <w:pStyle w:val="ListParagraph"/>
        <w:numPr>
          <w:ilvl w:val="0"/>
          <w:numId w:val="13"/>
        </w:numPr>
        <w:autoSpaceDE w:val="0"/>
        <w:autoSpaceDN w:val="0"/>
        <w:adjustRightInd w:val="0"/>
        <w:spacing w:before="120"/>
        <w:ind w:left="567" w:hanging="283"/>
        <w:rPr>
          <w:rFonts w:ascii="Arial" w:hAnsi="Arial" w:cs="Arial"/>
          <w:i/>
          <w:sz w:val="22"/>
          <w:szCs w:val="22"/>
        </w:rPr>
      </w:pPr>
      <w:r w:rsidRPr="004F74FE">
        <w:rPr>
          <w:rFonts w:ascii="Arial" w:hAnsi="Arial" w:cs="Arial"/>
          <w:i/>
          <w:sz w:val="22"/>
          <w:szCs w:val="22"/>
        </w:rPr>
        <w:t xml:space="preserve">To protect public utilities and other assets and enable the orderly provision and co-ordination of public utilities and other facilities for the benefit of the community. </w:t>
      </w:r>
    </w:p>
    <w:p w:rsidR="00C0319D" w:rsidRPr="00DE7020" w:rsidRDefault="00C0319D" w:rsidP="00CE3186">
      <w:pPr>
        <w:autoSpaceDE w:val="0"/>
        <w:autoSpaceDN w:val="0"/>
        <w:adjustRightInd w:val="0"/>
        <w:rPr>
          <w:rFonts w:ascii="Arial" w:hAnsi="Arial" w:cs="Arial"/>
          <w:sz w:val="22"/>
          <w:szCs w:val="22"/>
        </w:rPr>
      </w:pPr>
      <w:r w:rsidRPr="00DE7020">
        <w:rPr>
          <w:rFonts w:ascii="Arial" w:hAnsi="Arial" w:cs="Arial"/>
          <w:sz w:val="22"/>
          <w:szCs w:val="22"/>
        </w:rPr>
        <w:t xml:space="preserve">The </w:t>
      </w:r>
      <w:r w:rsidR="008C05D3">
        <w:rPr>
          <w:rFonts w:ascii="Arial" w:hAnsi="Arial" w:cs="Arial"/>
          <w:sz w:val="22"/>
          <w:szCs w:val="22"/>
        </w:rPr>
        <w:t>amendment</w:t>
      </w:r>
      <w:r w:rsidRPr="00DE7020">
        <w:rPr>
          <w:rFonts w:ascii="Arial" w:hAnsi="Arial" w:cs="Arial"/>
          <w:sz w:val="22"/>
          <w:szCs w:val="22"/>
        </w:rPr>
        <w:t xml:space="preserve"> ensures that servicing of the new urban development will be of sufficient capacity to ensure all households are connected to </w:t>
      </w:r>
      <w:r w:rsidR="00F80609">
        <w:rPr>
          <w:rFonts w:ascii="Arial" w:hAnsi="Arial" w:cs="Arial"/>
          <w:sz w:val="22"/>
          <w:szCs w:val="22"/>
        </w:rPr>
        <w:t xml:space="preserve">reticulated </w:t>
      </w:r>
      <w:r w:rsidRPr="00DE7020">
        <w:rPr>
          <w:rFonts w:ascii="Arial" w:hAnsi="Arial" w:cs="Arial"/>
          <w:sz w:val="22"/>
          <w:szCs w:val="22"/>
        </w:rPr>
        <w:t>water</w:t>
      </w:r>
      <w:r w:rsidR="00F80609">
        <w:rPr>
          <w:rFonts w:ascii="Arial" w:hAnsi="Arial" w:cs="Arial"/>
          <w:sz w:val="22"/>
          <w:szCs w:val="22"/>
        </w:rPr>
        <w:t>, sewer, electricity,</w:t>
      </w:r>
      <w:r w:rsidRPr="00DE7020">
        <w:rPr>
          <w:rFonts w:ascii="Arial" w:hAnsi="Arial" w:cs="Arial"/>
          <w:sz w:val="22"/>
          <w:szCs w:val="22"/>
        </w:rPr>
        <w:t xml:space="preserve"> and gas. </w:t>
      </w:r>
    </w:p>
    <w:p w:rsidR="00C0319D" w:rsidRDefault="00C0319D" w:rsidP="00CE3186">
      <w:pPr>
        <w:autoSpaceDE w:val="0"/>
        <w:autoSpaceDN w:val="0"/>
        <w:adjustRightInd w:val="0"/>
        <w:rPr>
          <w:rFonts w:ascii="Arial" w:hAnsi="Arial" w:cs="Arial"/>
          <w:sz w:val="22"/>
          <w:szCs w:val="22"/>
        </w:rPr>
      </w:pPr>
      <w:r w:rsidRPr="00BF0F52">
        <w:rPr>
          <w:rFonts w:ascii="Arial" w:hAnsi="Arial" w:cs="Arial"/>
          <w:sz w:val="22"/>
          <w:szCs w:val="22"/>
        </w:rPr>
        <w:t xml:space="preserve">The PSP encourages transport choice and a reduction in private car use by providing a </w:t>
      </w:r>
      <w:r w:rsidR="00AD15F3" w:rsidRPr="00BF0F52">
        <w:rPr>
          <w:rFonts w:ascii="Arial" w:hAnsi="Arial" w:cs="Arial"/>
          <w:sz w:val="22"/>
          <w:szCs w:val="22"/>
        </w:rPr>
        <w:t>well-connected</w:t>
      </w:r>
      <w:r w:rsidRPr="00BF0F52">
        <w:rPr>
          <w:rFonts w:ascii="Arial" w:hAnsi="Arial" w:cs="Arial"/>
          <w:sz w:val="22"/>
          <w:szCs w:val="22"/>
        </w:rPr>
        <w:t xml:space="preserve"> network </w:t>
      </w:r>
      <w:r w:rsidR="00AD15F3" w:rsidRPr="00BF0F52">
        <w:rPr>
          <w:rFonts w:ascii="Arial" w:hAnsi="Arial" w:cs="Arial"/>
          <w:sz w:val="22"/>
          <w:szCs w:val="22"/>
        </w:rPr>
        <w:t xml:space="preserve">that </w:t>
      </w:r>
      <w:r w:rsidRPr="00BF0F52">
        <w:rPr>
          <w:rFonts w:ascii="Arial" w:hAnsi="Arial" w:cs="Arial"/>
          <w:sz w:val="22"/>
          <w:szCs w:val="22"/>
        </w:rPr>
        <w:t xml:space="preserve">provides for the creation </w:t>
      </w:r>
      <w:r w:rsidR="00AF5EFE">
        <w:rPr>
          <w:rFonts w:ascii="Arial" w:hAnsi="Arial" w:cs="Arial"/>
          <w:sz w:val="22"/>
          <w:szCs w:val="22"/>
        </w:rPr>
        <w:t xml:space="preserve">of </w:t>
      </w:r>
      <w:r w:rsidRPr="00BF0F52">
        <w:rPr>
          <w:rFonts w:ascii="Arial" w:hAnsi="Arial" w:cs="Arial"/>
          <w:sz w:val="22"/>
          <w:szCs w:val="22"/>
        </w:rPr>
        <w:t xml:space="preserve">pedestrian and bicycle paths across the </w:t>
      </w:r>
      <w:r w:rsidR="008C05D3">
        <w:rPr>
          <w:rFonts w:ascii="Arial" w:hAnsi="Arial" w:cs="Arial"/>
          <w:sz w:val="22"/>
          <w:szCs w:val="22"/>
        </w:rPr>
        <w:t>precinct</w:t>
      </w:r>
      <w:r w:rsidR="00730C2D">
        <w:rPr>
          <w:rFonts w:ascii="Arial" w:hAnsi="Arial" w:cs="Arial"/>
          <w:sz w:val="22"/>
          <w:szCs w:val="22"/>
        </w:rPr>
        <w:t xml:space="preserve"> including bus capable roads</w:t>
      </w:r>
      <w:r w:rsidR="00611669">
        <w:rPr>
          <w:rFonts w:ascii="Arial" w:hAnsi="Arial" w:cs="Arial"/>
          <w:sz w:val="22"/>
          <w:szCs w:val="22"/>
        </w:rPr>
        <w:t xml:space="preserve"> connect</w:t>
      </w:r>
      <w:r w:rsidR="00AF5EFE">
        <w:rPr>
          <w:rFonts w:ascii="Arial" w:hAnsi="Arial" w:cs="Arial"/>
          <w:sz w:val="22"/>
          <w:szCs w:val="22"/>
        </w:rPr>
        <w:t>ed</w:t>
      </w:r>
      <w:r w:rsidR="00611669">
        <w:rPr>
          <w:rFonts w:ascii="Arial" w:hAnsi="Arial" w:cs="Arial"/>
          <w:sz w:val="22"/>
          <w:szCs w:val="22"/>
        </w:rPr>
        <w:t xml:space="preserve"> to adjoining </w:t>
      </w:r>
      <w:r w:rsidR="00730C2D">
        <w:rPr>
          <w:rFonts w:ascii="Arial" w:hAnsi="Arial" w:cs="Arial"/>
          <w:sz w:val="22"/>
          <w:szCs w:val="22"/>
        </w:rPr>
        <w:t>existing urban neighbourhoods</w:t>
      </w:r>
      <w:r w:rsidRPr="00BF0F52">
        <w:rPr>
          <w:rFonts w:ascii="Arial" w:hAnsi="Arial" w:cs="Arial"/>
          <w:sz w:val="22"/>
          <w:szCs w:val="22"/>
        </w:rPr>
        <w:t xml:space="preserve">. </w:t>
      </w:r>
    </w:p>
    <w:p w:rsidR="008E02F6" w:rsidRDefault="008E02F6" w:rsidP="008E02F6">
      <w:pPr>
        <w:autoSpaceDE w:val="0"/>
        <w:autoSpaceDN w:val="0"/>
        <w:adjustRightInd w:val="0"/>
        <w:spacing w:before="0"/>
        <w:jc w:val="left"/>
        <w:rPr>
          <w:rFonts w:ascii="Times New Roman" w:hAnsi="Times New Roman"/>
          <w:szCs w:val="24"/>
        </w:rPr>
      </w:pPr>
    </w:p>
    <w:p w:rsidR="008E02F6" w:rsidRPr="008E02F6" w:rsidRDefault="008E02F6" w:rsidP="00CE3186">
      <w:pPr>
        <w:autoSpaceDE w:val="0"/>
        <w:autoSpaceDN w:val="0"/>
        <w:adjustRightInd w:val="0"/>
        <w:rPr>
          <w:rFonts w:ascii="Arial" w:hAnsi="Arial" w:cs="Arial"/>
          <w:sz w:val="22"/>
          <w:szCs w:val="22"/>
        </w:rPr>
      </w:pPr>
      <w:r w:rsidRPr="008E02F6">
        <w:rPr>
          <w:rFonts w:ascii="Arial" w:hAnsi="Arial" w:cs="Arial"/>
          <w:sz w:val="22"/>
          <w:szCs w:val="22"/>
        </w:rPr>
        <w:t>Public Acquisition Overlays are proposed as part of this Amendment</w:t>
      </w:r>
      <w:r w:rsidR="00F27EB7">
        <w:rPr>
          <w:rFonts w:ascii="Arial" w:hAnsi="Arial" w:cs="Arial"/>
          <w:sz w:val="22"/>
          <w:szCs w:val="22"/>
        </w:rPr>
        <w:t>,</w:t>
      </w:r>
      <w:r>
        <w:rPr>
          <w:rFonts w:ascii="Arial" w:hAnsi="Arial" w:cs="Arial"/>
          <w:sz w:val="22"/>
          <w:szCs w:val="22"/>
        </w:rPr>
        <w:t xml:space="preserve"> </w:t>
      </w:r>
      <w:r w:rsidR="00FF64B5">
        <w:rPr>
          <w:rFonts w:ascii="Arial" w:hAnsi="Arial" w:cs="Arial"/>
          <w:sz w:val="22"/>
          <w:szCs w:val="22"/>
        </w:rPr>
        <w:t>that apply to</w:t>
      </w:r>
      <w:r>
        <w:rPr>
          <w:rFonts w:ascii="Arial" w:hAnsi="Arial" w:cs="Arial"/>
          <w:sz w:val="22"/>
          <w:szCs w:val="22"/>
        </w:rPr>
        <w:t xml:space="preserve"> land that is required to </w:t>
      </w:r>
      <w:r w:rsidR="00AF5EFE">
        <w:rPr>
          <w:rFonts w:ascii="Arial" w:hAnsi="Arial" w:cs="Arial"/>
          <w:sz w:val="22"/>
          <w:szCs w:val="22"/>
        </w:rPr>
        <w:t>provide</w:t>
      </w:r>
      <w:r>
        <w:rPr>
          <w:rFonts w:ascii="Arial" w:hAnsi="Arial" w:cs="Arial"/>
          <w:sz w:val="22"/>
          <w:szCs w:val="22"/>
        </w:rPr>
        <w:t xml:space="preserve"> drainage</w:t>
      </w:r>
      <w:r w:rsidR="00F27EB7">
        <w:rPr>
          <w:rFonts w:ascii="Arial" w:hAnsi="Arial" w:cs="Arial"/>
          <w:sz w:val="22"/>
          <w:szCs w:val="22"/>
        </w:rPr>
        <w:t xml:space="preserve"> infrastructure</w:t>
      </w:r>
      <w:r>
        <w:rPr>
          <w:rFonts w:ascii="Arial" w:hAnsi="Arial" w:cs="Arial"/>
          <w:sz w:val="22"/>
          <w:szCs w:val="22"/>
        </w:rPr>
        <w:t>, open space, roads, and community facilit</w:t>
      </w:r>
      <w:r w:rsidR="00AF5EFE">
        <w:rPr>
          <w:rFonts w:ascii="Arial" w:hAnsi="Arial" w:cs="Arial"/>
          <w:sz w:val="22"/>
          <w:szCs w:val="22"/>
        </w:rPr>
        <w:t>ies</w:t>
      </w:r>
      <w:r w:rsidRPr="008E02F6">
        <w:rPr>
          <w:rFonts w:ascii="Arial" w:hAnsi="Arial" w:cs="Arial"/>
          <w:sz w:val="22"/>
          <w:szCs w:val="22"/>
        </w:rPr>
        <w:t xml:space="preserve">. The </w:t>
      </w:r>
      <w:r w:rsidR="00AF5EFE">
        <w:rPr>
          <w:rFonts w:ascii="Arial" w:hAnsi="Arial" w:cs="Arial"/>
          <w:sz w:val="22"/>
          <w:szCs w:val="22"/>
        </w:rPr>
        <w:t>PAO’s</w:t>
      </w:r>
      <w:r>
        <w:rPr>
          <w:rFonts w:ascii="Arial" w:hAnsi="Arial" w:cs="Arial"/>
          <w:sz w:val="22"/>
          <w:szCs w:val="22"/>
        </w:rPr>
        <w:t xml:space="preserve"> will </w:t>
      </w:r>
      <w:r w:rsidRPr="008E02F6">
        <w:rPr>
          <w:rFonts w:ascii="Arial" w:hAnsi="Arial" w:cs="Arial"/>
          <w:sz w:val="22"/>
          <w:szCs w:val="22"/>
        </w:rPr>
        <w:t xml:space="preserve">reserve land to be acquired </w:t>
      </w:r>
      <w:r w:rsidR="00AF5EFE">
        <w:rPr>
          <w:rFonts w:ascii="Arial" w:hAnsi="Arial" w:cs="Arial"/>
          <w:sz w:val="22"/>
          <w:szCs w:val="22"/>
        </w:rPr>
        <w:t xml:space="preserve">by Council </w:t>
      </w:r>
      <w:r w:rsidR="00F27EB7">
        <w:rPr>
          <w:rFonts w:ascii="Arial" w:hAnsi="Arial" w:cs="Arial"/>
          <w:sz w:val="22"/>
          <w:szCs w:val="22"/>
        </w:rPr>
        <w:t xml:space="preserve">to ensure </w:t>
      </w:r>
      <w:r w:rsidR="00AF5EFE">
        <w:rPr>
          <w:rFonts w:ascii="Arial" w:hAnsi="Arial" w:cs="Arial"/>
          <w:sz w:val="22"/>
          <w:szCs w:val="22"/>
        </w:rPr>
        <w:t>certainty about the infrastructure necessary for</w:t>
      </w:r>
      <w:r w:rsidR="00F27EB7">
        <w:rPr>
          <w:rFonts w:ascii="Arial" w:hAnsi="Arial" w:cs="Arial"/>
          <w:sz w:val="22"/>
          <w:szCs w:val="22"/>
        </w:rPr>
        <w:t xml:space="preserve"> the </w:t>
      </w:r>
      <w:r>
        <w:rPr>
          <w:rFonts w:ascii="Arial" w:hAnsi="Arial" w:cs="Arial"/>
          <w:sz w:val="22"/>
          <w:szCs w:val="22"/>
        </w:rPr>
        <w:t>development of the precinct</w:t>
      </w:r>
      <w:r w:rsidR="00AF5EFE">
        <w:rPr>
          <w:rFonts w:ascii="Arial" w:hAnsi="Arial" w:cs="Arial"/>
          <w:sz w:val="22"/>
          <w:szCs w:val="22"/>
        </w:rPr>
        <w:t xml:space="preserve"> is provided and </w:t>
      </w:r>
      <w:r w:rsidR="00F27EB7">
        <w:rPr>
          <w:rFonts w:ascii="Arial" w:hAnsi="Arial" w:cs="Arial"/>
          <w:sz w:val="22"/>
          <w:szCs w:val="22"/>
        </w:rPr>
        <w:t xml:space="preserve">the location of this </w:t>
      </w:r>
      <w:r>
        <w:rPr>
          <w:rFonts w:ascii="Arial" w:hAnsi="Arial" w:cs="Arial"/>
          <w:sz w:val="22"/>
          <w:szCs w:val="22"/>
        </w:rPr>
        <w:t>infrastructure</w:t>
      </w:r>
      <w:r w:rsidR="00F27EB7">
        <w:rPr>
          <w:rFonts w:ascii="Arial" w:hAnsi="Arial" w:cs="Arial"/>
          <w:sz w:val="22"/>
          <w:szCs w:val="22"/>
        </w:rPr>
        <w:t>.</w:t>
      </w:r>
    </w:p>
    <w:p w:rsidR="008E02F6" w:rsidRPr="00BF0F52" w:rsidRDefault="008E02F6" w:rsidP="008E02F6">
      <w:pPr>
        <w:autoSpaceDE w:val="0"/>
        <w:autoSpaceDN w:val="0"/>
        <w:adjustRightInd w:val="0"/>
        <w:spacing w:before="0"/>
        <w:jc w:val="left"/>
        <w:rPr>
          <w:rFonts w:ascii="Arial" w:hAnsi="Arial" w:cs="Arial"/>
          <w:sz w:val="22"/>
          <w:szCs w:val="22"/>
        </w:rPr>
      </w:pPr>
    </w:p>
    <w:p w:rsidR="00C0319D" w:rsidRPr="00AD15F3" w:rsidRDefault="00C0319D" w:rsidP="00C0319D">
      <w:pPr>
        <w:pStyle w:val="ListParagraph"/>
        <w:numPr>
          <w:ilvl w:val="0"/>
          <w:numId w:val="13"/>
        </w:numPr>
        <w:autoSpaceDE w:val="0"/>
        <w:autoSpaceDN w:val="0"/>
        <w:adjustRightInd w:val="0"/>
        <w:spacing w:before="120"/>
        <w:ind w:left="567" w:hanging="283"/>
        <w:rPr>
          <w:rFonts w:ascii="Arial" w:hAnsi="Arial" w:cs="Arial"/>
          <w:i/>
          <w:sz w:val="22"/>
          <w:szCs w:val="22"/>
        </w:rPr>
      </w:pPr>
      <w:r w:rsidRPr="00AD15F3">
        <w:rPr>
          <w:rFonts w:ascii="Arial" w:hAnsi="Arial" w:cs="Arial"/>
          <w:i/>
          <w:sz w:val="22"/>
          <w:szCs w:val="22"/>
        </w:rPr>
        <w:t>To balance the present and future interests of all Victorians</w:t>
      </w:r>
    </w:p>
    <w:p w:rsidR="00D57A23" w:rsidRDefault="00C0319D" w:rsidP="00CE3186">
      <w:pPr>
        <w:autoSpaceDE w:val="0"/>
        <w:autoSpaceDN w:val="0"/>
        <w:adjustRightInd w:val="0"/>
        <w:rPr>
          <w:rFonts w:ascii="Arial" w:hAnsi="Arial" w:cs="Arial"/>
          <w:sz w:val="22"/>
          <w:szCs w:val="22"/>
        </w:rPr>
      </w:pPr>
      <w:r w:rsidRPr="00B84D74">
        <w:rPr>
          <w:rFonts w:ascii="Arial" w:hAnsi="Arial" w:cs="Arial"/>
          <w:sz w:val="22"/>
          <w:szCs w:val="22"/>
        </w:rPr>
        <w:t xml:space="preserve">The </w:t>
      </w:r>
      <w:r w:rsidR="00FF64B5">
        <w:rPr>
          <w:rFonts w:ascii="Arial" w:hAnsi="Arial" w:cs="Arial"/>
          <w:sz w:val="22"/>
          <w:szCs w:val="22"/>
        </w:rPr>
        <w:t xml:space="preserve">amendment proposes to </w:t>
      </w:r>
      <w:r w:rsidR="00730C2D">
        <w:rPr>
          <w:rFonts w:ascii="Arial" w:hAnsi="Arial" w:cs="Arial"/>
          <w:sz w:val="22"/>
          <w:szCs w:val="22"/>
        </w:rPr>
        <w:t>i</w:t>
      </w:r>
      <w:r w:rsidR="00D57A23">
        <w:rPr>
          <w:rFonts w:ascii="Arial" w:hAnsi="Arial" w:cs="Arial"/>
          <w:sz w:val="22"/>
          <w:szCs w:val="22"/>
        </w:rPr>
        <w:t>mplement</w:t>
      </w:r>
      <w:r w:rsidR="00730C2D">
        <w:rPr>
          <w:rFonts w:ascii="Arial" w:hAnsi="Arial" w:cs="Arial"/>
          <w:sz w:val="22"/>
          <w:szCs w:val="22"/>
        </w:rPr>
        <w:t xml:space="preserve"> </w:t>
      </w:r>
      <w:r w:rsidR="00D57A23">
        <w:rPr>
          <w:rFonts w:ascii="Arial" w:hAnsi="Arial" w:cs="Arial"/>
          <w:sz w:val="22"/>
          <w:szCs w:val="22"/>
        </w:rPr>
        <w:t xml:space="preserve">the PSP </w:t>
      </w:r>
      <w:r w:rsidR="00FF64B5">
        <w:rPr>
          <w:rFonts w:ascii="Arial" w:hAnsi="Arial" w:cs="Arial"/>
          <w:sz w:val="22"/>
          <w:szCs w:val="22"/>
        </w:rPr>
        <w:t xml:space="preserve">to provide </w:t>
      </w:r>
      <w:r w:rsidR="00730C2D">
        <w:rPr>
          <w:rFonts w:ascii="Arial" w:hAnsi="Arial" w:cs="Arial"/>
          <w:sz w:val="22"/>
          <w:szCs w:val="22"/>
        </w:rPr>
        <w:t xml:space="preserve">residential development and variety in housing </w:t>
      </w:r>
      <w:r w:rsidR="00D57A23">
        <w:rPr>
          <w:rFonts w:ascii="Arial" w:hAnsi="Arial" w:cs="Arial"/>
          <w:sz w:val="22"/>
          <w:szCs w:val="22"/>
        </w:rPr>
        <w:t>opportunities to accommo</w:t>
      </w:r>
      <w:r w:rsidR="009E444D">
        <w:rPr>
          <w:rFonts w:ascii="Arial" w:hAnsi="Arial" w:cs="Arial"/>
          <w:sz w:val="22"/>
          <w:szCs w:val="22"/>
        </w:rPr>
        <w:t>date the</w:t>
      </w:r>
      <w:r w:rsidR="00D57A23">
        <w:rPr>
          <w:rFonts w:ascii="Arial" w:hAnsi="Arial" w:cs="Arial"/>
          <w:sz w:val="22"/>
          <w:szCs w:val="22"/>
        </w:rPr>
        <w:t xml:space="preserve"> population growth of </w:t>
      </w:r>
      <w:r w:rsidR="009E444D">
        <w:rPr>
          <w:rFonts w:ascii="Arial" w:hAnsi="Arial" w:cs="Arial"/>
          <w:sz w:val="22"/>
          <w:szCs w:val="22"/>
        </w:rPr>
        <w:t>the municipality, including accompanying social and recreational infrastructure</w:t>
      </w:r>
      <w:r w:rsidR="00D57A23">
        <w:rPr>
          <w:rFonts w:ascii="Arial" w:hAnsi="Arial" w:cs="Arial"/>
          <w:sz w:val="22"/>
          <w:szCs w:val="22"/>
        </w:rPr>
        <w:t xml:space="preserve">. </w:t>
      </w:r>
    </w:p>
    <w:p w:rsidR="00C0319D" w:rsidRPr="00B84D74" w:rsidRDefault="00D57A23" w:rsidP="00CE3186">
      <w:pPr>
        <w:autoSpaceDE w:val="0"/>
        <w:autoSpaceDN w:val="0"/>
        <w:adjustRightInd w:val="0"/>
        <w:rPr>
          <w:rFonts w:ascii="Arial" w:hAnsi="Arial" w:cs="Arial"/>
          <w:sz w:val="22"/>
          <w:szCs w:val="22"/>
        </w:rPr>
      </w:pPr>
      <w:r>
        <w:rPr>
          <w:rFonts w:ascii="Arial" w:hAnsi="Arial" w:cs="Arial"/>
          <w:sz w:val="22"/>
          <w:szCs w:val="22"/>
        </w:rPr>
        <w:t xml:space="preserve">Infrastructure required to service the </w:t>
      </w:r>
      <w:r w:rsidR="008C05D3">
        <w:rPr>
          <w:rFonts w:ascii="Arial" w:hAnsi="Arial" w:cs="Arial"/>
          <w:sz w:val="22"/>
          <w:szCs w:val="22"/>
        </w:rPr>
        <w:t>precinct</w:t>
      </w:r>
      <w:r>
        <w:rPr>
          <w:rFonts w:ascii="Arial" w:hAnsi="Arial" w:cs="Arial"/>
          <w:sz w:val="22"/>
          <w:szCs w:val="22"/>
        </w:rPr>
        <w:t xml:space="preserve"> will be partially funded by </w:t>
      </w:r>
      <w:r w:rsidR="00FF64B5">
        <w:rPr>
          <w:rFonts w:ascii="Arial" w:hAnsi="Arial" w:cs="Arial"/>
          <w:sz w:val="22"/>
          <w:szCs w:val="22"/>
        </w:rPr>
        <w:t xml:space="preserve">development </w:t>
      </w:r>
      <w:r>
        <w:rPr>
          <w:rFonts w:ascii="Arial" w:hAnsi="Arial" w:cs="Arial"/>
          <w:sz w:val="22"/>
          <w:szCs w:val="22"/>
        </w:rPr>
        <w:t xml:space="preserve">contributions </w:t>
      </w:r>
      <w:r w:rsidR="00730C2D">
        <w:rPr>
          <w:rFonts w:ascii="Arial" w:hAnsi="Arial" w:cs="Arial"/>
          <w:sz w:val="22"/>
          <w:szCs w:val="22"/>
        </w:rPr>
        <w:t>for items identified in the DCP</w:t>
      </w:r>
      <w:r w:rsidR="00C0319D" w:rsidRPr="00B84D74">
        <w:rPr>
          <w:rFonts w:ascii="Arial" w:hAnsi="Arial" w:cs="Arial"/>
          <w:sz w:val="22"/>
          <w:szCs w:val="22"/>
        </w:rPr>
        <w:t xml:space="preserve">. </w:t>
      </w:r>
      <w:r w:rsidR="00F8645D">
        <w:rPr>
          <w:rFonts w:ascii="Arial" w:hAnsi="Arial" w:cs="Arial"/>
          <w:sz w:val="22"/>
          <w:szCs w:val="22"/>
        </w:rPr>
        <w:t xml:space="preserve">This approach will ensure that </w:t>
      </w:r>
      <w:r w:rsidR="00C0319D" w:rsidRPr="00B84D74">
        <w:rPr>
          <w:rFonts w:ascii="Arial" w:hAnsi="Arial" w:cs="Arial"/>
          <w:sz w:val="22"/>
          <w:szCs w:val="22"/>
        </w:rPr>
        <w:t>th</w:t>
      </w:r>
      <w:r w:rsidR="0063726D">
        <w:rPr>
          <w:rFonts w:ascii="Arial" w:hAnsi="Arial" w:cs="Arial"/>
          <w:sz w:val="22"/>
          <w:szCs w:val="22"/>
        </w:rPr>
        <w:t>ose</w:t>
      </w:r>
      <w:r w:rsidR="00C0319D" w:rsidRPr="00B84D74">
        <w:rPr>
          <w:rFonts w:ascii="Arial" w:hAnsi="Arial" w:cs="Arial"/>
          <w:sz w:val="22"/>
          <w:szCs w:val="22"/>
        </w:rPr>
        <w:t xml:space="preserve"> benefit</w:t>
      </w:r>
      <w:r w:rsidR="0063726D">
        <w:rPr>
          <w:rFonts w:ascii="Arial" w:hAnsi="Arial" w:cs="Arial"/>
          <w:sz w:val="22"/>
          <w:szCs w:val="22"/>
        </w:rPr>
        <w:t xml:space="preserve">ting from the </w:t>
      </w:r>
      <w:r w:rsidR="00C0319D" w:rsidRPr="00B84D74">
        <w:rPr>
          <w:rFonts w:ascii="Arial" w:hAnsi="Arial" w:cs="Arial"/>
          <w:sz w:val="22"/>
          <w:szCs w:val="22"/>
        </w:rPr>
        <w:t>infrastructure</w:t>
      </w:r>
      <w:r w:rsidR="0063726D">
        <w:rPr>
          <w:rFonts w:ascii="Arial" w:hAnsi="Arial" w:cs="Arial"/>
          <w:sz w:val="22"/>
          <w:szCs w:val="22"/>
        </w:rPr>
        <w:t xml:space="preserve"> upgrade</w:t>
      </w:r>
      <w:r w:rsidR="00F8645D">
        <w:rPr>
          <w:rFonts w:ascii="Arial" w:hAnsi="Arial" w:cs="Arial"/>
          <w:sz w:val="22"/>
          <w:szCs w:val="22"/>
        </w:rPr>
        <w:t>s</w:t>
      </w:r>
      <w:r w:rsidR="0063726D">
        <w:rPr>
          <w:rFonts w:ascii="Arial" w:hAnsi="Arial" w:cs="Arial"/>
          <w:sz w:val="22"/>
          <w:szCs w:val="22"/>
        </w:rPr>
        <w:t xml:space="preserve"> will contribute to the cost as opposed to the</w:t>
      </w:r>
      <w:r w:rsidR="00AD0D7D">
        <w:rPr>
          <w:rFonts w:ascii="Arial" w:hAnsi="Arial" w:cs="Arial"/>
          <w:sz w:val="22"/>
          <w:szCs w:val="22"/>
        </w:rPr>
        <w:t xml:space="preserve"> whole</w:t>
      </w:r>
      <w:r w:rsidR="0063726D">
        <w:rPr>
          <w:rFonts w:ascii="Arial" w:hAnsi="Arial" w:cs="Arial"/>
          <w:sz w:val="22"/>
          <w:szCs w:val="22"/>
        </w:rPr>
        <w:t xml:space="preserve"> financial burden being borne by </w:t>
      </w:r>
      <w:r w:rsidR="00AD0D7D">
        <w:rPr>
          <w:rFonts w:ascii="Arial" w:hAnsi="Arial" w:cs="Arial"/>
          <w:sz w:val="22"/>
          <w:szCs w:val="22"/>
        </w:rPr>
        <w:t xml:space="preserve">general </w:t>
      </w:r>
      <w:r w:rsidR="0063726D">
        <w:rPr>
          <w:rFonts w:ascii="Arial" w:hAnsi="Arial" w:cs="Arial"/>
          <w:sz w:val="22"/>
          <w:szCs w:val="22"/>
        </w:rPr>
        <w:t>public expenditure</w:t>
      </w:r>
      <w:r w:rsidR="00C0319D" w:rsidRPr="00B84D74">
        <w:rPr>
          <w:rFonts w:ascii="Arial" w:hAnsi="Arial" w:cs="Arial"/>
          <w:sz w:val="22"/>
          <w:szCs w:val="22"/>
        </w:rPr>
        <w:t xml:space="preserve">.  </w:t>
      </w:r>
    </w:p>
    <w:p w:rsidR="00C0319D" w:rsidRPr="00DD209F" w:rsidRDefault="00C0319D" w:rsidP="00C0319D">
      <w:pPr>
        <w:pStyle w:val="Heading3"/>
        <w:rPr>
          <w:rFonts w:ascii="Arial" w:hAnsi="Arial" w:cs="Arial"/>
          <w:szCs w:val="24"/>
        </w:rPr>
      </w:pPr>
      <w:r w:rsidRPr="00DD209F">
        <w:rPr>
          <w:rFonts w:ascii="Arial" w:hAnsi="Arial" w:cs="Arial"/>
          <w:szCs w:val="24"/>
        </w:rPr>
        <w:t xml:space="preserve">How does the </w:t>
      </w:r>
      <w:r w:rsidR="008C05D3" w:rsidRPr="00DD209F">
        <w:rPr>
          <w:rFonts w:ascii="Arial" w:hAnsi="Arial" w:cs="Arial"/>
          <w:szCs w:val="24"/>
        </w:rPr>
        <w:t>amendment</w:t>
      </w:r>
      <w:r w:rsidRPr="00DD209F">
        <w:rPr>
          <w:rFonts w:ascii="Arial" w:hAnsi="Arial" w:cs="Arial"/>
          <w:szCs w:val="24"/>
        </w:rPr>
        <w:t xml:space="preserve"> address the environmental effects and any relevant social and economic effects? </w:t>
      </w:r>
    </w:p>
    <w:p w:rsidR="00C0319D" w:rsidRPr="00DD209F" w:rsidRDefault="00C0319D" w:rsidP="00C0319D">
      <w:pPr>
        <w:ind w:left="284"/>
        <w:rPr>
          <w:rFonts w:ascii="Arial" w:hAnsi="Arial" w:cs="Arial"/>
          <w:i/>
          <w:sz w:val="22"/>
          <w:szCs w:val="22"/>
        </w:rPr>
      </w:pPr>
      <w:r w:rsidRPr="00DD209F">
        <w:rPr>
          <w:rFonts w:ascii="Arial" w:hAnsi="Arial" w:cs="Arial"/>
          <w:i/>
          <w:sz w:val="22"/>
          <w:szCs w:val="22"/>
        </w:rPr>
        <w:t>Environmental effects</w:t>
      </w:r>
    </w:p>
    <w:p w:rsidR="00C0319D" w:rsidRPr="00302E2C" w:rsidRDefault="00302E2C" w:rsidP="00AF5EFE">
      <w:pPr>
        <w:autoSpaceDE w:val="0"/>
        <w:autoSpaceDN w:val="0"/>
        <w:adjustRightInd w:val="0"/>
        <w:rPr>
          <w:rFonts w:ascii="Arial" w:hAnsi="Arial" w:cs="Arial"/>
          <w:sz w:val="22"/>
          <w:szCs w:val="22"/>
        </w:rPr>
      </w:pPr>
      <w:r w:rsidRPr="00302E2C">
        <w:rPr>
          <w:rFonts w:ascii="Arial" w:hAnsi="Arial" w:cs="Arial"/>
          <w:sz w:val="22"/>
          <w:szCs w:val="22"/>
        </w:rPr>
        <w:lastRenderedPageBreak/>
        <w:t>The precinct does not include any areas</w:t>
      </w:r>
      <w:r w:rsidR="003662A8">
        <w:rPr>
          <w:rFonts w:ascii="Arial" w:hAnsi="Arial" w:cs="Arial"/>
          <w:sz w:val="22"/>
          <w:szCs w:val="22"/>
        </w:rPr>
        <w:t xml:space="preserve"> identified as being</w:t>
      </w:r>
      <w:r w:rsidRPr="00302E2C">
        <w:rPr>
          <w:rFonts w:ascii="Arial" w:hAnsi="Arial" w:cs="Arial"/>
          <w:sz w:val="22"/>
          <w:szCs w:val="22"/>
        </w:rPr>
        <w:t xml:space="preserve"> of environmental value or vegetation </w:t>
      </w:r>
      <w:r w:rsidR="00AF5EFE">
        <w:rPr>
          <w:rFonts w:ascii="Arial" w:hAnsi="Arial" w:cs="Arial"/>
          <w:sz w:val="22"/>
          <w:szCs w:val="22"/>
        </w:rPr>
        <w:t xml:space="preserve">considered </w:t>
      </w:r>
      <w:r w:rsidRPr="00302E2C">
        <w:rPr>
          <w:rFonts w:ascii="Arial" w:hAnsi="Arial" w:cs="Arial"/>
          <w:sz w:val="22"/>
          <w:szCs w:val="22"/>
        </w:rPr>
        <w:t xml:space="preserve">worthy of retention. </w:t>
      </w:r>
    </w:p>
    <w:p w:rsidR="00C0319D" w:rsidRPr="0034736A" w:rsidRDefault="001D6BEA" w:rsidP="0092128F">
      <w:pPr>
        <w:autoSpaceDE w:val="0"/>
        <w:autoSpaceDN w:val="0"/>
        <w:adjustRightInd w:val="0"/>
        <w:rPr>
          <w:rFonts w:ascii="Arial" w:hAnsi="Arial" w:cs="Arial"/>
          <w:sz w:val="22"/>
          <w:szCs w:val="22"/>
        </w:rPr>
      </w:pPr>
      <w:r w:rsidRPr="0034736A">
        <w:rPr>
          <w:rFonts w:ascii="Arial" w:hAnsi="Arial" w:cs="Arial"/>
          <w:sz w:val="22"/>
          <w:szCs w:val="22"/>
        </w:rPr>
        <w:t xml:space="preserve">Drainage will be managed </w:t>
      </w:r>
      <w:r w:rsidR="0034736A" w:rsidRPr="0034736A">
        <w:rPr>
          <w:rFonts w:ascii="Arial" w:hAnsi="Arial" w:cs="Arial"/>
          <w:sz w:val="22"/>
          <w:szCs w:val="22"/>
        </w:rPr>
        <w:t xml:space="preserve">by a network of retarding basins to ensure </w:t>
      </w:r>
      <w:r w:rsidR="00AD0D7D">
        <w:rPr>
          <w:rFonts w:ascii="Arial" w:hAnsi="Arial" w:cs="Arial"/>
          <w:sz w:val="22"/>
          <w:szCs w:val="22"/>
        </w:rPr>
        <w:t>surface water flow remains</w:t>
      </w:r>
      <w:r w:rsidR="0034736A" w:rsidRPr="0034736A">
        <w:rPr>
          <w:rFonts w:ascii="Arial" w:hAnsi="Arial" w:cs="Arial"/>
          <w:sz w:val="22"/>
          <w:szCs w:val="22"/>
        </w:rPr>
        <w:t xml:space="preserve"> at pre development levels</w:t>
      </w:r>
      <w:r w:rsidRPr="0034736A">
        <w:rPr>
          <w:rFonts w:ascii="Arial" w:hAnsi="Arial" w:cs="Arial"/>
          <w:sz w:val="22"/>
          <w:szCs w:val="22"/>
        </w:rPr>
        <w:t xml:space="preserve">. </w:t>
      </w:r>
      <w:r w:rsidR="00AD0D7D">
        <w:rPr>
          <w:rFonts w:ascii="Arial" w:hAnsi="Arial" w:cs="Arial"/>
          <w:sz w:val="22"/>
          <w:szCs w:val="22"/>
        </w:rPr>
        <w:t>Parks are located to ensure all residents have access to open space within a five minute walk</w:t>
      </w:r>
      <w:r w:rsidR="00C0319D" w:rsidRPr="0034736A">
        <w:rPr>
          <w:rFonts w:ascii="Arial" w:hAnsi="Arial" w:cs="Arial"/>
          <w:sz w:val="22"/>
          <w:szCs w:val="22"/>
        </w:rPr>
        <w:t xml:space="preserve">. </w:t>
      </w:r>
    </w:p>
    <w:p w:rsidR="00C0319D" w:rsidRPr="0034736A" w:rsidRDefault="0034736A" w:rsidP="0092128F">
      <w:pPr>
        <w:autoSpaceDE w:val="0"/>
        <w:autoSpaceDN w:val="0"/>
        <w:adjustRightInd w:val="0"/>
        <w:rPr>
          <w:rFonts w:ascii="Arial" w:hAnsi="Arial" w:cs="Arial"/>
          <w:sz w:val="22"/>
          <w:szCs w:val="22"/>
        </w:rPr>
      </w:pPr>
      <w:r w:rsidRPr="0092128F">
        <w:rPr>
          <w:rFonts w:ascii="Arial" w:hAnsi="Arial" w:cs="Arial"/>
          <w:sz w:val="22"/>
          <w:szCs w:val="22"/>
        </w:rPr>
        <w:t>An assessment</w:t>
      </w:r>
      <w:r w:rsidR="00AD0D7D">
        <w:rPr>
          <w:rFonts w:ascii="Arial" w:hAnsi="Arial" w:cs="Arial"/>
          <w:sz w:val="22"/>
          <w:szCs w:val="22"/>
        </w:rPr>
        <w:t xml:space="preserve"> for potential contaminants</w:t>
      </w:r>
      <w:r w:rsidRPr="0092128F">
        <w:rPr>
          <w:rFonts w:ascii="Arial" w:hAnsi="Arial" w:cs="Arial"/>
          <w:sz w:val="22"/>
          <w:szCs w:val="22"/>
        </w:rPr>
        <w:t xml:space="preserve"> of the precinct area has been undertaken. The assessment </w:t>
      </w:r>
      <w:r w:rsidR="00AF5EFE" w:rsidRPr="0092128F">
        <w:rPr>
          <w:rFonts w:ascii="Arial" w:hAnsi="Arial" w:cs="Arial"/>
          <w:sz w:val="22"/>
          <w:szCs w:val="22"/>
        </w:rPr>
        <w:t>found</w:t>
      </w:r>
      <w:r w:rsidRPr="0092128F">
        <w:rPr>
          <w:rFonts w:ascii="Arial" w:hAnsi="Arial" w:cs="Arial"/>
          <w:sz w:val="22"/>
          <w:szCs w:val="22"/>
        </w:rPr>
        <w:t xml:space="preserve"> that the prior use of the land for farming purposes may have resulted in soil contamination through the use of pesticides and on-site storage of chemicals and fuel. The assessment recommended that further studies of the potential for land contamination should be undertaken before subdivision.</w:t>
      </w:r>
      <w:r w:rsidR="00C0319D" w:rsidRPr="0034736A">
        <w:rPr>
          <w:rFonts w:ascii="Arial" w:hAnsi="Arial" w:cs="Arial"/>
          <w:sz w:val="22"/>
          <w:szCs w:val="22"/>
        </w:rPr>
        <w:t xml:space="preserve"> The </w:t>
      </w:r>
      <w:r w:rsidR="008C05D3" w:rsidRPr="0034736A">
        <w:rPr>
          <w:rFonts w:ascii="Arial" w:hAnsi="Arial" w:cs="Arial"/>
          <w:sz w:val="22"/>
          <w:szCs w:val="22"/>
        </w:rPr>
        <w:t>amendment</w:t>
      </w:r>
      <w:r w:rsidR="00681392" w:rsidRPr="0034736A">
        <w:rPr>
          <w:rFonts w:ascii="Arial" w:hAnsi="Arial" w:cs="Arial"/>
          <w:sz w:val="22"/>
          <w:szCs w:val="22"/>
        </w:rPr>
        <w:t xml:space="preserve"> will re</w:t>
      </w:r>
      <w:r w:rsidR="00C0319D" w:rsidRPr="0034736A">
        <w:rPr>
          <w:rFonts w:ascii="Arial" w:hAnsi="Arial" w:cs="Arial"/>
          <w:sz w:val="22"/>
          <w:szCs w:val="22"/>
        </w:rPr>
        <w:t>quire further investigation</w:t>
      </w:r>
      <w:r w:rsidR="00681392" w:rsidRPr="0034736A">
        <w:rPr>
          <w:rFonts w:ascii="Arial" w:hAnsi="Arial" w:cs="Arial"/>
          <w:sz w:val="22"/>
          <w:szCs w:val="22"/>
        </w:rPr>
        <w:t xml:space="preserve"> of </w:t>
      </w:r>
      <w:r w:rsidRPr="0034736A">
        <w:rPr>
          <w:rFonts w:ascii="Arial" w:hAnsi="Arial" w:cs="Arial"/>
          <w:sz w:val="22"/>
          <w:szCs w:val="22"/>
        </w:rPr>
        <w:t>land</w:t>
      </w:r>
      <w:r w:rsidR="00C0319D" w:rsidRPr="0034736A">
        <w:rPr>
          <w:rFonts w:ascii="Arial" w:hAnsi="Arial" w:cs="Arial"/>
          <w:sz w:val="22"/>
          <w:szCs w:val="22"/>
        </w:rPr>
        <w:t xml:space="preserve"> </w:t>
      </w:r>
      <w:r w:rsidRPr="0034736A">
        <w:rPr>
          <w:rFonts w:ascii="Arial" w:hAnsi="Arial" w:cs="Arial"/>
          <w:sz w:val="22"/>
          <w:szCs w:val="22"/>
        </w:rPr>
        <w:t>for</w:t>
      </w:r>
      <w:r w:rsidR="00C0319D" w:rsidRPr="0034736A">
        <w:rPr>
          <w:rFonts w:ascii="Arial" w:hAnsi="Arial" w:cs="Arial"/>
          <w:sz w:val="22"/>
          <w:szCs w:val="22"/>
        </w:rPr>
        <w:t xml:space="preserve"> use</w:t>
      </w:r>
      <w:r w:rsidR="001D6BEA" w:rsidRPr="0034736A">
        <w:rPr>
          <w:rFonts w:ascii="Arial" w:hAnsi="Arial" w:cs="Arial"/>
          <w:sz w:val="22"/>
          <w:szCs w:val="22"/>
        </w:rPr>
        <w:t>/development</w:t>
      </w:r>
      <w:r w:rsidR="00C0319D" w:rsidRPr="0034736A">
        <w:rPr>
          <w:rFonts w:ascii="Arial" w:hAnsi="Arial" w:cs="Arial"/>
          <w:sz w:val="22"/>
          <w:szCs w:val="22"/>
        </w:rPr>
        <w:t xml:space="preserve"> </w:t>
      </w:r>
      <w:r w:rsidR="00BA1A27" w:rsidRPr="0034736A">
        <w:rPr>
          <w:rFonts w:ascii="Arial" w:hAnsi="Arial" w:cs="Arial"/>
          <w:sz w:val="22"/>
          <w:szCs w:val="22"/>
        </w:rPr>
        <w:t xml:space="preserve">of </w:t>
      </w:r>
      <w:r w:rsidR="007A0B31">
        <w:rPr>
          <w:rFonts w:ascii="Arial" w:hAnsi="Arial" w:cs="Arial"/>
          <w:sz w:val="22"/>
          <w:szCs w:val="22"/>
        </w:rPr>
        <w:t xml:space="preserve">a </w:t>
      </w:r>
      <w:r w:rsidR="00C0319D" w:rsidRPr="0034736A">
        <w:rPr>
          <w:rFonts w:ascii="Arial" w:hAnsi="Arial" w:cs="Arial"/>
          <w:sz w:val="22"/>
          <w:szCs w:val="22"/>
        </w:rPr>
        <w:t>sensitive land use (e</w:t>
      </w:r>
      <w:r w:rsidR="00F7056B">
        <w:rPr>
          <w:rFonts w:ascii="Arial" w:hAnsi="Arial" w:cs="Arial"/>
          <w:sz w:val="22"/>
          <w:szCs w:val="22"/>
        </w:rPr>
        <w:t>.</w:t>
      </w:r>
      <w:r w:rsidR="00C0319D" w:rsidRPr="0034736A">
        <w:rPr>
          <w:rFonts w:ascii="Arial" w:hAnsi="Arial" w:cs="Arial"/>
          <w:sz w:val="22"/>
          <w:szCs w:val="22"/>
        </w:rPr>
        <w:t xml:space="preserve">g. </w:t>
      </w:r>
      <w:r w:rsidR="001D6BEA" w:rsidRPr="0034736A">
        <w:rPr>
          <w:rFonts w:ascii="Arial" w:hAnsi="Arial" w:cs="Arial"/>
          <w:sz w:val="22"/>
          <w:szCs w:val="22"/>
        </w:rPr>
        <w:t>residential</w:t>
      </w:r>
      <w:r w:rsidR="00C0319D" w:rsidRPr="0034736A">
        <w:rPr>
          <w:rFonts w:ascii="Arial" w:hAnsi="Arial" w:cs="Arial"/>
          <w:sz w:val="22"/>
          <w:szCs w:val="22"/>
        </w:rPr>
        <w:t>, schools, and child care)</w:t>
      </w:r>
      <w:r w:rsidRPr="0034736A">
        <w:rPr>
          <w:rFonts w:ascii="Arial" w:hAnsi="Arial" w:cs="Arial"/>
          <w:sz w:val="22"/>
          <w:szCs w:val="22"/>
        </w:rPr>
        <w:t xml:space="preserve"> via a requirement included in Schedule 1 to the UGZ</w:t>
      </w:r>
      <w:r w:rsidR="00C0319D" w:rsidRPr="0034736A">
        <w:rPr>
          <w:rFonts w:ascii="Arial" w:hAnsi="Arial" w:cs="Arial"/>
          <w:sz w:val="22"/>
          <w:szCs w:val="22"/>
        </w:rPr>
        <w:t xml:space="preserve">. </w:t>
      </w:r>
    </w:p>
    <w:p w:rsidR="00410F1E" w:rsidRPr="00D3249A" w:rsidRDefault="00AD0D7D" w:rsidP="0092128F">
      <w:pPr>
        <w:autoSpaceDE w:val="0"/>
        <w:autoSpaceDN w:val="0"/>
        <w:adjustRightInd w:val="0"/>
        <w:rPr>
          <w:rFonts w:ascii="Arial" w:hAnsi="Arial" w:cs="Arial"/>
          <w:sz w:val="22"/>
          <w:szCs w:val="22"/>
        </w:rPr>
      </w:pPr>
      <w:r>
        <w:rPr>
          <w:rFonts w:ascii="Arial" w:hAnsi="Arial" w:cs="Arial"/>
          <w:sz w:val="22"/>
          <w:szCs w:val="22"/>
        </w:rPr>
        <w:t>The PSP’s urban structure is designed to</w:t>
      </w:r>
      <w:r w:rsidR="00C0319D" w:rsidRPr="00D3249A">
        <w:rPr>
          <w:rFonts w:ascii="Arial" w:hAnsi="Arial" w:cs="Arial"/>
          <w:sz w:val="22"/>
          <w:szCs w:val="22"/>
        </w:rPr>
        <w:t xml:space="preserve"> contribute towards increased transport choice and </w:t>
      </w:r>
      <w:r w:rsidR="00AF5EFE">
        <w:rPr>
          <w:rFonts w:ascii="Arial" w:hAnsi="Arial" w:cs="Arial"/>
          <w:sz w:val="22"/>
          <w:szCs w:val="22"/>
        </w:rPr>
        <w:t>a potential reduction</w:t>
      </w:r>
      <w:r w:rsidR="00C0319D" w:rsidRPr="00D3249A">
        <w:rPr>
          <w:rFonts w:ascii="Arial" w:hAnsi="Arial" w:cs="Arial"/>
          <w:sz w:val="22"/>
          <w:szCs w:val="22"/>
        </w:rPr>
        <w:t xml:space="preserve"> in private car use, as the </w:t>
      </w:r>
      <w:r w:rsidR="008C05D3" w:rsidRPr="00D3249A">
        <w:rPr>
          <w:rFonts w:ascii="Arial" w:hAnsi="Arial" w:cs="Arial"/>
          <w:sz w:val="22"/>
          <w:szCs w:val="22"/>
        </w:rPr>
        <w:t>precinct</w:t>
      </w:r>
      <w:r w:rsidR="00C0319D" w:rsidRPr="00D3249A">
        <w:rPr>
          <w:rFonts w:ascii="Arial" w:hAnsi="Arial" w:cs="Arial"/>
          <w:sz w:val="22"/>
          <w:szCs w:val="22"/>
        </w:rPr>
        <w:t xml:space="preserve"> establishes. The </w:t>
      </w:r>
      <w:r w:rsidR="008C05D3" w:rsidRPr="00D3249A">
        <w:rPr>
          <w:rFonts w:ascii="Arial" w:hAnsi="Arial" w:cs="Arial"/>
          <w:sz w:val="22"/>
          <w:szCs w:val="22"/>
        </w:rPr>
        <w:t>precinct</w:t>
      </w:r>
      <w:r w:rsidR="00C0319D" w:rsidRPr="00D3249A">
        <w:rPr>
          <w:rFonts w:ascii="Arial" w:hAnsi="Arial" w:cs="Arial"/>
          <w:sz w:val="22"/>
          <w:szCs w:val="22"/>
        </w:rPr>
        <w:t xml:space="preserve"> is also designed with access</w:t>
      </w:r>
      <w:r w:rsidR="00F7056B">
        <w:rPr>
          <w:rFonts w:ascii="Arial" w:hAnsi="Arial" w:cs="Arial"/>
          <w:sz w:val="22"/>
          <w:szCs w:val="22"/>
        </w:rPr>
        <w:t xml:space="preserve"> to</w:t>
      </w:r>
      <w:r w:rsidR="00C0319D" w:rsidRPr="00D3249A">
        <w:rPr>
          <w:rFonts w:ascii="Arial" w:hAnsi="Arial" w:cs="Arial"/>
          <w:sz w:val="22"/>
          <w:szCs w:val="22"/>
        </w:rPr>
        <w:t xml:space="preserve"> </w:t>
      </w:r>
      <w:r w:rsidR="00D3249A" w:rsidRPr="00D3249A">
        <w:rPr>
          <w:rFonts w:ascii="Arial" w:hAnsi="Arial" w:cs="Arial"/>
          <w:sz w:val="22"/>
          <w:szCs w:val="22"/>
        </w:rPr>
        <w:t xml:space="preserve">the existing public transport network and </w:t>
      </w:r>
      <w:r w:rsidR="00F7056B">
        <w:rPr>
          <w:rFonts w:ascii="Arial" w:hAnsi="Arial" w:cs="Arial"/>
          <w:sz w:val="22"/>
          <w:szCs w:val="22"/>
        </w:rPr>
        <w:t xml:space="preserve">will </w:t>
      </w:r>
      <w:r>
        <w:rPr>
          <w:rFonts w:ascii="Arial" w:hAnsi="Arial" w:cs="Arial"/>
          <w:sz w:val="22"/>
          <w:szCs w:val="22"/>
        </w:rPr>
        <w:t xml:space="preserve">be capable of </w:t>
      </w:r>
      <w:r w:rsidR="00D3249A" w:rsidRPr="00D3249A">
        <w:rPr>
          <w:rFonts w:ascii="Arial" w:hAnsi="Arial" w:cs="Arial"/>
          <w:sz w:val="22"/>
          <w:szCs w:val="22"/>
        </w:rPr>
        <w:t>accommodat</w:t>
      </w:r>
      <w:r>
        <w:rPr>
          <w:rFonts w:ascii="Arial" w:hAnsi="Arial" w:cs="Arial"/>
          <w:sz w:val="22"/>
          <w:szCs w:val="22"/>
        </w:rPr>
        <w:t>ing</w:t>
      </w:r>
      <w:r w:rsidR="00D3249A" w:rsidRPr="00D3249A">
        <w:rPr>
          <w:rFonts w:ascii="Arial" w:hAnsi="Arial" w:cs="Arial"/>
          <w:sz w:val="22"/>
          <w:szCs w:val="22"/>
        </w:rPr>
        <w:t xml:space="preserve"> bus</w:t>
      </w:r>
      <w:r>
        <w:rPr>
          <w:rFonts w:ascii="Arial" w:hAnsi="Arial" w:cs="Arial"/>
          <w:sz w:val="22"/>
          <w:szCs w:val="22"/>
        </w:rPr>
        <w:t>es</w:t>
      </w:r>
      <w:r w:rsidR="00C0319D" w:rsidRPr="00D3249A">
        <w:rPr>
          <w:rFonts w:ascii="Arial" w:hAnsi="Arial" w:cs="Arial"/>
          <w:sz w:val="22"/>
          <w:szCs w:val="22"/>
        </w:rPr>
        <w:t>.</w:t>
      </w:r>
      <w:r>
        <w:rPr>
          <w:rFonts w:ascii="Arial" w:hAnsi="Arial" w:cs="Arial"/>
          <w:sz w:val="22"/>
          <w:szCs w:val="22"/>
        </w:rPr>
        <w:t xml:space="preserve"> </w:t>
      </w:r>
      <w:r w:rsidR="00C0319D" w:rsidRPr="00D3249A">
        <w:rPr>
          <w:rFonts w:ascii="Arial" w:hAnsi="Arial" w:cs="Arial"/>
          <w:sz w:val="22"/>
          <w:szCs w:val="22"/>
        </w:rPr>
        <w:t xml:space="preserve">The </w:t>
      </w:r>
      <w:r w:rsidR="008C05D3" w:rsidRPr="00D3249A">
        <w:rPr>
          <w:rFonts w:ascii="Arial" w:hAnsi="Arial" w:cs="Arial"/>
          <w:sz w:val="22"/>
          <w:szCs w:val="22"/>
        </w:rPr>
        <w:t>precinct</w:t>
      </w:r>
      <w:r w:rsidR="00C0319D" w:rsidRPr="00D3249A">
        <w:rPr>
          <w:rFonts w:ascii="Arial" w:hAnsi="Arial" w:cs="Arial"/>
          <w:sz w:val="22"/>
          <w:szCs w:val="22"/>
        </w:rPr>
        <w:t xml:space="preserve"> will have a highly inter-connected road network, minimising dead-ends and containing continuous footpaths with dedicated commuter and recreational bike lanes</w:t>
      </w:r>
      <w:r w:rsidR="00410F1E" w:rsidRPr="00D3249A">
        <w:rPr>
          <w:rFonts w:ascii="Arial" w:hAnsi="Arial" w:cs="Arial"/>
          <w:sz w:val="22"/>
          <w:szCs w:val="22"/>
        </w:rPr>
        <w:t xml:space="preserve"> </w:t>
      </w:r>
      <w:r w:rsidR="00C0319D" w:rsidRPr="00D3249A">
        <w:rPr>
          <w:rFonts w:ascii="Arial" w:hAnsi="Arial" w:cs="Arial"/>
          <w:sz w:val="22"/>
          <w:szCs w:val="22"/>
        </w:rPr>
        <w:t>/ shared pathways on key routes.</w:t>
      </w:r>
      <w:r w:rsidR="00611669" w:rsidRPr="00D3249A">
        <w:rPr>
          <w:rFonts w:ascii="Arial" w:hAnsi="Arial" w:cs="Arial"/>
          <w:sz w:val="22"/>
          <w:szCs w:val="22"/>
        </w:rPr>
        <w:t xml:space="preserve"> </w:t>
      </w:r>
    </w:p>
    <w:p w:rsidR="00C0319D" w:rsidRPr="008367D0" w:rsidRDefault="00C0319D" w:rsidP="008367D0">
      <w:pPr>
        <w:autoSpaceDE w:val="0"/>
        <w:autoSpaceDN w:val="0"/>
        <w:adjustRightInd w:val="0"/>
        <w:ind w:left="284"/>
        <w:rPr>
          <w:rFonts w:ascii="Arial" w:hAnsi="Arial" w:cs="Arial"/>
          <w:i/>
          <w:sz w:val="22"/>
          <w:szCs w:val="22"/>
        </w:rPr>
      </w:pPr>
      <w:r w:rsidRPr="008367D0">
        <w:rPr>
          <w:rFonts w:ascii="Arial" w:hAnsi="Arial" w:cs="Arial"/>
          <w:i/>
          <w:sz w:val="22"/>
          <w:szCs w:val="22"/>
        </w:rPr>
        <w:t>Economic effects</w:t>
      </w:r>
    </w:p>
    <w:p w:rsidR="00C0319D" w:rsidRPr="0092128F" w:rsidRDefault="00C0319D" w:rsidP="0092128F">
      <w:pPr>
        <w:autoSpaceDE w:val="0"/>
        <w:autoSpaceDN w:val="0"/>
        <w:adjustRightInd w:val="0"/>
        <w:rPr>
          <w:rFonts w:ascii="Arial" w:hAnsi="Arial" w:cs="Arial"/>
          <w:sz w:val="22"/>
          <w:szCs w:val="22"/>
        </w:rPr>
      </w:pPr>
      <w:r w:rsidRPr="0092128F">
        <w:rPr>
          <w:rFonts w:ascii="Arial" w:hAnsi="Arial" w:cs="Arial"/>
          <w:sz w:val="22"/>
          <w:szCs w:val="22"/>
        </w:rPr>
        <w:t>The</w:t>
      </w:r>
      <w:r w:rsidR="00567D76" w:rsidRPr="0092128F">
        <w:rPr>
          <w:rFonts w:ascii="Arial" w:hAnsi="Arial" w:cs="Arial"/>
          <w:sz w:val="22"/>
          <w:szCs w:val="22"/>
        </w:rPr>
        <w:t xml:space="preserve"> proposed amendment will generate economic activity and employment in the planning, design and construction phases for residential and commercial uses. The </w:t>
      </w:r>
      <w:r w:rsidRPr="0092128F">
        <w:rPr>
          <w:rFonts w:ascii="Arial" w:hAnsi="Arial" w:cs="Arial"/>
          <w:sz w:val="22"/>
          <w:szCs w:val="22"/>
        </w:rPr>
        <w:t xml:space="preserve">PSP includes </w:t>
      </w:r>
      <w:r w:rsidR="00D2547D" w:rsidRPr="0092128F">
        <w:rPr>
          <w:rFonts w:ascii="Arial" w:hAnsi="Arial" w:cs="Arial"/>
          <w:sz w:val="22"/>
          <w:szCs w:val="22"/>
        </w:rPr>
        <w:t>a convenience centre</w:t>
      </w:r>
      <w:r w:rsidR="00F7056B" w:rsidRPr="0092128F">
        <w:rPr>
          <w:rFonts w:ascii="Arial" w:hAnsi="Arial" w:cs="Arial"/>
          <w:sz w:val="22"/>
          <w:szCs w:val="22"/>
        </w:rPr>
        <w:t xml:space="preserve"> of</w:t>
      </w:r>
      <w:r w:rsidR="00270845" w:rsidRPr="0092128F">
        <w:rPr>
          <w:rFonts w:ascii="Arial" w:hAnsi="Arial" w:cs="Arial"/>
          <w:sz w:val="22"/>
          <w:szCs w:val="22"/>
        </w:rPr>
        <w:t xml:space="preserve"> </w:t>
      </w:r>
      <w:r w:rsidR="00D2547D" w:rsidRPr="0092128F">
        <w:rPr>
          <w:rFonts w:ascii="Arial" w:hAnsi="Arial" w:cs="Arial"/>
          <w:sz w:val="22"/>
          <w:szCs w:val="22"/>
        </w:rPr>
        <w:t>1,6</w:t>
      </w:r>
      <w:r w:rsidRPr="0092128F">
        <w:rPr>
          <w:rFonts w:ascii="Arial" w:hAnsi="Arial" w:cs="Arial"/>
          <w:sz w:val="22"/>
          <w:szCs w:val="22"/>
        </w:rPr>
        <w:t>00</w:t>
      </w:r>
      <w:r w:rsidR="00CA0B9B" w:rsidRPr="0092128F">
        <w:rPr>
          <w:rFonts w:ascii="Arial" w:hAnsi="Arial" w:cs="Arial"/>
          <w:sz w:val="22"/>
          <w:szCs w:val="22"/>
        </w:rPr>
        <w:t>m2</w:t>
      </w:r>
      <w:r w:rsidR="00D2547D" w:rsidRPr="0092128F">
        <w:rPr>
          <w:rFonts w:ascii="Arial" w:hAnsi="Arial" w:cs="Arial"/>
          <w:sz w:val="22"/>
          <w:szCs w:val="22"/>
        </w:rPr>
        <w:t>, a community centre, two</w:t>
      </w:r>
      <w:r w:rsidR="00F7056B" w:rsidRPr="0092128F">
        <w:rPr>
          <w:rFonts w:ascii="Arial" w:hAnsi="Arial" w:cs="Arial"/>
          <w:sz w:val="22"/>
          <w:szCs w:val="22"/>
        </w:rPr>
        <w:t xml:space="preserve"> existing</w:t>
      </w:r>
      <w:r w:rsidR="00D2547D" w:rsidRPr="0092128F">
        <w:rPr>
          <w:rFonts w:ascii="Arial" w:hAnsi="Arial" w:cs="Arial"/>
          <w:sz w:val="22"/>
          <w:szCs w:val="22"/>
        </w:rPr>
        <w:t xml:space="preserve"> schools (non-government and government) </w:t>
      </w:r>
      <w:r w:rsidR="002C05D4" w:rsidRPr="0092128F">
        <w:rPr>
          <w:rFonts w:ascii="Arial" w:hAnsi="Arial" w:cs="Arial"/>
          <w:sz w:val="22"/>
          <w:szCs w:val="22"/>
        </w:rPr>
        <w:t>w</w:t>
      </w:r>
      <w:r w:rsidR="00D2547D" w:rsidRPr="0092128F">
        <w:rPr>
          <w:rFonts w:ascii="Arial" w:hAnsi="Arial" w:cs="Arial"/>
          <w:sz w:val="22"/>
          <w:szCs w:val="22"/>
        </w:rPr>
        <w:t>ith opportunit</w:t>
      </w:r>
      <w:r w:rsidR="002C05D4" w:rsidRPr="0092128F">
        <w:rPr>
          <w:rFonts w:ascii="Arial" w:hAnsi="Arial" w:cs="Arial"/>
          <w:sz w:val="22"/>
          <w:szCs w:val="22"/>
        </w:rPr>
        <w:t xml:space="preserve">ies </w:t>
      </w:r>
      <w:r w:rsidR="00D2547D" w:rsidRPr="0092128F">
        <w:rPr>
          <w:rFonts w:ascii="Arial" w:hAnsi="Arial" w:cs="Arial"/>
          <w:sz w:val="22"/>
          <w:szCs w:val="22"/>
        </w:rPr>
        <w:t>to expand</w:t>
      </w:r>
      <w:r w:rsidR="00236251" w:rsidRPr="0092128F">
        <w:rPr>
          <w:rFonts w:ascii="Arial" w:hAnsi="Arial" w:cs="Arial"/>
          <w:sz w:val="22"/>
          <w:szCs w:val="22"/>
        </w:rPr>
        <w:t xml:space="preserve"> on adjoining land.</w:t>
      </w:r>
      <w:r w:rsidRPr="0092128F">
        <w:rPr>
          <w:rFonts w:ascii="Arial" w:hAnsi="Arial" w:cs="Arial"/>
          <w:sz w:val="22"/>
          <w:szCs w:val="22"/>
        </w:rPr>
        <w:t xml:space="preserve"> </w:t>
      </w:r>
      <w:r w:rsidR="00D2547D" w:rsidRPr="0092128F">
        <w:rPr>
          <w:rFonts w:ascii="Arial" w:hAnsi="Arial" w:cs="Arial"/>
          <w:sz w:val="22"/>
          <w:szCs w:val="22"/>
        </w:rPr>
        <w:t>It is expected that the</w:t>
      </w:r>
      <w:r w:rsidRPr="0092128F">
        <w:rPr>
          <w:rFonts w:ascii="Arial" w:hAnsi="Arial" w:cs="Arial"/>
          <w:sz w:val="22"/>
          <w:szCs w:val="22"/>
        </w:rPr>
        <w:t xml:space="preserve"> </w:t>
      </w:r>
      <w:r w:rsidR="008C05D3" w:rsidRPr="0092128F">
        <w:rPr>
          <w:rFonts w:ascii="Arial" w:hAnsi="Arial" w:cs="Arial"/>
          <w:sz w:val="22"/>
          <w:szCs w:val="22"/>
        </w:rPr>
        <w:t>precinct</w:t>
      </w:r>
      <w:r w:rsidRPr="0092128F">
        <w:rPr>
          <w:rFonts w:ascii="Arial" w:hAnsi="Arial" w:cs="Arial"/>
          <w:sz w:val="22"/>
          <w:szCs w:val="22"/>
        </w:rPr>
        <w:t xml:space="preserve"> </w:t>
      </w:r>
      <w:r w:rsidR="00D2547D" w:rsidRPr="0092128F">
        <w:rPr>
          <w:rFonts w:ascii="Arial" w:hAnsi="Arial" w:cs="Arial"/>
          <w:sz w:val="22"/>
          <w:szCs w:val="22"/>
        </w:rPr>
        <w:t xml:space="preserve">can </w:t>
      </w:r>
      <w:r w:rsidRPr="0092128F">
        <w:rPr>
          <w:rFonts w:ascii="Arial" w:hAnsi="Arial" w:cs="Arial"/>
          <w:sz w:val="22"/>
          <w:szCs w:val="22"/>
        </w:rPr>
        <w:t>generate</w:t>
      </w:r>
      <w:r w:rsidR="009472E9" w:rsidRPr="0092128F">
        <w:rPr>
          <w:rFonts w:ascii="Arial" w:hAnsi="Arial" w:cs="Arial"/>
          <w:sz w:val="22"/>
          <w:szCs w:val="22"/>
        </w:rPr>
        <w:t xml:space="preserve"> </w:t>
      </w:r>
      <w:r w:rsidR="00D2547D" w:rsidRPr="0092128F">
        <w:rPr>
          <w:rFonts w:ascii="Arial" w:hAnsi="Arial" w:cs="Arial"/>
          <w:sz w:val="22"/>
          <w:szCs w:val="22"/>
        </w:rPr>
        <w:t xml:space="preserve">up to </w:t>
      </w:r>
      <w:r w:rsidR="006C2C46" w:rsidRPr="0092128F">
        <w:rPr>
          <w:rFonts w:ascii="Arial" w:hAnsi="Arial" w:cs="Arial"/>
          <w:sz w:val="22"/>
          <w:szCs w:val="22"/>
        </w:rPr>
        <w:t>218</w:t>
      </w:r>
      <w:r w:rsidR="00D2547D" w:rsidRPr="0092128F">
        <w:rPr>
          <w:rFonts w:ascii="Arial" w:hAnsi="Arial" w:cs="Arial"/>
          <w:sz w:val="22"/>
          <w:szCs w:val="22"/>
        </w:rPr>
        <w:t xml:space="preserve"> employment opportunities to </w:t>
      </w:r>
      <w:r w:rsidR="009472E9" w:rsidRPr="0092128F">
        <w:rPr>
          <w:rFonts w:ascii="Arial" w:hAnsi="Arial" w:cs="Arial"/>
          <w:sz w:val="22"/>
          <w:szCs w:val="22"/>
        </w:rPr>
        <w:t>service the community</w:t>
      </w:r>
      <w:r w:rsidRPr="0092128F">
        <w:rPr>
          <w:rFonts w:ascii="Arial" w:hAnsi="Arial" w:cs="Arial"/>
          <w:sz w:val="22"/>
          <w:szCs w:val="22"/>
        </w:rPr>
        <w:t>.</w:t>
      </w:r>
    </w:p>
    <w:p w:rsidR="00C0319D" w:rsidRPr="008367D0" w:rsidRDefault="00C0319D" w:rsidP="008367D0">
      <w:pPr>
        <w:autoSpaceDE w:val="0"/>
        <w:autoSpaceDN w:val="0"/>
        <w:adjustRightInd w:val="0"/>
        <w:ind w:left="284"/>
        <w:rPr>
          <w:rFonts w:ascii="Arial" w:hAnsi="Arial" w:cs="Arial"/>
          <w:i/>
          <w:sz w:val="22"/>
          <w:szCs w:val="22"/>
        </w:rPr>
      </w:pPr>
      <w:r w:rsidRPr="008367D0">
        <w:rPr>
          <w:rFonts w:ascii="Arial" w:hAnsi="Arial" w:cs="Arial"/>
          <w:i/>
          <w:sz w:val="22"/>
          <w:szCs w:val="22"/>
        </w:rPr>
        <w:t>Social Effects</w:t>
      </w:r>
    </w:p>
    <w:p w:rsidR="00C0319D" w:rsidRDefault="00C0319D" w:rsidP="0092128F">
      <w:pPr>
        <w:autoSpaceDE w:val="0"/>
        <w:autoSpaceDN w:val="0"/>
        <w:adjustRightInd w:val="0"/>
        <w:rPr>
          <w:rFonts w:ascii="Arial" w:hAnsi="Arial" w:cs="Arial"/>
          <w:sz w:val="22"/>
          <w:szCs w:val="22"/>
        </w:rPr>
      </w:pPr>
      <w:r w:rsidRPr="00024CA1">
        <w:rPr>
          <w:rFonts w:ascii="Arial" w:hAnsi="Arial" w:cs="Arial"/>
          <w:sz w:val="22"/>
          <w:szCs w:val="22"/>
        </w:rPr>
        <w:t xml:space="preserve">The </w:t>
      </w:r>
      <w:r w:rsidR="008C05D3" w:rsidRPr="00024CA1">
        <w:rPr>
          <w:rFonts w:ascii="Arial" w:hAnsi="Arial" w:cs="Arial"/>
          <w:sz w:val="22"/>
          <w:szCs w:val="22"/>
        </w:rPr>
        <w:t>amendment</w:t>
      </w:r>
      <w:r w:rsidRPr="00024CA1">
        <w:rPr>
          <w:rFonts w:ascii="Arial" w:hAnsi="Arial" w:cs="Arial"/>
          <w:sz w:val="22"/>
          <w:szCs w:val="22"/>
        </w:rPr>
        <w:t xml:space="preserve"> is expected to generate positive social benefits for the </w:t>
      </w:r>
      <w:r w:rsidR="00024CA1" w:rsidRPr="00024CA1">
        <w:rPr>
          <w:rFonts w:ascii="Arial" w:hAnsi="Arial" w:cs="Arial"/>
          <w:sz w:val="22"/>
          <w:szCs w:val="22"/>
        </w:rPr>
        <w:t xml:space="preserve">municipality </w:t>
      </w:r>
      <w:r w:rsidRPr="00024CA1">
        <w:rPr>
          <w:rFonts w:ascii="Arial" w:hAnsi="Arial" w:cs="Arial"/>
          <w:sz w:val="22"/>
          <w:szCs w:val="22"/>
        </w:rPr>
        <w:t>through the provision of a</w:t>
      </w:r>
      <w:r w:rsidR="00024CA1" w:rsidRPr="00024CA1">
        <w:rPr>
          <w:rFonts w:ascii="Arial" w:hAnsi="Arial" w:cs="Arial"/>
          <w:sz w:val="22"/>
          <w:szCs w:val="22"/>
        </w:rPr>
        <w:t>n increase in and variety of</w:t>
      </w:r>
      <w:r w:rsidRPr="00024CA1">
        <w:rPr>
          <w:rFonts w:ascii="Arial" w:hAnsi="Arial" w:cs="Arial"/>
          <w:sz w:val="22"/>
          <w:szCs w:val="22"/>
        </w:rPr>
        <w:t xml:space="preserve"> residential </w:t>
      </w:r>
      <w:r w:rsidR="00024CA1" w:rsidRPr="00024CA1">
        <w:rPr>
          <w:rFonts w:ascii="Arial" w:hAnsi="Arial" w:cs="Arial"/>
          <w:sz w:val="22"/>
          <w:szCs w:val="22"/>
        </w:rPr>
        <w:t>development</w:t>
      </w:r>
      <w:r w:rsidR="002C05D4">
        <w:rPr>
          <w:rFonts w:ascii="Arial" w:hAnsi="Arial" w:cs="Arial"/>
          <w:sz w:val="22"/>
          <w:szCs w:val="22"/>
        </w:rPr>
        <w:t xml:space="preserve"> and best practice provision of infrastructure and community facilities.</w:t>
      </w:r>
      <w:r w:rsidRPr="00024CA1">
        <w:rPr>
          <w:rFonts w:ascii="Arial" w:hAnsi="Arial" w:cs="Arial"/>
          <w:sz w:val="22"/>
          <w:szCs w:val="22"/>
        </w:rPr>
        <w:t xml:space="preserve"> </w:t>
      </w:r>
    </w:p>
    <w:p w:rsidR="00567D76" w:rsidRPr="0092128F" w:rsidRDefault="00567D76" w:rsidP="0092128F">
      <w:pPr>
        <w:autoSpaceDE w:val="0"/>
        <w:autoSpaceDN w:val="0"/>
        <w:adjustRightInd w:val="0"/>
        <w:rPr>
          <w:rFonts w:ascii="Arial" w:hAnsi="Arial" w:cs="Arial"/>
          <w:sz w:val="22"/>
          <w:szCs w:val="22"/>
        </w:rPr>
      </w:pPr>
      <w:r w:rsidRPr="0092128F">
        <w:rPr>
          <w:rFonts w:ascii="Arial" w:hAnsi="Arial" w:cs="Arial"/>
          <w:sz w:val="22"/>
          <w:szCs w:val="22"/>
        </w:rPr>
        <w:t xml:space="preserve">The structural elements of the PSP are interlinked to facilitate an attractive built environment, a strong community, and a sense of place for the precinct. </w:t>
      </w:r>
    </w:p>
    <w:p w:rsidR="00C0319D" w:rsidRPr="0092128F" w:rsidRDefault="00C0319D" w:rsidP="0092128F">
      <w:pPr>
        <w:autoSpaceDE w:val="0"/>
        <w:autoSpaceDN w:val="0"/>
        <w:adjustRightInd w:val="0"/>
        <w:rPr>
          <w:rFonts w:ascii="Arial" w:hAnsi="Arial" w:cs="Arial"/>
          <w:sz w:val="22"/>
          <w:szCs w:val="22"/>
        </w:rPr>
      </w:pPr>
      <w:r w:rsidRPr="0092128F">
        <w:rPr>
          <w:rFonts w:ascii="Arial" w:hAnsi="Arial" w:cs="Arial"/>
          <w:sz w:val="22"/>
          <w:szCs w:val="22"/>
        </w:rPr>
        <w:t xml:space="preserve">Planning for the </w:t>
      </w:r>
      <w:r w:rsidR="00DA3335" w:rsidRPr="0092128F">
        <w:rPr>
          <w:rFonts w:ascii="Arial" w:hAnsi="Arial" w:cs="Arial"/>
          <w:sz w:val="22"/>
          <w:szCs w:val="22"/>
        </w:rPr>
        <w:t xml:space="preserve">growth of the community, including the provision of social and physical </w:t>
      </w:r>
      <w:r w:rsidRPr="0092128F">
        <w:rPr>
          <w:rFonts w:ascii="Arial" w:hAnsi="Arial" w:cs="Arial"/>
          <w:sz w:val="22"/>
          <w:szCs w:val="22"/>
        </w:rPr>
        <w:t xml:space="preserve">infrastructure such as </w:t>
      </w:r>
      <w:r w:rsidR="00DA3335" w:rsidRPr="0092128F">
        <w:rPr>
          <w:rFonts w:ascii="Arial" w:hAnsi="Arial" w:cs="Arial"/>
          <w:sz w:val="22"/>
          <w:szCs w:val="22"/>
        </w:rPr>
        <w:t>parks and local</w:t>
      </w:r>
      <w:r w:rsidR="00E0527E" w:rsidRPr="0092128F">
        <w:rPr>
          <w:rFonts w:ascii="Arial" w:hAnsi="Arial" w:cs="Arial"/>
          <w:sz w:val="22"/>
          <w:szCs w:val="22"/>
        </w:rPr>
        <w:t xml:space="preserve"> convenience centres</w:t>
      </w:r>
      <w:r w:rsidR="00DA3335" w:rsidRPr="0092128F">
        <w:rPr>
          <w:rFonts w:ascii="Arial" w:hAnsi="Arial" w:cs="Arial"/>
          <w:sz w:val="22"/>
          <w:szCs w:val="22"/>
        </w:rPr>
        <w:t xml:space="preserve">, and by having a </w:t>
      </w:r>
      <w:r w:rsidRPr="0092128F">
        <w:rPr>
          <w:rFonts w:ascii="Arial" w:hAnsi="Arial" w:cs="Arial"/>
          <w:sz w:val="22"/>
          <w:szCs w:val="22"/>
        </w:rPr>
        <w:t>close spatial relationship with</w:t>
      </w:r>
      <w:r w:rsidR="00DA3335" w:rsidRPr="0092128F">
        <w:rPr>
          <w:rFonts w:ascii="Arial" w:hAnsi="Arial" w:cs="Arial"/>
          <w:sz w:val="22"/>
          <w:szCs w:val="22"/>
        </w:rPr>
        <w:t xml:space="preserve"> </w:t>
      </w:r>
      <w:r w:rsidR="00D77184" w:rsidRPr="0092128F">
        <w:rPr>
          <w:rFonts w:ascii="Arial" w:hAnsi="Arial" w:cs="Arial"/>
          <w:sz w:val="22"/>
          <w:szCs w:val="22"/>
        </w:rPr>
        <w:t>township of Shepparton</w:t>
      </w:r>
      <w:r w:rsidRPr="0092128F">
        <w:rPr>
          <w:rFonts w:ascii="Arial" w:hAnsi="Arial" w:cs="Arial"/>
          <w:sz w:val="22"/>
          <w:szCs w:val="22"/>
        </w:rPr>
        <w:t xml:space="preserve"> will assist in the creation of a sense of place by fostering social interaction within the immediate and wider community. </w:t>
      </w:r>
    </w:p>
    <w:p w:rsidR="00C0319D" w:rsidRPr="008367D0" w:rsidRDefault="00C0319D" w:rsidP="008367D0">
      <w:pPr>
        <w:autoSpaceDE w:val="0"/>
        <w:autoSpaceDN w:val="0"/>
        <w:adjustRightInd w:val="0"/>
        <w:ind w:left="284"/>
        <w:rPr>
          <w:rFonts w:ascii="Arial" w:hAnsi="Arial" w:cs="Arial"/>
          <w:i/>
          <w:sz w:val="22"/>
          <w:szCs w:val="22"/>
        </w:rPr>
      </w:pPr>
      <w:r w:rsidRPr="008367D0">
        <w:rPr>
          <w:rFonts w:ascii="Arial" w:hAnsi="Arial" w:cs="Arial"/>
          <w:i/>
          <w:sz w:val="22"/>
          <w:szCs w:val="22"/>
        </w:rPr>
        <w:t xml:space="preserve">Does the </w:t>
      </w:r>
      <w:r w:rsidR="008C05D3" w:rsidRPr="008367D0">
        <w:rPr>
          <w:rFonts w:ascii="Arial" w:hAnsi="Arial" w:cs="Arial"/>
          <w:i/>
          <w:sz w:val="22"/>
          <w:szCs w:val="22"/>
        </w:rPr>
        <w:t>amendment</w:t>
      </w:r>
      <w:r w:rsidRPr="008367D0">
        <w:rPr>
          <w:rFonts w:ascii="Arial" w:hAnsi="Arial" w:cs="Arial"/>
          <w:i/>
          <w:sz w:val="22"/>
          <w:szCs w:val="22"/>
        </w:rPr>
        <w:t xml:space="preserve"> address relevant bushfire risk?</w:t>
      </w:r>
    </w:p>
    <w:p w:rsidR="00C0319D" w:rsidRDefault="00C0319D" w:rsidP="0092128F">
      <w:pPr>
        <w:autoSpaceDE w:val="0"/>
        <w:autoSpaceDN w:val="0"/>
        <w:adjustRightInd w:val="0"/>
        <w:rPr>
          <w:rFonts w:ascii="Arial" w:hAnsi="Arial" w:cs="Arial"/>
          <w:sz w:val="22"/>
          <w:szCs w:val="22"/>
        </w:rPr>
      </w:pPr>
      <w:r w:rsidRPr="0059663A">
        <w:rPr>
          <w:rFonts w:ascii="Arial" w:hAnsi="Arial" w:cs="Arial"/>
          <w:sz w:val="22"/>
          <w:szCs w:val="22"/>
        </w:rPr>
        <w:t xml:space="preserve">The </w:t>
      </w:r>
      <w:r w:rsidR="008C05D3" w:rsidRPr="0059663A">
        <w:rPr>
          <w:rFonts w:ascii="Arial" w:hAnsi="Arial" w:cs="Arial"/>
          <w:sz w:val="22"/>
          <w:szCs w:val="22"/>
        </w:rPr>
        <w:t>precinct</w:t>
      </w:r>
      <w:r w:rsidR="00710D8F">
        <w:rPr>
          <w:rFonts w:ascii="Arial" w:hAnsi="Arial" w:cs="Arial"/>
          <w:sz w:val="22"/>
          <w:szCs w:val="22"/>
        </w:rPr>
        <w:t xml:space="preserve"> is not</w:t>
      </w:r>
      <w:r w:rsidRPr="0059663A">
        <w:rPr>
          <w:rFonts w:ascii="Arial" w:hAnsi="Arial" w:cs="Arial"/>
          <w:sz w:val="22"/>
          <w:szCs w:val="22"/>
        </w:rPr>
        <w:t xml:space="preserve"> within an identifie</w:t>
      </w:r>
      <w:r w:rsidR="00567D76">
        <w:rPr>
          <w:rFonts w:ascii="Arial" w:hAnsi="Arial" w:cs="Arial"/>
          <w:sz w:val="22"/>
          <w:szCs w:val="22"/>
        </w:rPr>
        <w:t>d bushfire prone area. T</w:t>
      </w:r>
      <w:r w:rsidRPr="0059663A">
        <w:rPr>
          <w:rFonts w:ascii="Arial" w:hAnsi="Arial" w:cs="Arial"/>
          <w:sz w:val="22"/>
          <w:szCs w:val="22"/>
        </w:rPr>
        <w:t xml:space="preserve">he land within and surrounding the </w:t>
      </w:r>
      <w:r w:rsidR="008C05D3" w:rsidRPr="0059663A">
        <w:rPr>
          <w:rFonts w:ascii="Arial" w:hAnsi="Arial" w:cs="Arial"/>
          <w:sz w:val="22"/>
          <w:szCs w:val="22"/>
        </w:rPr>
        <w:t>precinct</w:t>
      </w:r>
      <w:r w:rsidR="0059663A" w:rsidRPr="0059663A">
        <w:rPr>
          <w:rFonts w:ascii="Arial" w:hAnsi="Arial" w:cs="Arial"/>
          <w:sz w:val="22"/>
          <w:szCs w:val="22"/>
        </w:rPr>
        <w:t xml:space="preserve"> to the east</w:t>
      </w:r>
      <w:r w:rsidRPr="0059663A">
        <w:rPr>
          <w:rFonts w:ascii="Arial" w:hAnsi="Arial" w:cs="Arial"/>
          <w:sz w:val="22"/>
          <w:szCs w:val="22"/>
        </w:rPr>
        <w:t xml:space="preserve"> is currently used for agriculture</w:t>
      </w:r>
      <w:r w:rsidR="003371CD">
        <w:rPr>
          <w:rFonts w:ascii="Arial" w:hAnsi="Arial" w:cs="Arial"/>
          <w:sz w:val="22"/>
          <w:szCs w:val="22"/>
        </w:rPr>
        <w:t>.</w:t>
      </w:r>
      <w:r w:rsidRPr="0059663A">
        <w:rPr>
          <w:rFonts w:ascii="Arial" w:hAnsi="Arial" w:cs="Arial"/>
          <w:sz w:val="22"/>
          <w:szCs w:val="22"/>
        </w:rPr>
        <w:t xml:space="preserve"> In the short to medium term this land </w:t>
      </w:r>
      <w:r w:rsidR="00710D8F">
        <w:rPr>
          <w:rFonts w:ascii="Arial" w:hAnsi="Arial" w:cs="Arial"/>
          <w:sz w:val="22"/>
          <w:szCs w:val="22"/>
        </w:rPr>
        <w:t xml:space="preserve">may present </w:t>
      </w:r>
      <w:r w:rsidRPr="0059663A">
        <w:rPr>
          <w:rFonts w:ascii="Arial" w:hAnsi="Arial" w:cs="Arial"/>
          <w:sz w:val="22"/>
          <w:szCs w:val="22"/>
        </w:rPr>
        <w:t xml:space="preserve">a fire risk, albeit low, generally from grasslands. In the medium to long term most of the land within the </w:t>
      </w:r>
      <w:r w:rsidR="008C05D3" w:rsidRPr="0059663A">
        <w:rPr>
          <w:rFonts w:ascii="Arial" w:hAnsi="Arial" w:cs="Arial"/>
          <w:sz w:val="22"/>
          <w:szCs w:val="22"/>
        </w:rPr>
        <w:t>precinct</w:t>
      </w:r>
      <w:r w:rsidR="0059663A" w:rsidRPr="0059663A">
        <w:rPr>
          <w:rFonts w:ascii="Arial" w:hAnsi="Arial" w:cs="Arial"/>
          <w:sz w:val="22"/>
          <w:szCs w:val="22"/>
        </w:rPr>
        <w:t xml:space="preserve"> </w:t>
      </w:r>
      <w:r w:rsidRPr="0059663A">
        <w:rPr>
          <w:rFonts w:ascii="Arial" w:hAnsi="Arial" w:cs="Arial"/>
          <w:sz w:val="22"/>
          <w:szCs w:val="22"/>
        </w:rPr>
        <w:t xml:space="preserve">will be developed for urban purposes </w:t>
      </w:r>
      <w:r w:rsidR="0025005D" w:rsidRPr="0059663A">
        <w:rPr>
          <w:rFonts w:ascii="Arial" w:hAnsi="Arial" w:cs="Arial"/>
          <w:sz w:val="22"/>
          <w:szCs w:val="22"/>
        </w:rPr>
        <w:t>that</w:t>
      </w:r>
      <w:r w:rsidRPr="0059663A">
        <w:rPr>
          <w:rFonts w:ascii="Arial" w:hAnsi="Arial" w:cs="Arial"/>
          <w:sz w:val="22"/>
          <w:szCs w:val="22"/>
        </w:rPr>
        <w:t xml:space="preserve"> will substantially reduce any identified fire risk. </w:t>
      </w:r>
    </w:p>
    <w:p w:rsidR="003371CD" w:rsidRPr="003371CD" w:rsidRDefault="003371CD" w:rsidP="0092128F">
      <w:pPr>
        <w:autoSpaceDE w:val="0"/>
        <w:autoSpaceDN w:val="0"/>
        <w:adjustRightInd w:val="0"/>
        <w:rPr>
          <w:rFonts w:ascii="Arial" w:hAnsi="Arial" w:cs="Arial"/>
          <w:snapToGrid w:val="0"/>
          <w:sz w:val="22"/>
          <w:szCs w:val="22"/>
          <w:lang w:eastAsia="en-US"/>
        </w:rPr>
      </w:pPr>
      <w:r w:rsidRPr="0092128F">
        <w:rPr>
          <w:rFonts w:ascii="Arial" w:hAnsi="Arial" w:cs="Arial"/>
          <w:sz w:val="22"/>
          <w:szCs w:val="22"/>
        </w:rPr>
        <w:t>The A</w:t>
      </w:r>
      <w:r w:rsidRPr="003371CD">
        <w:rPr>
          <w:rFonts w:ascii="Arial" w:hAnsi="Arial" w:cs="Arial"/>
          <w:sz w:val="22"/>
          <w:szCs w:val="22"/>
        </w:rPr>
        <w:t xml:space="preserve">mendment </w:t>
      </w:r>
      <w:r w:rsidRPr="0092128F">
        <w:rPr>
          <w:rFonts w:ascii="Arial" w:hAnsi="Arial" w:cs="Arial"/>
          <w:sz w:val="22"/>
          <w:szCs w:val="22"/>
        </w:rPr>
        <w:t>is consistent with the Local Planning Policy Framework objectives and strategies that apply to bushfire risk. The amendment site is not included within the</w:t>
      </w:r>
      <w:r w:rsidRPr="003371CD">
        <w:rPr>
          <w:rFonts w:ascii="Arial" w:hAnsi="Arial" w:cs="Arial"/>
          <w:snapToGrid w:val="0"/>
          <w:sz w:val="22"/>
          <w:szCs w:val="22"/>
          <w:lang w:eastAsia="en-US"/>
        </w:rPr>
        <w:t xml:space="preserve"> Bushfire Management Overlay. The amendment site is not within an area identified under the</w:t>
      </w:r>
      <w:r w:rsidR="001D7944">
        <w:rPr>
          <w:rFonts w:ascii="Arial" w:hAnsi="Arial" w:cs="Arial"/>
          <w:snapToGrid w:val="0"/>
          <w:sz w:val="22"/>
          <w:szCs w:val="22"/>
          <w:lang w:eastAsia="en-US"/>
        </w:rPr>
        <w:t xml:space="preserve">       </w:t>
      </w:r>
      <w:r w:rsidRPr="0092128F">
        <w:rPr>
          <w:rFonts w:ascii="Arial" w:hAnsi="Arial" w:cs="Arial"/>
          <w:snapToGrid w:val="0"/>
          <w:sz w:val="22"/>
          <w:szCs w:val="22"/>
          <w:lang w:eastAsia="en-US"/>
        </w:rPr>
        <w:t>Building Regulations 2006</w:t>
      </w:r>
      <w:r w:rsidRPr="003371CD">
        <w:rPr>
          <w:rFonts w:ascii="Arial" w:hAnsi="Arial" w:cs="Arial"/>
          <w:snapToGrid w:val="0"/>
          <w:sz w:val="22"/>
          <w:szCs w:val="22"/>
          <w:lang w:eastAsia="en-US"/>
        </w:rPr>
        <w:t xml:space="preserve"> as being bushfire prone for the purposes of the building control system. </w:t>
      </w:r>
    </w:p>
    <w:p w:rsidR="003371CD" w:rsidRPr="0092128F" w:rsidRDefault="003371CD" w:rsidP="00B43D02">
      <w:pPr>
        <w:rPr>
          <w:rFonts w:ascii="Arial" w:hAnsi="Arial" w:cs="Arial"/>
          <w:snapToGrid w:val="0"/>
          <w:sz w:val="22"/>
          <w:szCs w:val="22"/>
          <w:lang w:eastAsia="en-US"/>
        </w:rPr>
      </w:pPr>
      <w:r w:rsidRPr="003371CD">
        <w:rPr>
          <w:rFonts w:ascii="Arial" w:hAnsi="Arial" w:cs="Arial"/>
          <w:snapToGrid w:val="0"/>
          <w:sz w:val="22"/>
          <w:szCs w:val="22"/>
          <w:lang w:eastAsia="en-US"/>
        </w:rPr>
        <w:t>The Country Fire Authority (CFA) was consulted during the preparation and exhibition of this Amendment and did not object. Any further assessment will be undertaken at the building permit stage.</w:t>
      </w:r>
    </w:p>
    <w:p w:rsidR="00C0319D" w:rsidRPr="0059663A" w:rsidRDefault="00C0319D" w:rsidP="00B43D02">
      <w:pPr>
        <w:pStyle w:val="ExRep-body"/>
        <w:rPr>
          <w:rFonts w:ascii="Arial" w:hAnsi="Arial" w:cs="Arial"/>
          <w:sz w:val="22"/>
          <w:szCs w:val="22"/>
        </w:rPr>
      </w:pPr>
      <w:r w:rsidRPr="0059663A">
        <w:rPr>
          <w:rFonts w:ascii="Arial" w:hAnsi="Arial" w:cs="Arial"/>
          <w:sz w:val="22"/>
          <w:szCs w:val="22"/>
        </w:rPr>
        <w:t xml:space="preserve">This </w:t>
      </w:r>
      <w:r w:rsidR="008C05D3" w:rsidRPr="0059663A">
        <w:rPr>
          <w:rFonts w:ascii="Arial" w:hAnsi="Arial" w:cs="Arial"/>
          <w:sz w:val="22"/>
          <w:szCs w:val="22"/>
        </w:rPr>
        <w:t>amendment</w:t>
      </w:r>
      <w:r w:rsidRPr="0059663A">
        <w:rPr>
          <w:rFonts w:ascii="Arial" w:hAnsi="Arial" w:cs="Arial"/>
          <w:sz w:val="22"/>
          <w:szCs w:val="22"/>
        </w:rPr>
        <w:t xml:space="preserve"> sets out fire management planning controls that will ensure that the fire risk is managed during the staging of development across the </w:t>
      </w:r>
      <w:r w:rsidR="008C05D3" w:rsidRPr="0059663A">
        <w:rPr>
          <w:rFonts w:ascii="Arial" w:hAnsi="Arial" w:cs="Arial"/>
          <w:sz w:val="22"/>
          <w:szCs w:val="22"/>
        </w:rPr>
        <w:t>precinct</w:t>
      </w:r>
      <w:r w:rsidRPr="0059663A">
        <w:rPr>
          <w:rFonts w:ascii="Arial" w:hAnsi="Arial" w:cs="Arial"/>
          <w:sz w:val="22"/>
          <w:szCs w:val="22"/>
        </w:rPr>
        <w:t xml:space="preserve">. These controls will </w:t>
      </w:r>
      <w:r w:rsidRPr="0059663A">
        <w:rPr>
          <w:rFonts w:ascii="Arial" w:hAnsi="Arial" w:cs="Arial"/>
          <w:sz w:val="22"/>
          <w:szCs w:val="22"/>
        </w:rPr>
        <w:lastRenderedPageBreak/>
        <w:t xml:space="preserve">work in combination with new building regulations and standard bushfire risk management provisions in a manner suitable for an area transitioning from rural to urban land uses. </w:t>
      </w:r>
    </w:p>
    <w:p w:rsidR="00C0319D" w:rsidRPr="00245BDE" w:rsidRDefault="00C0319D" w:rsidP="00C0319D">
      <w:pPr>
        <w:pStyle w:val="Heading3"/>
        <w:rPr>
          <w:rFonts w:ascii="Arial" w:hAnsi="Arial" w:cs="Arial"/>
          <w:szCs w:val="24"/>
        </w:rPr>
      </w:pPr>
      <w:r w:rsidRPr="00245BDE">
        <w:rPr>
          <w:rFonts w:ascii="Arial" w:hAnsi="Arial" w:cs="Arial"/>
          <w:szCs w:val="24"/>
        </w:rPr>
        <w:t xml:space="preserve">Does the </w:t>
      </w:r>
      <w:r w:rsidR="008C05D3" w:rsidRPr="00245BDE">
        <w:rPr>
          <w:rFonts w:ascii="Arial" w:hAnsi="Arial" w:cs="Arial"/>
          <w:szCs w:val="24"/>
        </w:rPr>
        <w:t>amendment</w:t>
      </w:r>
      <w:r w:rsidRPr="00245BDE">
        <w:rPr>
          <w:rFonts w:ascii="Arial" w:hAnsi="Arial" w:cs="Arial"/>
          <w:szCs w:val="24"/>
        </w:rPr>
        <w:t xml:space="preserve"> comply with the requirements of any Minister’s Direction applicable to the </w:t>
      </w:r>
      <w:r w:rsidR="008C05D3" w:rsidRPr="00245BDE">
        <w:rPr>
          <w:rFonts w:ascii="Arial" w:hAnsi="Arial" w:cs="Arial"/>
          <w:szCs w:val="24"/>
        </w:rPr>
        <w:t>amendment</w:t>
      </w:r>
      <w:r w:rsidRPr="00245BDE">
        <w:rPr>
          <w:rFonts w:ascii="Arial" w:hAnsi="Arial" w:cs="Arial"/>
          <w:szCs w:val="24"/>
        </w:rPr>
        <w:t>?</w:t>
      </w:r>
    </w:p>
    <w:p w:rsidR="00C0319D" w:rsidRPr="00245BDE" w:rsidRDefault="00C0319D" w:rsidP="00C0319D">
      <w:pPr>
        <w:ind w:left="284"/>
        <w:rPr>
          <w:rFonts w:ascii="Arial" w:hAnsi="Arial" w:cs="Arial"/>
          <w:sz w:val="22"/>
          <w:szCs w:val="22"/>
        </w:rPr>
      </w:pPr>
      <w:r w:rsidRPr="00245BDE">
        <w:rPr>
          <w:rFonts w:ascii="Arial" w:hAnsi="Arial" w:cs="Arial"/>
          <w:sz w:val="22"/>
          <w:szCs w:val="22"/>
        </w:rPr>
        <w:t xml:space="preserve">The </w:t>
      </w:r>
      <w:r w:rsidR="008C05D3" w:rsidRPr="00245BDE">
        <w:rPr>
          <w:rFonts w:ascii="Arial" w:hAnsi="Arial" w:cs="Arial"/>
          <w:sz w:val="22"/>
          <w:szCs w:val="22"/>
        </w:rPr>
        <w:t>amendment</w:t>
      </w:r>
      <w:r w:rsidRPr="00245BDE">
        <w:rPr>
          <w:rFonts w:ascii="Arial" w:hAnsi="Arial" w:cs="Arial"/>
          <w:sz w:val="22"/>
          <w:szCs w:val="22"/>
        </w:rPr>
        <w:t xml:space="preserve"> complies with the Ministerial Direction on the Form and Content of Planning Schemes under section 7(5) of the Act. </w:t>
      </w:r>
    </w:p>
    <w:p w:rsidR="00C0319D" w:rsidRPr="00245BDE" w:rsidRDefault="00C0319D" w:rsidP="00C0319D">
      <w:pPr>
        <w:ind w:left="284"/>
        <w:rPr>
          <w:rFonts w:ascii="Arial" w:hAnsi="Arial" w:cs="Arial"/>
          <w:sz w:val="22"/>
          <w:szCs w:val="22"/>
        </w:rPr>
      </w:pPr>
      <w:r w:rsidRPr="00245BDE">
        <w:rPr>
          <w:rFonts w:ascii="Arial" w:hAnsi="Arial" w:cs="Arial"/>
          <w:sz w:val="22"/>
          <w:szCs w:val="22"/>
        </w:rPr>
        <w:t xml:space="preserve">The </w:t>
      </w:r>
      <w:r w:rsidR="008C05D3" w:rsidRPr="00245BDE">
        <w:rPr>
          <w:rFonts w:ascii="Arial" w:hAnsi="Arial" w:cs="Arial"/>
          <w:sz w:val="22"/>
          <w:szCs w:val="22"/>
        </w:rPr>
        <w:t>amendment</w:t>
      </w:r>
      <w:r w:rsidRPr="00245BDE">
        <w:rPr>
          <w:rFonts w:ascii="Arial" w:hAnsi="Arial" w:cs="Arial"/>
          <w:sz w:val="22"/>
          <w:szCs w:val="22"/>
        </w:rPr>
        <w:t xml:space="preserve"> also complies with the following relevant Ministerial Directions:</w:t>
      </w:r>
    </w:p>
    <w:p w:rsidR="00C0319D" w:rsidRPr="00245BDE" w:rsidRDefault="00C0319D" w:rsidP="00C0319D">
      <w:pPr>
        <w:pStyle w:val="StrategicAssessmentText"/>
        <w:rPr>
          <w:rFonts w:ascii="Arial" w:hAnsi="Arial" w:cs="Arial"/>
          <w:i/>
          <w:sz w:val="22"/>
          <w:szCs w:val="22"/>
        </w:rPr>
      </w:pPr>
      <w:r w:rsidRPr="00245BDE">
        <w:rPr>
          <w:rFonts w:ascii="Arial" w:hAnsi="Arial" w:cs="Arial"/>
          <w:i/>
          <w:sz w:val="22"/>
          <w:szCs w:val="22"/>
        </w:rPr>
        <w:t>Direction No. 1 Potentially Contaminated Land</w:t>
      </w:r>
    </w:p>
    <w:p w:rsidR="00C0319D" w:rsidRPr="00245BDE" w:rsidRDefault="00C0319D" w:rsidP="00C0319D">
      <w:pPr>
        <w:pStyle w:val="StrategicAssessmentText"/>
        <w:rPr>
          <w:rFonts w:ascii="Arial" w:hAnsi="Arial" w:cs="Arial"/>
          <w:sz w:val="22"/>
          <w:szCs w:val="22"/>
        </w:rPr>
      </w:pPr>
      <w:r w:rsidRPr="00245BDE">
        <w:rPr>
          <w:rFonts w:ascii="Arial" w:hAnsi="Arial" w:cs="Arial"/>
          <w:i/>
          <w:sz w:val="22"/>
          <w:szCs w:val="22"/>
        </w:rPr>
        <w:t xml:space="preserve">Ministerial Direction No. 1 </w:t>
      </w:r>
      <w:r w:rsidRPr="00245BDE">
        <w:rPr>
          <w:rFonts w:ascii="Arial" w:hAnsi="Arial" w:cs="Arial"/>
          <w:sz w:val="22"/>
          <w:szCs w:val="22"/>
        </w:rPr>
        <w:t xml:space="preserve">does not strictly apply to most of the land affected by the </w:t>
      </w:r>
      <w:r w:rsidR="008C05D3" w:rsidRPr="00245BDE">
        <w:rPr>
          <w:rFonts w:ascii="Arial" w:hAnsi="Arial" w:cs="Arial"/>
          <w:sz w:val="22"/>
          <w:szCs w:val="22"/>
        </w:rPr>
        <w:t>amendment</w:t>
      </w:r>
      <w:r w:rsidRPr="00245BDE">
        <w:rPr>
          <w:rFonts w:ascii="Arial" w:hAnsi="Arial" w:cs="Arial"/>
          <w:sz w:val="22"/>
          <w:szCs w:val="22"/>
        </w:rPr>
        <w:t xml:space="preserve"> as the </w:t>
      </w:r>
      <w:r w:rsidR="008C05D3" w:rsidRPr="00245BDE">
        <w:rPr>
          <w:rFonts w:ascii="Arial" w:hAnsi="Arial" w:cs="Arial"/>
          <w:sz w:val="22"/>
          <w:szCs w:val="22"/>
        </w:rPr>
        <w:t>amendment</w:t>
      </w:r>
      <w:r w:rsidRPr="00245BDE">
        <w:rPr>
          <w:rFonts w:ascii="Arial" w:hAnsi="Arial" w:cs="Arial"/>
          <w:sz w:val="22"/>
          <w:szCs w:val="22"/>
        </w:rPr>
        <w:t xml:space="preserve"> is proposing to rezone land that has typically been used for various agricultural uses rather than industrial uses.</w:t>
      </w:r>
    </w:p>
    <w:p w:rsidR="00245BDE" w:rsidRDefault="00245BDE" w:rsidP="00C0319D">
      <w:pPr>
        <w:pStyle w:val="StrategicAssessmentText"/>
        <w:rPr>
          <w:rFonts w:ascii="Arial" w:hAnsi="Arial" w:cs="Arial"/>
          <w:bCs/>
          <w:sz w:val="22"/>
          <w:szCs w:val="22"/>
        </w:rPr>
      </w:pPr>
      <w:r>
        <w:rPr>
          <w:rFonts w:ascii="Arial" w:hAnsi="Arial" w:cs="Arial"/>
          <w:bCs/>
          <w:sz w:val="22"/>
          <w:szCs w:val="22"/>
        </w:rPr>
        <w:t>An</w:t>
      </w:r>
      <w:r w:rsidRPr="0034736A">
        <w:rPr>
          <w:rFonts w:ascii="Arial" w:hAnsi="Arial" w:cs="Arial"/>
          <w:bCs/>
          <w:sz w:val="22"/>
          <w:szCs w:val="22"/>
        </w:rPr>
        <w:t xml:space="preserve"> environmental assessment has been undertaken</w:t>
      </w:r>
      <w:r w:rsidR="00236251">
        <w:rPr>
          <w:rFonts w:ascii="Arial" w:hAnsi="Arial" w:cs="Arial"/>
          <w:bCs/>
          <w:sz w:val="22"/>
          <w:szCs w:val="22"/>
        </w:rPr>
        <w:t xml:space="preserve"> for the precinct</w:t>
      </w:r>
      <w:r w:rsidRPr="0034736A">
        <w:rPr>
          <w:rFonts w:ascii="Arial" w:hAnsi="Arial" w:cs="Arial"/>
          <w:bCs/>
          <w:sz w:val="22"/>
          <w:szCs w:val="22"/>
        </w:rPr>
        <w:t xml:space="preserve">. The assessment </w:t>
      </w:r>
      <w:r w:rsidR="00505F90">
        <w:rPr>
          <w:rFonts w:ascii="Arial" w:hAnsi="Arial" w:cs="Arial"/>
          <w:bCs/>
          <w:sz w:val="22"/>
          <w:szCs w:val="22"/>
        </w:rPr>
        <w:t xml:space="preserve">found </w:t>
      </w:r>
      <w:r w:rsidRPr="0034736A">
        <w:rPr>
          <w:rFonts w:ascii="Arial" w:hAnsi="Arial" w:cs="Arial"/>
          <w:bCs/>
          <w:sz w:val="22"/>
          <w:szCs w:val="22"/>
        </w:rPr>
        <w:t>that the prior use of the land for farming purposes may have resulted in soil contamination through the use of pesticides and on-site storage of chemicals and fuel. The assessment recommended that further studies of the potential for land contamination should be undertaken before subdivision</w:t>
      </w:r>
      <w:r>
        <w:rPr>
          <w:rFonts w:ascii="Arial" w:hAnsi="Arial" w:cs="Arial"/>
          <w:bCs/>
          <w:sz w:val="22"/>
          <w:szCs w:val="22"/>
        </w:rPr>
        <w:t>.</w:t>
      </w:r>
    </w:p>
    <w:p w:rsidR="00C0319D" w:rsidRPr="00245BDE" w:rsidRDefault="00C0319D" w:rsidP="00C0319D">
      <w:pPr>
        <w:pStyle w:val="StrategicAssessmentText"/>
        <w:rPr>
          <w:rFonts w:ascii="Arial" w:hAnsi="Arial" w:cs="Arial"/>
          <w:sz w:val="22"/>
          <w:szCs w:val="22"/>
        </w:rPr>
      </w:pPr>
      <w:r w:rsidRPr="00245BDE">
        <w:rPr>
          <w:rFonts w:ascii="Arial" w:hAnsi="Arial" w:cs="Arial"/>
          <w:sz w:val="22"/>
          <w:szCs w:val="22"/>
        </w:rPr>
        <w:t xml:space="preserve">The </w:t>
      </w:r>
      <w:r w:rsidR="008C05D3" w:rsidRPr="00245BDE">
        <w:rPr>
          <w:rFonts w:ascii="Arial" w:hAnsi="Arial" w:cs="Arial"/>
          <w:sz w:val="22"/>
          <w:szCs w:val="22"/>
        </w:rPr>
        <w:t>amendment</w:t>
      </w:r>
      <w:r w:rsidRPr="00245BDE">
        <w:rPr>
          <w:rFonts w:ascii="Arial" w:hAnsi="Arial" w:cs="Arial"/>
          <w:sz w:val="22"/>
          <w:szCs w:val="22"/>
        </w:rPr>
        <w:t xml:space="preserve"> (via </w:t>
      </w:r>
      <w:r w:rsidR="00BC003D" w:rsidRPr="00245BDE">
        <w:rPr>
          <w:rFonts w:ascii="Arial" w:hAnsi="Arial" w:cs="Arial"/>
          <w:sz w:val="22"/>
          <w:szCs w:val="22"/>
        </w:rPr>
        <w:t>S</w:t>
      </w:r>
      <w:r w:rsidRPr="00245BDE">
        <w:rPr>
          <w:rFonts w:ascii="Arial" w:hAnsi="Arial" w:cs="Arial"/>
          <w:sz w:val="22"/>
          <w:szCs w:val="22"/>
        </w:rPr>
        <w:t>chedule</w:t>
      </w:r>
      <w:r w:rsidR="00236251">
        <w:rPr>
          <w:rFonts w:ascii="Arial" w:hAnsi="Arial" w:cs="Arial"/>
          <w:sz w:val="22"/>
          <w:szCs w:val="22"/>
        </w:rPr>
        <w:t xml:space="preserve"> 1</w:t>
      </w:r>
      <w:r w:rsidR="00BC003D" w:rsidRPr="00245BDE">
        <w:rPr>
          <w:rFonts w:ascii="Arial" w:hAnsi="Arial" w:cs="Arial"/>
          <w:sz w:val="22"/>
          <w:szCs w:val="22"/>
        </w:rPr>
        <w:t xml:space="preserve"> to the UGZ</w:t>
      </w:r>
      <w:r w:rsidRPr="00245BDE">
        <w:rPr>
          <w:rFonts w:ascii="Arial" w:hAnsi="Arial" w:cs="Arial"/>
          <w:sz w:val="22"/>
          <w:szCs w:val="22"/>
        </w:rPr>
        <w:t>)</w:t>
      </w:r>
      <w:r w:rsidR="00BC003D" w:rsidRPr="00245BDE">
        <w:rPr>
          <w:rFonts w:ascii="Arial" w:hAnsi="Arial" w:cs="Arial"/>
          <w:sz w:val="22"/>
          <w:szCs w:val="22"/>
        </w:rPr>
        <w:t xml:space="preserve"> will require</w:t>
      </w:r>
      <w:r w:rsidRPr="00245BDE">
        <w:rPr>
          <w:rFonts w:ascii="Arial" w:hAnsi="Arial" w:cs="Arial"/>
          <w:sz w:val="22"/>
          <w:szCs w:val="22"/>
        </w:rPr>
        <w:t xml:space="preserve"> further investigation, assessment and </w:t>
      </w:r>
      <w:r w:rsidR="00245BDE" w:rsidRPr="00245BDE">
        <w:rPr>
          <w:rFonts w:ascii="Arial" w:hAnsi="Arial" w:cs="Arial"/>
          <w:sz w:val="22"/>
          <w:szCs w:val="22"/>
        </w:rPr>
        <w:t xml:space="preserve">recommendations for </w:t>
      </w:r>
      <w:r w:rsidRPr="00245BDE">
        <w:rPr>
          <w:rFonts w:ascii="Arial" w:hAnsi="Arial" w:cs="Arial"/>
          <w:sz w:val="22"/>
          <w:szCs w:val="22"/>
        </w:rPr>
        <w:t>remediation</w:t>
      </w:r>
      <w:r w:rsidR="00245BDE" w:rsidRPr="00245BDE">
        <w:rPr>
          <w:rFonts w:ascii="Arial" w:hAnsi="Arial" w:cs="Arial"/>
          <w:sz w:val="22"/>
          <w:szCs w:val="22"/>
        </w:rPr>
        <w:t xml:space="preserve"> (if required)</w:t>
      </w:r>
      <w:r w:rsidRPr="00245BDE">
        <w:rPr>
          <w:rFonts w:ascii="Arial" w:hAnsi="Arial" w:cs="Arial"/>
          <w:sz w:val="22"/>
          <w:szCs w:val="22"/>
        </w:rPr>
        <w:t xml:space="preserve"> </w:t>
      </w:r>
      <w:r w:rsidR="00245BDE" w:rsidRPr="00245BDE">
        <w:rPr>
          <w:rFonts w:ascii="Arial" w:hAnsi="Arial" w:cs="Arial"/>
          <w:sz w:val="22"/>
          <w:szCs w:val="22"/>
        </w:rPr>
        <w:t xml:space="preserve">to be </w:t>
      </w:r>
      <w:r w:rsidR="00505F90">
        <w:rPr>
          <w:rFonts w:ascii="Arial" w:hAnsi="Arial" w:cs="Arial"/>
          <w:sz w:val="22"/>
          <w:szCs w:val="22"/>
        </w:rPr>
        <w:t>completed</w:t>
      </w:r>
      <w:r w:rsidR="00BC003D" w:rsidRPr="00245BDE">
        <w:rPr>
          <w:rFonts w:ascii="Arial" w:hAnsi="Arial" w:cs="Arial"/>
          <w:sz w:val="22"/>
          <w:szCs w:val="22"/>
        </w:rPr>
        <w:t xml:space="preserve"> </w:t>
      </w:r>
      <w:r w:rsidRPr="00245BDE">
        <w:rPr>
          <w:rFonts w:ascii="Arial" w:hAnsi="Arial" w:cs="Arial"/>
          <w:sz w:val="22"/>
          <w:szCs w:val="22"/>
        </w:rPr>
        <w:t xml:space="preserve">prior to </w:t>
      </w:r>
      <w:r w:rsidR="006D5A13" w:rsidRPr="00245BDE">
        <w:rPr>
          <w:rFonts w:ascii="Arial" w:hAnsi="Arial" w:cs="Arial"/>
          <w:sz w:val="22"/>
          <w:szCs w:val="22"/>
        </w:rPr>
        <w:t>the</w:t>
      </w:r>
      <w:r w:rsidR="00BC003D" w:rsidRPr="00245BDE">
        <w:rPr>
          <w:rFonts w:ascii="Arial" w:hAnsi="Arial" w:cs="Arial"/>
          <w:sz w:val="22"/>
          <w:szCs w:val="22"/>
        </w:rPr>
        <w:t xml:space="preserve"> </w:t>
      </w:r>
      <w:r w:rsidRPr="00245BDE">
        <w:rPr>
          <w:rFonts w:ascii="Arial" w:hAnsi="Arial" w:cs="Arial"/>
          <w:sz w:val="22"/>
          <w:szCs w:val="22"/>
        </w:rPr>
        <w:t>use</w:t>
      </w:r>
      <w:r w:rsidR="00BC003D" w:rsidRPr="00245BDE">
        <w:rPr>
          <w:rFonts w:ascii="Arial" w:hAnsi="Arial" w:cs="Arial"/>
          <w:sz w:val="22"/>
          <w:szCs w:val="22"/>
        </w:rPr>
        <w:t>/development</w:t>
      </w:r>
      <w:r w:rsidRPr="00245BDE">
        <w:rPr>
          <w:rFonts w:ascii="Arial" w:hAnsi="Arial" w:cs="Arial"/>
          <w:sz w:val="22"/>
          <w:szCs w:val="22"/>
        </w:rPr>
        <w:t xml:space="preserve"> </w:t>
      </w:r>
      <w:r w:rsidR="00245BDE" w:rsidRPr="00245BDE">
        <w:rPr>
          <w:rFonts w:ascii="Arial" w:hAnsi="Arial" w:cs="Arial"/>
          <w:sz w:val="22"/>
          <w:szCs w:val="22"/>
        </w:rPr>
        <w:t>of s</w:t>
      </w:r>
      <w:r w:rsidR="006D5A13" w:rsidRPr="00245BDE">
        <w:rPr>
          <w:rFonts w:ascii="Arial" w:hAnsi="Arial" w:cs="Arial"/>
          <w:sz w:val="22"/>
          <w:szCs w:val="22"/>
        </w:rPr>
        <w:t>ite</w:t>
      </w:r>
      <w:r w:rsidR="00245BDE" w:rsidRPr="00245BDE">
        <w:rPr>
          <w:rFonts w:ascii="Arial" w:hAnsi="Arial" w:cs="Arial"/>
          <w:sz w:val="22"/>
          <w:szCs w:val="22"/>
        </w:rPr>
        <w:t>s</w:t>
      </w:r>
      <w:r w:rsidR="006D5A13" w:rsidRPr="00245BDE">
        <w:rPr>
          <w:rFonts w:ascii="Arial" w:hAnsi="Arial" w:cs="Arial"/>
          <w:sz w:val="22"/>
          <w:szCs w:val="22"/>
        </w:rPr>
        <w:t xml:space="preserve"> </w:t>
      </w:r>
      <w:r w:rsidRPr="00245BDE">
        <w:rPr>
          <w:rFonts w:ascii="Arial" w:hAnsi="Arial" w:cs="Arial"/>
          <w:sz w:val="22"/>
          <w:szCs w:val="22"/>
        </w:rPr>
        <w:t xml:space="preserve">for </w:t>
      </w:r>
      <w:r w:rsidR="006D5A13" w:rsidRPr="00245BDE">
        <w:rPr>
          <w:rFonts w:ascii="Arial" w:hAnsi="Arial" w:cs="Arial"/>
          <w:sz w:val="22"/>
          <w:szCs w:val="22"/>
        </w:rPr>
        <w:t xml:space="preserve">a </w:t>
      </w:r>
      <w:r w:rsidRPr="00245BDE">
        <w:rPr>
          <w:rFonts w:ascii="Arial" w:hAnsi="Arial" w:cs="Arial"/>
          <w:sz w:val="22"/>
          <w:szCs w:val="22"/>
        </w:rPr>
        <w:t xml:space="preserve">sensitive land uses (e.g. </w:t>
      </w:r>
      <w:r w:rsidR="00350AB5" w:rsidRPr="00245BDE">
        <w:rPr>
          <w:rFonts w:ascii="Arial" w:hAnsi="Arial" w:cs="Arial"/>
          <w:sz w:val="22"/>
          <w:szCs w:val="22"/>
        </w:rPr>
        <w:t>residential</w:t>
      </w:r>
      <w:r w:rsidRPr="00245BDE">
        <w:rPr>
          <w:rFonts w:ascii="Arial" w:hAnsi="Arial" w:cs="Arial"/>
          <w:sz w:val="22"/>
          <w:szCs w:val="22"/>
        </w:rPr>
        <w:t xml:space="preserve">, </w:t>
      </w:r>
      <w:r w:rsidR="00350AB5" w:rsidRPr="00245BDE">
        <w:rPr>
          <w:rFonts w:ascii="Arial" w:hAnsi="Arial" w:cs="Arial"/>
          <w:sz w:val="22"/>
          <w:szCs w:val="22"/>
        </w:rPr>
        <w:t>pre-school and primary school,</w:t>
      </w:r>
      <w:r w:rsidRPr="00245BDE">
        <w:rPr>
          <w:rFonts w:ascii="Arial" w:hAnsi="Arial" w:cs="Arial"/>
          <w:sz w:val="22"/>
          <w:szCs w:val="22"/>
        </w:rPr>
        <w:t xml:space="preserve"> child care). </w:t>
      </w:r>
    </w:p>
    <w:p w:rsidR="00C0319D" w:rsidRPr="00245BDE" w:rsidRDefault="00C0319D" w:rsidP="00C0319D">
      <w:pPr>
        <w:ind w:left="284"/>
        <w:rPr>
          <w:rFonts w:ascii="Arial" w:hAnsi="Arial" w:cs="Arial"/>
          <w:i/>
          <w:sz w:val="22"/>
          <w:szCs w:val="22"/>
        </w:rPr>
      </w:pPr>
      <w:r w:rsidRPr="00245BDE">
        <w:rPr>
          <w:rFonts w:ascii="Arial" w:hAnsi="Arial" w:cs="Arial"/>
          <w:i/>
          <w:sz w:val="22"/>
          <w:szCs w:val="22"/>
        </w:rPr>
        <w:t xml:space="preserve">Direction No. 11 - Strategic Assessment of </w:t>
      </w:r>
      <w:r w:rsidR="008C05D3" w:rsidRPr="00245BDE">
        <w:rPr>
          <w:rFonts w:ascii="Arial" w:hAnsi="Arial" w:cs="Arial"/>
          <w:i/>
          <w:sz w:val="22"/>
          <w:szCs w:val="22"/>
        </w:rPr>
        <w:t>amendment</w:t>
      </w:r>
      <w:r w:rsidRPr="00245BDE">
        <w:rPr>
          <w:rFonts w:ascii="Arial" w:hAnsi="Arial" w:cs="Arial"/>
          <w:i/>
          <w:sz w:val="22"/>
          <w:szCs w:val="22"/>
        </w:rPr>
        <w:t>s</w:t>
      </w:r>
    </w:p>
    <w:p w:rsidR="00C0319D" w:rsidRPr="00245BDE" w:rsidRDefault="00C0319D" w:rsidP="00C0319D">
      <w:pPr>
        <w:pStyle w:val="BodyText"/>
        <w:spacing w:before="120"/>
        <w:ind w:left="284"/>
        <w:jc w:val="both"/>
        <w:rPr>
          <w:rFonts w:ascii="Arial" w:hAnsi="Arial" w:cs="Arial"/>
          <w:i w:val="0"/>
          <w:sz w:val="22"/>
          <w:szCs w:val="22"/>
        </w:rPr>
      </w:pPr>
      <w:r w:rsidRPr="00245BDE">
        <w:rPr>
          <w:rFonts w:ascii="Arial" w:hAnsi="Arial" w:cs="Arial"/>
          <w:i w:val="0"/>
          <w:sz w:val="22"/>
          <w:szCs w:val="22"/>
        </w:rPr>
        <w:t xml:space="preserve">This direction seeks to ensure a comprehensive strategic evaluation of a planning scheme </w:t>
      </w:r>
      <w:r w:rsidR="008C05D3" w:rsidRPr="00245BDE">
        <w:rPr>
          <w:rFonts w:ascii="Arial" w:hAnsi="Arial" w:cs="Arial"/>
          <w:i w:val="0"/>
          <w:sz w:val="22"/>
          <w:szCs w:val="22"/>
        </w:rPr>
        <w:t>amendment</w:t>
      </w:r>
      <w:r w:rsidRPr="00245BDE">
        <w:rPr>
          <w:rFonts w:ascii="Arial" w:hAnsi="Arial" w:cs="Arial"/>
          <w:i w:val="0"/>
          <w:sz w:val="22"/>
          <w:szCs w:val="22"/>
        </w:rPr>
        <w:t>.  This explanatory report addresses the requirements outlined in this direction.</w:t>
      </w:r>
    </w:p>
    <w:p w:rsidR="00C0319D" w:rsidRPr="00245BDE" w:rsidRDefault="00C0319D" w:rsidP="001E47FB">
      <w:pPr>
        <w:spacing w:after="120"/>
        <w:ind w:left="284"/>
        <w:rPr>
          <w:rFonts w:ascii="Arial" w:hAnsi="Arial" w:cs="Arial"/>
          <w:i/>
          <w:sz w:val="22"/>
          <w:szCs w:val="22"/>
        </w:rPr>
      </w:pPr>
      <w:r w:rsidRPr="00245BDE">
        <w:rPr>
          <w:rFonts w:ascii="Arial" w:hAnsi="Arial" w:cs="Arial"/>
          <w:i/>
          <w:sz w:val="22"/>
          <w:szCs w:val="22"/>
        </w:rPr>
        <w:t>Direction No. 12 - Urban Growth Areas</w:t>
      </w:r>
    </w:p>
    <w:p w:rsidR="00C0319D" w:rsidRPr="00245BDE" w:rsidRDefault="00C0319D" w:rsidP="00BA15E6">
      <w:pPr>
        <w:spacing w:before="0"/>
        <w:ind w:left="284"/>
        <w:rPr>
          <w:rFonts w:ascii="Arial" w:hAnsi="Arial" w:cs="Arial"/>
          <w:sz w:val="22"/>
          <w:szCs w:val="22"/>
        </w:rPr>
      </w:pPr>
      <w:r w:rsidRPr="00245BDE">
        <w:rPr>
          <w:rFonts w:ascii="Arial" w:hAnsi="Arial" w:cs="Arial"/>
          <w:sz w:val="22"/>
          <w:szCs w:val="22"/>
        </w:rPr>
        <w:t>Part</w:t>
      </w:r>
      <w:r w:rsidR="00C86D87" w:rsidRPr="00245BDE">
        <w:rPr>
          <w:rFonts w:ascii="Arial" w:hAnsi="Arial" w:cs="Arial"/>
          <w:sz w:val="22"/>
          <w:szCs w:val="22"/>
        </w:rPr>
        <w:t>s 4, 5, and</w:t>
      </w:r>
      <w:r w:rsidRPr="00245BDE">
        <w:rPr>
          <w:rFonts w:ascii="Arial" w:hAnsi="Arial" w:cs="Arial"/>
          <w:sz w:val="22"/>
          <w:szCs w:val="22"/>
        </w:rPr>
        <w:t xml:space="preserve"> 6 of Ministerial Direction 12 requires that when preparing an </w:t>
      </w:r>
      <w:r w:rsidR="008C05D3" w:rsidRPr="00245BDE">
        <w:rPr>
          <w:rFonts w:ascii="Arial" w:hAnsi="Arial" w:cs="Arial"/>
          <w:sz w:val="22"/>
          <w:szCs w:val="22"/>
        </w:rPr>
        <w:t>amendment</w:t>
      </w:r>
      <w:r w:rsidRPr="00245BDE">
        <w:rPr>
          <w:rFonts w:ascii="Arial" w:hAnsi="Arial" w:cs="Arial"/>
          <w:sz w:val="22"/>
          <w:szCs w:val="22"/>
        </w:rPr>
        <w:t xml:space="preserve"> to introduce or change provisions in a schedule to the UGZ, a planning authority must evaluate and include in the explanatory report a discussion about:</w:t>
      </w:r>
    </w:p>
    <w:p w:rsidR="00C0319D" w:rsidRPr="00245BDE" w:rsidRDefault="00C0319D" w:rsidP="00BA15E6">
      <w:pPr>
        <w:numPr>
          <w:ilvl w:val="0"/>
          <w:numId w:val="15"/>
        </w:numPr>
        <w:autoSpaceDE w:val="0"/>
        <w:autoSpaceDN w:val="0"/>
        <w:adjustRightInd w:val="0"/>
        <w:ind w:left="567" w:hanging="283"/>
        <w:rPr>
          <w:rFonts w:ascii="Arial" w:hAnsi="Arial" w:cs="Arial"/>
          <w:i/>
          <w:sz w:val="22"/>
          <w:szCs w:val="22"/>
        </w:rPr>
      </w:pPr>
      <w:r w:rsidRPr="00245BDE">
        <w:rPr>
          <w:rFonts w:ascii="Arial" w:hAnsi="Arial" w:cs="Arial"/>
          <w:i/>
          <w:sz w:val="22"/>
          <w:szCs w:val="22"/>
        </w:rPr>
        <w:t xml:space="preserve">How the </w:t>
      </w:r>
      <w:r w:rsidR="008C05D3" w:rsidRPr="00245BDE">
        <w:rPr>
          <w:rFonts w:ascii="Arial" w:hAnsi="Arial" w:cs="Arial"/>
          <w:i/>
          <w:sz w:val="22"/>
          <w:szCs w:val="22"/>
        </w:rPr>
        <w:t>amendment</w:t>
      </w:r>
      <w:r w:rsidRPr="00245BDE">
        <w:rPr>
          <w:rFonts w:ascii="Arial" w:hAnsi="Arial" w:cs="Arial"/>
          <w:i/>
          <w:sz w:val="22"/>
          <w:szCs w:val="22"/>
        </w:rPr>
        <w:t xml:space="preserve"> implements any Growth Area Framework Plan applying to the land</w:t>
      </w:r>
    </w:p>
    <w:p w:rsidR="00C0319D" w:rsidRDefault="00C0319D" w:rsidP="00C0319D">
      <w:pPr>
        <w:ind w:left="284"/>
        <w:rPr>
          <w:rFonts w:ascii="Arial" w:hAnsi="Arial" w:cs="Arial"/>
          <w:snapToGrid w:val="0"/>
          <w:sz w:val="22"/>
          <w:szCs w:val="22"/>
          <w:lang w:eastAsia="en-US"/>
        </w:rPr>
      </w:pPr>
      <w:r w:rsidRPr="00416409">
        <w:rPr>
          <w:rFonts w:ascii="Arial" w:hAnsi="Arial" w:cs="Arial"/>
          <w:snapToGrid w:val="0"/>
          <w:sz w:val="22"/>
          <w:szCs w:val="22"/>
          <w:lang w:eastAsia="en-US"/>
        </w:rPr>
        <w:t xml:space="preserve">The </w:t>
      </w:r>
      <w:r w:rsidR="00416409" w:rsidRPr="00416409">
        <w:rPr>
          <w:rFonts w:ascii="Arial" w:hAnsi="Arial" w:cs="Arial"/>
          <w:i/>
          <w:snapToGrid w:val="0"/>
          <w:sz w:val="22"/>
          <w:szCs w:val="22"/>
          <w:lang w:eastAsia="en-US"/>
        </w:rPr>
        <w:t>Hume Regional Growth Plan, 2014</w:t>
      </w:r>
      <w:r w:rsidRPr="00416409">
        <w:rPr>
          <w:rFonts w:ascii="Arial" w:hAnsi="Arial" w:cs="Arial"/>
          <w:snapToGrid w:val="0"/>
          <w:sz w:val="22"/>
          <w:szCs w:val="22"/>
          <w:lang w:eastAsia="en-US"/>
        </w:rPr>
        <w:t xml:space="preserve"> applies to the land and identifies the </w:t>
      </w:r>
      <w:r w:rsidR="009E4D29">
        <w:rPr>
          <w:rFonts w:ascii="Arial" w:hAnsi="Arial" w:cs="Arial"/>
          <w:snapToGrid w:val="0"/>
          <w:sz w:val="22"/>
          <w:szCs w:val="22"/>
          <w:lang w:eastAsia="en-US"/>
        </w:rPr>
        <w:t xml:space="preserve">majority of land within the </w:t>
      </w:r>
      <w:r w:rsidRPr="00416409">
        <w:rPr>
          <w:rFonts w:ascii="Arial" w:hAnsi="Arial" w:cs="Arial"/>
          <w:snapToGrid w:val="0"/>
          <w:sz w:val="22"/>
          <w:szCs w:val="22"/>
          <w:lang w:eastAsia="en-US"/>
        </w:rPr>
        <w:t xml:space="preserve">PSP area </w:t>
      </w:r>
      <w:r w:rsidR="00416409" w:rsidRPr="00416409">
        <w:rPr>
          <w:rFonts w:ascii="Arial" w:hAnsi="Arial" w:cs="Arial"/>
          <w:snapToGrid w:val="0"/>
          <w:sz w:val="22"/>
          <w:szCs w:val="22"/>
          <w:lang w:eastAsia="en-US"/>
        </w:rPr>
        <w:t>as a residential growth front</w:t>
      </w:r>
      <w:r w:rsidRPr="00416409">
        <w:rPr>
          <w:rFonts w:ascii="Arial" w:hAnsi="Arial" w:cs="Arial"/>
          <w:snapToGrid w:val="0"/>
          <w:sz w:val="22"/>
          <w:szCs w:val="22"/>
          <w:lang w:eastAsia="en-US"/>
        </w:rPr>
        <w:t xml:space="preserve">. </w:t>
      </w:r>
      <w:r w:rsidR="00416409">
        <w:rPr>
          <w:rFonts w:ascii="Arial" w:hAnsi="Arial" w:cs="Arial"/>
          <w:snapToGrid w:val="0"/>
          <w:sz w:val="22"/>
          <w:szCs w:val="22"/>
          <w:lang w:eastAsia="en-US"/>
        </w:rPr>
        <w:t xml:space="preserve">The </w:t>
      </w:r>
      <w:r w:rsidR="00416409">
        <w:rPr>
          <w:rFonts w:ascii="Arial" w:hAnsi="Arial" w:cs="Arial"/>
          <w:i/>
          <w:sz w:val="22"/>
          <w:szCs w:val="22"/>
        </w:rPr>
        <w:t>Greater Shepparton Housing Strategy 2011</w:t>
      </w:r>
      <w:r w:rsidR="00416409">
        <w:rPr>
          <w:rFonts w:ascii="Arial" w:hAnsi="Arial" w:cs="Arial"/>
          <w:sz w:val="22"/>
          <w:szCs w:val="22"/>
        </w:rPr>
        <w:t xml:space="preserve"> also reflects the strategic </w:t>
      </w:r>
      <w:r w:rsidR="00832618">
        <w:rPr>
          <w:rFonts w:ascii="Arial" w:hAnsi="Arial" w:cs="Arial"/>
          <w:sz w:val="22"/>
          <w:szCs w:val="22"/>
        </w:rPr>
        <w:t xml:space="preserve">objectives </w:t>
      </w:r>
      <w:r w:rsidR="00416409">
        <w:rPr>
          <w:rFonts w:ascii="Arial" w:hAnsi="Arial" w:cs="Arial"/>
          <w:sz w:val="22"/>
          <w:szCs w:val="22"/>
        </w:rPr>
        <w:t xml:space="preserve">for this precinct consistent with the </w:t>
      </w:r>
      <w:r w:rsidR="00416409">
        <w:rPr>
          <w:rFonts w:ascii="Arial" w:hAnsi="Arial" w:cs="Arial"/>
          <w:i/>
          <w:sz w:val="22"/>
          <w:szCs w:val="22"/>
        </w:rPr>
        <w:t>Hume Regional Growth Plan</w:t>
      </w:r>
      <w:r w:rsidR="00416409">
        <w:rPr>
          <w:rFonts w:ascii="Arial" w:hAnsi="Arial" w:cs="Arial"/>
          <w:sz w:val="22"/>
          <w:szCs w:val="22"/>
        </w:rPr>
        <w:t>.</w:t>
      </w:r>
      <w:r w:rsidR="00416409">
        <w:rPr>
          <w:rFonts w:ascii="Arial" w:hAnsi="Arial" w:cs="Arial"/>
          <w:snapToGrid w:val="0"/>
          <w:sz w:val="22"/>
          <w:szCs w:val="22"/>
          <w:lang w:eastAsia="en-US"/>
        </w:rPr>
        <w:t xml:space="preserve"> </w:t>
      </w:r>
      <w:r w:rsidRPr="00416409">
        <w:rPr>
          <w:rFonts w:ascii="Arial" w:hAnsi="Arial" w:cs="Arial"/>
          <w:snapToGrid w:val="0"/>
          <w:sz w:val="22"/>
          <w:szCs w:val="22"/>
          <w:lang w:eastAsia="en-US"/>
        </w:rPr>
        <w:t xml:space="preserve">The </w:t>
      </w:r>
      <w:r w:rsidR="008C05D3" w:rsidRPr="00416409">
        <w:rPr>
          <w:rFonts w:ascii="Arial" w:hAnsi="Arial" w:cs="Arial"/>
          <w:snapToGrid w:val="0"/>
          <w:sz w:val="22"/>
          <w:szCs w:val="22"/>
          <w:lang w:eastAsia="en-US"/>
        </w:rPr>
        <w:t>amendment</w:t>
      </w:r>
      <w:r w:rsidRPr="00416409">
        <w:rPr>
          <w:rFonts w:ascii="Arial" w:hAnsi="Arial" w:cs="Arial"/>
          <w:snapToGrid w:val="0"/>
          <w:sz w:val="22"/>
          <w:szCs w:val="22"/>
          <w:lang w:eastAsia="en-US"/>
        </w:rPr>
        <w:t xml:space="preserve"> </w:t>
      </w:r>
      <w:r w:rsidR="008135AB" w:rsidRPr="00416409">
        <w:rPr>
          <w:rFonts w:ascii="Arial" w:hAnsi="Arial" w:cs="Arial"/>
          <w:snapToGrid w:val="0"/>
          <w:sz w:val="22"/>
          <w:szCs w:val="22"/>
          <w:lang w:eastAsia="en-US"/>
        </w:rPr>
        <w:t>is</w:t>
      </w:r>
      <w:r w:rsidRPr="00416409">
        <w:rPr>
          <w:rFonts w:ascii="Arial" w:hAnsi="Arial" w:cs="Arial"/>
          <w:snapToGrid w:val="0"/>
          <w:sz w:val="22"/>
          <w:szCs w:val="22"/>
          <w:lang w:eastAsia="en-US"/>
        </w:rPr>
        <w:t xml:space="preserve"> consistent with th</w:t>
      </w:r>
      <w:r w:rsidR="00416409">
        <w:rPr>
          <w:rFonts w:ascii="Arial" w:hAnsi="Arial" w:cs="Arial"/>
          <w:snapToGrid w:val="0"/>
          <w:sz w:val="22"/>
          <w:szCs w:val="22"/>
          <w:lang w:eastAsia="en-US"/>
        </w:rPr>
        <w:t>ese strategic</w:t>
      </w:r>
      <w:r w:rsidRPr="00416409">
        <w:rPr>
          <w:rFonts w:ascii="Arial" w:hAnsi="Arial" w:cs="Arial"/>
          <w:snapToGrid w:val="0"/>
          <w:sz w:val="22"/>
          <w:szCs w:val="22"/>
          <w:lang w:eastAsia="en-US"/>
        </w:rPr>
        <w:t xml:space="preserve"> </w:t>
      </w:r>
      <w:r w:rsidR="00416409" w:rsidRPr="00416409">
        <w:rPr>
          <w:rFonts w:ascii="Arial" w:hAnsi="Arial" w:cs="Arial"/>
          <w:snapToGrid w:val="0"/>
          <w:sz w:val="22"/>
          <w:szCs w:val="22"/>
          <w:lang w:eastAsia="en-US"/>
        </w:rPr>
        <w:t>growth plan</w:t>
      </w:r>
      <w:r w:rsidR="00416409">
        <w:rPr>
          <w:rFonts w:ascii="Arial" w:hAnsi="Arial" w:cs="Arial"/>
          <w:snapToGrid w:val="0"/>
          <w:sz w:val="22"/>
          <w:szCs w:val="22"/>
          <w:lang w:eastAsia="en-US"/>
        </w:rPr>
        <w:t>s</w:t>
      </w:r>
      <w:r w:rsidR="008135AB" w:rsidRPr="00416409">
        <w:rPr>
          <w:rFonts w:ascii="Arial" w:hAnsi="Arial" w:cs="Arial"/>
          <w:snapToGrid w:val="0"/>
          <w:sz w:val="22"/>
          <w:szCs w:val="22"/>
          <w:lang w:eastAsia="en-US"/>
        </w:rPr>
        <w:t xml:space="preserve"> as the PSP sets </w:t>
      </w:r>
      <w:r w:rsidRPr="00416409">
        <w:rPr>
          <w:rFonts w:ascii="Arial" w:hAnsi="Arial" w:cs="Arial"/>
          <w:snapToGrid w:val="0"/>
          <w:sz w:val="22"/>
          <w:szCs w:val="22"/>
          <w:lang w:eastAsia="en-US"/>
        </w:rPr>
        <w:t xml:space="preserve">aside </w:t>
      </w:r>
      <w:r w:rsidR="008135AB" w:rsidRPr="00416409">
        <w:rPr>
          <w:rFonts w:ascii="Arial" w:hAnsi="Arial" w:cs="Arial"/>
          <w:snapToGrid w:val="0"/>
          <w:sz w:val="22"/>
          <w:szCs w:val="22"/>
          <w:lang w:eastAsia="en-US"/>
        </w:rPr>
        <w:t xml:space="preserve">the majority of land within the </w:t>
      </w:r>
      <w:r w:rsidR="008C05D3" w:rsidRPr="00416409">
        <w:rPr>
          <w:rFonts w:ascii="Arial" w:hAnsi="Arial" w:cs="Arial"/>
          <w:snapToGrid w:val="0"/>
          <w:sz w:val="22"/>
          <w:szCs w:val="22"/>
          <w:lang w:eastAsia="en-US"/>
        </w:rPr>
        <w:t>precinct</w:t>
      </w:r>
      <w:r w:rsidR="008135AB" w:rsidRPr="00416409">
        <w:rPr>
          <w:rFonts w:ascii="Arial" w:hAnsi="Arial" w:cs="Arial"/>
          <w:snapToGrid w:val="0"/>
          <w:sz w:val="22"/>
          <w:szCs w:val="22"/>
          <w:lang w:eastAsia="en-US"/>
        </w:rPr>
        <w:t xml:space="preserve"> for residential development</w:t>
      </w:r>
      <w:r w:rsidR="00416409" w:rsidRPr="00416409">
        <w:rPr>
          <w:rFonts w:ascii="Arial" w:hAnsi="Arial" w:cs="Arial"/>
          <w:snapToGrid w:val="0"/>
          <w:sz w:val="22"/>
          <w:szCs w:val="22"/>
          <w:lang w:eastAsia="en-US"/>
        </w:rPr>
        <w:t>.</w:t>
      </w:r>
    </w:p>
    <w:p w:rsidR="00C0319D" w:rsidRPr="00416409" w:rsidRDefault="00C0319D" w:rsidP="00C0319D">
      <w:pPr>
        <w:numPr>
          <w:ilvl w:val="0"/>
          <w:numId w:val="15"/>
        </w:numPr>
        <w:autoSpaceDE w:val="0"/>
        <w:autoSpaceDN w:val="0"/>
        <w:adjustRightInd w:val="0"/>
        <w:ind w:left="567" w:hanging="283"/>
        <w:rPr>
          <w:rFonts w:ascii="Arial" w:hAnsi="Arial" w:cs="Arial"/>
          <w:i/>
          <w:sz w:val="22"/>
          <w:szCs w:val="22"/>
        </w:rPr>
      </w:pPr>
      <w:r w:rsidRPr="00416409">
        <w:rPr>
          <w:rFonts w:ascii="Arial" w:hAnsi="Arial" w:cs="Arial"/>
          <w:i/>
          <w:sz w:val="22"/>
          <w:szCs w:val="22"/>
        </w:rPr>
        <w:t xml:space="preserve">How does the </w:t>
      </w:r>
      <w:r w:rsidR="008C05D3" w:rsidRPr="00416409">
        <w:rPr>
          <w:rFonts w:ascii="Arial" w:hAnsi="Arial" w:cs="Arial"/>
          <w:i/>
          <w:sz w:val="22"/>
          <w:szCs w:val="22"/>
        </w:rPr>
        <w:t>amendment</w:t>
      </w:r>
      <w:r w:rsidRPr="00416409">
        <w:rPr>
          <w:rFonts w:ascii="Arial" w:hAnsi="Arial" w:cs="Arial"/>
          <w:i/>
          <w:sz w:val="22"/>
          <w:szCs w:val="22"/>
        </w:rPr>
        <w:t xml:space="preserve"> accord with the </w:t>
      </w:r>
      <w:r w:rsidR="008C05D3" w:rsidRPr="00416409">
        <w:rPr>
          <w:rFonts w:ascii="Arial" w:hAnsi="Arial" w:cs="Arial"/>
          <w:i/>
          <w:sz w:val="22"/>
          <w:szCs w:val="22"/>
        </w:rPr>
        <w:t>precinct</w:t>
      </w:r>
      <w:r w:rsidR="00BA15E6" w:rsidRPr="00416409">
        <w:rPr>
          <w:rFonts w:ascii="Arial" w:hAnsi="Arial" w:cs="Arial"/>
          <w:i/>
          <w:sz w:val="22"/>
          <w:szCs w:val="22"/>
        </w:rPr>
        <w:t xml:space="preserve"> Structure Planning Guidelines</w:t>
      </w:r>
    </w:p>
    <w:p w:rsidR="00C0319D" w:rsidRPr="00416409" w:rsidRDefault="00C0319D" w:rsidP="00742CBD">
      <w:pPr>
        <w:ind w:left="284"/>
        <w:rPr>
          <w:rFonts w:ascii="Arial" w:hAnsi="Arial" w:cs="Arial"/>
          <w:snapToGrid w:val="0"/>
          <w:sz w:val="22"/>
          <w:szCs w:val="22"/>
          <w:u w:val="single"/>
          <w:lang w:eastAsia="en-US"/>
        </w:rPr>
      </w:pPr>
      <w:r w:rsidRPr="00416409">
        <w:rPr>
          <w:rFonts w:ascii="Arial" w:hAnsi="Arial" w:cs="Arial"/>
          <w:snapToGrid w:val="0"/>
          <w:sz w:val="22"/>
          <w:szCs w:val="22"/>
          <w:u w:val="single"/>
          <w:lang w:eastAsia="en-US"/>
        </w:rPr>
        <w:t>Objective one: To establish a sense of place and community</w:t>
      </w:r>
    </w:p>
    <w:p w:rsidR="00742CBD" w:rsidRDefault="00742CBD" w:rsidP="00742CBD">
      <w:pPr>
        <w:ind w:left="284"/>
        <w:rPr>
          <w:rFonts w:ascii="Arial" w:hAnsi="Arial" w:cs="Arial"/>
          <w:sz w:val="22"/>
          <w:szCs w:val="22"/>
        </w:rPr>
      </w:pPr>
      <w:r w:rsidRPr="00416409">
        <w:rPr>
          <w:rFonts w:ascii="Arial" w:hAnsi="Arial" w:cs="Arial"/>
          <w:sz w:val="22"/>
          <w:szCs w:val="22"/>
        </w:rPr>
        <w:t xml:space="preserve">The </w:t>
      </w:r>
      <w:r w:rsidR="008C05D3" w:rsidRPr="00416409">
        <w:rPr>
          <w:rFonts w:ascii="Arial" w:hAnsi="Arial" w:cs="Arial"/>
          <w:sz w:val="22"/>
          <w:szCs w:val="22"/>
        </w:rPr>
        <w:t>amendment</w:t>
      </w:r>
      <w:r w:rsidRPr="00416409">
        <w:rPr>
          <w:rFonts w:ascii="Arial" w:hAnsi="Arial" w:cs="Arial"/>
          <w:sz w:val="22"/>
          <w:szCs w:val="22"/>
        </w:rPr>
        <w:t xml:space="preserve"> enables the development of the </w:t>
      </w:r>
      <w:r w:rsidR="00416409" w:rsidRPr="00416409">
        <w:rPr>
          <w:rFonts w:ascii="Arial" w:hAnsi="Arial" w:cs="Arial"/>
          <w:sz w:val="22"/>
          <w:szCs w:val="22"/>
        </w:rPr>
        <w:t>Shepparton North East</w:t>
      </w:r>
      <w:r w:rsidRPr="00416409">
        <w:rPr>
          <w:rFonts w:ascii="Arial" w:hAnsi="Arial" w:cs="Arial"/>
          <w:sz w:val="22"/>
          <w:szCs w:val="22"/>
        </w:rPr>
        <w:t xml:space="preserve"> </w:t>
      </w:r>
      <w:r w:rsidR="008C05D3" w:rsidRPr="00416409">
        <w:rPr>
          <w:rFonts w:ascii="Arial" w:hAnsi="Arial" w:cs="Arial"/>
          <w:sz w:val="22"/>
          <w:szCs w:val="22"/>
        </w:rPr>
        <w:t>precinct</w:t>
      </w:r>
      <w:r w:rsidRPr="00416409">
        <w:rPr>
          <w:rFonts w:ascii="Arial" w:hAnsi="Arial" w:cs="Arial"/>
          <w:sz w:val="22"/>
          <w:szCs w:val="22"/>
        </w:rPr>
        <w:t xml:space="preserve"> to evolve from a rural</w:t>
      </w:r>
      <w:r w:rsidR="00416409" w:rsidRPr="00416409">
        <w:rPr>
          <w:rFonts w:ascii="Arial" w:hAnsi="Arial" w:cs="Arial"/>
          <w:sz w:val="22"/>
          <w:szCs w:val="22"/>
        </w:rPr>
        <w:t xml:space="preserve"> farming area</w:t>
      </w:r>
      <w:r w:rsidRPr="00416409">
        <w:rPr>
          <w:rFonts w:ascii="Arial" w:hAnsi="Arial" w:cs="Arial"/>
          <w:sz w:val="22"/>
          <w:szCs w:val="22"/>
        </w:rPr>
        <w:t xml:space="preserve"> to a well serviced urban community with connectivity to established urban areas. </w:t>
      </w:r>
    </w:p>
    <w:p w:rsidR="007E6333" w:rsidRPr="00416409" w:rsidRDefault="007E6333" w:rsidP="00742CBD">
      <w:pPr>
        <w:ind w:left="284"/>
        <w:rPr>
          <w:rFonts w:ascii="Arial" w:hAnsi="Arial" w:cs="Arial"/>
          <w:sz w:val="22"/>
          <w:szCs w:val="22"/>
        </w:rPr>
      </w:pPr>
      <w:r>
        <w:rPr>
          <w:rFonts w:ascii="Arial" w:hAnsi="Arial" w:cs="Arial"/>
          <w:sz w:val="22"/>
          <w:szCs w:val="22"/>
        </w:rPr>
        <w:t xml:space="preserve">The PSP identifies the two existing schools within the precinct and </w:t>
      </w:r>
      <w:r w:rsidR="00505F90">
        <w:rPr>
          <w:rFonts w:ascii="Arial" w:hAnsi="Arial" w:cs="Arial"/>
          <w:sz w:val="22"/>
          <w:szCs w:val="22"/>
        </w:rPr>
        <w:t>provides</w:t>
      </w:r>
      <w:r>
        <w:rPr>
          <w:rFonts w:ascii="Arial" w:hAnsi="Arial" w:cs="Arial"/>
          <w:sz w:val="22"/>
          <w:szCs w:val="22"/>
        </w:rPr>
        <w:t xml:space="preserve"> for expansion</w:t>
      </w:r>
      <w:r w:rsidR="00505F90">
        <w:rPr>
          <w:rFonts w:ascii="Arial" w:hAnsi="Arial" w:cs="Arial"/>
          <w:sz w:val="22"/>
          <w:szCs w:val="22"/>
        </w:rPr>
        <w:t xml:space="preserve"> </w:t>
      </w:r>
      <w:r>
        <w:rPr>
          <w:rFonts w:ascii="Arial" w:hAnsi="Arial" w:cs="Arial"/>
          <w:sz w:val="22"/>
          <w:szCs w:val="22"/>
        </w:rPr>
        <w:t xml:space="preserve">in order to service the future growth of the community. A local convenience centre </w:t>
      </w:r>
      <w:r w:rsidR="00505F90">
        <w:rPr>
          <w:rFonts w:ascii="Arial" w:hAnsi="Arial" w:cs="Arial"/>
          <w:sz w:val="22"/>
          <w:szCs w:val="22"/>
        </w:rPr>
        <w:t>and</w:t>
      </w:r>
      <w:r>
        <w:rPr>
          <w:rFonts w:ascii="Arial" w:hAnsi="Arial" w:cs="Arial"/>
          <w:sz w:val="22"/>
          <w:szCs w:val="22"/>
        </w:rPr>
        <w:t xml:space="preserve"> community facility and network of local parks will establish a sense of place for the residential community.</w:t>
      </w:r>
    </w:p>
    <w:p w:rsidR="00C0319D" w:rsidRPr="007E6333" w:rsidRDefault="00C0319D" w:rsidP="00C0319D">
      <w:pPr>
        <w:ind w:left="284"/>
        <w:rPr>
          <w:rFonts w:ascii="Arial" w:hAnsi="Arial" w:cs="Arial"/>
          <w:snapToGrid w:val="0"/>
          <w:sz w:val="22"/>
          <w:szCs w:val="22"/>
          <w:u w:val="single"/>
          <w:lang w:eastAsia="en-US"/>
        </w:rPr>
      </w:pPr>
      <w:r w:rsidRPr="007E6333">
        <w:rPr>
          <w:rFonts w:ascii="Arial" w:hAnsi="Arial" w:cs="Arial"/>
          <w:snapToGrid w:val="0"/>
          <w:sz w:val="22"/>
          <w:szCs w:val="22"/>
          <w:u w:val="single"/>
          <w:lang w:eastAsia="en-US"/>
        </w:rPr>
        <w:t>Objective two: To create greater housing choice, diversity and affordable places to live</w:t>
      </w:r>
    </w:p>
    <w:p w:rsidR="006911F4" w:rsidRPr="007E6333" w:rsidRDefault="00505F90" w:rsidP="00C0319D">
      <w:pPr>
        <w:ind w:left="284"/>
        <w:rPr>
          <w:rFonts w:ascii="Arial" w:hAnsi="Arial" w:cs="Arial"/>
          <w:snapToGrid w:val="0"/>
          <w:sz w:val="22"/>
          <w:szCs w:val="22"/>
          <w:lang w:eastAsia="en-US"/>
        </w:rPr>
      </w:pPr>
      <w:r>
        <w:rPr>
          <w:rFonts w:ascii="Arial" w:hAnsi="Arial" w:cs="Arial"/>
          <w:snapToGrid w:val="0"/>
          <w:sz w:val="22"/>
          <w:szCs w:val="22"/>
          <w:lang w:eastAsia="en-US"/>
        </w:rPr>
        <w:t>P</w:t>
      </w:r>
      <w:r w:rsidR="00C0319D" w:rsidRPr="007E6333">
        <w:rPr>
          <w:rFonts w:ascii="Arial" w:hAnsi="Arial" w:cs="Arial"/>
          <w:snapToGrid w:val="0"/>
          <w:sz w:val="22"/>
          <w:szCs w:val="22"/>
          <w:lang w:eastAsia="en-US"/>
        </w:rPr>
        <w:t xml:space="preserve">rovisions in the PSP </w:t>
      </w:r>
      <w:r w:rsidR="00767E73">
        <w:rPr>
          <w:rFonts w:ascii="Arial" w:hAnsi="Arial" w:cs="Arial"/>
          <w:snapToGrid w:val="0"/>
          <w:sz w:val="22"/>
          <w:szCs w:val="22"/>
          <w:lang w:eastAsia="en-US"/>
        </w:rPr>
        <w:t xml:space="preserve">provide for </w:t>
      </w:r>
      <w:r w:rsidR="00236251">
        <w:rPr>
          <w:rFonts w:ascii="Arial" w:hAnsi="Arial" w:cs="Arial"/>
          <w:snapToGrid w:val="0"/>
          <w:sz w:val="22"/>
          <w:szCs w:val="22"/>
          <w:lang w:eastAsia="en-US"/>
        </w:rPr>
        <w:t xml:space="preserve">housing </w:t>
      </w:r>
      <w:r w:rsidR="00C0319D" w:rsidRPr="007E6333">
        <w:rPr>
          <w:rFonts w:ascii="Arial" w:hAnsi="Arial" w:cs="Arial"/>
          <w:snapToGrid w:val="0"/>
          <w:sz w:val="22"/>
          <w:szCs w:val="22"/>
          <w:lang w:eastAsia="en-US"/>
        </w:rPr>
        <w:t xml:space="preserve">diversity </w:t>
      </w:r>
      <w:r w:rsidR="00767E73">
        <w:rPr>
          <w:rFonts w:ascii="Arial" w:hAnsi="Arial" w:cs="Arial"/>
          <w:snapToGrid w:val="0"/>
          <w:sz w:val="22"/>
          <w:szCs w:val="22"/>
          <w:lang w:eastAsia="en-US"/>
        </w:rPr>
        <w:t>at a</w:t>
      </w:r>
      <w:r w:rsidR="00C0319D" w:rsidRPr="007E6333">
        <w:rPr>
          <w:rFonts w:ascii="Arial" w:hAnsi="Arial" w:cs="Arial"/>
          <w:snapToGrid w:val="0"/>
          <w:sz w:val="22"/>
          <w:szCs w:val="22"/>
          <w:lang w:eastAsia="en-US"/>
        </w:rPr>
        <w:t xml:space="preserve"> range of densities across the </w:t>
      </w:r>
      <w:r w:rsidR="00767E73">
        <w:rPr>
          <w:rFonts w:ascii="Arial" w:hAnsi="Arial" w:cs="Arial"/>
          <w:snapToGrid w:val="0"/>
          <w:sz w:val="22"/>
          <w:szCs w:val="22"/>
          <w:lang w:eastAsia="en-US"/>
        </w:rPr>
        <w:t>precinct</w:t>
      </w:r>
      <w:r w:rsidR="00C0319D" w:rsidRPr="007E6333">
        <w:rPr>
          <w:rFonts w:ascii="Arial" w:hAnsi="Arial" w:cs="Arial"/>
          <w:snapToGrid w:val="0"/>
          <w:sz w:val="22"/>
          <w:szCs w:val="22"/>
          <w:lang w:eastAsia="en-US"/>
        </w:rPr>
        <w:t xml:space="preserve">. This </w:t>
      </w:r>
      <w:r w:rsidR="00236251">
        <w:rPr>
          <w:rFonts w:ascii="Arial" w:hAnsi="Arial" w:cs="Arial"/>
          <w:snapToGrid w:val="0"/>
          <w:sz w:val="22"/>
          <w:szCs w:val="22"/>
          <w:lang w:eastAsia="en-US"/>
        </w:rPr>
        <w:t xml:space="preserve">provides </w:t>
      </w:r>
      <w:r w:rsidR="00767E73">
        <w:rPr>
          <w:rFonts w:ascii="Arial" w:hAnsi="Arial" w:cs="Arial"/>
          <w:snapToGrid w:val="0"/>
          <w:sz w:val="22"/>
          <w:szCs w:val="22"/>
          <w:lang w:eastAsia="en-US"/>
        </w:rPr>
        <w:t>p</w:t>
      </w:r>
      <w:r w:rsidR="00C0319D" w:rsidRPr="00767E73">
        <w:rPr>
          <w:rFonts w:ascii="Arial" w:hAnsi="Arial" w:cs="Arial"/>
          <w:snapToGrid w:val="0"/>
          <w:sz w:val="22"/>
          <w:szCs w:val="22"/>
          <w:lang w:eastAsia="en-US"/>
        </w:rPr>
        <w:t>urchasers</w:t>
      </w:r>
      <w:r w:rsidR="00236251" w:rsidRPr="00767E73">
        <w:rPr>
          <w:rFonts w:ascii="Arial" w:hAnsi="Arial" w:cs="Arial"/>
          <w:snapToGrid w:val="0"/>
          <w:sz w:val="22"/>
          <w:szCs w:val="22"/>
          <w:lang w:eastAsia="en-US"/>
        </w:rPr>
        <w:t xml:space="preserve"> </w:t>
      </w:r>
      <w:r w:rsidR="00767E73">
        <w:rPr>
          <w:rFonts w:ascii="Arial" w:hAnsi="Arial" w:cs="Arial"/>
          <w:snapToGrid w:val="0"/>
          <w:sz w:val="22"/>
          <w:szCs w:val="22"/>
          <w:lang w:eastAsia="en-US"/>
        </w:rPr>
        <w:t xml:space="preserve">and builders with increased choice of </w:t>
      </w:r>
      <w:r w:rsidR="00C0319D" w:rsidRPr="007E6333">
        <w:rPr>
          <w:rFonts w:ascii="Arial" w:hAnsi="Arial" w:cs="Arial"/>
          <w:snapToGrid w:val="0"/>
          <w:sz w:val="22"/>
          <w:szCs w:val="22"/>
          <w:lang w:eastAsia="en-US"/>
        </w:rPr>
        <w:t xml:space="preserve">house </w:t>
      </w:r>
      <w:r w:rsidR="00767E73">
        <w:rPr>
          <w:rFonts w:ascii="Arial" w:hAnsi="Arial" w:cs="Arial"/>
          <w:snapToGrid w:val="0"/>
          <w:sz w:val="22"/>
          <w:szCs w:val="22"/>
          <w:lang w:eastAsia="en-US"/>
        </w:rPr>
        <w:t>location and type</w:t>
      </w:r>
      <w:r w:rsidR="00C0319D" w:rsidRPr="007E6333">
        <w:rPr>
          <w:rFonts w:ascii="Arial" w:hAnsi="Arial" w:cs="Arial"/>
          <w:snapToGrid w:val="0"/>
          <w:sz w:val="22"/>
          <w:szCs w:val="22"/>
          <w:lang w:eastAsia="en-US"/>
        </w:rPr>
        <w:t xml:space="preserve"> </w:t>
      </w:r>
      <w:r w:rsidR="00767E73">
        <w:rPr>
          <w:rFonts w:ascii="Arial" w:hAnsi="Arial" w:cs="Arial"/>
          <w:snapToGrid w:val="0"/>
          <w:sz w:val="22"/>
          <w:szCs w:val="22"/>
          <w:lang w:eastAsia="en-US"/>
        </w:rPr>
        <w:t>and</w:t>
      </w:r>
      <w:r w:rsidR="00C0319D" w:rsidRPr="007E6333">
        <w:rPr>
          <w:rFonts w:ascii="Arial" w:hAnsi="Arial" w:cs="Arial"/>
          <w:snapToGrid w:val="0"/>
          <w:sz w:val="22"/>
          <w:szCs w:val="22"/>
          <w:lang w:eastAsia="en-US"/>
        </w:rPr>
        <w:t xml:space="preserve"> meeting policy goals </w:t>
      </w:r>
      <w:r w:rsidR="00767E73">
        <w:rPr>
          <w:rFonts w:ascii="Arial" w:hAnsi="Arial" w:cs="Arial"/>
          <w:snapToGrid w:val="0"/>
          <w:sz w:val="22"/>
          <w:szCs w:val="22"/>
          <w:lang w:eastAsia="en-US"/>
        </w:rPr>
        <w:t>of</w:t>
      </w:r>
      <w:r w:rsidR="00C0319D" w:rsidRPr="007E6333">
        <w:rPr>
          <w:rFonts w:ascii="Arial" w:hAnsi="Arial" w:cs="Arial"/>
          <w:snapToGrid w:val="0"/>
          <w:sz w:val="22"/>
          <w:szCs w:val="22"/>
          <w:lang w:eastAsia="en-US"/>
        </w:rPr>
        <w:t xml:space="preserve"> higher dwelling densities in growth areas. </w:t>
      </w:r>
      <w:r w:rsidR="006911F4" w:rsidRPr="007E6333">
        <w:rPr>
          <w:rFonts w:ascii="Arial" w:hAnsi="Arial" w:cs="Arial"/>
          <w:snapToGrid w:val="0"/>
          <w:sz w:val="22"/>
          <w:szCs w:val="22"/>
          <w:lang w:eastAsia="en-US"/>
        </w:rPr>
        <w:t xml:space="preserve">This </w:t>
      </w:r>
      <w:r w:rsidR="008C05D3" w:rsidRPr="007E6333">
        <w:rPr>
          <w:rFonts w:ascii="Arial" w:hAnsi="Arial" w:cs="Arial"/>
          <w:snapToGrid w:val="0"/>
          <w:sz w:val="22"/>
          <w:szCs w:val="22"/>
          <w:lang w:eastAsia="en-US"/>
        </w:rPr>
        <w:t>amendment</w:t>
      </w:r>
      <w:r w:rsidR="006911F4" w:rsidRPr="007E6333">
        <w:rPr>
          <w:rFonts w:ascii="Arial" w:hAnsi="Arial" w:cs="Arial"/>
          <w:snapToGrid w:val="0"/>
          <w:sz w:val="22"/>
          <w:szCs w:val="22"/>
          <w:lang w:eastAsia="en-US"/>
        </w:rPr>
        <w:t xml:space="preserve"> will enable the development of the land to accommodate housing provision </w:t>
      </w:r>
      <w:r w:rsidR="00236251">
        <w:rPr>
          <w:rFonts w:ascii="Arial" w:hAnsi="Arial" w:cs="Arial"/>
          <w:snapToGrid w:val="0"/>
          <w:sz w:val="22"/>
          <w:szCs w:val="22"/>
          <w:lang w:eastAsia="en-US"/>
        </w:rPr>
        <w:t>at</w:t>
      </w:r>
      <w:r w:rsidR="006911F4" w:rsidRPr="007E6333">
        <w:rPr>
          <w:rFonts w:ascii="Arial" w:hAnsi="Arial" w:cs="Arial"/>
          <w:snapToGrid w:val="0"/>
          <w:sz w:val="22"/>
          <w:szCs w:val="22"/>
          <w:lang w:eastAsia="en-US"/>
        </w:rPr>
        <w:t xml:space="preserve"> a density </w:t>
      </w:r>
      <w:r w:rsidR="002E2F2A" w:rsidRPr="007E6333">
        <w:rPr>
          <w:rFonts w:ascii="Arial" w:hAnsi="Arial" w:cs="Arial"/>
          <w:snapToGrid w:val="0"/>
          <w:sz w:val="22"/>
          <w:szCs w:val="22"/>
          <w:lang w:eastAsia="en-US"/>
        </w:rPr>
        <w:t>at minimum of 1</w:t>
      </w:r>
      <w:r w:rsidR="007E6333" w:rsidRPr="007E6333">
        <w:rPr>
          <w:rFonts w:ascii="Arial" w:hAnsi="Arial" w:cs="Arial"/>
          <w:snapToGrid w:val="0"/>
          <w:sz w:val="22"/>
          <w:szCs w:val="22"/>
          <w:lang w:eastAsia="en-US"/>
        </w:rPr>
        <w:t>0</w:t>
      </w:r>
      <w:r w:rsidR="006911F4" w:rsidRPr="007E6333">
        <w:rPr>
          <w:rFonts w:ascii="Arial" w:hAnsi="Arial" w:cs="Arial"/>
          <w:snapToGrid w:val="0"/>
          <w:sz w:val="22"/>
          <w:szCs w:val="22"/>
          <w:lang w:eastAsia="en-US"/>
        </w:rPr>
        <w:t xml:space="preserve"> dwellings per developable hectare, consistent with this objective.</w:t>
      </w:r>
    </w:p>
    <w:p w:rsidR="00C0319D" w:rsidRPr="007E6333" w:rsidRDefault="00C0319D" w:rsidP="00C0319D">
      <w:pPr>
        <w:ind w:left="284"/>
        <w:rPr>
          <w:rFonts w:ascii="Arial" w:hAnsi="Arial" w:cs="Arial"/>
          <w:snapToGrid w:val="0"/>
          <w:sz w:val="22"/>
          <w:szCs w:val="22"/>
          <w:u w:val="single"/>
          <w:lang w:eastAsia="en-US"/>
        </w:rPr>
      </w:pPr>
      <w:r w:rsidRPr="007E6333">
        <w:rPr>
          <w:rFonts w:ascii="Arial" w:hAnsi="Arial" w:cs="Arial"/>
          <w:snapToGrid w:val="0"/>
          <w:sz w:val="22"/>
          <w:szCs w:val="22"/>
          <w:u w:val="single"/>
          <w:lang w:eastAsia="en-US"/>
        </w:rPr>
        <w:t>Objective three: To create highly accessible and vibrant activity centres</w:t>
      </w:r>
    </w:p>
    <w:p w:rsidR="00767E73" w:rsidRDefault="007E6333" w:rsidP="00C0319D">
      <w:pPr>
        <w:ind w:left="284"/>
        <w:rPr>
          <w:rFonts w:ascii="Arial" w:hAnsi="Arial" w:cs="Arial"/>
          <w:snapToGrid w:val="0"/>
          <w:sz w:val="22"/>
          <w:szCs w:val="22"/>
          <w:lang w:eastAsia="en-US"/>
        </w:rPr>
      </w:pPr>
      <w:r w:rsidRPr="00584696">
        <w:rPr>
          <w:rFonts w:ascii="Arial" w:hAnsi="Arial" w:cs="Arial"/>
          <w:snapToGrid w:val="0"/>
          <w:sz w:val="22"/>
          <w:szCs w:val="22"/>
          <w:lang w:eastAsia="en-US"/>
        </w:rPr>
        <w:t xml:space="preserve">The precinct is relatively small in size being 177 hectares in area. A local convenience centre is proposed in the north-west corner of the precinct to cater for </w:t>
      </w:r>
      <w:r w:rsidR="00505F90">
        <w:rPr>
          <w:rFonts w:ascii="Arial" w:hAnsi="Arial" w:cs="Arial"/>
          <w:snapToGrid w:val="0"/>
          <w:sz w:val="22"/>
          <w:szCs w:val="22"/>
          <w:lang w:eastAsia="en-US"/>
        </w:rPr>
        <w:t xml:space="preserve">the </w:t>
      </w:r>
      <w:r w:rsidRPr="00584696">
        <w:rPr>
          <w:rFonts w:ascii="Arial" w:hAnsi="Arial" w:cs="Arial"/>
          <w:snapToGrid w:val="0"/>
          <w:sz w:val="22"/>
          <w:szCs w:val="22"/>
          <w:lang w:eastAsia="en-US"/>
        </w:rPr>
        <w:t xml:space="preserve">basic daily needs of the local community. </w:t>
      </w:r>
      <w:r w:rsidR="00C0319D" w:rsidRPr="00584696">
        <w:rPr>
          <w:rFonts w:ascii="Arial" w:hAnsi="Arial" w:cs="Arial"/>
          <w:snapToGrid w:val="0"/>
          <w:sz w:val="22"/>
          <w:szCs w:val="22"/>
          <w:lang w:eastAsia="en-US"/>
        </w:rPr>
        <w:t xml:space="preserve">The </w:t>
      </w:r>
      <w:r w:rsidRPr="00584696">
        <w:rPr>
          <w:rFonts w:ascii="Arial" w:hAnsi="Arial" w:cs="Arial"/>
          <w:snapToGrid w:val="0"/>
          <w:sz w:val="22"/>
          <w:szCs w:val="22"/>
          <w:lang w:eastAsia="en-US"/>
        </w:rPr>
        <w:t>precinct will be well connected via a road network throughout the precinct</w:t>
      </w:r>
      <w:r w:rsidR="002D13EB">
        <w:rPr>
          <w:rFonts w:ascii="Arial" w:hAnsi="Arial" w:cs="Arial"/>
          <w:snapToGrid w:val="0"/>
          <w:sz w:val="22"/>
          <w:szCs w:val="22"/>
          <w:lang w:eastAsia="en-US"/>
        </w:rPr>
        <w:t xml:space="preserve"> which</w:t>
      </w:r>
      <w:r w:rsidRPr="00584696">
        <w:rPr>
          <w:rFonts w:ascii="Arial" w:hAnsi="Arial" w:cs="Arial"/>
          <w:snapToGrid w:val="0"/>
          <w:sz w:val="22"/>
          <w:szCs w:val="22"/>
          <w:lang w:eastAsia="en-US"/>
        </w:rPr>
        <w:t xml:space="preserve"> will </w:t>
      </w:r>
      <w:r w:rsidR="002D13EB">
        <w:rPr>
          <w:rFonts w:ascii="Arial" w:hAnsi="Arial" w:cs="Arial"/>
          <w:snapToGrid w:val="0"/>
          <w:sz w:val="22"/>
          <w:szCs w:val="22"/>
          <w:lang w:eastAsia="en-US"/>
        </w:rPr>
        <w:t>integrate with</w:t>
      </w:r>
      <w:r w:rsidRPr="00584696">
        <w:rPr>
          <w:rFonts w:ascii="Arial" w:hAnsi="Arial" w:cs="Arial"/>
          <w:snapToGrid w:val="0"/>
          <w:sz w:val="22"/>
          <w:szCs w:val="22"/>
          <w:lang w:eastAsia="en-US"/>
        </w:rPr>
        <w:t xml:space="preserve"> the existing road network and </w:t>
      </w:r>
      <w:r w:rsidR="00584696" w:rsidRPr="00584696">
        <w:rPr>
          <w:rFonts w:ascii="Arial" w:hAnsi="Arial" w:cs="Arial"/>
          <w:snapToGrid w:val="0"/>
          <w:sz w:val="22"/>
          <w:szCs w:val="22"/>
          <w:lang w:eastAsia="en-US"/>
        </w:rPr>
        <w:t>be readily accessible to existing activity centres to the west and south-west of the precinct</w:t>
      </w:r>
      <w:r w:rsidR="00236251">
        <w:rPr>
          <w:rFonts w:ascii="Arial" w:hAnsi="Arial" w:cs="Arial"/>
          <w:snapToGrid w:val="0"/>
          <w:sz w:val="22"/>
          <w:szCs w:val="22"/>
          <w:lang w:eastAsia="en-US"/>
        </w:rPr>
        <w:t>.</w:t>
      </w:r>
    </w:p>
    <w:p w:rsidR="00C0319D" w:rsidRPr="00584696" w:rsidRDefault="00C0319D" w:rsidP="00C0319D">
      <w:pPr>
        <w:ind w:left="284"/>
        <w:rPr>
          <w:rFonts w:ascii="Arial" w:hAnsi="Arial" w:cs="Arial"/>
          <w:snapToGrid w:val="0"/>
          <w:sz w:val="22"/>
          <w:szCs w:val="22"/>
          <w:u w:val="single"/>
          <w:lang w:eastAsia="en-US"/>
        </w:rPr>
      </w:pPr>
      <w:r w:rsidRPr="00584696">
        <w:rPr>
          <w:rFonts w:ascii="Arial" w:hAnsi="Arial" w:cs="Arial"/>
          <w:snapToGrid w:val="0"/>
          <w:sz w:val="22"/>
          <w:szCs w:val="22"/>
          <w:u w:val="single"/>
          <w:lang w:eastAsia="en-US"/>
        </w:rPr>
        <w:t>Objective four: To provide for local employment and business activity</w:t>
      </w:r>
    </w:p>
    <w:p w:rsidR="00C0319D" w:rsidRDefault="00C0319D" w:rsidP="00C0319D">
      <w:pPr>
        <w:ind w:left="284"/>
        <w:rPr>
          <w:rFonts w:ascii="Arial" w:hAnsi="Arial" w:cs="Arial"/>
          <w:snapToGrid w:val="0"/>
          <w:sz w:val="22"/>
          <w:szCs w:val="22"/>
          <w:lang w:eastAsia="en-US"/>
        </w:rPr>
      </w:pPr>
      <w:r w:rsidRPr="00584696">
        <w:rPr>
          <w:rFonts w:ascii="Arial" w:hAnsi="Arial" w:cs="Arial"/>
          <w:snapToGrid w:val="0"/>
          <w:sz w:val="22"/>
          <w:szCs w:val="22"/>
          <w:lang w:eastAsia="en-US"/>
        </w:rPr>
        <w:t xml:space="preserve">The </w:t>
      </w:r>
      <w:r w:rsidR="004459DA" w:rsidRPr="00584696">
        <w:rPr>
          <w:rFonts w:ascii="Arial" w:hAnsi="Arial" w:cs="Arial"/>
          <w:snapToGrid w:val="0"/>
          <w:sz w:val="22"/>
          <w:szCs w:val="22"/>
          <w:lang w:eastAsia="en-US"/>
        </w:rPr>
        <w:t xml:space="preserve">local </w:t>
      </w:r>
      <w:r w:rsidR="002E2F2A" w:rsidRPr="00584696">
        <w:rPr>
          <w:rFonts w:ascii="Arial" w:hAnsi="Arial" w:cs="Arial"/>
          <w:snapToGrid w:val="0"/>
          <w:sz w:val="22"/>
          <w:szCs w:val="22"/>
          <w:lang w:eastAsia="en-US"/>
        </w:rPr>
        <w:t>convenience centre</w:t>
      </w:r>
      <w:r w:rsidR="00584696" w:rsidRPr="00584696">
        <w:rPr>
          <w:rFonts w:ascii="Arial" w:hAnsi="Arial" w:cs="Arial"/>
          <w:snapToGrid w:val="0"/>
          <w:sz w:val="22"/>
          <w:szCs w:val="22"/>
          <w:lang w:eastAsia="en-US"/>
        </w:rPr>
        <w:t xml:space="preserve">, community facilities, and two schools </w:t>
      </w:r>
      <w:r w:rsidR="002E2F2A" w:rsidRPr="00584696">
        <w:rPr>
          <w:rFonts w:ascii="Arial" w:hAnsi="Arial" w:cs="Arial"/>
          <w:snapToGrid w:val="0"/>
          <w:sz w:val="22"/>
          <w:szCs w:val="22"/>
          <w:lang w:eastAsia="en-US"/>
        </w:rPr>
        <w:t>to be provided</w:t>
      </w:r>
      <w:r w:rsidRPr="00584696">
        <w:rPr>
          <w:rFonts w:ascii="Arial" w:hAnsi="Arial" w:cs="Arial"/>
          <w:snapToGrid w:val="0"/>
          <w:sz w:val="22"/>
          <w:szCs w:val="22"/>
          <w:lang w:eastAsia="en-US"/>
        </w:rPr>
        <w:t xml:space="preserve"> </w:t>
      </w:r>
      <w:r w:rsidR="00584696" w:rsidRPr="00584696">
        <w:rPr>
          <w:rFonts w:ascii="Arial" w:hAnsi="Arial" w:cs="Arial"/>
          <w:snapToGrid w:val="0"/>
          <w:sz w:val="22"/>
          <w:szCs w:val="22"/>
          <w:lang w:eastAsia="en-US"/>
        </w:rPr>
        <w:t xml:space="preserve">within </w:t>
      </w:r>
      <w:r w:rsidRPr="00584696">
        <w:rPr>
          <w:rFonts w:ascii="Arial" w:hAnsi="Arial" w:cs="Arial"/>
          <w:snapToGrid w:val="0"/>
          <w:sz w:val="22"/>
          <w:szCs w:val="22"/>
          <w:lang w:eastAsia="en-US"/>
        </w:rPr>
        <w:t xml:space="preserve">the </w:t>
      </w:r>
      <w:r w:rsidR="008C05D3" w:rsidRPr="00584696">
        <w:rPr>
          <w:rFonts w:ascii="Arial" w:hAnsi="Arial" w:cs="Arial"/>
          <w:snapToGrid w:val="0"/>
          <w:sz w:val="22"/>
          <w:szCs w:val="22"/>
          <w:lang w:eastAsia="en-US"/>
        </w:rPr>
        <w:t>precinct</w:t>
      </w:r>
      <w:r w:rsidR="004459DA" w:rsidRPr="00584696">
        <w:rPr>
          <w:rFonts w:ascii="Arial" w:hAnsi="Arial" w:cs="Arial"/>
          <w:snapToGrid w:val="0"/>
          <w:sz w:val="22"/>
          <w:szCs w:val="22"/>
          <w:lang w:eastAsia="en-US"/>
        </w:rPr>
        <w:t>,</w:t>
      </w:r>
      <w:r w:rsidRPr="00584696">
        <w:rPr>
          <w:rFonts w:ascii="Arial" w:hAnsi="Arial" w:cs="Arial"/>
          <w:snapToGrid w:val="0"/>
          <w:sz w:val="22"/>
          <w:szCs w:val="22"/>
          <w:lang w:eastAsia="en-US"/>
        </w:rPr>
        <w:t xml:space="preserve"> in conjunction with home based occupations</w:t>
      </w:r>
      <w:r w:rsidR="004459DA" w:rsidRPr="00584696">
        <w:rPr>
          <w:rFonts w:ascii="Arial" w:hAnsi="Arial" w:cs="Arial"/>
          <w:snapToGrid w:val="0"/>
          <w:sz w:val="22"/>
          <w:szCs w:val="22"/>
          <w:lang w:eastAsia="en-US"/>
        </w:rPr>
        <w:t>,</w:t>
      </w:r>
      <w:r w:rsidRPr="00584696">
        <w:rPr>
          <w:rFonts w:ascii="Arial" w:hAnsi="Arial" w:cs="Arial"/>
          <w:snapToGrid w:val="0"/>
          <w:sz w:val="22"/>
          <w:szCs w:val="22"/>
          <w:lang w:eastAsia="en-US"/>
        </w:rPr>
        <w:t xml:space="preserve"> </w:t>
      </w:r>
      <w:r w:rsidR="004459DA" w:rsidRPr="00584696">
        <w:rPr>
          <w:rFonts w:ascii="Arial" w:hAnsi="Arial" w:cs="Arial"/>
          <w:snapToGrid w:val="0"/>
          <w:sz w:val="22"/>
          <w:szCs w:val="22"/>
          <w:lang w:eastAsia="en-US"/>
        </w:rPr>
        <w:t xml:space="preserve">nearby </w:t>
      </w:r>
      <w:r w:rsidR="00584696" w:rsidRPr="00584696">
        <w:rPr>
          <w:rFonts w:ascii="Arial" w:hAnsi="Arial" w:cs="Arial"/>
          <w:snapToGrid w:val="0"/>
          <w:sz w:val="22"/>
          <w:szCs w:val="22"/>
          <w:lang w:eastAsia="en-US"/>
        </w:rPr>
        <w:t>industrial and commercial areas</w:t>
      </w:r>
      <w:r w:rsidRPr="00584696">
        <w:rPr>
          <w:rFonts w:ascii="Arial" w:hAnsi="Arial" w:cs="Arial"/>
          <w:snapToGrid w:val="0"/>
          <w:sz w:val="22"/>
          <w:szCs w:val="22"/>
          <w:lang w:eastAsia="en-US"/>
        </w:rPr>
        <w:t xml:space="preserve"> will provide local employment opportunities. </w:t>
      </w:r>
    </w:p>
    <w:p w:rsidR="00C0319D" w:rsidRPr="00DF3236" w:rsidRDefault="00C0319D" w:rsidP="00C0319D">
      <w:pPr>
        <w:ind w:left="284"/>
        <w:rPr>
          <w:rFonts w:ascii="Arial" w:hAnsi="Arial" w:cs="Arial"/>
          <w:snapToGrid w:val="0"/>
          <w:sz w:val="22"/>
          <w:szCs w:val="22"/>
          <w:u w:val="single"/>
          <w:lang w:eastAsia="en-US"/>
        </w:rPr>
      </w:pPr>
      <w:r w:rsidRPr="00DF3236">
        <w:rPr>
          <w:rFonts w:ascii="Arial" w:hAnsi="Arial" w:cs="Arial"/>
          <w:snapToGrid w:val="0"/>
          <w:sz w:val="22"/>
          <w:szCs w:val="22"/>
          <w:u w:val="single"/>
          <w:lang w:eastAsia="en-US"/>
        </w:rPr>
        <w:t>Objective five: To provide better transport choices</w:t>
      </w:r>
    </w:p>
    <w:p w:rsidR="00DF3236" w:rsidRDefault="00DF3236" w:rsidP="00DF3236">
      <w:pPr>
        <w:autoSpaceDE w:val="0"/>
        <w:autoSpaceDN w:val="0"/>
        <w:adjustRightInd w:val="0"/>
        <w:ind w:left="284"/>
        <w:rPr>
          <w:rFonts w:ascii="Arial" w:hAnsi="Arial" w:cs="Arial"/>
          <w:sz w:val="22"/>
          <w:szCs w:val="22"/>
          <w:highlight w:val="yellow"/>
          <w:lang w:val="en-US"/>
        </w:rPr>
      </w:pPr>
      <w:r w:rsidRPr="00DF3236">
        <w:rPr>
          <w:rFonts w:ascii="Arial" w:hAnsi="Arial" w:cs="Arial"/>
          <w:sz w:val="22"/>
          <w:szCs w:val="22"/>
        </w:rPr>
        <w:t>Shepparton Transit operates a bus service along the west</w:t>
      </w:r>
      <w:r w:rsidR="002D13EB">
        <w:rPr>
          <w:rFonts w:ascii="Arial" w:hAnsi="Arial" w:cs="Arial"/>
          <w:sz w:val="22"/>
          <w:szCs w:val="22"/>
        </w:rPr>
        <w:t>ern</w:t>
      </w:r>
      <w:r w:rsidRPr="00DF3236">
        <w:rPr>
          <w:rFonts w:ascii="Arial" w:hAnsi="Arial" w:cs="Arial"/>
          <w:sz w:val="22"/>
          <w:szCs w:val="22"/>
        </w:rPr>
        <w:t xml:space="preserve"> </w:t>
      </w:r>
      <w:r w:rsidR="002D13EB">
        <w:rPr>
          <w:rFonts w:ascii="Arial" w:hAnsi="Arial" w:cs="Arial"/>
          <w:sz w:val="22"/>
          <w:szCs w:val="22"/>
        </w:rPr>
        <w:t>boundary</w:t>
      </w:r>
      <w:r w:rsidRPr="00DF3236">
        <w:rPr>
          <w:rFonts w:ascii="Arial" w:hAnsi="Arial" w:cs="Arial"/>
          <w:sz w:val="22"/>
          <w:szCs w:val="22"/>
        </w:rPr>
        <w:t xml:space="preserve"> of the precinct</w:t>
      </w:r>
      <w:r w:rsidR="004A11C8">
        <w:rPr>
          <w:rFonts w:ascii="Arial" w:hAnsi="Arial" w:cs="Arial"/>
          <w:sz w:val="22"/>
          <w:szCs w:val="22"/>
        </w:rPr>
        <w:t xml:space="preserve"> (</w:t>
      </w:r>
      <w:r w:rsidR="004A11C8" w:rsidRPr="00DF3236">
        <w:rPr>
          <w:rFonts w:ascii="Arial" w:hAnsi="Arial" w:cs="Arial"/>
          <w:sz w:val="22"/>
          <w:szCs w:val="22"/>
        </w:rPr>
        <w:t>Verney Road</w:t>
      </w:r>
      <w:r w:rsidR="004A11C8">
        <w:rPr>
          <w:rFonts w:ascii="Arial" w:hAnsi="Arial" w:cs="Arial"/>
          <w:sz w:val="22"/>
          <w:szCs w:val="22"/>
        </w:rPr>
        <w:t>).</w:t>
      </w:r>
      <w:r w:rsidRPr="00DF3236">
        <w:rPr>
          <w:rFonts w:ascii="Arial" w:hAnsi="Arial" w:cs="Arial"/>
          <w:sz w:val="22"/>
          <w:szCs w:val="22"/>
        </w:rPr>
        <w:t xml:space="preserve"> V/Line operates a train service that departs from Shepparton Station, approximately 3 kilometres south of the precinct.</w:t>
      </w:r>
      <w:r>
        <w:rPr>
          <w:rFonts w:ascii="Arial" w:hAnsi="Arial" w:cs="Arial"/>
          <w:sz w:val="22"/>
          <w:szCs w:val="22"/>
        </w:rPr>
        <w:t xml:space="preserve"> The PSP provides a road network that allows for bus capable roads in order to facilitate public transport </w:t>
      </w:r>
      <w:r w:rsidR="004A11C8">
        <w:rPr>
          <w:rFonts w:ascii="Arial" w:hAnsi="Arial" w:cs="Arial"/>
          <w:sz w:val="22"/>
          <w:szCs w:val="22"/>
        </w:rPr>
        <w:t>links</w:t>
      </w:r>
      <w:r>
        <w:rPr>
          <w:rFonts w:ascii="Arial" w:hAnsi="Arial" w:cs="Arial"/>
          <w:sz w:val="22"/>
          <w:szCs w:val="22"/>
        </w:rPr>
        <w:t xml:space="preserve"> within the precinct </w:t>
      </w:r>
      <w:r w:rsidR="004A11C8">
        <w:rPr>
          <w:rFonts w:ascii="Arial" w:hAnsi="Arial" w:cs="Arial"/>
          <w:sz w:val="22"/>
          <w:szCs w:val="22"/>
        </w:rPr>
        <w:t>and connect</w:t>
      </w:r>
      <w:r>
        <w:rPr>
          <w:rFonts w:ascii="Arial" w:hAnsi="Arial" w:cs="Arial"/>
          <w:sz w:val="22"/>
          <w:szCs w:val="22"/>
        </w:rPr>
        <w:t xml:space="preserve"> to the transport network beyond the precinct. </w:t>
      </w:r>
    </w:p>
    <w:p w:rsidR="00C0319D" w:rsidRDefault="00C0319D" w:rsidP="00C0319D">
      <w:pPr>
        <w:ind w:left="284"/>
        <w:rPr>
          <w:rFonts w:ascii="Arial" w:hAnsi="Arial" w:cs="Arial"/>
          <w:snapToGrid w:val="0"/>
          <w:sz w:val="22"/>
          <w:szCs w:val="22"/>
          <w:lang w:eastAsia="en-US"/>
        </w:rPr>
      </w:pPr>
      <w:r w:rsidRPr="00DF3236">
        <w:rPr>
          <w:rFonts w:ascii="Arial" w:hAnsi="Arial" w:cs="Arial"/>
          <w:snapToGrid w:val="0"/>
          <w:sz w:val="22"/>
          <w:szCs w:val="22"/>
          <w:lang w:eastAsia="en-US"/>
        </w:rPr>
        <w:t>The cycl</w:t>
      </w:r>
      <w:r w:rsidR="00236251">
        <w:rPr>
          <w:rFonts w:ascii="Arial" w:hAnsi="Arial" w:cs="Arial"/>
          <w:snapToGrid w:val="0"/>
          <w:sz w:val="22"/>
          <w:szCs w:val="22"/>
          <w:lang w:eastAsia="en-US"/>
        </w:rPr>
        <w:t>ing</w:t>
      </w:r>
      <w:r w:rsidRPr="00DF3236">
        <w:rPr>
          <w:rFonts w:ascii="Arial" w:hAnsi="Arial" w:cs="Arial"/>
          <w:snapToGrid w:val="0"/>
          <w:sz w:val="22"/>
          <w:szCs w:val="22"/>
          <w:lang w:eastAsia="en-US"/>
        </w:rPr>
        <w:t xml:space="preserve"> and walking trail network is </w:t>
      </w:r>
      <w:r w:rsidR="00505F90">
        <w:rPr>
          <w:rFonts w:ascii="Arial" w:hAnsi="Arial" w:cs="Arial"/>
          <w:snapToGrid w:val="0"/>
          <w:sz w:val="22"/>
          <w:szCs w:val="22"/>
          <w:lang w:eastAsia="en-US"/>
        </w:rPr>
        <w:t xml:space="preserve">designed to </w:t>
      </w:r>
      <w:r w:rsidRPr="00DF3236">
        <w:rPr>
          <w:rFonts w:ascii="Arial" w:hAnsi="Arial" w:cs="Arial"/>
          <w:snapToGrid w:val="0"/>
          <w:sz w:val="22"/>
          <w:szCs w:val="22"/>
          <w:lang w:eastAsia="en-US"/>
        </w:rPr>
        <w:t>provid</w:t>
      </w:r>
      <w:r w:rsidR="00505F90">
        <w:rPr>
          <w:rFonts w:ascii="Arial" w:hAnsi="Arial" w:cs="Arial"/>
          <w:snapToGrid w:val="0"/>
          <w:sz w:val="22"/>
          <w:szCs w:val="22"/>
          <w:lang w:eastAsia="en-US"/>
        </w:rPr>
        <w:t>e</w:t>
      </w:r>
      <w:r w:rsidRPr="00DF3236">
        <w:rPr>
          <w:rFonts w:ascii="Arial" w:hAnsi="Arial" w:cs="Arial"/>
          <w:snapToGrid w:val="0"/>
          <w:sz w:val="22"/>
          <w:szCs w:val="22"/>
          <w:lang w:eastAsia="en-US"/>
        </w:rPr>
        <w:t xml:space="preserve"> access to key local destinations including the </w:t>
      </w:r>
      <w:r w:rsidR="00DF3236" w:rsidRPr="00DF3236">
        <w:rPr>
          <w:rFonts w:ascii="Arial" w:hAnsi="Arial" w:cs="Arial"/>
          <w:snapToGrid w:val="0"/>
          <w:sz w:val="22"/>
          <w:szCs w:val="22"/>
          <w:lang w:eastAsia="en-US"/>
        </w:rPr>
        <w:t xml:space="preserve">convenience centre, schools, </w:t>
      </w:r>
      <w:r w:rsidRPr="00DF3236">
        <w:rPr>
          <w:rFonts w:ascii="Arial" w:hAnsi="Arial" w:cs="Arial"/>
          <w:snapToGrid w:val="0"/>
          <w:sz w:val="22"/>
          <w:szCs w:val="22"/>
          <w:lang w:eastAsia="en-US"/>
        </w:rPr>
        <w:t>open space</w:t>
      </w:r>
      <w:r w:rsidR="00B01F80" w:rsidRPr="00DF3236">
        <w:rPr>
          <w:rFonts w:ascii="Arial" w:hAnsi="Arial" w:cs="Arial"/>
          <w:snapToGrid w:val="0"/>
          <w:sz w:val="22"/>
          <w:szCs w:val="22"/>
          <w:lang w:eastAsia="en-US"/>
        </w:rPr>
        <w:t xml:space="preserve"> </w:t>
      </w:r>
      <w:r w:rsidR="00236251">
        <w:rPr>
          <w:rFonts w:ascii="Arial" w:hAnsi="Arial" w:cs="Arial"/>
          <w:snapToGrid w:val="0"/>
          <w:sz w:val="22"/>
          <w:szCs w:val="22"/>
          <w:lang w:eastAsia="en-US"/>
        </w:rPr>
        <w:t xml:space="preserve">and adjoining neighbourhoods </w:t>
      </w:r>
      <w:r w:rsidR="00DF3236" w:rsidRPr="00DF3236">
        <w:rPr>
          <w:rFonts w:ascii="Arial" w:hAnsi="Arial" w:cs="Arial"/>
          <w:snapToGrid w:val="0"/>
          <w:sz w:val="22"/>
          <w:szCs w:val="22"/>
          <w:lang w:eastAsia="en-US"/>
        </w:rPr>
        <w:t xml:space="preserve">to </w:t>
      </w:r>
      <w:r w:rsidR="00236251">
        <w:rPr>
          <w:rFonts w:ascii="Arial" w:hAnsi="Arial" w:cs="Arial"/>
          <w:snapToGrid w:val="0"/>
          <w:sz w:val="22"/>
          <w:szCs w:val="22"/>
          <w:lang w:eastAsia="en-US"/>
        </w:rPr>
        <w:t xml:space="preserve">reduce </w:t>
      </w:r>
      <w:r w:rsidR="00DF3236" w:rsidRPr="00DF3236">
        <w:rPr>
          <w:rFonts w:ascii="Arial" w:hAnsi="Arial" w:cs="Arial"/>
          <w:snapToGrid w:val="0"/>
          <w:sz w:val="22"/>
          <w:szCs w:val="22"/>
          <w:lang w:eastAsia="en-US"/>
        </w:rPr>
        <w:t>car dependency</w:t>
      </w:r>
      <w:r w:rsidR="00B01F80" w:rsidRPr="00DF3236">
        <w:rPr>
          <w:rFonts w:ascii="Arial" w:hAnsi="Arial" w:cs="Arial"/>
          <w:snapToGrid w:val="0"/>
          <w:sz w:val="22"/>
          <w:szCs w:val="22"/>
          <w:lang w:eastAsia="en-US"/>
        </w:rPr>
        <w:t>.</w:t>
      </w:r>
    </w:p>
    <w:p w:rsidR="00DF488F" w:rsidRPr="00DF3236" w:rsidRDefault="00DF488F" w:rsidP="00C0319D">
      <w:pPr>
        <w:ind w:left="284"/>
        <w:rPr>
          <w:rFonts w:ascii="Arial" w:hAnsi="Arial" w:cs="Arial"/>
          <w:snapToGrid w:val="0"/>
          <w:sz w:val="22"/>
          <w:szCs w:val="22"/>
          <w:lang w:eastAsia="en-US"/>
        </w:rPr>
      </w:pPr>
      <w:r>
        <w:rPr>
          <w:rFonts w:ascii="Arial" w:hAnsi="Arial" w:cs="Arial"/>
          <w:snapToGrid w:val="0"/>
          <w:sz w:val="22"/>
          <w:szCs w:val="22"/>
          <w:lang w:eastAsia="en-US"/>
        </w:rPr>
        <w:t xml:space="preserve">The proposed road network is designed to ensure </w:t>
      </w:r>
      <w:r w:rsidR="00236251" w:rsidRPr="004A11C8">
        <w:rPr>
          <w:rFonts w:ascii="Arial" w:hAnsi="Arial" w:cs="Arial"/>
          <w:snapToGrid w:val="0"/>
          <w:sz w:val="22"/>
          <w:szCs w:val="22"/>
          <w:lang w:eastAsia="en-US"/>
        </w:rPr>
        <w:t>commercial land</w:t>
      </w:r>
      <w:r>
        <w:rPr>
          <w:rFonts w:ascii="Arial" w:hAnsi="Arial" w:cs="Arial"/>
          <w:snapToGrid w:val="0"/>
          <w:sz w:val="22"/>
          <w:szCs w:val="22"/>
          <w:lang w:eastAsia="en-US"/>
        </w:rPr>
        <w:t xml:space="preserve"> will connect to the existing industrial land south of the precinct, </w:t>
      </w:r>
      <w:r w:rsidR="00236251">
        <w:rPr>
          <w:rFonts w:ascii="Arial" w:hAnsi="Arial" w:cs="Arial"/>
          <w:snapToGrid w:val="0"/>
          <w:sz w:val="22"/>
          <w:szCs w:val="22"/>
          <w:lang w:eastAsia="en-US"/>
        </w:rPr>
        <w:t xml:space="preserve">however </w:t>
      </w:r>
      <w:r>
        <w:rPr>
          <w:rFonts w:ascii="Arial" w:hAnsi="Arial" w:cs="Arial"/>
          <w:snapToGrid w:val="0"/>
          <w:sz w:val="22"/>
          <w:szCs w:val="22"/>
          <w:lang w:eastAsia="en-US"/>
        </w:rPr>
        <w:t xml:space="preserve">connectivity </w:t>
      </w:r>
      <w:r w:rsidR="004A11C8">
        <w:rPr>
          <w:rFonts w:ascii="Arial" w:hAnsi="Arial" w:cs="Arial"/>
          <w:snapToGrid w:val="0"/>
          <w:sz w:val="22"/>
          <w:szCs w:val="22"/>
          <w:lang w:eastAsia="en-US"/>
        </w:rPr>
        <w:t>is not provides to</w:t>
      </w:r>
      <w:r>
        <w:rPr>
          <w:rFonts w:ascii="Arial" w:hAnsi="Arial" w:cs="Arial"/>
          <w:snapToGrid w:val="0"/>
          <w:sz w:val="22"/>
          <w:szCs w:val="22"/>
          <w:lang w:eastAsia="en-US"/>
        </w:rPr>
        <w:t xml:space="preserve"> the residential part of the precinct to </w:t>
      </w:r>
      <w:r w:rsidR="00FA168E">
        <w:rPr>
          <w:rFonts w:ascii="Arial" w:hAnsi="Arial" w:cs="Arial"/>
          <w:snapToGrid w:val="0"/>
          <w:sz w:val="22"/>
          <w:szCs w:val="22"/>
          <w:lang w:eastAsia="en-US"/>
        </w:rPr>
        <w:t xml:space="preserve">separate </w:t>
      </w:r>
      <w:r w:rsidRPr="004A11C8">
        <w:rPr>
          <w:rFonts w:ascii="Arial" w:hAnsi="Arial" w:cs="Arial"/>
          <w:snapToGrid w:val="0"/>
          <w:sz w:val="22"/>
          <w:szCs w:val="22"/>
          <w:lang w:eastAsia="en-US"/>
        </w:rPr>
        <w:t xml:space="preserve">industrial </w:t>
      </w:r>
      <w:r w:rsidR="004A11C8">
        <w:rPr>
          <w:rFonts w:ascii="Arial" w:hAnsi="Arial" w:cs="Arial"/>
          <w:snapToGrid w:val="0"/>
          <w:sz w:val="22"/>
          <w:szCs w:val="22"/>
          <w:lang w:eastAsia="en-US"/>
        </w:rPr>
        <w:t xml:space="preserve">traffic </w:t>
      </w:r>
      <w:r w:rsidR="00236251">
        <w:rPr>
          <w:rFonts w:ascii="Arial" w:hAnsi="Arial" w:cs="Arial"/>
          <w:snapToGrid w:val="0"/>
          <w:sz w:val="22"/>
          <w:szCs w:val="22"/>
          <w:lang w:eastAsia="en-US"/>
        </w:rPr>
        <w:t xml:space="preserve">from </w:t>
      </w:r>
      <w:r>
        <w:rPr>
          <w:rFonts w:ascii="Arial" w:hAnsi="Arial" w:cs="Arial"/>
          <w:snapToGrid w:val="0"/>
          <w:sz w:val="22"/>
          <w:szCs w:val="22"/>
          <w:lang w:eastAsia="en-US"/>
        </w:rPr>
        <w:t xml:space="preserve">sensitive </w:t>
      </w:r>
      <w:r w:rsidR="004A11C8">
        <w:rPr>
          <w:rFonts w:ascii="Arial" w:hAnsi="Arial" w:cs="Arial"/>
          <w:snapToGrid w:val="0"/>
          <w:sz w:val="22"/>
          <w:szCs w:val="22"/>
          <w:lang w:eastAsia="en-US"/>
        </w:rPr>
        <w:t>uses.</w:t>
      </w:r>
    </w:p>
    <w:p w:rsidR="00C0319D" w:rsidRPr="00DF3236" w:rsidRDefault="00C0319D" w:rsidP="00C0319D">
      <w:pPr>
        <w:ind w:left="284"/>
        <w:rPr>
          <w:rFonts w:ascii="Arial" w:hAnsi="Arial" w:cs="Arial"/>
          <w:snapToGrid w:val="0"/>
          <w:sz w:val="22"/>
          <w:szCs w:val="22"/>
          <w:u w:val="single"/>
          <w:lang w:eastAsia="en-US"/>
        </w:rPr>
      </w:pPr>
      <w:r w:rsidRPr="00DF3236">
        <w:rPr>
          <w:rFonts w:ascii="Arial" w:hAnsi="Arial" w:cs="Arial"/>
          <w:snapToGrid w:val="0"/>
          <w:sz w:val="22"/>
          <w:szCs w:val="22"/>
          <w:u w:val="single"/>
          <w:lang w:eastAsia="en-US"/>
        </w:rPr>
        <w:t xml:space="preserve">Objective six: To respond to climate change and increased environmental sustainability </w:t>
      </w:r>
    </w:p>
    <w:p w:rsidR="00C0319D" w:rsidRPr="00903776" w:rsidRDefault="00C0319D" w:rsidP="00C0319D">
      <w:pPr>
        <w:ind w:left="284"/>
        <w:rPr>
          <w:rFonts w:ascii="Arial" w:hAnsi="Arial" w:cs="Arial"/>
          <w:snapToGrid w:val="0"/>
          <w:sz w:val="22"/>
          <w:szCs w:val="22"/>
          <w:lang w:eastAsia="en-US"/>
        </w:rPr>
      </w:pPr>
      <w:r w:rsidRPr="00903776">
        <w:rPr>
          <w:rFonts w:ascii="Arial" w:hAnsi="Arial" w:cs="Arial"/>
          <w:snapToGrid w:val="0"/>
          <w:sz w:val="22"/>
          <w:szCs w:val="22"/>
          <w:lang w:eastAsia="en-US"/>
        </w:rPr>
        <w:t>The PSP locate</w:t>
      </w:r>
      <w:r w:rsidR="002D13EB">
        <w:rPr>
          <w:rFonts w:ascii="Arial" w:hAnsi="Arial" w:cs="Arial"/>
          <w:snapToGrid w:val="0"/>
          <w:sz w:val="22"/>
          <w:szCs w:val="22"/>
          <w:lang w:eastAsia="en-US"/>
        </w:rPr>
        <w:t>s</w:t>
      </w:r>
      <w:r w:rsidRPr="00903776">
        <w:rPr>
          <w:rFonts w:ascii="Arial" w:hAnsi="Arial" w:cs="Arial"/>
          <w:snapToGrid w:val="0"/>
          <w:sz w:val="22"/>
          <w:szCs w:val="22"/>
          <w:lang w:eastAsia="en-US"/>
        </w:rPr>
        <w:t xml:space="preserve"> residential lots within 400m of a potential Public Transport Route</w:t>
      </w:r>
      <w:r w:rsidR="00903776" w:rsidRPr="00903776">
        <w:rPr>
          <w:rFonts w:ascii="Arial" w:hAnsi="Arial" w:cs="Arial"/>
          <w:snapToGrid w:val="0"/>
          <w:sz w:val="22"/>
          <w:szCs w:val="22"/>
          <w:lang w:eastAsia="en-US"/>
        </w:rPr>
        <w:t xml:space="preserve"> and open space</w:t>
      </w:r>
      <w:r w:rsidRPr="00903776">
        <w:rPr>
          <w:rFonts w:ascii="Arial" w:hAnsi="Arial" w:cs="Arial"/>
          <w:snapToGrid w:val="0"/>
          <w:sz w:val="22"/>
          <w:szCs w:val="22"/>
          <w:lang w:eastAsia="en-US"/>
        </w:rPr>
        <w:t xml:space="preserve">. The provision for shared path facilities also encourages the use of sustainable transport modes within the </w:t>
      </w:r>
      <w:r w:rsidR="008C05D3" w:rsidRPr="00903776">
        <w:rPr>
          <w:rFonts w:ascii="Arial" w:hAnsi="Arial" w:cs="Arial"/>
          <w:snapToGrid w:val="0"/>
          <w:sz w:val="22"/>
          <w:szCs w:val="22"/>
          <w:lang w:eastAsia="en-US"/>
        </w:rPr>
        <w:t>precinct</w:t>
      </w:r>
      <w:r w:rsidRPr="00903776">
        <w:rPr>
          <w:rFonts w:ascii="Arial" w:hAnsi="Arial" w:cs="Arial"/>
          <w:snapToGrid w:val="0"/>
          <w:sz w:val="22"/>
          <w:szCs w:val="22"/>
          <w:lang w:eastAsia="en-US"/>
        </w:rPr>
        <w:t xml:space="preserve">. </w:t>
      </w:r>
    </w:p>
    <w:p w:rsidR="00C0319D" w:rsidRPr="00903776" w:rsidRDefault="00C0319D" w:rsidP="00B01F80">
      <w:pPr>
        <w:ind w:left="284"/>
        <w:rPr>
          <w:rFonts w:ascii="Arial" w:hAnsi="Arial" w:cs="Arial"/>
          <w:sz w:val="22"/>
          <w:szCs w:val="22"/>
        </w:rPr>
      </w:pPr>
      <w:r w:rsidRPr="00903776">
        <w:rPr>
          <w:rFonts w:ascii="Arial" w:hAnsi="Arial" w:cs="Arial"/>
          <w:snapToGrid w:val="0"/>
          <w:sz w:val="22"/>
          <w:szCs w:val="22"/>
          <w:lang w:eastAsia="en-US"/>
        </w:rPr>
        <w:t xml:space="preserve">All of the elements planned for the </w:t>
      </w:r>
      <w:r w:rsidR="008C05D3" w:rsidRPr="00903776">
        <w:rPr>
          <w:rFonts w:ascii="Arial" w:hAnsi="Arial" w:cs="Arial"/>
          <w:snapToGrid w:val="0"/>
          <w:sz w:val="22"/>
          <w:szCs w:val="22"/>
          <w:lang w:eastAsia="en-US"/>
        </w:rPr>
        <w:t>precinct</w:t>
      </w:r>
      <w:r w:rsidRPr="00903776">
        <w:rPr>
          <w:rFonts w:ascii="Arial" w:hAnsi="Arial" w:cs="Arial"/>
          <w:snapToGrid w:val="0"/>
          <w:sz w:val="22"/>
          <w:szCs w:val="22"/>
          <w:lang w:eastAsia="en-US"/>
        </w:rPr>
        <w:t>, as described in the response to objectives above and below, have sustainability and climate change adaptability built into their design</w:t>
      </w:r>
      <w:r w:rsidR="00B01F80" w:rsidRPr="00903776">
        <w:rPr>
          <w:rFonts w:ascii="Arial" w:hAnsi="Arial" w:cs="Arial"/>
          <w:snapToGrid w:val="0"/>
          <w:sz w:val="22"/>
          <w:szCs w:val="22"/>
          <w:lang w:eastAsia="en-US"/>
        </w:rPr>
        <w:t>, including r</w:t>
      </w:r>
      <w:r w:rsidRPr="00903776">
        <w:rPr>
          <w:rFonts w:ascii="Arial" w:hAnsi="Arial" w:cs="Arial"/>
          <w:sz w:val="22"/>
          <w:szCs w:val="22"/>
        </w:rPr>
        <w:t>educed travel times to key services and multiple mode and route options for travel</w:t>
      </w:r>
      <w:r w:rsidR="00903776" w:rsidRPr="00903776">
        <w:rPr>
          <w:rFonts w:ascii="Arial" w:hAnsi="Arial" w:cs="Arial"/>
          <w:sz w:val="22"/>
          <w:szCs w:val="22"/>
        </w:rPr>
        <w:t>.</w:t>
      </w:r>
    </w:p>
    <w:p w:rsidR="00C0319D" w:rsidRPr="001913AC" w:rsidRDefault="00C0319D" w:rsidP="00C0319D">
      <w:pPr>
        <w:ind w:left="284"/>
        <w:rPr>
          <w:rFonts w:ascii="Arial" w:hAnsi="Arial" w:cs="Arial"/>
          <w:snapToGrid w:val="0"/>
          <w:sz w:val="22"/>
          <w:szCs w:val="22"/>
          <w:u w:val="single"/>
          <w:lang w:eastAsia="en-US"/>
        </w:rPr>
      </w:pPr>
      <w:r w:rsidRPr="001913AC">
        <w:rPr>
          <w:rFonts w:ascii="Arial" w:hAnsi="Arial" w:cs="Arial"/>
          <w:snapToGrid w:val="0"/>
          <w:sz w:val="22"/>
          <w:szCs w:val="22"/>
          <w:u w:val="single"/>
          <w:lang w:eastAsia="en-US"/>
        </w:rPr>
        <w:t>Objective seven: To deliver accessible, integrated</w:t>
      </w:r>
      <w:r w:rsidR="002D4D0F">
        <w:rPr>
          <w:rFonts w:ascii="Arial" w:hAnsi="Arial" w:cs="Arial"/>
          <w:snapToGrid w:val="0"/>
          <w:sz w:val="22"/>
          <w:szCs w:val="22"/>
          <w:u w:val="single"/>
          <w:lang w:eastAsia="en-US"/>
        </w:rPr>
        <w:t xml:space="preserve"> and</w:t>
      </w:r>
      <w:r w:rsidRPr="001913AC">
        <w:rPr>
          <w:rFonts w:ascii="Arial" w:hAnsi="Arial" w:cs="Arial"/>
          <w:snapToGrid w:val="0"/>
          <w:sz w:val="22"/>
          <w:szCs w:val="22"/>
          <w:u w:val="single"/>
          <w:lang w:eastAsia="en-US"/>
        </w:rPr>
        <w:t xml:space="preserve"> adaptable community infrastructure</w:t>
      </w:r>
    </w:p>
    <w:p w:rsidR="00C0319D" w:rsidRPr="001913AC" w:rsidRDefault="002E2F2A" w:rsidP="00C0319D">
      <w:pPr>
        <w:ind w:left="284"/>
        <w:rPr>
          <w:rFonts w:ascii="Arial" w:hAnsi="Arial" w:cs="Arial"/>
          <w:snapToGrid w:val="0"/>
          <w:sz w:val="22"/>
          <w:szCs w:val="22"/>
          <w:lang w:eastAsia="en-US"/>
        </w:rPr>
      </w:pPr>
      <w:r w:rsidRPr="001913AC">
        <w:rPr>
          <w:rFonts w:ascii="Arial" w:hAnsi="Arial" w:cs="Arial"/>
          <w:snapToGrid w:val="0"/>
          <w:sz w:val="22"/>
          <w:szCs w:val="22"/>
          <w:lang w:eastAsia="en-US"/>
        </w:rPr>
        <w:t xml:space="preserve">The </w:t>
      </w:r>
      <w:r w:rsidR="008C05D3" w:rsidRPr="001913AC">
        <w:rPr>
          <w:rFonts w:ascii="Arial" w:hAnsi="Arial" w:cs="Arial"/>
          <w:snapToGrid w:val="0"/>
          <w:sz w:val="22"/>
          <w:szCs w:val="22"/>
          <w:lang w:eastAsia="en-US"/>
        </w:rPr>
        <w:t>precinct</w:t>
      </w:r>
      <w:r w:rsidRPr="001913AC">
        <w:rPr>
          <w:rFonts w:ascii="Arial" w:hAnsi="Arial" w:cs="Arial"/>
          <w:snapToGrid w:val="0"/>
          <w:sz w:val="22"/>
          <w:szCs w:val="22"/>
          <w:lang w:eastAsia="en-US"/>
        </w:rPr>
        <w:t xml:space="preserve"> will be well connected to </w:t>
      </w:r>
      <w:r w:rsidR="001913AC">
        <w:rPr>
          <w:rFonts w:ascii="Arial" w:hAnsi="Arial" w:cs="Arial"/>
          <w:snapToGrid w:val="0"/>
          <w:sz w:val="22"/>
          <w:szCs w:val="22"/>
          <w:lang w:eastAsia="en-US"/>
        </w:rPr>
        <w:t xml:space="preserve">the existing </w:t>
      </w:r>
      <w:r w:rsidR="00DF6F5E">
        <w:rPr>
          <w:rFonts w:ascii="Arial" w:hAnsi="Arial" w:cs="Arial"/>
          <w:snapToGrid w:val="0"/>
          <w:sz w:val="22"/>
          <w:szCs w:val="22"/>
          <w:lang w:eastAsia="en-US"/>
        </w:rPr>
        <w:t xml:space="preserve">commercial and </w:t>
      </w:r>
      <w:r w:rsidR="001913AC">
        <w:rPr>
          <w:rFonts w:ascii="Arial" w:hAnsi="Arial" w:cs="Arial"/>
          <w:snapToGrid w:val="0"/>
          <w:sz w:val="22"/>
          <w:szCs w:val="22"/>
          <w:lang w:eastAsia="en-US"/>
        </w:rPr>
        <w:t>community facilities to the west and south-west of the precinct</w:t>
      </w:r>
      <w:r w:rsidR="00906167" w:rsidRPr="001913AC">
        <w:rPr>
          <w:rFonts w:ascii="Arial" w:hAnsi="Arial" w:cs="Arial"/>
          <w:snapToGrid w:val="0"/>
          <w:sz w:val="22"/>
          <w:szCs w:val="22"/>
          <w:lang w:eastAsia="en-US"/>
        </w:rPr>
        <w:t xml:space="preserve"> to enable easy access to and integration with community infrastructure within proximity to the </w:t>
      </w:r>
      <w:r w:rsidR="008C05D3" w:rsidRPr="001913AC">
        <w:rPr>
          <w:rFonts w:ascii="Arial" w:hAnsi="Arial" w:cs="Arial"/>
          <w:snapToGrid w:val="0"/>
          <w:sz w:val="22"/>
          <w:szCs w:val="22"/>
          <w:lang w:eastAsia="en-US"/>
        </w:rPr>
        <w:t>precinct</w:t>
      </w:r>
      <w:r w:rsidR="00906167" w:rsidRPr="001913AC">
        <w:rPr>
          <w:rFonts w:ascii="Arial" w:hAnsi="Arial" w:cs="Arial"/>
          <w:snapToGrid w:val="0"/>
          <w:sz w:val="22"/>
          <w:szCs w:val="22"/>
          <w:lang w:eastAsia="en-US"/>
        </w:rPr>
        <w:t>.</w:t>
      </w:r>
    </w:p>
    <w:p w:rsidR="00C0319D" w:rsidRPr="001913AC" w:rsidRDefault="00C0319D" w:rsidP="00C0319D">
      <w:pPr>
        <w:ind w:left="284"/>
        <w:rPr>
          <w:rFonts w:ascii="Arial" w:hAnsi="Arial" w:cs="Arial"/>
          <w:snapToGrid w:val="0"/>
          <w:sz w:val="22"/>
          <w:szCs w:val="22"/>
          <w:lang w:eastAsia="en-US"/>
        </w:rPr>
      </w:pPr>
      <w:r w:rsidRPr="001913AC">
        <w:rPr>
          <w:rFonts w:ascii="Arial" w:hAnsi="Arial" w:cs="Arial"/>
          <w:snapToGrid w:val="0"/>
          <w:sz w:val="22"/>
          <w:szCs w:val="22"/>
          <w:lang w:eastAsia="en-US"/>
        </w:rPr>
        <w:t>The proposed connector roads</w:t>
      </w:r>
      <w:r w:rsidR="00CC090A">
        <w:rPr>
          <w:rFonts w:ascii="Arial" w:hAnsi="Arial" w:cs="Arial"/>
          <w:snapToGrid w:val="0"/>
          <w:sz w:val="22"/>
          <w:szCs w:val="22"/>
          <w:lang w:eastAsia="en-US"/>
        </w:rPr>
        <w:t>,</w:t>
      </w:r>
      <w:r w:rsidRPr="001913AC">
        <w:rPr>
          <w:rFonts w:ascii="Arial" w:hAnsi="Arial" w:cs="Arial"/>
          <w:snapToGrid w:val="0"/>
          <w:sz w:val="22"/>
          <w:szCs w:val="22"/>
          <w:lang w:eastAsia="en-US"/>
        </w:rPr>
        <w:t xml:space="preserve"> cycling and shared </w:t>
      </w:r>
      <w:r w:rsidR="00CC090A">
        <w:rPr>
          <w:rFonts w:ascii="Arial" w:hAnsi="Arial" w:cs="Arial"/>
          <w:snapToGrid w:val="0"/>
          <w:sz w:val="22"/>
          <w:szCs w:val="22"/>
          <w:lang w:eastAsia="en-US"/>
        </w:rPr>
        <w:t>paths</w:t>
      </w:r>
      <w:r w:rsidRPr="001913AC">
        <w:rPr>
          <w:rFonts w:ascii="Arial" w:hAnsi="Arial" w:cs="Arial"/>
          <w:snapToGrid w:val="0"/>
          <w:sz w:val="22"/>
          <w:szCs w:val="22"/>
          <w:lang w:eastAsia="en-US"/>
        </w:rPr>
        <w:t xml:space="preserve"> within the </w:t>
      </w:r>
      <w:r w:rsidR="008C05D3" w:rsidRPr="001913AC">
        <w:rPr>
          <w:rFonts w:ascii="Arial" w:hAnsi="Arial" w:cs="Arial"/>
          <w:snapToGrid w:val="0"/>
          <w:sz w:val="22"/>
          <w:szCs w:val="22"/>
          <w:lang w:eastAsia="en-US"/>
        </w:rPr>
        <w:t>precinct</w:t>
      </w:r>
      <w:r w:rsidRPr="001913AC">
        <w:rPr>
          <w:rFonts w:ascii="Arial" w:hAnsi="Arial" w:cs="Arial"/>
          <w:snapToGrid w:val="0"/>
          <w:sz w:val="22"/>
          <w:szCs w:val="22"/>
          <w:lang w:eastAsia="en-US"/>
        </w:rPr>
        <w:t xml:space="preserve"> will p</w:t>
      </w:r>
      <w:r w:rsidR="00CC090A">
        <w:rPr>
          <w:rFonts w:ascii="Arial" w:hAnsi="Arial" w:cs="Arial"/>
          <w:snapToGrid w:val="0"/>
          <w:sz w:val="22"/>
          <w:szCs w:val="22"/>
          <w:lang w:eastAsia="en-US"/>
        </w:rPr>
        <w:t xml:space="preserve">rovide </w:t>
      </w:r>
      <w:r w:rsidR="00CC090A" w:rsidRPr="007F5A06">
        <w:rPr>
          <w:rFonts w:ascii="Arial" w:hAnsi="Arial" w:cs="Arial"/>
          <w:snapToGrid w:val="0"/>
          <w:sz w:val="22"/>
          <w:szCs w:val="22"/>
          <w:u w:val="single"/>
          <w:lang w:eastAsia="en-US"/>
        </w:rPr>
        <w:t>excellent</w:t>
      </w:r>
      <w:r w:rsidR="00CC090A">
        <w:rPr>
          <w:rFonts w:ascii="Arial" w:hAnsi="Arial" w:cs="Arial"/>
          <w:snapToGrid w:val="0"/>
          <w:sz w:val="22"/>
          <w:szCs w:val="22"/>
          <w:lang w:eastAsia="en-US"/>
        </w:rPr>
        <w:t xml:space="preserve"> access to the </w:t>
      </w:r>
      <w:r w:rsidRPr="001913AC">
        <w:rPr>
          <w:rFonts w:ascii="Arial" w:hAnsi="Arial" w:cs="Arial"/>
          <w:snapToGrid w:val="0"/>
          <w:sz w:val="22"/>
          <w:szCs w:val="22"/>
          <w:lang w:eastAsia="en-US"/>
        </w:rPr>
        <w:t>community hubs</w:t>
      </w:r>
      <w:r w:rsidR="00B01F80" w:rsidRPr="001913AC">
        <w:rPr>
          <w:rFonts w:ascii="Arial" w:hAnsi="Arial" w:cs="Arial"/>
          <w:snapToGrid w:val="0"/>
          <w:sz w:val="22"/>
          <w:szCs w:val="22"/>
          <w:lang w:eastAsia="en-US"/>
        </w:rPr>
        <w:t xml:space="preserve"> </w:t>
      </w:r>
      <w:r w:rsidR="00CC090A">
        <w:rPr>
          <w:rFonts w:ascii="Arial" w:hAnsi="Arial" w:cs="Arial"/>
          <w:snapToGrid w:val="0"/>
          <w:sz w:val="22"/>
          <w:szCs w:val="22"/>
          <w:lang w:eastAsia="en-US"/>
        </w:rPr>
        <w:t xml:space="preserve">within and </w:t>
      </w:r>
      <w:r w:rsidR="00B01F80" w:rsidRPr="001913AC">
        <w:rPr>
          <w:rFonts w:ascii="Arial" w:hAnsi="Arial" w:cs="Arial"/>
          <w:snapToGrid w:val="0"/>
          <w:sz w:val="22"/>
          <w:szCs w:val="22"/>
          <w:lang w:eastAsia="en-US"/>
        </w:rPr>
        <w:t>beyond the precinct</w:t>
      </w:r>
      <w:r w:rsidRPr="001913AC">
        <w:rPr>
          <w:rFonts w:ascii="Arial" w:hAnsi="Arial" w:cs="Arial"/>
          <w:snapToGrid w:val="0"/>
          <w:sz w:val="22"/>
          <w:szCs w:val="22"/>
          <w:lang w:eastAsia="en-US"/>
        </w:rPr>
        <w:t>.</w:t>
      </w:r>
    </w:p>
    <w:p w:rsidR="00C0319D" w:rsidRPr="00CC090A" w:rsidRDefault="00C0319D" w:rsidP="00C0319D">
      <w:pPr>
        <w:numPr>
          <w:ilvl w:val="0"/>
          <w:numId w:val="14"/>
        </w:numPr>
        <w:tabs>
          <w:tab w:val="clear" w:pos="990"/>
          <w:tab w:val="num" w:pos="567"/>
        </w:tabs>
        <w:ind w:left="567" w:hanging="283"/>
        <w:rPr>
          <w:rFonts w:ascii="Arial" w:hAnsi="Arial" w:cs="Arial"/>
          <w:i/>
          <w:sz w:val="22"/>
          <w:szCs w:val="22"/>
        </w:rPr>
      </w:pPr>
      <w:r w:rsidRPr="00CC090A">
        <w:rPr>
          <w:rFonts w:ascii="Arial" w:hAnsi="Arial" w:cs="Arial"/>
          <w:i/>
          <w:sz w:val="22"/>
          <w:szCs w:val="22"/>
        </w:rPr>
        <w:t xml:space="preserve">How the provisions give effect to the intended outcomes of the </w:t>
      </w:r>
      <w:r w:rsidR="008C05D3" w:rsidRPr="00CC090A">
        <w:rPr>
          <w:rFonts w:ascii="Arial" w:hAnsi="Arial" w:cs="Arial"/>
          <w:i/>
          <w:sz w:val="22"/>
          <w:szCs w:val="22"/>
        </w:rPr>
        <w:t>precinct</w:t>
      </w:r>
      <w:r w:rsidRPr="00CC090A">
        <w:rPr>
          <w:rFonts w:ascii="Arial" w:hAnsi="Arial" w:cs="Arial"/>
          <w:i/>
          <w:sz w:val="22"/>
          <w:szCs w:val="22"/>
        </w:rPr>
        <w:t xml:space="preserve"> structure plan </w:t>
      </w:r>
    </w:p>
    <w:p w:rsidR="00C0319D" w:rsidRPr="00CC090A" w:rsidRDefault="00C0319D" w:rsidP="00C0319D">
      <w:pPr>
        <w:ind w:left="284"/>
        <w:rPr>
          <w:rFonts w:ascii="Arial" w:hAnsi="Arial" w:cs="Arial"/>
          <w:snapToGrid w:val="0"/>
          <w:sz w:val="22"/>
          <w:szCs w:val="22"/>
          <w:lang w:eastAsia="en-US"/>
        </w:rPr>
      </w:pPr>
      <w:r w:rsidRPr="00CC090A">
        <w:rPr>
          <w:rFonts w:ascii="Arial" w:hAnsi="Arial" w:cs="Arial"/>
          <w:snapToGrid w:val="0"/>
          <w:sz w:val="22"/>
          <w:szCs w:val="22"/>
          <w:lang w:eastAsia="en-US"/>
        </w:rPr>
        <w:t xml:space="preserve">Most provisions in the incorporated documents and associated </w:t>
      </w:r>
      <w:r w:rsidR="00DF6F5E">
        <w:rPr>
          <w:rFonts w:ascii="Arial" w:hAnsi="Arial" w:cs="Arial"/>
          <w:snapToGrid w:val="0"/>
          <w:sz w:val="22"/>
          <w:szCs w:val="22"/>
          <w:lang w:eastAsia="en-US"/>
        </w:rPr>
        <w:t xml:space="preserve">planning scheme </w:t>
      </w:r>
      <w:r w:rsidRPr="00CC090A">
        <w:rPr>
          <w:rFonts w:ascii="Arial" w:hAnsi="Arial" w:cs="Arial"/>
          <w:snapToGrid w:val="0"/>
          <w:sz w:val="22"/>
          <w:szCs w:val="22"/>
          <w:lang w:eastAsia="en-US"/>
        </w:rPr>
        <w:t xml:space="preserve">ordinance are designed to be implemented at the subdivision development stage. </w:t>
      </w:r>
      <w:r w:rsidR="00567D76">
        <w:rPr>
          <w:rFonts w:ascii="Arial" w:hAnsi="Arial" w:cs="Arial"/>
          <w:snapToGrid w:val="0"/>
          <w:sz w:val="22"/>
          <w:szCs w:val="22"/>
          <w:lang w:eastAsia="en-US"/>
        </w:rPr>
        <w:t>These r</w:t>
      </w:r>
      <w:r w:rsidRPr="00CC090A">
        <w:rPr>
          <w:rFonts w:ascii="Arial" w:hAnsi="Arial" w:cs="Arial"/>
          <w:snapToGrid w:val="0"/>
          <w:sz w:val="22"/>
          <w:szCs w:val="22"/>
          <w:lang w:eastAsia="en-US"/>
        </w:rPr>
        <w:t>equirements and guidelines are either designed into subdivision plans (e.g. spatial outcomes), implemented through permit conditions (e.g. development contributions),</w:t>
      </w:r>
      <w:r w:rsidR="00DF6F5E">
        <w:rPr>
          <w:rFonts w:ascii="Arial" w:hAnsi="Arial" w:cs="Arial"/>
          <w:snapToGrid w:val="0"/>
          <w:sz w:val="22"/>
          <w:szCs w:val="22"/>
          <w:lang w:eastAsia="en-US"/>
        </w:rPr>
        <w:t>and/or</w:t>
      </w:r>
      <w:r w:rsidRPr="00CC090A">
        <w:rPr>
          <w:rFonts w:ascii="Arial" w:hAnsi="Arial" w:cs="Arial"/>
          <w:snapToGrid w:val="0"/>
          <w:sz w:val="22"/>
          <w:szCs w:val="22"/>
          <w:lang w:eastAsia="en-US"/>
        </w:rPr>
        <w:t xml:space="preserve"> implemented through referral authority agreements (e.g. essential services).</w:t>
      </w:r>
    </w:p>
    <w:p w:rsidR="00C0319D" w:rsidRPr="00CC090A" w:rsidRDefault="00C0319D" w:rsidP="00C0319D">
      <w:pPr>
        <w:ind w:left="284"/>
        <w:rPr>
          <w:rFonts w:ascii="Arial" w:hAnsi="Arial" w:cs="Arial"/>
          <w:snapToGrid w:val="0"/>
          <w:sz w:val="22"/>
          <w:szCs w:val="22"/>
          <w:lang w:eastAsia="en-US"/>
        </w:rPr>
      </w:pPr>
      <w:r w:rsidRPr="00CC090A">
        <w:rPr>
          <w:rFonts w:ascii="Arial" w:hAnsi="Arial" w:cs="Arial"/>
          <w:snapToGrid w:val="0"/>
          <w:sz w:val="22"/>
          <w:szCs w:val="22"/>
          <w:lang w:eastAsia="en-US"/>
        </w:rPr>
        <w:t xml:space="preserve">This </w:t>
      </w:r>
      <w:r w:rsidR="003213B4">
        <w:rPr>
          <w:rFonts w:ascii="Arial" w:hAnsi="Arial" w:cs="Arial"/>
          <w:snapToGrid w:val="0"/>
          <w:sz w:val="22"/>
          <w:szCs w:val="22"/>
          <w:lang w:eastAsia="en-US"/>
        </w:rPr>
        <w:t xml:space="preserve">approach </w:t>
      </w:r>
      <w:r w:rsidRPr="00CC090A">
        <w:rPr>
          <w:rFonts w:ascii="Arial" w:hAnsi="Arial" w:cs="Arial"/>
          <w:snapToGrid w:val="0"/>
          <w:sz w:val="22"/>
          <w:szCs w:val="22"/>
          <w:lang w:eastAsia="en-US"/>
        </w:rPr>
        <w:t>provides for a single permission after approval of the PSP which is central to providing certainty</w:t>
      </w:r>
      <w:r w:rsidR="00DF6F5E">
        <w:rPr>
          <w:rFonts w:ascii="Arial" w:hAnsi="Arial" w:cs="Arial"/>
          <w:snapToGrid w:val="0"/>
          <w:sz w:val="22"/>
          <w:szCs w:val="22"/>
          <w:lang w:eastAsia="en-US"/>
        </w:rPr>
        <w:t>,</w:t>
      </w:r>
      <w:r w:rsidRPr="00CC090A">
        <w:rPr>
          <w:rFonts w:ascii="Arial" w:hAnsi="Arial" w:cs="Arial"/>
          <w:snapToGrid w:val="0"/>
          <w:sz w:val="22"/>
          <w:szCs w:val="22"/>
          <w:lang w:eastAsia="en-US"/>
        </w:rPr>
        <w:t xml:space="preserve"> clarity and timeliness in the planning process.</w:t>
      </w:r>
    </w:p>
    <w:p w:rsidR="00C0319D" w:rsidRPr="00CC090A" w:rsidRDefault="00C0319D" w:rsidP="00BA15E6">
      <w:pPr>
        <w:numPr>
          <w:ilvl w:val="0"/>
          <w:numId w:val="14"/>
        </w:numPr>
        <w:tabs>
          <w:tab w:val="clear" w:pos="990"/>
          <w:tab w:val="num" w:pos="567"/>
        </w:tabs>
        <w:ind w:left="567" w:hanging="283"/>
        <w:rPr>
          <w:rFonts w:ascii="Arial" w:hAnsi="Arial" w:cs="Arial"/>
          <w:i/>
          <w:sz w:val="22"/>
          <w:szCs w:val="22"/>
        </w:rPr>
      </w:pPr>
      <w:r w:rsidRPr="00CC090A">
        <w:rPr>
          <w:rFonts w:ascii="Arial" w:hAnsi="Arial" w:cs="Arial"/>
          <w:i/>
          <w:sz w:val="22"/>
          <w:szCs w:val="22"/>
        </w:rPr>
        <w:t xml:space="preserve">How a translation of the provisions can be achieved, once development anticipated by the </w:t>
      </w:r>
      <w:r w:rsidR="008C05D3" w:rsidRPr="00CC090A">
        <w:rPr>
          <w:rFonts w:ascii="Arial" w:hAnsi="Arial" w:cs="Arial"/>
          <w:i/>
          <w:sz w:val="22"/>
          <w:szCs w:val="22"/>
        </w:rPr>
        <w:t>precinct</w:t>
      </w:r>
      <w:r w:rsidRPr="00CC090A">
        <w:rPr>
          <w:rFonts w:ascii="Arial" w:hAnsi="Arial" w:cs="Arial"/>
          <w:i/>
          <w:sz w:val="22"/>
          <w:szCs w:val="22"/>
        </w:rPr>
        <w:t xml:space="preserve"> structure plan is substantially complete.</w:t>
      </w:r>
    </w:p>
    <w:p w:rsidR="00C0319D" w:rsidRPr="00CC090A" w:rsidRDefault="00832618" w:rsidP="00C0319D">
      <w:pPr>
        <w:ind w:left="284"/>
        <w:rPr>
          <w:rFonts w:ascii="Arial" w:hAnsi="Arial" w:cs="Arial"/>
          <w:snapToGrid w:val="0"/>
          <w:sz w:val="22"/>
          <w:szCs w:val="22"/>
          <w:lang w:eastAsia="en-US"/>
        </w:rPr>
      </w:pPr>
      <w:r>
        <w:rPr>
          <w:rFonts w:ascii="Arial" w:hAnsi="Arial" w:cs="Arial"/>
          <w:snapToGrid w:val="0"/>
          <w:sz w:val="22"/>
          <w:szCs w:val="22"/>
          <w:lang w:eastAsia="en-US"/>
        </w:rPr>
        <w:t>Land use planning o</w:t>
      </w:r>
      <w:r w:rsidR="00C0319D" w:rsidRPr="00CC090A">
        <w:rPr>
          <w:rFonts w:ascii="Arial" w:hAnsi="Arial" w:cs="Arial"/>
          <w:snapToGrid w:val="0"/>
          <w:sz w:val="22"/>
          <w:szCs w:val="22"/>
          <w:lang w:eastAsia="en-US"/>
        </w:rPr>
        <w:t>utcomes</w:t>
      </w:r>
      <w:r w:rsidR="00FE1B83" w:rsidRPr="00CC090A">
        <w:rPr>
          <w:rFonts w:ascii="Arial" w:hAnsi="Arial" w:cs="Arial"/>
          <w:snapToGrid w:val="0"/>
          <w:sz w:val="22"/>
          <w:szCs w:val="22"/>
          <w:lang w:eastAsia="en-US"/>
        </w:rPr>
        <w:t xml:space="preserve"> introduced into the </w:t>
      </w:r>
      <w:r>
        <w:rPr>
          <w:rFonts w:ascii="Arial" w:hAnsi="Arial" w:cs="Arial"/>
          <w:snapToGrid w:val="0"/>
          <w:sz w:val="22"/>
          <w:szCs w:val="22"/>
          <w:lang w:eastAsia="en-US"/>
        </w:rPr>
        <w:t xml:space="preserve">Planning </w:t>
      </w:r>
      <w:r w:rsidR="00FE1B83" w:rsidRPr="00CC090A">
        <w:rPr>
          <w:rFonts w:ascii="Arial" w:hAnsi="Arial" w:cs="Arial"/>
          <w:snapToGrid w:val="0"/>
          <w:sz w:val="22"/>
          <w:szCs w:val="22"/>
          <w:lang w:eastAsia="en-US"/>
        </w:rPr>
        <w:t xml:space="preserve">Scheme by this </w:t>
      </w:r>
      <w:r w:rsidR="008C05D3" w:rsidRPr="00CC090A">
        <w:rPr>
          <w:rFonts w:ascii="Arial" w:hAnsi="Arial" w:cs="Arial"/>
          <w:snapToGrid w:val="0"/>
          <w:sz w:val="22"/>
          <w:szCs w:val="22"/>
          <w:lang w:eastAsia="en-US"/>
        </w:rPr>
        <w:t>amendment</w:t>
      </w:r>
      <w:r w:rsidR="00C0319D" w:rsidRPr="00CC090A">
        <w:rPr>
          <w:rFonts w:ascii="Arial" w:hAnsi="Arial" w:cs="Arial"/>
          <w:snapToGrid w:val="0"/>
          <w:sz w:val="22"/>
          <w:szCs w:val="22"/>
          <w:lang w:eastAsia="en-US"/>
        </w:rPr>
        <w:t xml:space="preserve"> will be delivered through subdivision permits prior to translation of the PSP to standard provisions. Subdivision permits will implement most of the non-standard provisions. </w:t>
      </w:r>
    </w:p>
    <w:p w:rsidR="00C0319D" w:rsidRPr="00CC090A" w:rsidRDefault="00C0319D" w:rsidP="00C0319D">
      <w:pPr>
        <w:ind w:left="284"/>
        <w:rPr>
          <w:rFonts w:ascii="Arial" w:hAnsi="Arial" w:cs="Arial"/>
          <w:snapToGrid w:val="0"/>
          <w:sz w:val="22"/>
          <w:szCs w:val="22"/>
          <w:lang w:eastAsia="en-US"/>
        </w:rPr>
      </w:pPr>
      <w:r w:rsidRPr="00832618">
        <w:rPr>
          <w:rFonts w:ascii="Arial" w:hAnsi="Arial" w:cs="Arial"/>
          <w:snapToGrid w:val="0"/>
          <w:sz w:val="22"/>
          <w:szCs w:val="22"/>
          <w:lang w:eastAsia="en-US"/>
        </w:rPr>
        <w:t xml:space="preserve">An assessment of how development has proceeded </w:t>
      </w:r>
      <w:r w:rsidR="00832618" w:rsidRPr="00832618">
        <w:rPr>
          <w:rFonts w:ascii="Arial" w:hAnsi="Arial" w:cs="Arial"/>
          <w:snapToGrid w:val="0"/>
          <w:sz w:val="22"/>
          <w:szCs w:val="22"/>
          <w:lang w:eastAsia="en-US"/>
        </w:rPr>
        <w:t>and t</w:t>
      </w:r>
      <w:r w:rsidR="00CC090A" w:rsidRPr="00832618">
        <w:rPr>
          <w:rFonts w:ascii="Arial" w:hAnsi="Arial" w:cs="Arial"/>
          <w:snapToGrid w:val="0"/>
          <w:sz w:val="22"/>
          <w:szCs w:val="22"/>
          <w:lang w:eastAsia="en-US"/>
        </w:rPr>
        <w:t xml:space="preserve">he use of relevant VPP applied zones in the Schedule to the UGZ will provide guidance as to how the translation of the </w:t>
      </w:r>
      <w:r w:rsidR="00832618" w:rsidRPr="00832618">
        <w:rPr>
          <w:rFonts w:ascii="Arial" w:hAnsi="Arial" w:cs="Arial"/>
          <w:snapToGrid w:val="0"/>
          <w:sz w:val="22"/>
          <w:szCs w:val="22"/>
          <w:lang w:eastAsia="en-US"/>
        </w:rPr>
        <w:t xml:space="preserve">zone </w:t>
      </w:r>
      <w:r w:rsidR="00CC090A" w:rsidRPr="00832618">
        <w:rPr>
          <w:rFonts w:ascii="Arial" w:hAnsi="Arial" w:cs="Arial"/>
          <w:snapToGrid w:val="0"/>
          <w:sz w:val="22"/>
          <w:szCs w:val="22"/>
          <w:lang w:eastAsia="en-US"/>
        </w:rPr>
        <w:t>provisions can be applied</w:t>
      </w:r>
      <w:r w:rsidR="00CC090A">
        <w:rPr>
          <w:rFonts w:ascii="Arial" w:hAnsi="Arial" w:cs="Arial"/>
          <w:snapToGrid w:val="0"/>
          <w:sz w:val="22"/>
          <w:szCs w:val="22"/>
          <w:lang w:eastAsia="en-US"/>
        </w:rPr>
        <w:t>.</w:t>
      </w:r>
    </w:p>
    <w:p w:rsidR="00C0319D" w:rsidRPr="00CC090A" w:rsidRDefault="00C0319D" w:rsidP="00C0319D">
      <w:pPr>
        <w:ind w:left="284"/>
        <w:rPr>
          <w:rFonts w:ascii="Arial" w:hAnsi="Arial" w:cs="Arial"/>
          <w:i/>
          <w:sz w:val="22"/>
          <w:szCs w:val="22"/>
        </w:rPr>
      </w:pPr>
      <w:r w:rsidRPr="00CC090A">
        <w:rPr>
          <w:rFonts w:ascii="Arial" w:hAnsi="Arial" w:cs="Arial"/>
          <w:i/>
          <w:sz w:val="22"/>
          <w:szCs w:val="22"/>
        </w:rPr>
        <w:t xml:space="preserve">S46m(1) - Direction on Development Contributions Plan </w:t>
      </w:r>
    </w:p>
    <w:p w:rsidR="00CC090A" w:rsidRPr="00CC090A" w:rsidRDefault="00C0319D" w:rsidP="00CC090A">
      <w:pPr>
        <w:pStyle w:val="StrategicAssessmentText"/>
        <w:rPr>
          <w:rFonts w:ascii="Arial" w:hAnsi="Arial" w:cs="Arial"/>
          <w:sz w:val="22"/>
          <w:szCs w:val="22"/>
        </w:rPr>
      </w:pPr>
      <w:r w:rsidRPr="00CC090A">
        <w:rPr>
          <w:rFonts w:ascii="Arial" w:hAnsi="Arial" w:cs="Arial"/>
          <w:sz w:val="22"/>
          <w:szCs w:val="22"/>
        </w:rPr>
        <w:t>This direction seeks to direct planning authorities in relation to the preparation and content of a development contributions plan.</w:t>
      </w:r>
      <w:r w:rsidR="00CC090A" w:rsidRPr="00CC090A">
        <w:rPr>
          <w:rFonts w:ascii="Arial" w:hAnsi="Arial" w:cs="Arial"/>
          <w:sz w:val="22"/>
          <w:szCs w:val="22"/>
        </w:rPr>
        <w:t xml:space="preserve"> </w:t>
      </w:r>
      <w:r w:rsidR="00236251">
        <w:rPr>
          <w:rFonts w:ascii="Arial" w:hAnsi="Arial" w:cs="Arial"/>
          <w:sz w:val="22"/>
          <w:szCs w:val="22"/>
        </w:rPr>
        <w:t xml:space="preserve">A DCP has been prepared for the precinct. </w:t>
      </w:r>
      <w:r w:rsidR="00CC090A" w:rsidRPr="00CC090A">
        <w:rPr>
          <w:rFonts w:ascii="Arial" w:hAnsi="Arial" w:cs="Arial"/>
          <w:sz w:val="22"/>
          <w:szCs w:val="22"/>
        </w:rPr>
        <w:t xml:space="preserve">The </w:t>
      </w:r>
      <w:r w:rsidR="0039182E">
        <w:rPr>
          <w:rFonts w:ascii="Arial" w:hAnsi="Arial" w:cs="Arial"/>
          <w:sz w:val="22"/>
          <w:szCs w:val="22"/>
        </w:rPr>
        <w:t xml:space="preserve">amendment proposes to incorporate the </w:t>
      </w:r>
      <w:r w:rsidR="00B43D02">
        <w:rPr>
          <w:rFonts w:ascii="Arial" w:hAnsi="Arial" w:cs="Arial"/>
          <w:i/>
          <w:sz w:val="22"/>
          <w:szCs w:val="22"/>
        </w:rPr>
        <w:t>Shepparton North Development Contributions Plan</w:t>
      </w:r>
      <w:r w:rsidR="0039182E">
        <w:rPr>
          <w:rFonts w:ascii="Arial" w:hAnsi="Arial" w:cs="Arial"/>
          <w:sz w:val="22"/>
          <w:szCs w:val="22"/>
        </w:rPr>
        <w:t xml:space="preserve"> in the planning scheme. </w:t>
      </w:r>
    </w:p>
    <w:p w:rsidR="00C0319D" w:rsidRPr="00597A9D" w:rsidRDefault="00C0319D" w:rsidP="00C0319D">
      <w:pPr>
        <w:pStyle w:val="Heading3"/>
        <w:rPr>
          <w:rFonts w:ascii="Arial" w:hAnsi="Arial" w:cs="Arial"/>
          <w:szCs w:val="24"/>
        </w:rPr>
      </w:pPr>
      <w:r w:rsidRPr="00597A9D">
        <w:rPr>
          <w:rFonts w:ascii="Arial" w:hAnsi="Arial" w:cs="Arial"/>
          <w:szCs w:val="24"/>
        </w:rPr>
        <w:t xml:space="preserve">How does the </w:t>
      </w:r>
      <w:r w:rsidR="008C05D3">
        <w:rPr>
          <w:rFonts w:ascii="Arial" w:hAnsi="Arial" w:cs="Arial"/>
          <w:szCs w:val="24"/>
        </w:rPr>
        <w:t>amendment</w:t>
      </w:r>
      <w:r w:rsidRPr="00597A9D">
        <w:rPr>
          <w:rFonts w:ascii="Arial" w:hAnsi="Arial" w:cs="Arial"/>
          <w:szCs w:val="24"/>
        </w:rPr>
        <w:t xml:space="preserve"> support or implement the State Planning Policy Framework and any adopted State policy?</w:t>
      </w:r>
    </w:p>
    <w:p w:rsidR="00C0319D" w:rsidRPr="00086595" w:rsidRDefault="00C0319D" w:rsidP="00C0319D">
      <w:pPr>
        <w:ind w:left="284"/>
        <w:rPr>
          <w:rFonts w:ascii="Arial" w:hAnsi="Arial" w:cs="Arial"/>
          <w:sz w:val="22"/>
          <w:szCs w:val="22"/>
        </w:rPr>
      </w:pPr>
      <w:r w:rsidRPr="00086595">
        <w:rPr>
          <w:rFonts w:ascii="Arial" w:hAnsi="Arial" w:cs="Arial"/>
          <w:sz w:val="22"/>
          <w:szCs w:val="22"/>
        </w:rPr>
        <w:t xml:space="preserve">The </w:t>
      </w:r>
      <w:r w:rsidR="008C05D3">
        <w:rPr>
          <w:rFonts w:ascii="Arial" w:hAnsi="Arial" w:cs="Arial"/>
          <w:sz w:val="22"/>
          <w:szCs w:val="22"/>
        </w:rPr>
        <w:t>amendment</w:t>
      </w:r>
      <w:r w:rsidRPr="00086595">
        <w:rPr>
          <w:rFonts w:ascii="Arial" w:hAnsi="Arial" w:cs="Arial"/>
          <w:sz w:val="22"/>
          <w:szCs w:val="22"/>
        </w:rPr>
        <w:t xml:space="preserve"> represents an integrated decision making process that balances the </w:t>
      </w:r>
      <w:r w:rsidR="00086595" w:rsidRPr="00086595">
        <w:rPr>
          <w:rFonts w:ascii="Arial" w:hAnsi="Arial" w:cs="Arial"/>
          <w:sz w:val="22"/>
          <w:szCs w:val="22"/>
        </w:rPr>
        <w:t>following</w:t>
      </w:r>
      <w:r w:rsidRPr="00086595">
        <w:rPr>
          <w:rFonts w:ascii="Arial" w:hAnsi="Arial" w:cs="Arial"/>
          <w:sz w:val="22"/>
          <w:szCs w:val="22"/>
        </w:rPr>
        <w:t xml:space="preserve"> objectives of the relevant State planning policies as follows:</w:t>
      </w:r>
    </w:p>
    <w:p w:rsidR="0070264D" w:rsidRDefault="00C0319D" w:rsidP="007C2EE5">
      <w:pPr>
        <w:ind w:left="284"/>
        <w:rPr>
          <w:rFonts w:ascii="Arial" w:hAnsi="Arial" w:cs="Arial"/>
          <w:sz w:val="22"/>
          <w:szCs w:val="22"/>
        </w:rPr>
      </w:pPr>
      <w:r w:rsidRPr="00E744C5">
        <w:rPr>
          <w:rFonts w:ascii="Arial" w:hAnsi="Arial" w:cs="Arial"/>
          <w:i/>
          <w:sz w:val="22"/>
          <w:szCs w:val="22"/>
        </w:rPr>
        <w:t xml:space="preserve">Clauses 11.01 </w:t>
      </w:r>
      <w:r w:rsidR="00C23438">
        <w:rPr>
          <w:rFonts w:ascii="Arial" w:hAnsi="Arial" w:cs="Arial"/>
          <w:i/>
          <w:sz w:val="22"/>
          <w:szCs w:val="22"/>
        </w:rPr>
        <w:t>Victoria</w:t>
      </w:r>
      <w:r w:rsidRPr="00E744C5">
        <w:rPr>
          <w:rFonts w:ascii="Arial" w:hAnsi="Arial" w:cs="Arial"/>
          <w:i/>
          <w:sz w:val="22"/>
          <w:szCs w:val="22"/>
        </w:rPr>
        <w:t>, 11.02 Urban growth, 11.0</w:t>
      </w:r>
      <w:r w:rsidR="00C23438">
        <w:rPr>
          <w:rFonts w:ascii="Arial" w:hAnsi="Arial" w:cs="Arial"/>
          <w:i/>
          <w:sz w:val="22"/>
          <w:szCs w:val="22"/>
        </w:rPr>
        <w:t>4</w:t>
      </w:r>
      <w:r w:rsidRPr="00E744C5">
        <w:rPr>
          <w:rFonts w:ascii="Arial" w:hAnsi="Arial" w:cs="Arial"/>
          <w:i/>
          <w:sz w:val="22"/>
          <w:szCs w:val="22"/>
        </w:rPr>
        <w:t xml:space="preserve"> Open space</w:t>
      </w:r>
      <w:r w:rsidR="0070264D">
        <w:rPr>
          <w:rFonts w:ascii="Arial" w:hAnsi="Arial" w:cs="Arial"/>
          <w:i/>
          <w:sz w:val="22"/>
          <w:szCs w:val="22"/>
        </w:rPr>
        <w:t>, Clause 11</w:t>
      </w:r>
      <w:r w:rsidR="0070264D" w:rsidRPr="0070264D">
        <w:rPr>
          <w:rFonts w:ascii="Arial" w:hAnsi="Arial" w:cs="Arial"/>
          <w:sz w:val="22"/>
          <w:szCs w:val="22"/>
        </w:rPr>
        <w:t>.</w:t>
      </w:r>
      <w:r w:rsidR="0070264D" w:rsidRPr="0070264D">
        <w:rPr>
          <w:rFonts w:ascii="Arial" w:hAnsi="Arial" w:cs="Arial"/>
          <w:i/>
          <w:sz w:val="22"/>
          <w:szCs w:val="22"/>
        </w:rPr>
        <w:t>07 Regional Victoria, Clause 11.12 Hume</w:t>
      </w:r>
      <w:r w:rsidR="007C2EE5" w:rsidRPr="00E744C5">
        <w:rPr>
          <w:rFonts w:ascii="Arial" w:hAnsi="Arial" w:cs="Arial"/>
          <w:sz w:val="22"/>
          <w:szCs w:val="22"/>
        </w:rPr>
        <w:t xml:space="preserve"> –</w:t>
      </w:r>
      <w:r w:rsidRPr="00E744C5">
        <w:rPr>
          <w:rFonts w:ascii="Arial" w:hAnsi="Arial" w:cs="Arial"/>
          <w:sz w:val="22"/>
          <w:szCs w:val="22"/>
        </w:rPr>
        <w:t xml:space="preserve"> The </w:t>
      </w:r>
      <w:r w:rsidR="008C05D3" w:rsidRPr="00E744C5">
        <w:rPr>
          <w:rFonts w:ascii="Arial" w:hAnsi="Arial" w:cs="Arial"/>
          <w:sz w:val="22"/>
          <w:szCs w:val="22"/>
        </w:rPr>
        <w:t>amendment</w:t>
      </w:r>
      <w:r w:rsidRPr="00E744C5">
        <w:rPr>
          <w:rFonts w:ascii="Arial" w:hAnsi="Arial" w:cs="Arial"/>
          <w:sz w:val="22"/>
          <w:szCs w:val="22"/>
        </w:rPr>
        <w:t xml:space="preserve"> </w:t>
      </w:r>
      <w:r w:rsidR="0070264D">
        <w:rPr>
          <w:rFonts w:ascii="Arial" w:hAnsi="Arial" w:cs="Arial"/>
          <w:sz w:val="22"/>
          <w:szCs w:val="22"/>
        </w:rPr>
        <w:t xml:space="preserve">facilitates the orderly planning and delivery of land for residential development that has been identified for growth in a regional area by way of preparing a </w:t>
      </w:r>
      <w:r w:rsidR="00086595" w:rsidRPr="00E744C5">
        <w:rPr>
          <w:rFonts w:ascii="Arial" w:hAnsi="Arial" w:cs="Arial"/>
          <w:sz w:val="22"/>
          <w:szCs w:val="22"/>
        </w:rPr>
        <w:t>P</w:t>
      </w:r>
      <w:r w:rsidR="007C2EE5" w:rsidRPr="00E744C5">
        <w:rPr>
          <w:rFonts w:ascii="Arial" w:hAnsi="Arial" w:cs="Arial"/>
          <w:sz w:val="22"/>
          <w:szCs w:val="22"/>
        </w:rPr>
        <w:t xml:space="preserve">SP to direct how the </w:t>
      </w:r>
      <w:r w:rsidR="008C05D3" w:rsidRPr="00E744C5">
        <w:rPr>
          <w:rFonts w:ascii="Arial" w:hAnsi="Arial" w:cs="Arial"/>
          <w:sz w:val="22"/>
          <w:szCs w:val="22"/>
        </w:rPr>
        <w:t>precinct</w:t>
      </w:r>
      <w:r w:rsidR="007C2EE5" w:rsidRPr="00E744C5">
        <w:rPr>
          <w:rFonts w:ascii="Arial" w:hAnsi="Arial" w:cs="Arial"/>
          <w:sz w:val="22"/>
          <w:szCs w:val="22"/>
        </w:rPr>
        <w:t xml:space="preserve"> </w:t>
      </w:r>
      <w:r w:rsidR="00DF6F5E">
        <w:rPr>
          <w:rFonts w:ascii="Arial" w:hAnsi="Arial" w:cs="Arial"/>
          <w:sz w:val="22"/>
          <w:szCs w:val="22"/>
        </w:rPr>
        <w:t>will</w:t>
      </w:r>
      <w:r w:rsidR="007C2EE5" w:rsidRPr="00E744C5">
        <w:rPr>
          <w:rFonts w:ascii="Arial" w:hAnsi="Arial" w:cs="Arial"/>
          <w:sz w:val="22"/>
          <w:szCs w:val="22"/>
        </w:rPr>
        <w:t xml:space="preserve"> accommodate growth and the relevant infrastructure </w:t>
      </w:r>
      <w:r w:rsidR="0070264D">
        <w:rPr>
          <w:rFonts w:ascii="Arial" w:hAnsi="Arial" w:cs="Arial"/>
          <w:sz w:val="22"/>
          <w:szCs w:val="22"/>
        </w:rPr>
        <w:t xml:space="preserve">required </w:t>
      </w:r>
      <w:r w:rsidR="007C2EE5" w:rsidRPr="00E744C5">
        <w:rPr>
          <w:rFonts w:ascii="Arial" w:hAnsi="Arial" w:cs="Arial"/>
          <w:sz w:val="22"/>
          <w:szCs w:val="22"/>
        </w:rPr>
        <w:t>to support this growth</w:t>
      </w:r>
      <w:r w:rsidRPr="00E744C5">
        <w:rPr>
          <w:rFonts w:ascii="Arial" w:hAnsi="Arial" w:cs="Arial"/>
          <w:sz w:val="22"/>
          <w:szCs w:val="22"/>
        </w:rPr>
        <w:t xml:space="preserve">. </w:t>
      </w:r>
    </w:p>
    <w:p w:rsidR="00C0319D" w:rsidRDefault="00C0319D" w:rsidP="007C2EE5">
      <w:pPr>
        <w:ind w:left="284"/>
        <w:rPr>
          <w:rFonts w:ascii="Arial" w:hAnsi="Arial" w:cs="Arial"/>
          <w:sz w:val="22"/>
          <w:szCs w:val="22"/>
        </w:rPr>
      </w:pPr>
      <w:r w:rsidRPr="00E744C5">
        <w:rPr>
          <w:rFonts w:ascii="Arial" w:hAnsi="Arial" w:cs="Arial"/>
          <w:sz w:val="22"/>
          <w:szCs w:val="22"/>
        </w:rPr>
        <w:t>Th</w:t>
      </w:r>
      <w:r w:rsidR="007C2EE5" w:rsidRPr="00E744C5">
        <w:rPr>
          <w:rFonts w:ascii="Arial" w:hAnsi="Arial" w:cs="Arial"/>
          <w:sz w:val="22"/>
          <w:szCs w:val="22"/>
        </w:rPr>
        <w:t>e PSP</w:t>
      </w:r>
      <w:r w:rsidRPr="00E744C5">
        <w:rPr>
          <w:rFonts w:ascii="Arial" w:hAnsi="Arial" w:cs="Arial"/>
          <w:sz w:val="22"/>
          <w:szCs w:val="22"/>
        </w:rPr>
        <w:t xml:space="preserve"> set</w:t>
      </w:r>
      <w:r w:rsidR="00086595" w:rsidRPr="00E744C5">
        <w:rPr>
          <w:rFonts w:ascii="Arial" w:hAnsi="Arial" w:cs="Arial"/>
          <w:sz w:val="22"/>
          <w:szCs w:val="22"/>
        </w:rPr>
        <w:t>s</w:t>
      </w:r>
      <w:r w:rsidRPr="00E744C5">
        <w:rPr>
          <w:rFonts w:ascii="Arial" w:hAnsi="Arial" w:cs="Arial"/>
          <w:sz w:val="22"/>
          <w:szCs w:val="22"/>
        </w:rPr>
        <w:t xml:space="preserve"> out an orderly structure for development of the </w:t>
      </w:r>
      <w:r w:rsidR="008C05D3" w:rsidRPr="00E744C5">
        <w:rPr>
          <w:rFonts w:ascii="Arial" w:hAnsi="Arial" w:cs="Arial"/>
          <w:sz w:val="22"/>
          <w:szCs w:val="22"/>
        </w:rPr>
        <w:t>precinct</w:t>
      </w:r>
      <w:r w:rsidRPr="00E744C5">
        <w:rPr>
          <w:rFonts w:ascii="Arial" w:hAnsi="Arial" w:cs="Arial"/>
          <w:sz w:val="22"/>
          <w:szCs w:val="22"/>
        </w:rPr>
        <w:t xml:space="preserve"> including the location and function of </w:t>
      </w:r>
      <w:r w:rsidR="009B51D4">
        <w:rPr>
          <w:rFonts w:ascii="Arial" w:hAnsi="Arial" w:cs="Arial"/>
          <w:sz w:val="22"/>
          <w:szCs w:val="22"/>
        </w:rPr>
        <w:t>a local convenience</w:t>
      </w:r>
      <w:r w:rsidR="00086595" w:rsidRPr="00E744C5">
        <w:rPr>
          <w:rFonts w:ascii="Arial" w:hAnsi="Arial" w:cs="Arial"/>
          <w:sz w:val="22"/>
          <w:szCs w:val="22"/>
        </w:rPr>
        <w:t xml:space="preserve"> </w:t>
      </w:r>
      <w:r w:rsidRPr="00E744C5">
        <w:rPr>
          <w:rFonts w:ascii="Arial" w:hAnsi="Arial" w:cs="Arial"/>
          <w:sz w:val="22"/>
          <w:szCs w:val="22"/>
        </w:rPr>
        <w:t>centre taking into account the existing and planned network of</w:t>
      </w:r>
      <w:r w:rsidR="00086595" w:rsidRPr="00E744C5">
        <w:rPr>
          <w:rFonts w:ascii="Arial" w:hAnsi="Arial" w:cs="Arial"/>
          <w:sz w:val="22"/>
          <w:szCs w:val="22"/>
        </w:rPr>
        <w:t xml:space="preserve"> activity</w:t>
      </w:r>
      <w:r w:rsidRPr="00E744C5">
        <w:rPr>
          <w:rFonts w:ascii="Arial" w:hAnsi="Arial" w:cs="Arial"/>
          <w:sz w:val="22"/>
          <w:szCs w:val="22"/>
        </w:rPr>
        <w:t xml:space="preserve"> centres in the region</w:t>
      </w:r>
      <w:r w:rsidR="00086595" w:rsidRPr="00E744C5">
        <w:rPr>
          <w:rFonts w:ascii="Arial" w:hAnsi="Arial" w:cs="Arial"/>
          <w:sz w:val="22"/>
          <w:szCs w:val="22"/>
        </w:rPr>
        <w:t>;</w:t>
      </w:r>
      <w:r w:rsidRPr="00E744C5">
        <w:rPr>
          <w:rFonts w:ascii="Arial" w:hAnsi="Arial" w:cs="Arial"/>
          <w:sz w:val="22"/>
          <w:szCs w:val="22"/>
        </w:rPr>
        <w:t xml:space="preserve"> </w:t>
      </w:r>
      <w:r w:rsidR="00086595" w:rsidRPr="00E744C5">
        <w:rPr>
          <w:rFonts w:ascii="Arial" w:hAnsi="Arial" w:cs="Arial"/>
          <w:sz w:val="22"/>
          <w:szCs w:val="22"/>
        </w:rPr>
        <w:t>introducing residential and commercial</w:t>
      </w:r>
      <w:r w:rsidRPr="00E744C5">
        <w:rPr>
          <w:rFonts w:ascii="Arial" w:hAnsi="Arial" w:cs="Arial"/>
          <w:sz w:val="22"/>
          <w:szCs w:val="22"/>
        </w:rPr>
        <w:t xml:space="preserve"> zoned land </w:t>
      </w:r>
      <w:r w:rsidR="00086595" w:rsidRPr="00E744C5">
        <w:rPr>
          <w:rFonts w:ascii="Arial" w:hAnsi="Arial" w:cs="Arial"/>
          <w:sz w:val="22"/>
          <w:szCs w:val="22"/>
        </w:rPr>
        <w:t>to supply and encourage urban growth</w:t>
      </w:r>
      <w:r w:rsidR="00B01F80" w:rsidRPr="00E744C5">
        <w:rPr>
          <w:rFonts w:ascii="Arial" w:hAnsi="Arial" w:cs="Arial"/>
          <w:sz w:val="22"/>
          <w:szCs w:val="22"/>
        </w:rPr>
        <w:t>;</w:t>
      </w:r>
      <w:r w:rsidR="00086595" w:rsidRPr="00E744C5">
        <w:rPr>
          <w:rFonts w:ascii="Arial" w:hAnsi="Arial" w:cs="Arial"/>
          <w:sz w:val="22"/>
          <w:szCs w:val="22"/>
        </w:rPr>
        <w:t xml:space="preserve"> </w:t>
      </w:r>
      <w:r w:rsidR="009B51D4">
        <w:rPr>
          <w:rFonts w:ascii="Arial" w:hAnsi="Arial" w:cs="Arial"/>
          <w:sz w:val="22"/>
          <w:szCs w:val="22"/>
        </w:rPr>
        <w:t xml:space="preserve">incorporating a network of local parks for the future community; </w:t>
      </w:r>
      <w:r w:rsidR="00086595" w:rsidRPr="00E744C5">
        <w:rPr>
          <w:rFonts w:ascii="Arial" w:hAnsi="Arial" w:cs="Arial"/>
          <w:sz w:val="22"/>
          <w:szCs w:val="22"/>
        </w:rPr>
        <w:t>and,</w:t>
      </w:r>
      <w:r w:rsidRPr="00E744C5">
        <w:rPr>
          <w:rFonts w:ascii="Arial" w:hAnsi="Arial" w:cs="Arial"/>
          <w:sz w:val="22"/>
          <w:szCs w:val="22"/>
        </w:rPr>
        <w:t xml:space="preserve"> providing </w:t>
      </w:r>
      <w:r w:rsidR="007C2EE5" w:rsidRPr="00E744C5">
        <w:rPr>
          <w:rFonts w:ascii="Arial" w:hAnsi="Arial" w:cs="Arial"/>
          <w:sz w:val="22"/>
          <w:szCs w:val="22"/>
        </w:rPr>
        <w:t xml:space="preserve">developable </w:t>
      </w:r>
      <w:r w:rsidRPr="00E744C5">
        <w:rPr>
          <w:rFonts w:ascii="Arial" w:hAnsi="Arial" w:cs="Arial"/>
          <w:sz w:val="22"/>
          <w:szCs w:val="22"/>
        </w:rPr>
        <w:t>land with</w:t>
      </w:r>
      <w:r w:rsidR="00DF6F5E">
        <w:rPr>
          <w:rFonts w:ascii="Arial" w:hAnsi="Arial" w:cs="Arial"/>
          <w:sz w:val="22"/>
          <w:szCs w:val="22"/>
        </w:rPr>
        <w:t>in</w:t>
      </w:r>
      <w:r w:rsidRPr="00E744C5">
        <w:rPr>
          <w:rFonts w:ascii="Arial" w:hAnsi="Arial" w:cs="Arial"/>
          <w:sz w:val="22"/>
          <w:szCs w:val="22"/>
        </w:rPr>
        <w:t xml:space="preserve"> good</w:t>
      </w:r>
      <w:r w:rsidR="00567D76">
        <w:rPr>
          <w:rFonts w:ascii="Arial" w:hAnsi="Arial" w:cs="Arial"/>
          <w:sz w:val="22"/>
          <w:szCs w:val="22"/>
        </w:rPr>
        <w:t xml:space="preserve"> </w:t>
      </w:r>
      <w:r w:rsidRPr="00E744C5">
        <w:rPr>
          <w:rFonts w:ascii="Arial" w:hAnsi="Arial" w:cs="Arial"/>
          <w:sz w:val="22"/>
          <w:szCs w:val="22"/>
        </w:rPr>
        <w:t xml:space="preserve">proximity to existing and </w:t>
      </w:r>
      <w:r w:rsidR="007C2EE5" w:rsidRPr="00E744C5">
        <w:rPr>
          <w:rFonts w:ascii="Arial" w:hAnsi="Arial" w:cs="Arial"/>
          <w:sz w:val="22"/>
          <w:szCs w:val="22"/>
        </w:rPr>
        <w:t xml:space="preserve">future </w:t>
      </w:r>
      <w:r w:rsidRPr="00E744C5">
        <w:rPr>
          <w:rFonts w:ascii="Arial" w:hAnsi="Arial" w:cs="Arial"/>
          <w:sz w:val="22"/>
          <w:szCs w:val="22"/>
        </w:rPr>
        <w:t>planned amenities</w:t>
      </w:r>
      <w:r w:rsidR="00086595" w:rsidRPr="00E744C5">
        <w:rPr>
          <w:rFonts w:ascii="Arial" w:hAnsi="Arial" w:cs="Arial"/>
          <w:sz w:val="22"/>
          <w:szCs w:val="22"/>
        </w:rPr>
        <w:t>,</w:t>
      </w:r>
      <w:r w:rsidRPr="00E744C5">
        <w:rPr>
          <w:rFonts w:ascii="Arial" w:hAnsi="Arial" w:cs="Arial"/>
          <w:sz w:val="22"/>
          <w:szCs w:val="22"/>
        </w:rPr>
        <w:t xml:space="preserve"> services, and infrastructure.</w:t>
      </w:r>
    </w:p>
    <w:p w:rsidR="009B51D4" w:rsidRPr="009B51D4" w:rsidRDefault="009B51D4" w:rsidP="007C2EE5">
      <w:pPr>
        <w:ind w:left="284"/>
        <w:rPr>
          <w:rFonts w:ascii="Arial" w:hAnsi="Arial" w:cs="Arial"/>
          <w:sz w:val="22"/>
          <w:szCs w:val="22"/>
        </w:rPr>
      </w:pPr>
      <w:r>
        <w:rPr>
          <w:rFonts w:ascii="Arial" w:hAnsi="Arial" w:cs="Arial"/>
          <w:sz w:val="22"/>
          <w:szCs w:val="22"/>
        </w:rPr>
        <w:t xml:space="preserve">This amendment implements the objectives and strategies of clauses 11.07-1 and 11.12-3, and 11.12-5 with a PSP that facilitates the primarily residential growth of Shepparton in accordance with the </w:t>
      </w:r>
      <w:r>
        <w:rPr>
          <w:rFonts w:ascii="Arial" w:hAnsi="Arial" w:cs="Arial"/>
          <w:i/>
          <w:sz w:val="22"/>
          <w:szCs w:val="22"/>
        </w:rPr>
        <w:t xml:space="preserve">Hume Regional Growth Plan 2014. </w:t>
      </w:r>
    </w:p>
    <w:p w:rsidR="00C0319D" w:rsidRPr="00C05343" w:rsidRDefault="00C0319D" w:rsidP="007C2EE5">
      <w:pPr>
        <w:ind w:left="284"/>
        <w:rPr>
          <w:rFonts w:ascii="Arial" w:hAnsi="Arial" w:cs="Arial"/>
          <w:sz w:val="22"/>
          <w:szCs w:val="22"/>
        </w:rPr>
      </w:pPr>
      <w:r w:rsidRPr="00C05343">
        <w:rPr>
          <w:rFonts w:ascii="Arial" w:hAnsi="Arial" w:cs="Arial"/>
          <w:i/>
          <w:sz w:val="22"/>
          <w:szCs w:val="22"/>
        </w:rPr>
        <w:t>Clause 12.01 Biodiversity</w:t>
      </w:r>
      <w:r w:rsidRPr="00C05343">
        <w:rPr>
          <w:rFonts w:ascii="Arial" w:hAnsi="Arial" w:cs="Arial"/>
          <w:sz w:val="22"/>
          <w:szCs w:val="22"/>
        </w:rPr>
        <w:t xml:space="preserve"> </w:t>
      </w:r>
      <w:r w:rsidR="003E4F6C" w:rsidRPr="00C05343">
        <w:rPr>
          <w:rFonts w:ascii="Arial" w:hAnsi="Arial" w:cs="Arial"/>
          <w:sz w:val="22"/>
          <w:szCs w:val="22"/>
        </w:rPr>
        <w:t>–</w:t>
      </w:r>
      <w:r w:rsidRPr="00C05343">
        <w:rPr>
          <w:rFonts w:ascii="Arial" w:hAnsi="Arial" w:cs="Arial"/>
          <w:sz w:val="22"/>
          <w:szCs w:val="22"/>
        </w:rPr>
        <w:t xml:space="preserve"> </w:t>
      </w:r>
      <w:r w:rsidR="003E4F6C" w:rsidRPr="00C05343">
        <w:rPr>
          <w:rFonts w:ascii="Arial" w:hAnsi="Arial" w:cs="Arial"/>
          <w:sz w:val="22"/>
          <w:szCs w:val="22"/>
        </w:rPr>
        <w:t xml:space="preserve">The </w:t>
      </w:r>
      <w:r w:rsidR="008C05D3" w:rsidRPr="00C05343">
        <w:rPr>
          <w:rFonts w:ascii="Arial" w:hAnsi="Arial" w:cs="Arial"/>
          <w:sz w:val="22"/>
          <w:szCs w:val="22"/>
        </w:rPr>
        <w:t>precinct</w:t>
      </w:r>
      <w:r w:rsidR="003E4F6C" w:rsidRPr="00C05343">
        <w:rPr>
          <w:rFonts w:ascii="Arial" w:hAnsi="Arial" w:cs="Arial"/>
          <w:sz w:val="22"/>
          <w:szCs w:val="22"/>
        </w:rPr>
        <w:t xml:space="preserve"> </w:t>
      </w:r>
      <w:r w:rsidR="00C05343" w:rsidRPr="00C05343">
        <w:rPr>
          <w:rFonts w:ascii="Arial" w:hAnsi="Arial" w:cs="Arial"/>
          <w:sz w:val="22"/>
          <w:szCs w:val="22"/>
        </w:rPr>
        <w:t xml:space="preserve">does not include any areas or matters of </w:t>
      </w:r>
      <w:r w:rsidR="003E4F6C" w:rsidRPr="00C05343">
        <w:rPr>
          <w:rFonts w:ascii="Arial" w:hAnsi="Arial" w:cs="Arial"/>
          <w:sz w:val="22"/>
          <w:szCs w:val="22"/>
        </w:rPr>
        <w:t>significance regarding biodiversity</w:t>
      </w:r>
      <w:r w:rsidR="00C05343" w:rsidRPr="00C05343">
        <w:rPr>
          <w:rFonts w:ascii="Arial" w:hAnsi="Arial" w:cs="Arial"/>
          <w:sz w:val="22"/>
          <w:szCs w:val="22"/>
        </w:rPr>
        <w:t xml:space="preserve">, hence there are no requirements for </w:t>
      </w:r>
      <w:r w:rsidR="00C03C29">
        <w:rPr>
          <w:rFonts w:ascii="Arial" w:hAnsi="Arial" w:cs="Arial"/>
          <w:sz w:val="22"/>
          <w:szCs w:val="22"/>
        </w:rPr>
        <w:t xml:space="preserve">biodiversity </w:t>
      </w:r>
      <w:r w:rsidR="00C05343" w:rsidRPr="00C05343">
        <w:rPr>
          <w:rFonts w:ascii="Arial" w:hAnsi="Arial" w:cs="Arial"/>
          <w:sz w:val="22"/>
          <w:szCs w:val="22"/>
        </w:rPr>
        <w:t>protection</w:t>
      </w:r>
      <w:r w:rsidRPr="00C05343">
        <w:rPr>
          <w:rFonts w:ascii="Arial" w:hAnsi="Arial" w:cs="Arial"/>
          <w:sz w:val="22"/>
          <w:szCs w:val="22"/>
        </w:rPr>
        <w:t>.</w:t>
      </w:r>
      <w:r w:rsidR="003E4F6C" w:rsidRPr="00C05343">
        <w:rPr>
          <w:rFonts w:ascii="Arial" w:hAnsi="Arial" w:cs="Arial"/>
          <w:sz w:val="22"/>
          <w:szCs w:val="22"/>
        </w:rPr>
        <w:t xml:space="preserve"> </w:t>
      </w:r>
    </w:p>
    <w:p w:rsidR="002243B2" w:rsidRDefault="007C2EE5" w:rsidP="007C2EE5">
      <w:pPr>
        <w:ind w:left="284"/>
        <w:rPr>
          <w:rFonts w:ascii="Arial" w:hAnsi="Arial" w:cs="Arial"/>
          <w:i/>
          <w:sz w:val="22"/>
          <w:szCs w:val="22"/>
        </w:rPr>
      </w:pPr>
      <w:r w:rsidRPr="007B5349">
        <w:rPr>
          <w:rFonts w:ascii="Arial" w:hAnsi="Arial" w:cs="Arial"/>
          <w:i/>
          <w:sz w:val="22"/>
          <w:szCs w:val="22"/>
        </w:rPr>
        <w:t xml:space="preserve">Clause 13.03 Soil </w:t>
      </w:r>
      <w:r w:rsidR="009D2F4C" w:rsidRPr="007B5349">
        <w:rPr>
          <w:rFonts w:ascii="Arial" w:hAnsi="Arial" w:cs="Arial"/>
          <w:i/>
          <w:sz w:val="22"/>
          <w:szCs w:val="22"/>
        </w:rPr>
        <w:t>d</w:t>
      </w:r>
      <w:r w:rsidRPr="007B5349">
        <w:rPr>
          <w:rFonts w:ascii="Arial" w:hAnsi="Arial" w:cs="Arial"/>
          <w:i/>
          <w:sz w:val="22"/>
          <w:szCs w:val="22"/>
        </w:rPr>
        <w:t>egradation</w:t>
      </w:r>
      <w:r w:rsidR="00C03C29">
        <w:rPr>
          <w:rFonts w:ascii="Arial" w:hAnsi="Arial" w:cs="Arial"/>
          <w:i/>
          <w:sz w:val="22"/>
          <w:szCs w:val="22"/>
        </w:rPr>
        <w:t xml:space="preserve"> -</w:t>
      </w:r>
      <w:r w:rsidR="002243B2">
        <w:rPr>
          <w:rFonts w:ascii="Arial" w:hAnsi="Arial" w:cs="Arial"/>
          <w:i/>
          <w:sz w:val="22"/>
          <w:szCs w:val="22"/>
        </w:rPr>
        <w:t xml:space="preserve"> </w:t>
      </w:r>
      <w:r w:rsidR="002243B2" w:rsidRPr="007B5349">
        <w:rPr>
          <w:rFonts w:ascii="Arial" w:hAnsi="Arial" w:cs="Arial"/>
          <w:sz w:val="22"/>
          <w:szCs w:val="22"/>
        </w:rPr>
        <w:t xml:space="preserve">The amendment ensures </w:t>
      </w:r>
      <w:r w:rsidR="0039182E">
        <w:rPr>
          <w:rFonts w:ascii="Arial" w:hAnsi="Arial" w:cs="Arial"/>
          <w:sz w:val="22"/>
          <w:szCs w:val="22"/>
        </w:rPr>
        <w:t xml:space="preserve">that </w:t>
      </w:r>
      <w:r w:rsidR="002243B2" w:rsidRPr="007B5349">
        <w:rPr>
          <w:rFonts w:ascii="Arial" w:hAnsi="Arial" w:cs="Arial"/>
          <w:sz w:val="22"/>
          <w:szCs w:val="22"/>
        </w:rPr>
        <w:t>potentially contaminated will require further investigation if proposed to be developed for a sensitive use.</w:t>
      </w:r>
    </w:p>
    <w:p w:rsidR="00756A2D" w:rsidRPr="00D8029D" w:rsidRDefault="00726386" w:rsidP="009A238A">
      <w:pPr>
        <w:ind w:left="284"/>
        <w:rPr>
          <w:rFonts w:ascii="Arial" w:hAnsi="Arial" w:cs="Arial"/>
          <w:sz w:val="22"/>
          <w:szCs w:val="22"/>
        </w:rPr>
      </w:pPr>
      <w:r w:rsidRPr="007B5349">
        <w:rPr>
          <w:rFonts w:ascii="Arial" w:hAnsi="Arial" w:cs="Arial"/>
          <w:i/>
          <w:sz w:val="22"/>
          <w:szCs w:val="22"/>
        </w:rPr>
        <w:t>Clause 13.05 Bushfire</w:t>
      </w:r>
      <w:r w:rsidR="007C2EE5" w:rsidRPr="007B5349">
        <w:rPr>
          <w:rFonts w:ascii="Arial" w:hAnsi="Arial" w:cs="Arial"/>
          <w:i/>
          <w:sz w:val="22"/>
          <w:szCs w:val="22"/>
        </w:rPr>
        <w:t xml:space="preserve"> </w:t>
      </w:r>
      <w:r w:rsidR="007C2EE5" w:rsidRPr="007B5349">
        <w:rPr>
          <w:rFonts w:ascii="Arial" w:hAnsi="Arial" w:cs="Arial"/>
          <w:sz w:val="22"/>
          <w:szCs w:val="22"/>
        </w:rPr>
        <w:t xml:space="preserve">– </w:t>
      </w:r>
      <w:r w:rsidR="00756A2D" w:rsidRPr="00D8029D">
        <w:rPr>
          <w:rFonts w:ascii="Arial" w:hAnsi="Arial" w:cs="Arial"/>
          <w:sz w:val="22"/>
          <w:szCs w:val="22"/>
        </w:rPr>
        <w:t xml:space="preserve">Bushfire risk in the </w:t>
      </w:r>
      <w:r w:rsidR="008C05D3" w:rsidRPr="00D8029D">
        <w:rPr>
          <w:rFonts w:ascii="Arial" w:hAnsi="Arial" w:cs="Arial"/>
          <w:sz w:val="22"/>
          <w:szCs w:val="22"/>
        </w:rPr>
        <w:t>precinct</w:t>
      </w:r>
      <w:r w:rsidR="00756A2D" w:rsidRPr="00D8029D">
        <w:rPr>
          <w:rFonts w:ascii="Arial" w:hAnsi="Arial" w:cs="Arial"/>
          <w:sz w:val="22"/>
          <w:szCs w:val="22"/>
        </w:rPr>
        <w:t xml:space="preserve"> is currently managed through the</w:t>
      </w:r>
      <w:r w:rsidR="00756A2D" w:rsidRPr="00D8029D">
        <w:rPr>
          <w:rFonts w:ascii="Arial" w:hAnsi="Arial" w:cs="Arial"/>
          <w:i/>
          <w:sz w:val="22"/>
          <w:szCs w:val="22"/>
        </w:rPr>
        <w:t xml:space="preserve"> Building Regulations 2006, </w:t>
      </w:r>
      <w:r w:rsidR="00756A2D" w:rsidRPr="00D8029D">
        <w:rPr>
          <w:rFonts w:ascii="Arial" w:hAnsi="Arial" w:cs="Arial"/>
          <w:sz w:val="22"/>
          <w:szCs w:val="22"/>
        </w:rPr>
        <w:t xml:space="preserve">however the </w:t>
      </w:r>
      <w:r w:rsidR="008C05D3" w:rsidRPr="00D8029D">
        <w:rPr>
          <w:rFonts w:ascii="Arial" w:hAnsi="Arial" w:cs="Arial"/>
          <w:sz w:val="22"/>
          <w:szCs w:val="22"/>
        </w:rPr>
        <w:t>amendment</w:t>
      </w:r>
      <w:r w:rsidR="00756A2D" w:rsidRPr="00D8029D">
        <w:rPr>
          <w:rFonts w:ascii="Arial" w:hAnsi="Arial" w:cs="Arial"/>
          <w:sz w:val="22"/>
          <w:szCs w:val="22"/>
        </w:rPr>
        <w:t xml:space="preserve"> requires site-management during construction to minimise the potential spread of any bushfire through land</w:t>
      </w:r>
      <w:r w:rsidRPr="00D8029D">
        <w:rPr>
          <w:rFonts w:ascii="Arial" w:hAnsi="Arial" w:cs="Arial"/>
          <w:sz w:val="22"/>
          <w:szCs w:val="22"/>
        </w:rPr>
        <w:t xml:space="preserve">. This will be implemented via relevant provisions and requirements incorporated into Schedule </w:t>
      </w:r>
      <w:r w:rsidR="007B5349" w:rsidRPr="00D8029D">
        <w:rPr>
          <w:rFonts w:ascii="Arial" w:hAnsi="Arial" w:cs="Arial"/>
          <w:sz w:val="22"/>
          <w:szCs w:val="22"/>
        </w:rPr>
        <w:t>1</w:t>
      </w:r>
      <w:r w:rsidRPr="00D8029D">
        <w:rPr>
          <w:rFonts w:ascii="Arial" w:hAnsi="Arial" w:cs="Arial"/>
          <w:sz w:val="22"/>
          <w:szCs w:val="22"/>
        </w:rPr>
        <w:t xml:space="preserve"> to the UGZ.</w:t>
      </w:r>
    </w:p>
    <w:p w:rsidR="00B8652F" w:rsidRPr="00C05343" w:rsidRDefault="00515A10" w:rsidP="00E6457A">
      <w:pPr>
        <w:ind w:left="284"/>
        <w:rPr>
          <w:rFonts w:ascii="Arial" w:hAnsi="Arial" w:cs="Arial"/>
          <w:sz w:val="22"/>
          <w:szCs w:val="22"/>
        </w:rPr>
      </w:pPr>
      <w:r w:rsidRPr="00C05343">
        <w:rPr>
          <w:rFonts w:ascii="Arial" w:hAnsi="Arial" w:cs="Arial"/>
          <w:i/>
          <w:sz w:val="22"/>
          <w:szCs w:val="22"/>
        </w:rPr>
        <w:t xml:space="preserve">Clause 15.01 Urban </w:t>
      </w:r>
      <w:r w:rsidR="009D2F4C" w:rsidRPr="00C05343">
        <w:rPr>
          <w:rFonts w:ascii="Arial" w:hAnsi="Arial" w:cs="Arial"/>
          <w:i/>
          <w:sz w:val="22"/>
          <w:szCs w:val="22"/>
        </w:rPr>
        <w:t>environment</w:t>
      </w:r>
      <w:r w:rsidR="002243B2">
        <w:rPr>
          <w:rFonts w:ascii="Arial" w:hAnsi="Arial" w:cs="Arial"/>
          <w:i/>
          <w:sz w:val="22"/>
          <w:szCs w:val="22"/>
        </w:rPr>
        <w:t xml:space="preserve"> and </w:t>
      </w:r>
      <w:r w:rsidR="00832CB3" w:rsidRPr="00C05343">
        <w:rPr>
          <w:rFonts w:ascii="Arial" w:hAnsi="Arial" w:cs="Arial"/>
          <w:i/>
          <w:sz w:val="22"/>
          <w:szCs w:val="22"/>
        </w:rPr>
        <w:t xml:space="preserve">Clause 15.02 Sustainable </w:t>
      </w:r>
      <w:r w:rsidR="009D2F4C" w:rsidRPr="00C05343">
        <w:rPr>
          <w:rFonts w:ascii="Arial" w:hAnsi="Arial" w:cs="Arial"/>
          <w:i/>
          <w:sz w:val="22"/>
          <w:szCs w:val="22"/>
        </w:rPr>
        <w:t>d</w:t>
      </w:r>
      <w:r w:rsidR="00832CB3" w:rsidRPr="00C05343">
        <w:rPr>
          <w:rFonts w:ascii="Arial" w:hAnsi="Arial" w:cs="Arial"/>
          <w:i/>
          <w:sz w:val="22"/>
          <w:szCs w:val="22"/>
        </w:rPr>
        <w:t>esign</w:t>
      </w:r>
      <w:r w:rsidR="002243B2">
        <w:rPr>
          <w:rFonts w:ascii="Arial" w:hAnsi="Arial" w:cs="Arial"/>
          <w:i/>
          <w:sz w:val="22"/>
          <w:szCs w:val="22"/>
        </w:rPr>
        <w:t xml:space="preserve"> - </w:t>
      </w:r>
      <w:r w:rsidR="002243B2" w:rsidRPr="00C05343">
        <w:rPr>
          <w:rFonts w:ascii="Arial" w:hAnsi="Arial" w:cs="Arial"/>
          <w:sz w:val="22"/>
          <w:szCs w:val="22"/>
        </w:rPr>
        <w:t xml:space="preserve">The amendment </w:t>
      </w:r>
      <w:r w:rsidR="003213B4">
        <w:rPr>
          <w:rFonts w:ascii="Arial" w:hAnsi="Arial" w:cs="Arial"/>
          <w:sz w:val="22"/>
          <w:szCs w:val="22"/>
        </w:rPr>
        <w:t>seeks to implement the</w:t>
      </w:r>
      <w:r w:rsidR="002243B2" w:rsidRPr="00C05343">
        <w:rPr>
          <w:rFonts w:ascii="Arial" w:hAnsi="Arial" w:cs="Arial"/>
          <w:sz w:val="22"/>
          <w:szCs w:val="22"/>
        </w:rPr>
        <w:t xml:space="preserve"> PSP that guides urban development so that it provides for a liveable and diverse community that integrates and is well connected to existing and establishing communities. The PSP provides a </w:t>
      </w:r>
      <w:r w:rsidR="003213B4">
        <w:rPr>
          <w:rFonts w:ascii="Arial" w:hAnsi="Arial" w:cs="Arial"/>
          <w:sz w:val="22"/>
          <w:szCs w:val="22"/>
        </w:rPr>
        <w:t>f</w:t>
      </w:r>
      <w:r w:rsidR="002243B2" w:rsidRPr="00C05343">
        <w:rPr>
          <w:rFonts w:ascii="Arial" w:hAnsi="Arial" w:cs="Arial"/>
          <w:sz w:val="22"/>
          <w:szCs w:val="22"/>
        </w:rPr>
        <w:t xml:space="preserve">uture </w:t>
      </w:r>
      <w:r w:rsidR="003213B4">
        <w:rPr>
          <w:rFonts w:ascii="Arial" w:hAnsi="Arial" w:cs="Arial"/>
          <w:sz w:val="22"/>
          <w:szCs w:val="22"/>
        </w:rPr>
        <w:t>u</w:t>
      </w:r>
      <w:r w:rsidR="002243B2" w:rsidRPr="00C05343">
        <w:rPr>
          <w:rFonts w:ascii="Arial" w:hAnsi="Arial" w:cs="Arial"/>
          <w:sz w:val="22"/>
          <w:szCs w:val="22"/>
        </w:rPr>
        <w:t xml:space="preserve">rban </w:t>
      </w:r>
      <w:r w:rsidR="003213B4">
        <w:rPr>
          <w:rFonts w:ascii="Arial" w:hAnsi="Arial" w:cs="Arial"/>
          <w:sz w:val="22"/>
          <w:szCs w:val="22"/>
        </w:rPr>
        <w:t>s</w:t>
      </w:r>
      <w:r w:rsidR="002243B2" w:rsidRPr="00C05343">
        <w:rPr>
          <w:rFonts w:ascii="Arial" w:hAnsi="Arial" w:cs="Arial"/>
          <w:sz w:val="22"/>
          <w:szCs w:val="22"/>
        </w:rPr>
        <w:t>tructure that outlines a well-designed subdivision pattern and transport network that fosters more sustainable modes of transport, a safe public environment, a network of public open space, and a diverse housing stock to attract a diverse community.</w:t>
      </w:r>
    </w:p>
    <w:p w:rsidR="00756A2D" w:rsidRPr="00C05343" w:rsidRDefault="00C0319D" w:rsidP="00756A2D">
      <w:pPr>
        <w:ind w:left="284"/>
        <w:rPr>
          <w:rFonts w:ascii="Arial" w:hAnsi="Arial" w:cs="Arial"/>
          <w:sz w:val="22"/>
          <w:szCs w:val="22"/>
        </w:rPr>
      </w:pPr>
      <w:r w:rsidRPr="00C05343">
        <w:rPr>
          <w:rFonts w:ascii="Arial" w:hAnsi="Arial" w:cs="Arial"/>
          <w:i/>
          <w:sz w:val="22"/>
          <w:szCs w:val="22"/>
        </w:rPr>
        <w:t>Clause 16.01 Integrated housing</w:t>
      </w:r>
      <w:r w:rsidRPr="00C05343">
        <w:rPr>
          <w:rFonts w:ascii="Arial" w:hAnsi="Arial" w:cs="Arial"/>
          <w:sz w:val="22"/>
          <w:szCs w:val="22"/>
        </w:rPr>
        <w:t xml:space="preserve"> </w:t>
      </w:r>
      <w:r w:rsidR="007C2EE5" w:rsidRPr="00C05343">
        <w:rPr>
          <w:rFonts w:ascii="Arial" w:hAnsi="Arial" w:cs="Arial"/>
          <w:sz w:val="22"/>
          <w:szCs w:val="22"/>
        </w:rPr>
        <w:t>–</w:t>
      </w:r>
      <w:r w:rsidRPr="00C05343">
        <w:rPr>
          <w:rFonts w:ascii="Arial" w:hAnsi="Arial" w:cs="Arial"/>
          <w:sz w:val="22"/>
          <w:szCs w:val="22"/>
        </w:rPr>
        <w:t xml:space="preserve"> Housing in the </w:t>
      </w:r>
      <w:r w:rsidR="008C05D3" w:rsidRPr="00C05343">
        <w:rPr>
          <w:rFonts w:ascii="Arial" w:hAnsi="Arial" w:cs="Arial"/>
          <w:sz w:val="22"/>
          <w:szCs w:val="22"/>
        </w:rPr>
        <w:t>precinct</w:t>
      </w:r>
      <w:r w:rsidRPr="00C05343">
        <w:rPr>
          <w:rFonts w:ascii="Arial" w:hAnsi="Arial" w:cs="Arial"/>
          <w:sz w:val="22"/>
          <w:szCs w:val="22"/>
        </w:rPr>
        <w:t xml:space="preserve"> will be fully serviced. New residents will have access to existing services and employment opportunities </w:t>
      </w:r>
      <w:r w:rsidR="00A76F35" w:rsidRPr="00C05343">
        <w:rPr>
          <w:rFonts w:ascii="Arial" w:hAnsi="Arial" w:cs="Arial"/>
          <w:sz w:val="22"/>
          <w:szCs w:val="22"/>
        </w:rPr>
        <w:t>with</w:t>
      </w:r>
      <w:r w:rsidRPr="00C05343">
        <w:rPr>
          <w:rFonts w:ascii="Arial" w:hAnsi="Arial" w:cs="Arial"/>
          <w:sz w:val="22"/>
          <w:szCs w:val="22"/>
        </w:rPr>
        <w:t>in the</w:t>
      </w:r>
      <w:r w:rsidR="00A76F35" w:rsidRPr="00C05343">
        <w:rPr>
          <w:rFonts w:ascii="Arial" w:hAnsi="Arial" w:cs="Arial"/>
          <w:sz w:val="22"/>
          <w:szCs w:val="22"/>
        </w:rPr>
        <w:t xml:space="preserve"> </w:t>
      </w:r>
      <w:r w:rsidRPr="00C05343">
        <w:rPr>
          <w:rFonts w:ascii="Arial" w:hAnsi="Arial" w:cs="Arial"/>
          <w:sz w:val="22"/>
          <w:szCs w:val="22"/>
        </w:rPr>
        <w:t>community</w:t>
      </w:r>
      <w:r w:rsidR="00A76F35" w:rsidRPr="00C05343">
        <w:rPr>
          <w:rFonts w:ascii="Arial" w:hAnsi="Arial" w:cs="Arial"/>
          <w:sz w:val="22"/>
          <w:szCs w:val="22"/>
        </w:rPr>
        <w:t xml:space="preserve"> and</w:t>
      </w:r>
      <w:r w:rsidRPr="00C05343">
        <w:rPr>
          <w:rFonts w:ascii="Arial" w:hAnsi="Arial" w:cs="Arial"/>
          <w:sz w:val="22"/>
          <w:szCs w:val="22"/>
        </w:rPr>
        <w:t xml:space="preserve"> in adjacent developed neighbourhoods</w:t>
      </w:r>
      <w:r w:rsidR="00756A2D" w:rsidRPr="00C05343">
        <w:rPr>
          <w:rFonts w:ascii="Arial" w:hAnsi="Arial" w:cs="Arial"/>
          <w:sz w:val="22"/>
          <w:szCs w:val="22"/>
        </w:rPr>
        <w:t>.</w:t>
      </w:r>
      <w:r w:rsidRPr="00C05343">
        <w:rPr>
          <w:rFonts w:ascii="Arial" w:hAnsi="Arial" w:cs="Arial"/>
          <w:sz w:val="22"/>
          <w:szCs w:val="22"/>
        </w:rPr>
        <w:t xml:space="preserve"> </w:t>
      </w:r>
      <w:r w:rsidR="00756A2D" w:rsidRPr="00C05343">
        <w:rPr>
          <w:rFonts w:ascii="Arial" w:hAnsi="Arial" w:cs="Arial"/>
          <w:sz w:val="22"/>
          <w:szCs w:val="22"/>
        </w:rPr>
        <w:t xml:space="preserve">The </w:t>
      </w:r>
      <w:r w:rsidR="00B01F80" w:rsidRPr="00C05343">
        <w:rPr>
          <w:rFonts w:ascii="Arial" w:hAnsi="Arial" w:cs="Arial"/>
          <w:sz w:val="22"/>
          <w:szCs w:val="22"/>
        </w:rPr>
        <w:t>PSP</w:t>
      </w:r>
      <w:r w:rsidR="00756A2D" w:rsidRPr="00C05343">
        <w:rPr>
          <w:rFonts w:ascii="Arial" w:hAnsi="Arial" w:cs="Arial"/>
          <w:sz w:val="22"/>
          <w:szCs w:val="22"/>
        </w:rPr>
        <w:t xml:space="preserve"> sets out provisions to facilitate a range of potential housing types and densities. </w:t>
      </w:r>
    </w:p>
    <w:p w:rsidR="00C0319D" w:rsidRDefault="00C0319D" w:rsidP="007C2EE5">
      <w:pPr>
        <w:ind w:left="284"/>
        <w:rPr>
          <w:rFonts w:ascii="Arial" w:hAnsi="Arial" w:cs="Arial"/>
          <w:sz w:val="22"/>
          <w:szCs w:val="22"/>
        </w:rPr>
      </w:pPr>
      <w:r w:rsidRPr="001B381F">
        <w:rPr>
          <w:rFonts w:ascii="Arial" w:hAnsi="Arial" w:cs="Arial"/>
          <w:i/>
          <w:sz w:val="22"/>
          <w:szCs w:val="22"/>
        </w:rPr>
        <w:t>Clause 17.01 Commercial</w:t>
      </w:r>
      <w:r w:rsidR="007C2EE5" w:rsidRPr="001B381F">
        <w:rPr>
          <w:rFonts w:ascii="Arial" w:hAnsi="Arial" w:cs="Arial"/>
          <w:sz w:val="22"/>
          <w:szCs w:val="22"/>
        </w:rPr>
        <w:t xml:space="preserve"> –</w:t>
      </w:r>
      <w:r w:rsidRPr="001B381F">
        <w:rPr>
          <w:rFonts w:ascii="Arial" w:hAnsi="Arial" w:cs="Arial"/>
          <w:sz w:val="22"/>
          <w:szCs w:val="22"/>
        </w:rPr>
        <w:t xml:space="preserve"> The </w:t>
      </w:r>
      <w:r w:rsidR="008C05D3" w:rsidRPr="001B381F">
        <w:rPr>
          <w:rFonts w:ascii="Arial" w:hAnsi="Arial" w:cs="Arial"/>
          <w:sz w:val="22"/>
          <w:szCs w:val="22"/>
        </w:rPr>
        <w:t>amendment</w:t>
      </w:r>
      <w:r w:rsidRPr="001B381F">
        <w:rPr>
          <w:rFonts w:ascii="Arial" w:hAnsi="Arial" w:cs="Arial"/>
          <w:sz w:val="22"/>
          <w:szCs w:val="22"/>
        </w:rPr>
        <w:t xml:space="preserve"> provides </w:t>
      </w:r>
      <w:r w:rsidR="001B381F" w:rsidRPr="001B381F">
        <w:rPr>
          <w:rFonts w:ascii="Arial" w:hAnsi="Arial" w:cs="Arial"/>
          <w:sz w:val="22"/>
          <w:szCs w:val="22"/>
        </w:rPr>
        <w:t>a</w:t>
      </w:r>
      <w:r w:rsidR="009D2F4C" w:rsidRPr="001B381F">
        <w:rPr>
          <w:rFonts w:ascii="Arial" w:hAnsi="Arial" w:cs="Arial"/>
          <w:sz w:val="22"/>
          <w:szCs w:val="22"/>
        </w:rPr>
        <w:t xml:space="preserve"> </w:t>
      </w:r>
      <w:r w:rsidR="00B01F80" w:rsidRPr="001B381F">
        <w:rPr>
          <w:rFonts w:ascii="Arial" w:hAnsi="Arial" w:cs="Arial"/>
          <w:sz w:val="22"/>
          <w:szCs w:val="22"/>
        </w:rPr>
        <w:t xml:space="preserve">local </w:t>
      </w:r>
      <w:r w:rsidRPr="001B381F">
        <w:rPr>
          <w:rFonts w:ascii="Arial" w:hAnsi="Arial" w:cs="Arial"/>
          <w:sz w:val="22"/>
          <w:szCs w:val="22"/>
        </w:rPr>
        <w:t>convenience centre</w:t>
      </w:r>
      <w:r w:rsidR="009D2F4C" w:rsidRPr="001B381F">
        <w:rPr>
          <w:rFonts w:ascii="Arial" w:hAnsi="Arial" w:cs="Arial"/>
          <w:sz w:val="22"/>
          <w:szCs w:val="22"/>
        </w:rPr>
        <w:t xml:space="preserve"> providing </w:t>
      </w:r>
      <w:r w:rsidR="00B01F80" w:rsidRPr="001B381F">
        <w:rPr>
          <w:rFonts w:ascii="Arial" w:hAnsi="Arial" w:cs="Arial"/>
          <w:sz w:val="22"/>
          <w:szCs w:val="22"/>
        </w:rPr>
        <w:t>essential services</w:t>
      </w:r>
      <w:r w:rsidRPr="001B381F">
        <w:rPr>
          <w:rFonts w:ascii="Arial" w:hAnsi="Arial" w:cs="Arial"/>
          <w:sz w:val="22"/>
          <w:szCs w:val="22"/>
        </w:rPr>
        <w:t xml:space="preserve"> </w:t>
      </w:r>
      <w:r w:rsidR="009D2F4C" w:rsidRPr="001B381F">
        <w:rPr>
          <w:rFonts w:ascii="Arial" w:hAnsi="Arial" w:cs="Arial"/>
          <w:sz w:val="22"/>
          <w:szCs w:val="22"/>
        </w:rPr>
        <w:t xml:space="preserve">and potential employment opportunities for residents within the </w:t>
      </w:r>
      <w:r w:rsidR="008C05D3" w:rsidRPr="001B381F">
        <w:rPr>
          <w:rFonts w:ascii="Arial" w:hAnsi="Arial" w:cs="Arial"/>
          <w:sz w:val="22"/>
          <w:szCs w:val="22"/>
        </w:rPr>
        <w:t>precinct</w:t>
      </w:r>
      <w:r w:rsidR="007C2EE5" w:rsidRPr="001B381F">
        <w:rPr>
          <w:rFonts w:ascii="Arial" w:hAnsi="Arial" w:cs="Arial"/>
          <w:sz w:val="22"/>
          <w:szCs w:val="22"/>
        </w:rPr>
        <w:t>.</w:t>
      </w:r>
    </w:p>
    <w:p w:rsidR="00DF488F" w:rsidRDefault="00C0319D" w:rsidP="007C2EE5">
      <w:pPr>
        <w:ind w:left="284"/>
        <w:rPr>
          <w:rFonts w:ascii="Arial" w:hAnsi="Arial" w:cs="Arial"/>
          <w:sz w:val="22"/>
          <w:szCs w:val="22"/>
        </w:rPr>
      </w:pPr>
      <w:r w:rsidRPr="00C05343">
        <w:rPr>
          <w:rFonts w:ascii="Arial" w:hAnsi="Arial" w:cs="Arial"/>
          <w:i/>
          <w:sz w:val="22"/>
          <w:szCs w:val="22"/>
        </w:rPr>
        <w:t>Clause 18.01 Land use and transport planning</w:t>
      </w:r>
      <w:r w:rsidR="002243B2">
        <w:rPr>
          <w:rFonts w:ascii="Arial" w:hAnsi="Arial" w:cs="Arial"/>
          <w:i/>
          <w:sz w:val="22"/>
          <w:szCs w:val="22"/>
        </w:rPr>
        <w:t xml:space="preserve"> and</w:t>
      </w:r>
      <w:r w:rsidR="00DF6F5E">
        <w:rPr>
          <w:rFonts w:ascii="Arial" w:hAnsi="Arial" w:cs="Arial"/>
          <w:i/>
          <w:sz w:val="22"/>
          <w:szCs w:val="22"/>
        </w:rPr>
        <w:t xml:space="preserve"> </w:t>
      </w:r>
      <w:r w:rsidRPr="00C05343">
        <w:rPr>
          <w:rFonts w:ascii="Arial" w:hAnsi="Arial" w:cs="Arial"/>
          <w:i/>
          <w:sz w:val="22"/>
          <w:szCs w:val="22"/>
        </w:rPr>
        <w:t xml:space="preserve">18.02 Movement networks </w:t>
      </w:r>
      <w:r w:rsidR="00832CB3" w:rsidRPr="00C05343">
        <w:rPr>
          <w:rFonts w:ascii="Arial" w:hAnsi="Arial" w:cs="Arial"/>
          <w:sz w:val="22"/>
          <w:szCs w:val="22"/>
        </w:rPr>
        <w:t>–</w:t>
      </w:r>
      <w:r w:rsidRPr="00C05343">
        <w:rPr>
          <w:rFonts w:ascii="Arial" w:hAnsi="Arial" w:cs="Arial"/>
          <w:sz w:val="22"/>
          <w:szCs w:val="22"/>
        </w:rPr>
        <w:t xml:space="preserve"> The </w:t>
      </w:r>
      <w:r w:rsidR="008C05D3" w:rsidRPr="00C05343">
        <w:rPr>
          <w:rFonts w:ascii="Arial" w:hAnsi="Arial" w:cs="Arial"/>
          <w:sz w:val="22"/>
          <w:szCs w:val="22"/>
        </w:rPr>
        <w:t>precinct</w:t>
      </w:r>
      <w:r w:rsidR="009D2F4C" w:rsidRPr="00C05343">
        <w:rPr>
          <w:rFonts w:ascii="Arial" w:hAnsi="Arial" w:cs="Arial"/>
          <w:sz w:val="22"/>
          <w:szCs w:val="22"/>
        </w:rPr>
        <w:t>’s road network will integrate</w:t>
      </w:r>
      <w:r w:rsidRPr="00C05343">
        <w:rPr>
          <w:rFonts w:ascii="Arial" w:hAnsi="Arial" w:cs="Arial"/>
          <w:sz w:val="22"/>
          <w:szCs w:val="22"/>
        </w:rPr>
        <w:t xml:space="preserve"> with the existing arterial road network and </w:t>
      </w:r>
      <w:r w:rsidR="00C05343" w:rsidRPr="00C05343">
        <w:rPr>
          <w:rFonts w:ascii="Arial" w:hAnsi="Arial" w:cs="Arial"/>
          <w:sz w:val="22"/>
          <w:szCs w:val="22"/>
        </w:rPr>
        <w:t xml:space="preserve">provide opportunities for bus routes to traverse the precinct. </w:t>
      </w:r>
      <w:r w:rsidRPr="00C05343">
        <w:rPr>
          <w:rFonts w:ascii="Arial" w:hAnsi="Arial" w:cs="Arial"/>
          <w:sz w:val="22"/>
          <w:szCs w:val="22"/>
        </w:rPr>
        <w:t xml:space="preserve">The proposed road network provides a robust structure for traffic and transport movement within and through the </w:t>
      </w:r>
      <w:r w:rsidR="008C05D3" w:rsidRPr="00C05343">
        <w:rPr>
          <w:rFonts w:ascii="Arial" w:hAnsi="Arial" w:cs="Arial"/>
          <w:sz w:val="22"/>
          <w:szCs w:val="22"/>
        </w:rPr>
        <w:t>precinct</w:t>
      </w:r>
      <w:r w:rsidRPr="00C05343">
        <w:rPr>
          <w:rFonts w:ascii="Arial" w:hAnsi="Arial" w:cs="Arial"/>
          <w:sz w:val="22"/>
          <w:szCs w:val="22"/>
        </w:rPr>
        <w:t>.</w:t>
      </w:r>
    </w:p>
    <w:p w:rsidR="00B01F80" w:rsidRPr="001B381F" w:rsidRDefault="00C0319D" w:rsidP="00B01F80">
      <w:pPr>
        <w:ind w:left="284"/>
        <w:rPr>
          <w:rFonts w:ascii="Arial" w:hAnsi="Arial" w:cs="Arial"/>
          <w:sz w:val="22"/>
          <w:szCs w:val="22"/>
        </w:rPr>
      </w:pPr>
      <w:r w:rsidRPr="001B381F">
        <w:rPr>
          <w:rFonts w:ascii="Arial" w:hAnsi="Arial" w:cs="Arial"/>
          <w:i/>
          <w:sz w:val="22"/>
          <w:szCs w:val="22"/>
        </w:rPr>
        <w:t>Clause 19.02</w:t>
      </w:r>
      <w:r w:rsidR="007C2EE5" w:rsidRPr="001B381F">
        <w:rPr>
          <w:rFonts w:ascii="Arial" w:hAnsi="Arial" w:cs="Arial"/>
          <w:i/>
          <w:sz w:val="22"/>
          <w:szCs w:val="22"/>
        </w:rPr>
        <w:t xml:space="preserve"> </w:t>
      </w:r>
      <w:r w:rsidRPr="001B381F">
        <w:rPr>
          <w:rFonts w:ascii="Arial" w:hAnsi="Arial" w:cs="Arial"/>
          <w:i/>
          <w:sz w:val="22"/>
          <w:szCs w:val="22"/>
        </w:rPr>
        <w:t>Community infrastructure</w:t>
      </w:r>
      <w:r w:rsidR="002243B2">
        <w:rPr>
          <w:rFonts w:ascii="Arial" w:hAnsi="Arial" w:cs="Arial"/>
          <w:i/>
          <w:sz w:val="22"/>
          <w:szCs w:val="22"/>
        </w:rPr>
        <w:t xml:space="preserve"> </w:t>
      </w:r>
      <w:r w:rsidR="002243B2">
        <w:rPr>
          <w:rFonts w:ascii="Arial" w:hAnsi="Arial" w:cs="Arial"/>
          <w:sz w:val="22"/>
          <w:szCs w:val="22"/>
        </w:rPr>
        <w:t>and</w:t>
      </w:r>
      <w:r w:rsidRPr="001B381F">
        <w:rPr>
          <w:rFonts w:ascii="Arial" w:hAnsi="Arial" w:cs="Arial"/>
          <w:i/>
          <w:sz w:val="22"/>
          <w:szCs w:val="22"/>
        </w:rPr>
        <w:t xml:space="preserve"> 19.03 Development infrastructure</w:t>
      </w:r>
      <w:r w:rsidRPr="001B381F">
        <w:rPr>
          <w:rFonts w:ascii="Arial" w:hAnsi="Arial" w:cs="Arial"/>
          <w:sz w:val="22"/>
          <w:szCs w:val="22"/>
        </w:rPr>
        <w:t xml:space="preserve"> </w:t>
      </w:r>
      <w:r w:rsidR="00832CB3" w:rsidRPr="001B381F">
        <w:rPr>
          <w:rFonts w:ascii="Arial" w:hAnsi="Arial" w:cs="Arial"/>
          <w:sz w:val="22"/>
          <w:szCs w:val="22"/>
        </w:rPr>
        <w:t>–</w:t>
      </w:r>
      <w:r w:rsidRPr="001B381F">
        <w:rPr>
          <w:rFonts w:ascii="Arial" w:hAnsi="Arial" w:cs="Arial"/>
          <w:sz w:val="22"/>
          <w:szCs w:val="22"/>
        </w:rPr>
        <w:t xml:space="preserve"> </w:t>
      </w:r>
      <w:r w:rsidR="003213B4">
        <w:rPr>
          <w:rFonts w:ascii="Arial" w:hAnsi="Arial" w:cs="Arial"/>
          <w:sz w:val="22"/>
          <w:szCs w:val="22"/>
        </w:rPr>
        <w:t xml:space="preserve">The amendment proposes to incorporate the DCP </w:t>
      </w:r>
      <w:r w:rsidR="001B381F" w:rsidRPr="001B381F">
        <w:rPr>
          <w:rFonts w:ascii="Arial" w:hAnsi="Arial" w:cs="Arial"/>
          <w:sz w:val="22"/>
          <w:szCs w:val="22"/>
        </w:rPr>
        <w:t>into the Planning Scheme</w:t>
      </w:r>
      <w:r w:rsidR="003213B4">
        <w:rPr>
          <w:rFonts w:ascii="Arial" w:hAnsi="Arial" w:cs="Arial"/>
          <w:sz w:val="22"/>
          <w:szCs w:val="22"/>
        </w:rPr>
        <w:t>. The DCP outlines</w:t>
      </w:r>
      <w:r w:rsidR="001B381F" w:rsidRPr="001B381F">
        <w:rPr>
          <w:rFonts w:ascii="Arial" w:hAnsi="Arial" w:cs="Arial"/>
          <w:sz w:val="22"/>
          <w:szCs w:val="22"/>
        </w:rPr>
        <w:t xml:space="preserve"> what development and community infrastructure </w:t>
      </w:r>
      <w:r w:rsidR="003213B4">
        <w:rPr>
          <w:rFonts w:ascii="Arial" w:hAnsi="Arial" w:cs="Arial"/>
          <w:sz w:val="22"/>
          <w:szCs w:val="22"/>
        </w:rPr>
        <w:t>is</w:t>
      </w:r>
      <w:r w:rsidR="001B381F" w:rsidRPr="001B381F">
        <w:rPr>
          <w:rFonts w:ascii="Arial" w:hAnsi="Arial" w:cs="Arial"/>
          <w:sz w:val="22"/>
          <w:szCs w:val="22"/>
        </w:rPr>
        <w:t xml:space="preserve"> to be funded by developers of the precinct</w:t>
      </w:r>
      <w:r w:rsidR="00B01F80" w:rsidRPr="001B381F">
        <w:rPr>
          <w:rFonts w:ascii="Arial" w:hAnsi="Arial" w:cs="Arial"/>
          <w:sz w:val="22"/>
          <w:szCs w:val="22"/>
        </w:rPr>
        <w:t>.</w:t>
      </w:r>
      <w:r w:rsidRPr="001B381F">
        <w:rPr>
          <w:rFonts w:ascii="Arial" w:hAnsi="Arial" w:cs="Arial"/>
          <w:sz w:val="22"/>
          <w:szCs w:val="22"/>
        </w:rPr>
        <w:t xml:space="preserve"> </w:t>
      </w:r>
    </w:p>
    <w:p w:rsidR="00C0319D" w:rsidRPr="007B5349" w:rsidRDefault="00C0319D" w:rsidP="00B01F80">
      <w:pPr>
        <w:pStyle w:val="Heading3"/>
        <w:rPr>
          <w:rFonts w:ascii="Arial" w:hAnsi="Arial" w:cs="Arial"/>
          <w:szCs w:val="24"/>
        </w:rPr>
      </w:pPr>
      <w:r w:rsidRPr="007B5349">
        <w:rPr>
          <w:rFonts w:ascii="Arial" w:hAnsi="Arial" w:cs="Arial"/>
          <w:szCs w:val="24"/>
        </w:rPr>
        <w:t xml:space="preserve">How does the </w:t>
      </w:r>
      <w:r w:rsidR="008C05D3" w:rsidRPr="007B5349">
        <w:rPr>
          <w:rFonts w:ascii="Arial" w:hAnsi="Arial" w:cs="Arial"/>
          <w:szCs w:val="24"/>
        </w:rPr>
        <w:t>amendment</w:t>
      </w:r>
      <w:r w:rsidRPr="007B5349">
        <w:rPr>
          <w:rFonts w:ascii="Arial" w:hAnsi="Arial" w:cs="Arial"/>
          <w:szCs w:val="24"/>
        </w:rPr>
        <w:t xml:space="preserve"> support or implement the Local Planning Policy Framework, and specifically the Municipal Strategic Statement?</w:t>
      </w:r>
    </w:p>
    <w:p w:rsidR="00CA1C7D" w:rsidRPr="00B43C61" w:rsidRDefault="00CA1C7D" w:rsidP="00CA1C7D">
      <w:pPr>
        <w:ind w:left="284"/>
        <w:rPr>
          <w:rFonts w:ascii="Arial" w:hAnsi="Arial" w:cs="Arial"/>
          <w:snapToGrid w:val="0"/>
          <w:sz w:val="22"/>
          <w:szCs w:val="22"/>
          <w:lang w:eastAsia="en-US"/>
        </w:rPr>
      </w:pPr>
      <w:r w:rsidRPr="00B43C61">
        <w:rPr>
          <w:rFonts w:ascii="Arial" w:hAnsi="Arial" w:cs="Arial"/>
          <w:snapToGrid w:val="0"/>
          <w:sz w:val="22"/>
          <w:szCs w:val="22"/>
          <w:lang w:eastAsia="en-US"/>
        </w:rPr>
        <w:t xml:space="preserve">The </w:t>
      </w:r>
      <w:r w:rsidR="008C05D3" w:rsidRPr="00B43C61">
        <w:rPr>
          <w:rFonts w:ascii="Arial" w:hAnsi="Arial" w:cs="Arial"/>
          <w:snapToGrid w:val="0"/>
          <w:sz w:val="22"/>
          <w:szCs w:val="22"/>
          <w:lang w:eastAsia="en-US"/>
        </w:rPr>
        <w:t>amendment</w:t>
      </w:r>
      <w:r w:rsidRPr="00B43C61">
        <w:rPr>
          <w:rFonts w:ascii="Arial" w:hAnsi="Arial" w:cs="Arial"/>
          <w:snapToGrid w:val="0"/>
          <w:sz w:val="22"/>
          <w:szCs w:val="22"/>
          <w:lang w:eastAsia="en-US"/>
        </w:rPr>
        <w:t xml:space="preserve"> supports the LPPF, particularly </w:t>
      </w:r>
      <w:r w:rsidR="00F7779E">
        <w:rPr>
          <w:rFonts w:ascii="Arial" w:hAnsi="Arial" w:cs="Arial"/>
          <w:snapToGrid w:val="0"/>
          <w:sz w:val="22"/>
          <w:szCs w:val="22"/>
          <w:lang w:eastAsia="en-US"/>
        </w:rPr>
        <w:t xml:space="preserve">the </w:t>
      </w:r>
      <w:r w:rsidR="00B43C61" w:rsidRPr="00B43C61">
        <w:rPr>
          <w:rFonts w:ascii="Arial" w:hAnsi="Arial" w:cs="Arial"/>
          <w:snapToGrid w:val="0"/>
          <w:sz w:val="22"/>
          <w:szCs w:val="22"/>
          <w:lang w:eastAsia="en-US"/>
        </w:rPr>
        <w:t>Municipal Strategic Statement</w:t>
      </w:r>
      <w:r w:rsidR="00F7779E">
        <w:rPr>
          <w:rFonts w:ascii="Arial" w:hAnsi="Arial" w:cs="Arial"/>
          <w:snapToGrid w:val="0"/>
          <w:sz w:val="22"/>
          <w:szCs w:val="22"/>
          <w:lang w:eastAsia="en-US"/>
        </w:rPr>
        <w:t xml:space="preserve"> </w:t>
      </w:r>
      <w:r w:rsidR="003213B4">
        <w:rPr>
          <w:rFonts w:ascii="Arial" w:hAnsi="Arial" w:cs="Arial"/>
          <w:snapToGrid w:val="0"/>
          <w:sz w:val="22"/>
          <w:szCs w:val="22"/>
          <w:lang w:eastAsia="en-US"/>
        </w:rPr>
        <w:t xml:space="preserve">(MSS) </w:t>
      </w:r>
      <w:r w:rsidR="00F7779E">
        <w:rPr>
          <w:rFonts w:ascii="Arial" w:hAnsi="Arial" w:cs="Arial"/>
          <w:snapToGrid w:val="0"/>
          <w:sz w:val="22"/>
          <w:szCs w:val="22"/>
          <w:lang w:eastAsia="en-US"/>
        </w:rPr>
        <w:t>and</w:t>
      </w:r>
      <w:r w:rsidR="00B43C61" w:rsidRPr="00B43C61">
        <w:rPr>
          <w:rFonts w:ascii="Arial" w:hAnsi="Arial" w:cs="Arial"/>
          <w:snapToGrid w:val="0"/>
          <w:sz w:val="22"/>
          <w:szCs w:val="22"/>
          <w:lang w:eastAsia="en-US"/>
        </w:rPr>
        <w:t xml:space="preserve"> </w:t>
      </w:r>
      <w:r w:rsidRPr="00B43C61">
        <w:rPr>
          <w:rFonts w:ascii="Arial" w:hAnsi="Arial" w:cs="Arial"/>
          <w:snapToGrid w:val="0"/>
          <w:sz w:val="22"/>
          <w:szCs w:val="22"/>
          <w:lang w:eastAsia="en-US"/>
        </w:rPr>
        <w:t>more specifically</w:t>
      </w:r>
      <w:r w:rsidR="00F7779E">
        <w:rPr>
          <w:rFonts w:ascii="Arial" w:hAnsi="Arial" w:cs="Arial"/>
          <w:snapToGrid w:val="0"/>
          <w:sz w:val="22"/>
          <w:szCs w:val="22"/>
          <w:lang w:eastAsia="en-US"/>
        </w:rPr>
        <w:t>,</w:t>
      </w:r>
      <w:r w:rsidRPr="00B43C61">
        <w:rPr>
          <w:rFonts w:ascii="Arial" w:hAnsi="Arial" w:cs="Arial"/>
          <w:snapToGrid w:val="0"/>
          <w:sz w:val="22"/>
          <w:szCs w:val="22"/>
          <w:lang w:eastAsia="en-US"/>
        </w:rPr>
        <w:t xml:space="preserve"> the </w:t>
      </w:r>
      <w:r w:rsidRPr="00B43C61">
        <w:rPr>
          <w:rFonts w:ascii="Arial" w:hAnsi="Arial" w:cs="Arial"/>
          <w:sz w:val="22"/>
          <w:szCs w:val="22"/>
        </w:rPr>
        <w:t xml:space="preserve">strategic </w:t>
      </w:r>
      <w:r w:rsidR="00B43C61" w:rsidRPr="00B43C61">
        <w:rPr>
          <w:rFonts w:ascii="Arial" w:hAnsi="Arial" w:cs="Arial"/>
          <w:sz w:val="22"/>
          <w:szCs w:val="22"/>
        </w:rPr>
        <w:t>v</w:t>
      </w:r>
      <w:r w:rsidRPr="00B43C61">
        <w:rPr>
          <w:rFonts w:ascii="Arial" w:hAnsi="Arial" w:cs="Arial"/>
          <w:sz w:val="22"/>
          <w:szCs w:val="22"/>
        </w:rPr>
        <w:t xml:space="preserve">ision </w:t>
      </w:r>
      <w:r w:rsidR="00B43C61" w:rsidRPr="00B43C61">
        <w:rPr>
          <w:rFonts w:ascii="Arial" w:hAnsi="Arial" w:cs="Arial"/>
          <w:sz w:val="22"/>
          <w:szCs w:val="22"/>
        </w:rPr>
        <w:t>and directions outlined in Clause 21.03</w:t>
      </w:r>
      <w:r w:rsidR="00E6457A">
        <w:rPr>
          <w:rFonts w:ascii="Arial" w:hAnsi="Arial" w:cs="Arial"/>
          <w:sz w:val="22"/>
          <w:szCs w:val="22"/>
        </w:rPr>
        <w:t xml:space="preserve"> – Vision, Sustainability Principles and Strategic Directions </w:t>
      </w:r>
      <w:r w:rsidRPr="00B43C61">
        <w:rPr>
          <w:rFonts w:ascii="Arial" w:hAnsi="Arial" w:cs="Arial"/>
          <w:sz w:val="22"/>
          <w:szCs w:val="22"/>
        </w:rPr>
        <w:t xml:space="preserve">of </w:t>
      </w:r>
      <w:r w:rsidR="003213B4">
        <w:rPr>
          <w:rFonts w:ascii="Arial" w:hAnsi="Arial" w:cs="Arial"/>
          <w:sz w:val="22"/>
          <w:szCs w:val="22"/>
        </w:rPr>
        <w:t xml:space="preserve">the </w:t>
      </w:r>
      <w:r w:rsidR="007F5A06">
        <w:rPr>
          <w:rFonts w:ascii="Arial" w:hAnsi="Arial" w:cs="Arial"/>
          <w:sz w:val="22"/>
          <w:szCs w:val="22"/>
        </w:rPr>
        <w:t>P</w:t>
      </w:r>
      <w:r w:rsidR="00B43C61" w:rsidRPr="00B43C61">
        <w:rPr>
          <w:rFonts w:ascii="Arial" w:hAnsi="Arial" w:cs="Arial"/>
          <w:sz w:val="22"/>
          <w:szCs w:val="22"/>
        </w:rPr>
        <w:t xml:space="preserve">lanning </w:t>
      </w:r>
      <w:r w:rsidR="007F5A06">
        <w:rPr>
          <w:rFonts w:ascii="Arial" w:hAnsi="Arial" w:cs="Arial"/>
          <w:sz w:val="22"/>
          <w:szCs w:val="22"/>
        </w:rPr>
        <w:t>S</w:t>
      </w:r>
      <w:r w:rsidR="00B43C61" w:rsidRPr="00B43C61">
        <w:rPr>
          <w:rFonts w:ascii="Arial" w:hAnsi="Arial" w:cs="Arial"/>
          <w:sz w:val="22"/>
          <w:szCs w:val="22"/>
        </w:rPr>
        <w:t>cheme.</w:t>
      </w:r>
    </w:p>
    <w:p w:rsidR="00CA1C7D" w:rsidRPr="00B43C61" w:rsidRDefault="00CA1C7D" w:rsidP="00CA1C7D">
      <w:pPr>
        <w:ind w:left="284"/>
        <w:rPr>
          <w:rFonts w:ascii="Arial" w:hAnsi="Arial" w:cs="Arial"/>
          <w:sz w:val="22"/>
          <w:szCs w:val="22"/>
        </w:rPr>
      </w:pPr>
      <w:r w:rsidRPr="00B43C61">
        <w:rPr>
          <w:rFonts w:ascii="Arial" w:hAnsi="Arial" w:cs="Arial"/>
          <w:sz w:val="22"/>
          <w:szCs w:val="22"/>
        </w:rPr>
        <w:t xml:space="preserve">The </w:t>
      </w:r>
      <w:r w:rsidR="008C05D3" w:rsidRPr="00B43C61">
        <w:rPr>
          <w:rFonts w:ascii="Arial" w:hAnsi="Arial" w:cs="Arial"/>
          <w:sz w:val="22"/>
          <w:szCs w:val="22"/>
        </w:rPr>
        <w:t>amendment</w:t>
      </w:r>
      <w:r w:rsidRPr="00B43C61">
        <w:rPr>
          <w:rFonts w:ascii="Arial" w:hAnsi="Arial" w:cs="Arial"/>
          <w:sz w:val="22"/>
          <w:szCs w:val="22"/>
        </w:rPr>
        <w:t xml:space="preserve"> has been prepared </w:t>
      </w:r>
      <w:r w:rsidR="00CB508D" w:rsidRPr="00B43C61">
        <w:rPr>
          <w:rFonts w:ascii="Arial" w:hAnsi="Arial" w:cs="Arial"/>
          <w:sz w:val="22"/>
          <w:szCs w:val="22"/>
        </w:rPr>
        <w:t>in consideration of</w:t>
      </w:r>
      <w:r w:rsidRPr="00B43C61">
        <w:rPr>
          <w:rFonts w:ascii="Arial" w:hAnsi="Arial" w:cs="Arial"/>
          <w:sz w:val="22"/>
          <w:szCs w:val="22"/>
        </w:rPr>
        <w:t xml:space="preserve"> the following elements of the Municipal Strategic Statement (MSS):</w:t>
      </w:r>
    </w:p>
    <w:p w:rsidR="00A14EF5" w:rsidRPr="00A14EF5" w:rsidRDefault="00CA1C7D" w:rsidP="00CA1C7D">
      <w:pPr>
        <w:ind w:left="284"/>
        <w:rPr>
          <w:rFonts w:ascii="Arial" w:hAnsi="Arial" w:cs="Arial"/>
          <w:sz w:val="22"/>
          <w:szCs w:val="22"/>
        </w:rPr>
      </w:pPr>
      <w:r w:rsidRPr="00A14EF5">
        <w:rPr>
          <w:rFonts w:ascii="Arial" w:hAnsi="Arial" w:cs="Arial"/>
          <w:bCs/>
          <w:i/>
          <w:sz w:val="22"/>
          <w:szCs w:val="22"/>
        </w:rPr>
        <w:t>Clause 21.0</w:t>
      </w:r>
      <w:r w:rsidR="00B43C61" w:rsidRPr="00A14EF5">
        <w:rPr>
          <w:rFonts w:ascii="Arial" w:hAnsi="Arial" w:cs="Arial"/>
          <w:bCs/>
          <w:i/>
          <w:sz w:val="22"/>
          <w:szCs w:val="22"/>
        </w:rPr>
        <w:t>4</w:t>
      </w:r>
      <w:r w:rsidRPr="00A14EF5">
        <w:rPr>
          <w:rFonts w:ascii="Arial" w:hAnsi="Arial" w:cs="Arial"/>
          <w:bCs/>
          <w:i/>
          <w:sz w:val="22"/>
          <w:szCs w:val="22"/>
        </w:rPr>
        <w:t xml:space="preserve"> </w:t>
      </w:r>
      <w:r w:rsidRPr="00A14EF5">
        <w:rPr>
          <w:rFonts w:ascii="Arial" w:hAnsi="Arial" w:cs="Arial"/>
          <w:i/>
          <w:sz w:val="22"/>
          <w:szCs w:val="22"/>
        </w:rPr>
        <w:t xml:space="preserve">Settlement – </w:t>
      </w:r>
      <w:r w:rsidRPr="00A14EF5">
        <w:rPr>
          <w:rFonts w:ascii="Arial" w:hAnsi="Arial" w:cs="Arial"/>
          <w:sz w:val="22"/>
          <w:szCs w:val="22"/>
        </w:rPr>
        <w:t xml:space="preserve">This policy provides a strategic </w:t>
      </w:r>
      <w:r w:rsidR="00A14EF5" w:rsidRPr="00A14EF5">
        <w:rPr>
          <w:rFonts w:ascii="Arial" w:hAnsi="Arial" w:cs="Arial"/>
          <w:sz w:val="22"/>
          <w:szCs w:val="22"/>
        </w:rPr>
        <w:t>direction</w:t>
      </w:r>
      <w:r w:rsidRPr="00A14EF5">
        <w:rPr>
          <w:rFonts w:ascii="Arial" w:hAnsi="Arial" w:cs="Arial"/>
          <w:sz w:val="22"/>
          <w:szCs w:val="22"/>
        </w:rPr>
        <w:t xml:space="preserve"> </w:t>
      </w:r>
      <w:r w:rsidR="00A14EF5" w:rsidRPr="00A14EF5">
        <w:rPr>
          <w:rFonts w:ascii="Arial" w:hAnsi="Arial" w:cs="Arial"/>
          <w:sz w:val="22"/>
          <w:szCs w:val="22"/>
        </w:rPr>
        <w:t>for the anticipated growth of the municipality, including guidance on urban consolidation and growth; housing; rural residential living; community life; and non-residential uses</w:t>
      </w:r>
      <w:r w:rsidR="00CB508D" w:rsidRPr="00A14EF5">
        <w:rPr>
          <w:rFonts w:ascii="Arial" w:hAnsi="Arial" w:cs="Arial"/>
          <w:sz w:val="22"/>
          <w:szCs w:val="22"/>
        </w:rPr>
        <w:t xml:space="preserve">. </w:t>
      </w:r>
      <w:r w:rsidR="00A14EF5" w:rsidRPr="00A14EF5">
        <w:rPr>
          <w:rFonts w:ascii="Arial" w:hAnsi="Arial" w:cs="Arial"/>
          <w:sz w:val="22"/>
          <w:szCs w:val="22"/>
        </w:rPr>
        <w:t>This policy includes framework plans for different areas of the municipality</w:t>
      </w:r>
      <w:r w:rsidR="00A14EF5">
        <w:rPr>
          <w:rFonts w:ascii="Arial" w:hAnsi="Arial" w:cs="Arial"/>
          <w:sz w:val="22"/>
          <w:szCs w:val="22"/>
        </w:rPr>
        <w:t xml:space="preserve"> that identif</w:t>
      </w:r>
      <w:r w:rsidR="00B56304">
        <w:rPr>
          <w:rFonts w:ascii="Arial" w:hAnsi="Arial" w:cs="Arial"/>
          <w:sz w:val="22"/>
          <w:szCs w:val="22"/>
        </w:rPr>
        <w:t>y</w:t>
      </w:r>
      <w:r w:rsidR="00A14EF5">
        <w:rPr>
          <w:rFonts w:ascii="Arial" w:hAnsi="Arial" w:cs="Arial"/>
          <w:sz w:val="22"/>
          <w:szCs w:val="22"/>
        </w:rPr>
        <w:t xml:space="preserve"> the settlement boundary and </w:t>
      </w:r>
      <w:r w:rsidR="00A14EF5" w:rsidRPr="00567D76">
        <w:rPr>
          <w:rFonts w:ascii="Arial" w:hAnsi="Arial" w:cs="Arial"/>
          <w:sz w:val="22"/>
          <w:szCs w:val="22"/>
        </w:rPr>
        <w:t>direct</w:t>
      </w:r>
      <w:r w:rsidR="00F7779E" w:rsidRPr="00567D76">
        <w:rPr>
          <w:rFonts w:ascii="Arial" w:hAnsi="Arial" w:cs="Arial"/>
          <w:sz w:val="22"/>
          <w:szCs w:val="22"/>
        </w:rPr>
        <w:t>s</w:t>
      </w:r>
      <w:r w:rsidR="00A14EF5">
        <w:rPr>
          <w:rFonts w:ascii="Arial" w:hAnsi="Arial" w:cs="Arial"/>
          <w:sz w:val="22"/>
          <w:szCs w:val="22"/>
        </w:rPr>
        <w:t xml:space="preserve"> urban growth. </w:t>
      </w:r>
      <w:r w:rsidR="00A14EF5" w:rsidRPr="00567D76">
        <w:rPr>
          <w:rFonts w:ascii="Arial" w:hAnsi="Arial" w:cs="Arial"/>
          <w:sz w:val="22"/>
          <w:szCs w:val="22"/>
        </w:rPr>
        <w:t>Th</w:t>
      </w:r>
      <w:r w:rsidR="00567D76" w:rsidRPr="00567D76">
        <w:rPr>
          <w:rFonts w:ascii="Arial" w:hAnsi="Arial" w:cs="Arial"/>
          <w:sz w:val="22"/>
          <w:szCs w:val="22"/>
        </w:rPr>
        <w:t>e</w:t>
      </w:r>
      <w:r w:rsidR="00567D76">
        <w:rPr>
          <w:rFonts w:ascii="Arial" w:hAnsi="Arial" w:cs="Arial"/>
          <w:sz w:val="22"/>
          <w:szCs w:val="22"/>
        </w:rPr>
        <w:t xml:space="preserve"> </w:t>
      </w:r>
      <w:r w:rsidR="00A14EF5">
        <w:rPr>
          <w:rFonts w:ascii="Arial" w:hAnsi="Arial" w:cs="Arial"/>
          <w:sz w:val="22"/>
          <w:szCs w:val="22"/>
        </w:rPr>
        <w:t xml:space="preserve">precinct is identified in the </w:t>
      </w:r>
      <w:r w:rsidR="00164EA5">
        <w:rPr>
          <w:rFonts w:ascii="Arial" w:hAnsi="Arial" w:cs="Arial"/>
          <w:sz w:val="22"/>
          <w:szCs w:val="22"/>
        </w:rPr>
        <w:t>Shepparton North F</w:t>
      </w:r>
      <w:r w:rsidR="00A14EF5">
        <w:rPr>
          <w:rFonts w:ascii="Arial" w:hAnsi="Arial" w:cs="Arial"/>
          <w:sz w:val="22"/>
          <w:szCs w:val="22"/>
        </w:rPr>
        <w:t xml:space="preserve">ramework </w:t>
      </w:r>
      <w:r w:rsidR="00164EA5">
        <w:rPr>
          <w:rFonts w:ascii="Arial" w:hAnsi="Arial" w:cs="Arial"/>
          <w:sz w:val="22"/>
          <w:szCs w:val="22"/>
        </w:rPr>
        <w:t>P</w:t>
      </w:r>
      <w:r w:rsidR="00A14EF5">
        <w:rPr>
          <w:rFonts w:ascii="Arial" w:hAnsi="Arial" w:cs="Arial"/>
          <w:sz w:val="22"/>
          <w:szCs w:val="22"/>
        </w:rPr>
        <w:t xml:space="preserve">lan as an area for urban growth that reflects the </w:t>
      </w:r>
      <w:r w:rsidR="00A14EF5">
        <w:rPr>
          <w:rFonts w:ascii="Arial" w:hAnsi="Arial" w:cs="Arial"/>
          <w:i/>
          <w:sz w:val="22"/>
          <w:szCs w:val="22"/>
        </w:rPr>
        <w:t>Greater Shepparton Housing Strategy, 2011</w:t>
      </w:r>
      <w:r w:rsidR="00A14EF5">
        <w:rPr>
          <w:rFonts w:ascii="Arial" w:hAnsi="Arial" w:cs="Arial"/>
          <w:sz w:val="22"/>
          <w:szCs w:val="22"/>
        </w:rPr>
        <w:t xml:space="preserve"> and the </w:t>
      </w:r>
      <w:r w:rsidR="00A14EF5">
        <w:rPr>
          <w:rFonts w:ascii="Arial" w:hAnsi="Arial" w:cs="Arial"/>
          <w:i/>
          <w:sz w:val="22"/>
          <w:szCs w:val="22"/>
        </w:rPr>
        <w:t>Hume Regional Growth Pla</w:t>
      </w:r>
      <w:r w:rsidR="009269E9">
        <w:rPr>
          <w:rFonts w:ascii="Arial" w:hAnsi="Arial" w:cs="Arial"/>
          <w:i/>
          <w:sz w:val="22"/>
          <w:szCs w:val="22"/>
        </w:rPr>
        <w:t>n</w:t>
      </w:r>
      <w:r w:rsidR="00A14EF5">
        <w:rPr>
          <w:rFonts w:ascii="Arial" w:hAnsi="Arial" w:cs="Arial"/>
          <w:i/>
          <w:sz w:val="22"/>
          <w:szCs w:val="22"/>
        </w:rPr>
        <w:t>, 2014</w:t>
      </w:r>
      <w:r w:rsidR="00A14EF5">
        <w:rPr>
          <w:rFonts w:ascii="Arial" w:hAnsi="Arial" w:cs="Arial"/>
          <w:sz w:val="22"/>
          <w:szCs w:val="22"/>
        </w:rPr>
        <w:t>.</w:t>
      </w:r>
    </w:p>
    <w:p w:rsidR="00F8182C" w:rsidRDefault="000D26FA" w:rsidP="00CA1C7D">
      <w:pPr>
        <w:ind w:left="284"/>
        <w:rPr>
          <w:rFonts w:ascii="Arial" w:hAnsi="Arial" w:cs="Arial"/>
          <w:sz w:val="22"/>
          <w:szCs w:val="22"/>
        </w:rPr>
      </w:pPr>
      <w:r>
        <w:rPr>
          <w:rFonts w:ascii="Arial" w:hAnsi="Arial" w:cs="Arial"/>
          <w:sz w:val="22"/>
          <w:szCs w:val="22"/>
        </w:rPr>
        <w:t>The PSP has a future</w:t>
      </w:r>
      <w:r w:rsidR="00CA1C7D" w:rsidRPr="00F8182C">
        <w:rPr>
          <w:rFonts w:ascii="Arial" w:hAnsi="Arial" w:cs="Arial"/>
          <w:sz w:val="22"/>
          <w:szCs w:val="22"/>
        </w:rPr>
        <w:t xml:space="preserve"> urban structure </w:t>
      </w:r>
      <w:r w:rsidR="00CB508D" w:rsidRPr="00F8182C">
        <w:rPr>
          <w:rFonts w:ascii="Arial" w:hAnsi="Arial" w:cs="Arial"/>
          <w:sz w:val="22"/>
          <w:szCs w:val="22"/>
        </w:rPr>
        <w:t xml:space="preserve">that </w:t>
      </w:r>
      <w:r w:rsidR="00A14EF5" w:rsidRPr="00F8182C">
        <w:rPr>
          <w:rFonts w:ascii="Arial" w:hAnsi="Arial" w:cs="Arial"/>
          <w:sz w:val="22"/>
          <w:szCs w:val="22"/>
        </w:rPr>
        <w:t>provides for primarily residential development</w:t>
      </w:r>
      <w:r w:rsidR="00CA1C7D" w:rsidRPr="00F8182C">
        <w:rPr>
          <w:rFonts w:ascii="Arial" w:hAnsi="Arial" w:cs="Arial"/>
          <w:sz w:val="22"/>
          <w:szCs w:val="22"/>
        </w:rPr>
        <w:t xml:space="preserve"> </w:t>
      </w:r>
      <w:r w:rsidR="00F8182C" w:rsidRPr="00F8182C">
        <w:rPr>
          <w:rFonts w:ascii="Arial" w:hAnsi="Arial" w:cs="Arial"/>
          <w:sz w:val="22"/>
          <w:szCs w:val="22"/>
        </w:rPr>
        <w:t>incorporating necessary community infrastructure and retail</w:t>
      </w:r>
      <w:r w:rsidR="00F7779E">
        <w:rPr>
          <w:rFonts w:ascii="Arial" w:hAnsi="Arial" w:cs="Arial"/>
          <w:sz w:val="22"/>
          <w:szCs w:val="22"/>
        </w:rPr>
        <w:t xml:space="preserve">, </w:t>
      </w:r>
      <w:r w:rsidR="00F8182C" w:rsidRPr="00F8182C">
        <w:rPr>
          <w:rFonts w:ascii="Arial" w:hAnsi="Arial" w:cs="Arial"/>
          <w:sz w:val="22"/>
          <w:szCs w:val="22"/>
        </w:rPr>
        <w:t>allow</w:t>
      </w:r>
      <w:r w:rsidR="00F7779E">
        <w:rPr>
          <w:rFonts w:ascii="Arial" w:hAnsi="Arial" w:cs="Arial"/>
          <w:sz w:val="22"/>
          <w:szCs w:val="22"/>
        </w:rPr>
        <w:t>ing</w:t>
      </w:r>
      <w:r w:rsidR="00F8182C" w:rsidRPr="00F8182C">
        <w:rPr>
          <w:rFonts w:ascii="Arial" w:hAnsi="Arial" w:cs="Arial"/>
          <w:sz w:val="22"/>
          <w:szCs w:val="22"/>
        </w:rPr>
        <w:t xml:space="preserve"> for </w:t>
      </w:r>
      <w:r w:rsidR="00CA1C7D" w:rsidRPr="00F8182C">
        <w:rPr>
          <w:rFonts w:ascii="Arial" w:hAnsi="Arial" w:cs="Arial"/>
          <w:sz w:val="22"/>
          <w:szCs w:val="22"/>
        </w:rPr>
        <w:t xml:space="preserve">an appropriate transition of </w:t>
      </w:r>
      <w:r w:rsidR="00F8182C" w:rsidRPr="00F8182C">
        <w:rPr>
          <w:rFonts w:ascii="Arial" w:hAnsi="Arial" w:cs="Arial"/>
          <w:sz w:val="22"/>
          <w:szCs w:val="22"/>
        </w:rPr>
        <w:t>farm land to urban growth within the identified settlement boundary of the municipality</w:t>
      </w:r>
      <w:r w:rsidR="00CA1C7D" w:rsidRPr="00F8182C">
        <w:rPr>
          <w:rFonts w:ascii="Arial" w:hAnsi="Arial" w:cs="Arial"/>
          <w:sz w:val="22"/>
          <w:szCs w:val="22"/>
        </w:rPr>
        <w:t>.</w:t>
      </w:r>
      <w:r w:rsidR="00B43C61" w:rsidRPr="00F8182C">
        <w:rPr>
          <w:rFonts w:ascii="Arial" w:hAnsi="Arial" w:cs="Arial"/>
          <w:sz w:val="22"/>
          <w:szCs w:val="22"/>
        </w:rPr>
        <w:t xml:space="preserve"> </w:t>
      </w:r>
    </w:p>
    <w:p w:rsidR="00CA1C7D" w:rsidRPr="00795A9C" w:rsidRDefault="00B43C61" w:rsidP="00CA1C7D">
      <w:pPr>
        <w:ind w:left="284"/>
        <w:rPr>
          <w:rFonts w:ascii="Arial" w:hAnsi="Arial" w:cs="Arial"/>
          <w:bCs/>
          <w:sz w:val="22"/>
          <w:szCs w:val="22"/>
        </w:rPr>
      </w:pPr>
      <w:r w:rsidRPr="00795A9C">
        <w:rPr>
          <w:rFonts w:ascii="Arial" w:hAnsi="Arial" w:cs="Arial"/>
          <w:bCs/>
          <w:sz w:val="22"/>
          <w:szCs w:val="22"/>
        </w:rPr>
        <w:t>The amendment aims to meet th</w:t>
      </w:r>
      <w:r w:rsidR="00795A9C" w:rsidRPr="00795A9C">
        <w:rPr>
          <w:rFonts w:ascii="Arial" w:hAnsi="Arial" w:cs="Arial"/>
          <w:bCs/>
          <w:sz w:val="22"/>
          <w:szCs w:val="22"/>
        </w:rPr>
        <w:t>e strategic incentives as directed by th</w:t>
      </w:r>
      <w:r w:rsidRPr="00795A9C">
        <w:rPr>
          <w:rFonts w:ascii="Arial" w:hAnsi="Arial" w:cs="Arial"/>
          <w:bCs/>
          <w:sz w:val="22"/>
          <w:szCs w:val="22"/>
        </w:rPr>
        <w:t>is clause by providing a robust framework for the delivery of</w:t>
      </w:r>
      <w:r w:rsidR="00795A9C" w:rsidRPr="00795A9C">
        <w:rPr>
          <w:rFonts w:ascii="Arial" w:hAnsi="Arial" w:cs="Arial"/>
          <w:bCs/>
          <w:sz w:val="22"/>
          <w:szCs w:val="22"/>
        </w:rPr>
        <w:t xml:space="preserve"> </w:t>
      </w:r>
      <w:r w:rsidR="00F7779E">
        <w:rPr>
          <w:rFonts w:ascii="Arial" w:hAnsi="Arial" w:cs="Arial"/>
          <w:bCs/>
          <w:sz w:val="22"/>
          <w:szCs w:val="22"/>
        </w:rPr>
        <w:t>new</w:t>
      </w:r>
      <w:r w:rsidR="00795A9C" w:rsidRPr="00795A9C">
        <w:rPr>
          <w:rFonts w:ascii="Arial" w:hAnsi="Arial" w:cs="Arial"/>
          <w:bCs/>
          <w:sz w:val="22"/>
          <w:szCs w:val="22"/>
        </w:rPr>
        <w:t xml:space="preserve"> residential land allowing for</w:t>
      </w:r>
      <w:r w:rsidRPr="00795A9C">
        <w:rPr>
          <w:rFonts w:ascii="Arial" w:hAnsi="Arial" w:cs="Arial"/>
          <w:bCs/>
          <w:sz w:val="22"/>
          <w:szCs w:val="22"/>
        </w:rPr>
        <w:t xml:space="preserve"> di</w:t>
      </w:r>
      <w:r w:rsidR="00795A9C" w:rsidRPr="00795A9C">
        <w:rPr>
          <w:rFonts w:ascii="Arial" w:hAnsi="Arial" w:cs="Arial"/>
          <w:bCs/>
          <w:sz w:val="22"/>
          <w:szCs w:val="22"/>
        </w:rPr>
        <w:t xml:space="preserve">verse housing opportunities, community facilities, and maintaining the schools </w:t>
      </w:r>
      <w:r w:rsidRPr="00795A9C">
        <w:rPr>
          <w:rFonts w:ascii="Arial" w:hAnsi="Arial" w:cs="Arial"/>
          <w:bCs/>
          <w:sz w:val="22"/>
          <w:szCs w:val="22"/>
        </w:rPr>
        <w:t>within the precinct</w:t>
      </w:r>
      <w:r w:rsidR="00550A23">
        <w:rPr>
          <w:rFonts w:ascii="Arial" w:hAnsi="Arial" w:cs="Arial"/>
          <w:bCs/>
          <w:sz w:val="22"/>
          <w:szCs w:val="22"/>
        </w:rPr>
        <w:t>.</w:t>
      </w:r>
    </w:p>
    <w:p w:rsidR="00795A9C" w:rsidRPr="00795A9C" w:rsidRDefault="00CA1C7D" w:rsidP="00832618">
      <w:pPr>
        <w:pStyle w:val="StrategicAssessmentText"/>
        <w:rPr>
          <w:rFonts w:ascii="Arial" w:hAnsi="Arial" w:cs="Arial"/>
          <w:bCs/>
          <w:sz w:val="22"/>
          <w:szCs w:val="22"/>
        </w:rPr>
      </w:pPr>
      <w:r w:rsidRPr="00795A9C">
        <w:rPr>
          <w:rFonts w:ascii="Arial" w:hAnsi="Arial" w:cs="Arial"/>
          <w:bCs/>
          <w:i/>
          <w:sz w:val="22"/>
          <w:szCs w:val="22"/>
        </w:rPr>
        <w:t>Clause 21.0</w:t>
      </w:r>
      <w:r w:rsidR="00B43C61" w:rsidRPr="00795A9C">
        <w:rPr>
          <w:rFonts w:ascii="Arial" w:hAnsi="Arial" w:cs="Arial"/>
          <w:bCs/>
          <w:i/>
          <w:sz w:val="22"/>
          <w:szCs w:val="22"/>
        </w:rPr>
        <w:t>5</w:t>
      </w:r>
      <w:r w:rsidRPr="00795A9C">
        <w:rPr>
          <w:rFonts w:ascii="Arial" w:hAnsi="Arial" w:cs="Arial"/>
          <w:bCs/>
          <w:i/>
          <w:sz w:val="22"/>
          <w:szCs w:val="22"/>
        </w:rPr>
        <w:t xml:space="preserve"> Environment</w:t>
      </w:r>
      <w:r w:rsidR="00B43C61" w:rsidRPr="00795A9C">
        <w:rPr>
          <w:rFonts w:ascii="Arial" w:hAnsi="Arial" w:cs="Arial"/>
          <w:bCs/>
          <w:i/>
          <w:sz w:val="22"/>
          <w:szCs w:val="22"/>
        </w:rPr>
        <w:t xml:space="preserve"> </w:t>
      </w:r>
      <w:r w:rsidRPr="00795A9C">
        <w:rPr>
          <w:rFonts w:ascii="Arial" w:hAnsi="Arial" w:cs="Arial"/>
          <w:bCs/>
          <w:i/>
          <w:sz w:val="22"/>
          <w:szCs w:val="22"/>
        </w:rPr>
        <w:t>–</w:t>
      </w:r>
      <w:r w:rsidR="00832618">
        <w:rPr>
          <w:rFonts w:ascii="Arial" w:hAnsi="Arial" w:cs="Arial"/>
          <w:bCs/>
          <w:sz w:val="22"/>
          <w:szCs w:val="22"/>
        </w:rPr>
        <w:t xml:space="preserve"> </w:t>
      </w:r>
      <w:r w:rsidR="00795A9C">
        <w:rPr>
          <w:rFonts w:ascii="Arial" w:hAnsi="Arial" w:cs="Arial"/>
          <w:bCs/>
          <w:sz w:val="22"/>
          <w:szCs w:val="22"/>
        </w:rPr>
        <w:t xml:space="preserve">There are existing drainage channels throughout the precinct that service the existing farmland. As a result of the development of the precinct these channels will be removed. The PSP requires an integrated water management system that operates to best practice standards </w:t>
      </w:r>
      <w:r w:rsidR="007C109C">
        <w:rPr>
          <w:rFonts w:ascii="Arial" w:hAnsi="Arial" w:cs="Arial"/>
          <w:bCs/>
          <w:sz w:val="22"/>
          <w:szCs w:val="22"/>
        </w:rPr>
        <w:t xml:space="preserve">ensuring that drainage and stormwater is managed consistent with pre development levels. </w:t>
      </w:r>
    </w:p>
    <w:p w:rsidR="00B91ED8" w:rsidRPr="006C26F3" w:rsidRDefault="00B91ED8" w:rsidP="00CA1C7D">
      <w:pPr>
        <w:pStyle w:val="StrategicAssessmentText"/>
        <w:rPr>
          <w:rFonts w:ascii="Arial" w:hAnsi="Arial" w:cs="Arial"/>
          <w:bCs/>
          <w:sz w:val="22"/>
          <w:szCs w:val="22"/>
        </w:rPr>
      </w:pPr>
      <w:r w:rsidRPr="006C26F3">
        <w:rPr>
          <w:rFonts w:ascii="Arial" w:hAnsi="Arial" w:cs="Arial"/>
          <w:bCs/>
          <w:i/>
          <w:sz w:val="22"/>
          <w:szCs w:val="22"/>
        </w:rPr>
        <w:t>Clause 21.0</w:t>
      </w:r>
      <w:r w:rsidR="00B43C61" w:rsidRPr="006C26F3">
        <w:rPr>
          <w:rFonts w:ascii="Arial" w:hAnsi="Arial" w:cs="Arial"/>
          <w:bCs/>
          <w:i/>
          <w:sz w:val="22"/>
          <w:szCs w:val="22"/>
        </w:rPr>
        <w:t>6</w:t>
      </w:r>
      <w:r w:rsidRPr="006C26F3">
        <w:rPr>
          <w:rFonts w:ascii="Arial" w:hAnsi="Arial" w:cs="Arial"/>
          <w:bCs/>
          <w:i/>
          <w:sz w:val="22"/>
          <w:szCs w:val="22"/>
        </w:rPr>
        <w:t xml:space="preserve"> </w:t>
      </w:r>
      <w:r w:rsidR="00B43C61" w:rsidRPr="006C26F3">
        <w:rPr>
          <w:rFonts w:ascii="Arial" w:hAnsi="Arial" w:cs="Arial"/>
          <w:bCs/>
          <w:i/>
          <w:sz w:val="22"/>
          <w:szCs w:val="22"/>
        </w:rPr>
        <w:t>Economic Development</w:t>
      </w:r>
      <w:r w:rsidRPr="006C26F3">
        <w:rPr>
          <w:rFonts w:ascii="Arial" w:hAnsi="Arial" w:cs="Arial"/>
          <w:bCs/>
          <w:i/>
          <w:sz w:val="22"/>
          <w:szCs w:val="22"/>
        </w:rPr>
        <w:t xml:space="preserve"> </w:t>
      </w:r>
      <w:r w:rsidRPr="006C26F3">
        <w:rPr>
          <w:rFonts w:ascii="Arial" w:hAnsi="Arial" w:cs="Arial"/>
          <w:bCs/>
          <w:sz w:val="22"/>
          <w:szCs w:val="22"/>
        </w:rPr>
        <w:t xml:space="preserve">– </w:t>
      </w:r>
      <w:r w:rsidR="00B43C61" w:rsidRPr="006C26F3">
        <w:rPr>
          <w:rFonts w:ascii="Arial" w:hAnsi="Arial" w:cs="Arial"/>
          <w:bCs/>
          <w:sz w:val="22"/>
          <w:szCs w:val="22"/>
        </w:rPr>
        <w:t xml:space="preserve">The PSP </w:t>
      </w:r>
      <w:r w:rsidR="006C26F3" w:rsidRPr="006C26F3">
        <w:rPr>
          <w:rFonts w:ascii="Arial" w:hAnsi="Arial" w:cs="Arial"/>
          <w:bCs/>
          <w:sz w:val="22"/>
          <w:szCs w:val="22"/>
        </w:rPr>
        <w:t xml:space="preserve">accommodates a local convenience centre </w:t>
      </w:r>
      <w:r w:rsidR="00F7779E">
        <w:rPr>
          <w:rFonts w:ascii="Arial" w:hAnsi="Arial" w:cs="Arial"/>
          <w:bCs/>
          <w:sz w:val="22"/>
          <w:szCs w:val="22"/>
        </w:rPr>
        <w:t>which will</w:t>
      </w:r>
      <w:r w:rsidR="006C26F3" w:rsidRPr="006C26F3">
        <w:rPr>
          <w:rFonts w:ascii="Arial" w:hAnsi="Arial" w:cs="Arial"/>
          <w:bCs/>
          <w:sz w:val="22"/>
          <w:szCs w:val="22"/>
        </w:rPr>
        <w:t xml:space="preserve"> provid</w:t>
      </w:r>
      <w:r w:rsidR="00F7779E">
        <w:rPr>
          <w:rFonts w:ascii="Arial" w:hAnsi="Arial" w:cs="Arial"/>
          <w:bCs/>
          <w:sz w:val="22"/>
          <w:szCs w:val="22"/>
        </w:rPr>
        <w:t>e some</w:t>
      </w:r>
      <w:r w:rsidR="006C26F3" w:rsidRPr="006C26F3">
        <w:rPr>
          <w:rFonts w:ascii="Arial" w:hAnsi="Arial" w:cs="Arial"/>
          <w:bCs/>
          <w:sz w:val="22"/>
          <w:szCs w:val="22"/>
        </w:rPr>
        <w:t xml:space="preserve"> employment opportunities and economic development for the community. The size of the local convenience centre is such to service the basic daily needs of the future community, thereby not competing with the established hierarchy of commercial and activity centres within the Shepparton </w:t>
      </w:r>
      <w:r w:rsidR="00832618">
        <w:rPr>
          <w:rFonts w:ascii="Arial" w:hAnsi="Arial" w:cs="Arial"/>
          <w:bCs/>
          <w:sz w:val="22"/>
          <w:szCs w:val="22"/>
        </w:rPr>
        <w:t xml:space="preserve">central activities area. </w:t>
      </w:r>
    </w:p>
    <w:p w:rsidR="00B43C61" w:rsidRPr="006C26F3" w:rsidRDefault="00CA1C7D" w:rsidP="00CA1C7D">
      <w:pPr>
        <w:pStyle w:val="StrategicAssessmentText"/>
        <w:rPr>
          <w:rFonts w:ascii="Arial" w:hAnsi="Arial" w:cs="Arial"/>
          <w:sz w:val="22"/>
          <w:szCs w:val="22"/>
        </w:rPr>
      </w:pPr>
      <w:r w:rsidRPr="006C26F3">
        <w:rPr>
          <w:rFonts w:ascii="Arial" w:hAnsi="Arial" w:cs="Arial"/>
          <w:bCs/>
          <w:i/>
          <w:sz w:val="22"/>
          <w:szCs w:val="22"/>
        </w:rPr>
        <w:t>Clause 21.0</w:t>
      </w:r>
      <w:r w:rsidR="00B43C61" w:rsidRPr="006C26F3">
        <w:rPr>
          <w:rFonts w:ascii="Arial" w:hAnsi="Arial" w:cs="Arial"/>
          <w:bCs/>
          <w:i/>
          <w:sz w:val="22"/>
          <w:szCs w:val="22"/>
        </w:rPr>
        <w:t>7</w:t>
      </w:r>
      <w:r w:rsidRPr="006C26F3">
        <w:rPr>
          <w:rFonts w:ascii="Arial" w:hAnsi="Arial" w:cs="Arial"/>
          <w:bCs/>
          <w:i/>
          <w:sz w:val="22"/>
          <w:szCs w:val="22"/>
        </w:rPr>
        <w:t xml:space="preserve"> </w:t>
      </w:r>
      <w:r w:rsidR="00B43C61" w:rsidRPr="006C26F3">
        <w:rPr>
          <w:rFonts w:ascii="Arial" w:hAnsi="Arial" w:cs="Arial"/>
          <w:bCs/>
          <w:i/>
          <w:sz w:val="22"/>
          <w:szCs w:val="22"/>
        </w:rPr>
        <w:t>Infrastructure</w:t>
      </w:r>
      <w:r w:rsidRPr="006C26F3">
        <w:rPr>
          <w:rFonts w:ascii="Arial" w:hAnsi="Arial" w:cs="Arial"/>
          <w:bCs/>
          <w:sz w:val="22"/>
          <w:szCs w:val="22"/>
        </w:rPr>
        <w:t xml:space="preserve"> – </w:t>
      </w:r>
      <w:r w:rsidR="00B43C61" w:rsidRPr="006C26F3">
        <w:rPr>
          <w:rFonts w:ascii="Arial" w:hAnsi="Arial" w:cs="Arial"/>
          <w:bCs/>
          <w:sz w:val="22"/>
          <w:szCs w:val="22"/>
        </w:rPr>
        <w:t xml:space="preserve">The amendment supports this clause by identifying </w:t>
      </w:r>
      <w:r w:rsidR="006C26F3" w:rsidRPr="006C26F3">
        <w:rPr>
          <w:rFonts w:ascii="Arial" w:hAnsi="Arial" w:cs="Arial"/>
          <w:bCs/>
          <w:sz w:val="22"/>
          <w:szCs w:val="22"/>
        </w:rPr>
        <w:t>the</w:t>
      </w:r>
      <w:r w:rsidR="00B43C61" w:rsidRPr="006C26F3">
        <w:rPr>
          <w:rFonts w:ascii="Arial" w:hAnsi="Arial" w:cs="Arial"/>
          <w:bCs/>
          <w:sz w:val="22"/>
          <w:szCs w:val="22"/>
        </w:rPr>
        <w:t xml:space="preserve"> required </w:t>
      </w:r>
      <w:r w:rsidR="00B43C61" w:rsidRPr="006C26F3">
        <w:rPr>
          <w:rFonts w:ascii="Arial" w:hAnsi="Arial" w:cs="Arial"/>
          <w:sz w:val="22"/>
          <w:szCs w:val="22"/>
        </w:rPr>
        <w:t xml:space="preserve">infrastructure </w:t>
      </w:r>
      <w:r w:rsidR="006C26F3" w:rsidRPr="006C26F3">
        <w:rPr>
          <w:rFonts w:ascii="Arial" w:hAnsi="Arial" w:cs="Arial"/>
          <w:sz w:val="22"/>
          <w:szCs w:val="22"/>
        </w:rPr>
        <w:t>to service the precinct</w:t>
      </w:r>
      <w:r w:rsidR="00B43C61" w:rsidRPr="006C26F3">
        <w:rPr>
          <w:rFonts w:ascii="Arial" w:hAnsi="Arial" w:cs="Arial"/>
          <w:bCs/>
          <w:sz w:val="22"/>
          <w:szCs w:val="22"/>
        </w:rPr>
        <w:t xml:space="preserve">. </w:t>
      </w:r>
      <w:r w:rsidR="00B43C61" w:rsidRPr="006C26F3">
        <w:rPr>
          <w:rFonts w:ascii="Arial" w:hAnsi="Arial" w:cs="Arial"/>
          <w:sz w:val="22"/>
          <w:szCs w:val="22"/>
        </w:rPr>
        <w:t>The road structure within the precinct is designed to ensure it will successfully improve and integrate with the existing road network</w:t>
      </w:r>
      <w:r w:rsidR="003213B4">
        <w:rPr>
          <w:rFonts w:ascii="Arial" w:hAnsi="Arial" w:cs="Arial"/>
          <w:sz w:val="22"/>
          <w:szCs w:val="22"/>
        </w:rPr>
        <w:t>.</w:t>
      </w:r>
      <w:r w:rsidR="00B43C61" w:rsidRPr="006C26F3">
        <w:rPr>
          <w:rFonts w:ascii="Arial" w:hAnsi="Arial" w:cs="Arial"/>
          <w:sz w:val="22"/>
          <w:szCs w:val="22"/>
        </w:rPr>
        <w:t xml:space="preserve"> </w:t>
      </w:r>
      <w:r w:rsidR="003213B4">
        <w:rPr>
          <w:rFonts w:ascii="Arial" w:hAnsi="Arial" w:cs="Arial"/>
          <w:sz w:val="22"/>
          <w:szCs w:val="22"/>
        </w:rPr>
        <w:t xml:space="preserve">The PSP includes </w:t>
      </w:r>
      <w:r w:rsidR="006C26F3" w:rsidRPr="006C26F3">
        <w:rPr>
          <w:rFonts w:ascii="Arial" w:hAnsi="Arial" w:cs="Arial"/>
          <w:sz w:val="22"/>
          <w:szCs w:val="22"/>
        </w:rPr>
        <w:t xml:space="preserve">bus capable roads to </w:t>
      </w:r>
      <w:r w:rsidR="003213B4">
        <w:rPr>
          <w:rFonts w:ascii="Arial" w:hAnsi="Arial" w:cs="Arial"/>
          <w:sz w:val="22"/>
          <w:szCs w:val="22"/>
        </w:rPr>
        <w:t xml:space="preserve">reduce </w:t>
      </w:r>
      <w:r w:rsidR="006C26F3" w:rsidRPr="006C26F3">
        <w:rPr>
          <w:rFonts w:ascii="Arial" w:hAnsi="Arial" w:cs="Arial"/>
          <w:sz w:val="22"/>
          <w:szCs w:val="22"/>
        </w:rPr>
        <w:t>car dependency</w:t>
      </w:r>
      <w:r w:rsidR="00B43C61" w:rsidRPr="006C26F3">
        <w:rPr>
          <w:rFonts w:ascii="Arial" w:hAnsi="Arial" w:cs="Arial"/>
          <w:sz w:val="22"/>
          <w:szCs w:val="22"/>
        </w:rPr>
        <w:t>.</w:t>
      </w:r>
    </w:p>
    <w:p w:rsidR="006C26F3" w:rsidRPr="006C26F3" w:rsidRDefault="006C26F3" w:rsidP="00CA1C7D">
      <w:pPr>
        <w:pStyle w:val="StrategicAssessmentText"/>
        <w:rPr>
          <w:rFonts w:ascii="Arial" w:hAnsi="Arial" w:cs="Arial"/>
          <w:bCs/>
          <w:sz w:val="22"/>
          <w:szCs w:val="22"/>
        </w:rPr>
      </w:pPr>
      <w:r w:rsidRPr="006C26F3">
        <w:rPr>
          <w:rFonts w:ascii="Arial" w:hAnsi="Arial" w:cs="Arial"/>
          <w:bCs/>
          <w:sz w:val="22"/>
          <w:szCs w:val="22"/>
        </w:rPr>
        <w:t xml:space="preserve">The PSP includes the provision of an integrated water management system to ensure drainage </w:t>
      </w:r>
      <w:r w:rsidR="003213B4">
        <w:rPr>
          <w:rFonts w:ascii="Arial" w:hAnsi="Arial" w:cs="Arial"/>
          <w:bCs/>
          <w:sz w:val="22"/>
          <w:szCs w:val="22"/>
        </w:rPr>
        <w:t xml:space="preserve">outfalls from </w:t>
      </w:r>
      <w:r w:rsidRPr="006C26F3">
        <w:rPr>
          <w:rFonts w:ascii="Arial" w:hAnsi="Arial" w:cs="Arial"/>
          <w:bCs/>
          <w:sz w:val="22"/>
          <w:szCs w:val="22"/>
        </w:rPr>
        <w:t>are managed consistent with pre</w:t>
      </w:r>
      <w:r w:rsidR="003213B4">
        <w:rPr>
          <w:rFonts w:ascii="Arial" w:hAnsi="Arial" w:cs="Arial"/>
          <w:bCs/>
          <w:sz w:val="22"/>
          <w:szCs w:val="22"/>
        </w:rPr>
        <w:t>-</w:t>
      </w:r>
      <w:r w:rsidRPr="006C26F3">
        <w:rPr>
          <w:rFonts w:ascii="Arial" w:hAnsi="Arial" w:cs="Arial"/>
          <w:bCs/>
          <w:sz w:val="22"/>
          <w:szCs w:val="22"/>
        </w:rPr>
        <w:t>development levels, and to best practice standards.</w:t>
      </w:r>
    </w:p>
    <w:p w:rsidR="00CA1C7D" w:rsidRPr="006C26F3" w:rsidRDefault="00B43C61" w:rsidP="00CA1C7D">
      <w:pPr>
        <w:pStyle w:val="StrategicAssessmentText"/>
        <w:rPr>
          <w:rFonts w:ascii="Arial" w:hAnsi="Arial" w:cs="Arial"/>
          <w:bCs/>
          <w:sz w:val="22"/>
          <w:szCs w:val="22"/>
        </w:rPr>
      </w:pPr>
      <w:r w:rsidRPr="006C26F3">
        <w:rPr>
          <w:rFonts w:ascii="Arial" w:hAnsi="Arial" w:cs="Arial"/>
          <w:sz w:val="22"/>
          <w:szCs w:val="22"/>
        </w:rPr>
        <w:t xml:space="preserve">A </w:t>
      </w:r>
      <w:r w:rsidR="006C26F3" w:rsidRPr="006C26F3">
        <w:rPr>
          <w:rFonts w:ascii="Arial" w:hAnsi="Arial" w:cs="Arial"/>
          <w:sz w:val="22"/>
          <w:szCs w:val="22"/>
        </w:rPr>
        <w:t>D</w:t>
      </w:r>
      <w:r w:rsidR="003213B4">
        <w:rPr>
          <w:rFonts w:ascii="Arial" w:hAnsi="Arial" w:cs="Arial"/>
          <w:sz w:val="22"/>
          <w:szCs w:val="22"/>
        </w:rPr>
        <w:t>CP</w:t>
      </w:r>
      <w:r w:rsidRPr="006C26F3">
        <w:rPr>
          <w:rFonts w:ascii="Arial" w:hAnsi="Arial" w:cs="Arial"/>
          <w:sz w:val="22"/>
          <w:szCs w:val="22"/>
        </w:rPr>
        <w:t xml:space="preserve"> </w:t>
      </w:r>
      <w:r w:rsidR="006C26F3" w:rsidRPr="006C26F3">
        <w:rPr>
          <w:rFonts w:ascii="Arial" w:hAnsi="Arial" w:cs="Arial"/>
          <w:sz w:val="22"/>
          <w:szCs w:val="22"/>
        </w:rPr>
        <w:t xml:space="preserve">has been </w:t>
      </w:r>
      <w:r w:rsidRPr="006C26F3">
        <w:rPr>
          <w:rFonts w:ascii="Arial" w:hAnsi="Arial" w:cs="Arial"/>
          <w:sz w:val="22"/>
          <w:szCs w:val="22"/>
        </w:rPr>
        <w:t>prepared for the precinct</w:t>
      </w:r>
      <w:r w:rsidR="006C26F3" w:rsidRPr="006C26F3">
        <w:rPr>
          <w:rFonts w:ascii="Arial" w:hAnsi="Arial" w:cs="Arial"/>
          <w:sz w:val="22"/>
          <w:szCs w:val="22"/>
        </w:rPr>
        <w:t xml:space="preserve"> </w:t>
      </w:r>
      <w:r w:rsidR="003213B4">
        <w:rPr>
          <w:rFonts w:ascii="Arial" w:hAnsi="Arial" w:cs="Arial"/>
          <w:sz w:val="22"/>
          <w:szCs w:val="22"/>
        </w:rPr>
        <w:t xml:space="preserve">to outline what development and community infrastructure is to be funded. The amendment proposes to incorporate the </w:t>
      </w:r>
      <w:r w:rsidR="00832618">
        <w:rPr>
          <w:rFonts w:ascii="Arial" w:hAnsi="Arial" w:cs="Arial"/>
          <w:sz w:val="22"/>
          <w:szCs w:val="22"/>
        </w:rPr>
        <w:t>DCP into</w:t>
      </w:r>
      <w:r w:rsidR="006C26F3" w:rsidRPr="006C26F3">
        <w:rPr>
          <w:rFonts w:ascii="Arial" w:hAnsi="Arial" w:cs="Arial"/>
          <w:sz w:val="22"/>
          <w:szCs w:val="22"/>
        </w:rPr>
        <w:t xml:space="preserve"> the </w:t>
      </w:r>
      <w:r w:rsidR="007F5A06">
        <w:rPr>
          <w:rFonts w:ascii="Arial" w:hAnsi="Arial" w:cs="Arial"/>
          <w:sz w:val="22"/>
          <w:szCs w:val="22"/>
        </w:rPr>
        <w:t>P</w:t>
      </w:r>
      <w:r w:rsidR="006C26F3" w:rsidRPr="006C26F3">
        <w:rPr>
          <w:rFonts w:ascii="Arial" w:hAnsi="Arial" w:cs="Arial"/>
          <w:sz w:val="22"/>
          <w:szCs w:val="22"/>
        </w:rPr>
        <w:t xml:space="preserve">lanning </w:t>
      </w:r>
      <w:r w:rsidR="007F5A06">
        <w:rPr>
          <w:rFonts w:ascii="Arial" w:hAnsi="Arial" w:cs="Arial"/>
          <w:sz w:val="22"/>
          <w:szCs w:val="22"/>
        </w:rPr>
        <w:t>S</w:t>
      </w:r>
      <w:r w:rsidR="006C26F3" w:rsidRPr="006C26F3">
        <w:rPr>
          <w:rFonts w:ascii="Arial" w:hAnsi="Arial" w:cs="Arial"/>
          <w:sz w:val="22"/>
          <w:szCs w:val="22"/>
        </w:rPr>
        <w:t>cheme as part of this amendment by the application of a Development Contributions Plan Overlay Schedule 4 (DCPO4) to the amendment area.</w:t>
      </w:r>
    </w:p>
    <w:p w:rsidR="00C0319D" w:rsidRPr="00CA1C7D" w:rsidRDefault="00C0319D" w:rsidP="008E6FDD">
      <w:pPr>
        <w:pStyle w:val="Heading3"/>
        <w:rPr>
          <w:rFonts w:ascii="Arial" w:hAnsi="Arial" w:cs="Arial"/>
          <w:szCs w:val="24"/>
        </w:rPr>
      </w:pPr>
      <w:r w:rsidRPr="00CA1C7D">
        <w:rPr>
          <w:rFonts w:ascii="Arial" w:hAnsi="Arial" w:cs="Arial"/>
          <w:szCs w:val="24"/>
        </w:rPr>
        <w:t xml:space="preserve">Does the </w:t>
      </w:r>
      <w:r w:rsidR="008C05D3">
        <w:rPr>
          <w:rFonts w:ascii="Arial" w:hAnsi="Arial" w:cs="Arial"/>
          <w:szCs w:val="24"/>
        </w:rPr>
        <w:t>amendment</w:t>
      </w:r>
      <w:r w:rsidRPr="00CA1C7D">
        <w:rPr>
          <w:rFonts w:ascii="Arial" w:hAnsi="Arial" w:cs="Arial"/>
          <w:szCs w:val="24"/>
        </w:rPr>
        <w:t xml:space="preserve"> make proper use of the Victoria Planning Provisions?</w:t>
      </w:r>
    </w:p>
    <w:p w:rsidR="00C0319D" w:rsidRPr="00BA15E6" w:rsidRDefault="00C0319D" w:rsidP="00C0319D">
      <w:pPr>
        <w:ind w:left="284"/>
        <w:rPr>
          <w:rFonts w:ascii="Arial" w:hAnsi="Arial" w:cs="Arial"/>
          <w:sz w:val="22"/>
          <w:szCs w:val="22"/>
        </w:rPr>
      </w:pPr>
      <w:r w:rsidRPr="00BA15E6">
        <w:rPr>
          <w:rFonts w:ascii="Arial" w:hAnsi="Arial" w:cs="Arial"/>
          <w:sz w:val="22"/>
          <w:szCs w:val="22"/>
        </w:rPr>
        <w:t xml:space="preserve">The </w:t>
      </w:r>
      <w:r w:rsidR="008C05D3">
        <w:rPr>
          <w:rFonts w:ascii="Arial" w:hAnsi="Arial" w:cs="Arial"/>
          <w:sz w:val="22"/>
          <w:szCs w:val="22"/>
        </w:rPr>
        <w:t>amendment</w:t>
      </w:r>
      <w:r w:rsidRPr="00BA15E6">
        <w:rPr>
          <w:rFonts w:ascii="Arial" w:hAnsi="Arial" w:cs="Arial"/>
          <w:sz w:val="22"/>
          <w:szCs w:val="22"/>
        </w:rPr>
        <w:t xml:space="preserve"> meets the form and content requirements of the Victorian Planning Provisions. Importantly, the UGZ</w:t>
      </w:r>
      <w:r w:rsidR="00DD209F">
        <w:rPr>
          <w:rFonts w:ascii="Arial" w:hAnsi="Arial" w:cs="Arial"/>
          <w:sz w:val="22"/>
          <w:szCs w:val="22"/>
        </w:rPr>
        <w:t xml:space="preserve"> </w:t>
      </w:r>
      <w:r w:rsidRPr="00BA15E6">
        <w:rPr>
          <w:rFonts w:ascii="Arial" w:hAnsi="Arial" w:cs="Arial"/>
          <w:sz w:val="22"/>
          <w:szCs w:val="22"/>
        </w:rPr>
        <w:t xml:space="preserve">is </w:t>
      </w:r>
      <w:r w:rsidR="00BA15E6" w:rsidRPr="00BA15E6">
        <w:rPr>
          <w:rFonts w:ascii="Arial" w:hAnsi="Arial" w:cs="Arial"/>
          <w:sz w:val="22"/>
          <w:szCs w:val="22"/>
        </w:rPr>
        <w:t xml:space="preserve">the most appropriate </w:t>
      </w:r>
      <w:r w:rsidR="00DD209F">
        <w:rPr>
          <w:rFonts w:ascii="Arial" w:hAnsi="Arial" w:cs="Arial"/>
          <w:sz w:val="22"/>
          <w:szCs w:val="22"/>
        </w:rPr>
        <w:t>tool to apply the relev</w:t>
      </w:r>
      <w:r w:rsidR="000B7F79">
        <w:rPr>
          <w:rFonts w:ascii="Arial" w:hAnsi="Arial" w:cs="Arial"/>
          <w:sz w:val="22"/>
          <w:szCs w:val="22"/>
        </w:rPr>
        <w:t>a</w:t>
      </w:r>
      <w:r w:rsidR="00DD209F">
        <w:rPr>
          <w:rFonts w:ascii="Arial" w:hAnsi="Arial" w:cs="Arial"/>
          <w:sz w:val="22"/>
          <w:szCs w:val="22"/>
        </w:rPr>
        <w:t>nt</w:t>
      </w:r>
      <w:r w:rsidRPr="00BA15E6">
        <w:rPr>
          <w:rFonts w:ascii="Arial" w:hAnsi="Arial" w:cs="Arial"/>
          <w:sz w:val="22"/>
          <w:szCs w:val="22"/>
        </w:rPr>
        <w:t xml:space="preserve"> suite of Victoria Planning Provision </w:t>
      </w:r>
      <w:r w:rsidR="00BA15E6" w:rsidRPr="00BA15E6">
        <w:rPr>
          <w:rFonts w:ascii="Arial" w:hAnsi="Arial" w:cs="Arial"/>
          <w:sz w:val="22"/>
          <w:szCs w:val="22"/>
        </w:rPr>
        <w:t xml:space="preserve">conventional </w:t>
      </w:r>
      <w:r w:rsidRPr="00BA15E6">
        <w:rPr>
          <w:rFonts w:ascii="Arial" w:hAnsi="Arial" w:cs="Arial"/>
          <w:sz w:val="22"/>
          <w:szCs w:val="22"/>
        </w:rPr>
        <w:t xml:space="preserve">zones to guide future use and development of the </w:t>
      </w:r>
      <w:r w:rsidR="008C05D3">
        <w:rPr>
          <w:rFonts w:ascii="Arial" w:hAnsi="Arial" w:cs="Arial"/>
          <w:sz w:val="22"/>
          <w:szCs w:val="22"/>
        </w:rPr>
        <w:t>precinct</w:t>
      </w:r>
      <w:r w:rsidRPr="00BA15E6">
        <w:rPr>
          <w:rFonts w:ascii="Arial" w:hAnsi="Arial" w:cs="Arial"/>
          <w:sz w:val="22"/>
          <w:szCs w:val="22"/>
        </w:rPr>
        <w:t xml:space="preserve"> through the specification of conditions and requirements for permits. </w:t>
      </w:r>
    </w:p>
    <w:p w:rsidR="00C0319D" w:rsidRPr="00597A9D" w:rsidRDefault="00C0319D" w:rsidP="00C0319D">
      <w:pPr>
        <w:pStyle w:val="Heading3"/>
        <w:rPr>
          <w:rFonts w:ascii="Arial" w:hAnsi="Arial" w:cs="Arial"/>
          <w:szCs w:val="24"/>
        </w:rPr>
      </w:pPr>
      <w:r w:rsidRPr="00597A9D">
        <w:rPr>
          <w:rFonts w:ascii="Arial" w:hAnsi="Arial" w:cs="Arial"/>
          <w:szCs w:val="24"/>
        </w:rPr>
        <w:t xml:space="preserve">How does the </w:t>
      </w:r>
      <w:r w:rsidR="008C05D3">
        <w:rPr>
          <w:rFonts w:ascii="Arial" w:hAnsi="Arial" w:cs="Arial"/>
          <w:szCs w:val="24"/>
        </w:rPr>
        <w:t>amendment</w:t>
      </w:r>
      <w:r w:rsidRPr="00597A9D">
        <w:rPr>
          <w:rFonts w:ascii="Arial" w:hAnsi="Arial" w:cs="Arial"/>
          <w:szCs w:val="24"/>
        </w:rPr>
        <w:t xml:space="preserve"> address the views of any relevant agency?</w:t>
      </w:r>
    </w:p>
    <w:p w:rsidR="00D81E77" w:rsidRDefault="00C0319D" w:rsidP="00D81E77">
      <w:pPr>
        <w:pStyle w:val="ListParagraph"/>
        <w:ind w:left="284"/>
        <w:jc w:val="both"/>
        <w:rPr>
          <w:rFonts w:ascii="Arial" w:hAnsi="Arial" w:cs="Arial"/>
          <w:sz w:val="22"/>
          <w:szCs w:val="22"/>
        </w:rPr>
      </w:pPr>
      <w:r w:rsidRPr="00D81E77">
        <w:rPr>
          <w:rFonts w:ascii="Arial" w:hAnsi="Arial" w:cs="Arial"/>
          <w:sz w:val="22"/>
          <w:szCs w:val="22"/>
        </w:rPr>
        <w:t xml:space="preserve">The </w:t>
      </w:r>
      <w:r w:rsidR="008C05D3" w:rsidRPr="00D81E77">
        <w:rPr>
          <w:rFonts w:ascii="Arial" w:hAnsi="Arial" w:cs="Arial"/>
          <w:sz w:val="22"/>
          <w:szCs w:val="22"/>
        </w:rPr>
        <w:t>amendment</w:t>
      </w:r>
      <w:r w:rsidRPr="00D81E77">
        <w:rPr>
          <w:rFonts w:ascii="Arial" w:hAnsi="Arial" w:cs="Arial"/>
          <w:sz w:val="22"/>
          <w:szCs w:val="22"/>
        </w:rPr>
        <w:t xml:space="preserve"> </w:t>
      </w:r>
      <w:r w:rsidR="00B01F80" w:rsidRPr="00D81E77">
        <w:rPr>
          <w:rFonts w:ascii="Arial" w:hAnsi="Arial" w:cs="Arial"/>
          <w:sz w:val="22"/>
          <w:szCs w:val="22"/>
        </w:rPr>
        <w:t>has</w:t>
      </w:r>
      <w:r w:rsidRPr="00D81E77">
        <w:rPr>
          <w:rFonts w:ascii="Arial" w:hAnsi="Arial" w:cs="Arial"/>
          <w:sz w:val="22"/>
          <w:szCs w:val="22"/>
        </w:rPr>
        <w:t xml:space="preserve"> been prepared in consultation </w:t>
      </w:r>
      <w:r w:rsidR="00D81E77" w:rsidRPr="00D81E77">
        <w:rPr>
          <w:rFonts w:ascii="Arial" w:hAnsi="Arial" w:cs="Arial"/>
          <w:sz w:val="22"/>
          <w:szCs w:val="22"/>
        </w:rPr>
        <w:t>and the following government</w:t>
      </w:r>
      <w:r w:rsidR="00D81E77">
        <w:rPr>
          <w:rFonts w:ascii="Arial" w:hAnsi="Arial" w:cs="Arial"/>
          <w:sz w:val="22"/>
          <w:szCs w:val="22"/>
        </w:rPr>
        <w:t xml:space="preserve"> departments and agencies:</w:t>
      </w:r>
    </w:p>
    <w:p w:rsidR="00481E52" w:rsidRPr="0054379A" w:rsidRDefault="00481E52" w:rsidP="00481E52">
      <w:pPr>
        <w:pStyle w:val="BodyText1"/>
        <w:numPr>
          <w:ilvl w:val="0"/>
          <w:numId w:val="22"/>
        </w:numPr>
        <w:spacing w:after="0"/>
        <w:ind w:left="709" w:hanging="425"/>
        <w:rPr>
          <w:rFonts w:ascii="Arial" w:hAnsi="Arial" w:cs="Arial"/>
          <w:sz w:val="22"/>
          <w:szCs w:val="22"/>
        </w:rPr>
      </w:pPr>
      <w:r>
        <w:rPr>
          <w:rFonts w:ascii="Arial" w:hAnsi="Arial" w:cs="Arial"/>
          <w:sz w:val="22"/>
          <w:szCs w:val="22"/>
        </w:rPr>
        <w:t>Greater Shepparton City Council</w:t>
      </w:r>
    </w:p>
    <w:p w:rsidR="00DE5CA5" w:rsidRDefault="00DE5CA5" w:rsidP="00D81E77">
      <w:pPr>
        <w:pStyle w:val="BodyText1"/>
        <w:numPr>
          <w:ilvl w:val="0"/>
          <w:numId w:val="22"/>
        </w:numPr>
        <w:spacing w:after="0"/>
        <w:ind w:left="709" w:hanging="425"/>
        <w:rPr>
          <w:rFonts w:ascii="Arial" w:hAnsi="Arial" w:cs="Arial"/>
          <w:sz w:val="22"/>
          <w:szCs w:val="22"/>
        </w:rPr>
      </w:pPr>
      <w:r>
        <w:rPr>
          <w:rFonts w:ascii="Arial" w:hAnsi="Arial" w:cs="Arial"/>
          <w:sz w:val="22"/>
          <w:szCs w:val="22"/>
        </w:rPr>
        <w:t>Goulburn-Murray Water</w:t>
      </w:r>
    </w:p>
    <w:p w:rsidR="00D81E77"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Goulburn Valley Water</w:t>
      </w:r>
    </w:p>
    <w:p w:rsidR="00B43D02" w:rsidRPr="0054379A" w:rsidRDefault="00B43D02" w:rsidP="00B43D02">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Goulburn Broken Catchment Management Authority</w:t>
      </w:r>
    </w:p>
    <w:p w:rsidR="00D81E77" w:rsidRPr="0054379A" w:rsidRDefault="000D26FA" w:rsidP="00D81E77">
      <w:pPr>
        <w:pStyle w:val="BodyText1"/>
        <w:numPr>
          <w:ilvl w:val="0"/>
          <w:numId w:val="22"/>
        </w:numPr>
        <w:spacing w:after="0"/>
        <w:ind w:left="709" w:hanging="425"/>
        <w:rPr>
          <w:rFonts w:ascii="Arial" w:hAnsi="Arial" w:cs="Arial"/>
          <w:sz w:val="22"/>
          <w:szCs w:val="22"/>
        </w:rPr>
      </w:pPr>
      <w:r>
        <w:rPr>
          <w:rFonts w:ascii="Arial" w:hAnsi="Arial" w:cs="Arial"/>
          <w:sz w:val="22"/>
          <w:szCs w:val="22"/>
        </w:rPr>
        <w:t>Environment</w:t>
      </w:r>
      <w:r w:rsidR="00D81E77" w:rsidRPr="0054379A">
        <w:rPr>
          <w:rFonts w:ascii="Arial" w:hAnsi="Arial" w:cs="Arial"/>
          <w:sz w:val="22"/>
          <w:szCs w:val="22"/>
        </w:rPr>
        <w:t xml:space="preserve"> Protection Agency</w:t>
      </w:r>
    </w:p>
    <w:p w:rsidR="00D81E77" w:rsidRPr="0054379A"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Country Fire Authority</w:t>
      </w:r>
    </w:p>
    <w:p w:rsidR="00D81E77" w:rsidRPr="0054379A"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VicRoads</w:t>
      </w:r>
    </w:p>
    <w:p w:rsidR="00D81E77" w:rsidRPr="0054379A"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Heritage Victoria</w:t>
      </w:r>
    </w:p>
    <w:p w:rsidR="00D81E77"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 xml:space="preserve">Aboriginal </w:t>
      </w:r>
      <w:r w:rsidR="000D26FA">
        <w:rPr>
          <w:rFonts w:ascii="Arial" w:hAnsi="Arial" w:cs="Arial"/>
          <w:sz w:val="22"/>
          <w:szCs w:val="22"/>
        </w:rPr>
        <w:t>V</w:t>
      </w:r>
      <w:r w:rsidRPr="0054379A">
        <w:rPr>
          <w:rFonts w:ascii="Arial" w:hAnsi="Arial" w:cs="Arial"/>
          <w:sz w:val="22"/>
          <w:szCs w:val="22"/>
        </w:rPr>
        <w:t>ictoria</w:t>
      </w:r>
    </w:p>
    <w:p w:rsidR="00D81E77" w:rsidRPr="0054379A" w:rsidRDefault="00D81E77" w:rsidP="00D81E77">
      <w:pPr>
        <w:pStyle w:val="BodyText1"/>
        <w:numPr>
          <w:ilvl w:val="0"/>
          <w:numId w:val="22"/>
        </w:numPr>
        <w:spacing w:after="0"/>
        <w:ind w:left="709" w:hanging="425"/>
        <w:rPr>
          <w:rFonts w:ascii="Arial" w:hAnsi="Arial" w:cs="Arial"/>
          <w:sz w:val="22"/>
          <w:szCs w:val="22"/>
        </w:rPr>
      </w:pPr>
      <w:r w:rsidRPr="0054379A">
        <w:rPr>
          <w:rFonts w:ascii="Arial" w:hAnsi="Arial" w:cs="Arial"/>
          <w:sz w:val="22"/>
          <w:szCs w:val="22"/>
        </w:rPr>
        <w:t>D</w:t>
      </w:r>
      <w:r w:rsidR="00DE5CA5">
        <w:rPr>
          <w:rFonts w:ascii="Arial" w:hAnsi="Arial" w:cs="Arial"/>
          <w:sz w:val="22"/>
          <w:szCs w:val="22"/>
        </w:rPr>
        <w:t xml:space="preserve">epartment of Environment, Land, Water and Planning </w:t>
      </w:r>
    </w:p>
    <w:p w:rsidR="00C0319D" w:rsidRPr="00BA15E6" w:rsidRDefault="00C0319D" w:rsidP="00C0319D">
      <w:pPr>
        <w:pStyle w:val="Heading3"/>
        <w:rPr>
          <w:rFonts w:ascii="Arial" w:hAnsi="Arial" w:cs="Arial"/>
          <w:szCs w:val="24"/>
        </w:rPr>
      </w:pPr>
      <w:r w:rsidRPr="00BA15E6">
        <w:rPr>
          <w:rFonts w:ascii="Arial" w:hAnsi="Arial" w:cs="Arial"/>
          <w:szCs w:val="24"/>
        </w:rPr>
        <w:t xml:space="preserve">Does the </w:t>
      </w:r>
      <w:r w:rsidR="008C05D3">
        <w:rPr>
          <w:rFonts w:ascii="Arial" w:hAnsi="Arial" w:cs="Arial"/>
          <w:szCs w:val="24"/>
        </w:rPr>
        <w:t>amendment</w:t>
      </w:r>
      <w:r w:rsidRPr="00BA15E6">
        <w:rPr>
          <w:rFonts w:ascii="Arial" w:hAnsi="Arial" w:cs="Arial"/>
          <w:szCs w:val="24"/>
        </w:rPr>
        <w:t xml:space="preserve"> address relevant requirements of the Transport Integration Act 2010?</w:t>
      </w:r>
    </w:p>
    <w:p w:rsidR="00C0319D" w:rsidRPr="00BA15E6" w:rsidRDefault="00C0319D" w:rsidP="00C0319D">
      <w:pPr>
        <w:ind w:left="284"/>
        <w:rPr>
          <w:rFonts w:ascii="Arial" w:hAnsi="Arial" w:cs="Arial"/>
          <w:snapToGrid w:val="0"/>
          <w:sz w:val="22"/>
          <w:szCs w:val="22"/>
          <w:lang w:eastAsia="en-US"/>
        </w:rPr>
      </w:pPr>
      <w:r w:rsidRPr="00BA15E6">
        <w:rPr>
          <w:rFonts w:ascii="Arial" w:hAnsi="Arial" w:cs="Arial"/>
          <w:snapToGrid w:val="0"/>
          <w:sz w:val="22"/>
          <w:szCs w:val="22"/>
          <w:lang w:eastAsia="en-US"/>
        </w:rPr>
        <w:t xml:space="preserve">The </w:t>
      </w:r>
      <w:r w:rsidR="005323F1">
        <w:rPr>
          <w:rFonts w:ascii="Arial" w:hAnsi="Arial" w:cs="Arial"/>
          <w:snapToGrid w:val="0"/>
          <w:sz w:val="22"/>
          <w:szCs w:val="22"/>
          <w:lang w:eastAsia="en-US"/>
        </w:rPr>
        <w:t>Victorian</w:t>
      </w:r>
      <w:r w:rsidRPr="00BA15E6">
        <w:rPr>
          <w:rFonts w:ascii="Arial" w:hAnsi="Arial" w:cs="Arial"/>
          <w:snapToGrid w:val="0"/>
          <w:sz w:val="22"/>
          <w:szCs w:val="22"/>
          <w:lang w:eastAsia="en-US"/>
        </w:rPr>
        <w:t xml:space="preserve"> Planning Authority in itself and acting as a planning authority is an ‘interface body’ under the Transport Integration Act 2010. Under Section 25 of that Act:</w:t>
      </w:r>
    </w:p>
    <w:p w:rsidR="00C0319D" w:rsidRPr="00BA15E6" w:rsidRDefault="00C0319D" w:rsidP="00C0319D">
      <w:pPr>
        <w:pStyle w:val="ListParagraph"/>
        <w:numPr>
          <w:ilvl w:val="0"/>
          <w:numId w:val="12"/>
        </w:numPr>
        <w:tabs>
          <w:tab w:val="num" w:pos="851"/>
        </w:tabs>
        <w:ind w:left="851" w:hanging="284"/>
        <w:jc w:val="both"/>
        <w:rPr>
          <w:rFonts w:ascii="Arial" w:hAnsi="Arial" w:cs="Arial"/>
          <w:i/>
          <w:snapToGrid w:val="0"/>
          <w:sz w:val="22"/>
          <w:szCs w:val="22"/>
          <w:lang w:eastAsia="en-US"/>
        </w:rPr>
      </w:pPr>
      <w:r w:rsidRPr="00BA15E6">
        <w:rPr>
          <w:rFonts w:ascii="Arial" w:hAnsi="Arial" w:cs="Arial"/>
          <w:i/>
          <w:snapToGrid w:val="0"/>
          <w:sz w:val="22"/>
          <w:szCs w:val="22"/>
          <w:lang w:eastAsia="en-US"/>
        </w:rPr>
        <w:t xml:space="preserve">(1) An interface body must have regard to the </w:t>
      </w:r>
      <w:r w:rsidRPr="00BA15E6">
        <w:rPr>
          <w:rFonts w:ascii="Arial" w:hAnsi="Arial" w:cs="Arial"/>
          <w:i/>
          <w:snapToGrid w:val="0"/>
          <w:sz w:val="22"/>
          <w:szCs w:val="22"/>
          <w:u w:val="single"/>
          <w:lang w:eastAsia="en-US"/>
        </w:rPr>
        <w:t>transport system objectives</w:t>
      </w:r>
      <w:r w:rsidRPr="00BA15E6">
        <w:rPr>
          <w:rFonts w:ascii="Arial" w:hAnsi="Arial" w:cs="Arial"/>
          <w:i/>
          <w:snapToGrid w:val="0"/>
          <w:sz w:val="22"/>
          <w:szCs w:val="22"/>
          <w:lang w:eastAsia="en-US"/>
        </w:rPr>
        <w:t xml:space="preserve"> when exercising powers and performing functions under any interface legislation which are likely to have a significant impact on the transport system.</w:t>
      </w:r>
    </w:p>
    <w:p w:rsidR="00C0319D" w:rsidRPr="00BA15E6" w:rsidRDefault="00C0319D" w:rsidP="00C0319D">
      <w:pPr>
        <w:pStyle w:val="ListParagraph"/>
        <w:numPr>
          <w:ilvl w:val="0"/>
          <w:numId w:val="12"/>
        </w:numPr>
        <w:tabs>
          <w:tab w:val="num" w:pos="851"/>
        </w:tabs>
        <w:ind w:left="851" w:hanging="284"/>
        <w:jc w:val="both"/>
        <w:rPr>
          <w:rFonts w:ascii="Arial" w:hAnsi="Arial" w:cs="Arial"/>
          <w:i/>
          <w:snapToGrid w:val="0"/>
          <w:sz w:val="22"/>
          <w:szCs w:val="22"/>
          <w:lang w:eastAsia="en-US"/>
        </w:rPr>
      </w:pPr>
      <w:r w:rsidRPr="00BA15E6">
        <w:rPr>
          <w:rFonts w:ascii="Arial" w:hAnsi="Arial" w:cs="Arial"/>
          <w:i/>
          <w:snapToGrid w:val="0"/>
          <w:sz w:val="22"/>
          <w:szCs w:val="22"/>
          <w:lang w:eastAsia="en-US"/>
        </w:rPr>
        <w:t xml:space="preserve">(2) An interface body must have regard to the </w:t>
      </w:r>
      <w:r w:rsidRPr="00BA15E6">
        <w:rPr>
          <w:rFonts w:ascii="Arial" w:hAnsi="Arial" w:cs="Arial"/>
          <w:i/>
          <w:snapToGrid w:val="0"/>
          <w:sz w:val="22"/>
          <w:szCs w:val="22"/>
          <w:u w:val="single"/>
          <w:lang w:eastAsia="en-US"/>
        </w:rPr>
        <w:t>decision making principles</w:t>
      </w:r>
      <w:r w:rsidRPr="00BA15E6">
        <w:rPr>
          <w:rFonts w:ascii="Arial" w:hAnsi="Arial" w:cs="Arial"/>
          <w:i/>
          <w:snapToGrid w:val="0"/>
          <w:sz w:val="22"/>
          <w:szCs w:val="22"/>
          <w:lang w:eastAsia="en-US"/>
        </w:rPr>
        <w:t xml:space="preserve"> in making decision under any interface legislation which are likely to have a significant impact on the transport system.</w:t>
      </w:r>
    </w:p>
    <w:p w:rsidR="00C0319D" w:rsidRPr="00BA15E6" w:rsidRDefault="00C0319D" w:rsidP="00C0319D">
      <w:pPr>
        <w:autoSpaceDE w:val="0"/>
        <w:autoSpaceDN w:val="0"/>
        <w:adjustRightInd w:val="0"/>
        <w:ind w:left="284"/>
        <w:rPr>
          <w:rFonts w:ascii="Arial" w:hAnsi="Arial" w:cs="Arial"/>
          <w:color w:val="000000"/>
          <w:sz w:val="22"/>
          <w:szCs w:val="22"/>
        </w:rPr>
      </w:pPr>
      <w:r w:rsidRPr="00BA15E6">
        <w:rPr>
          <w:rFonts w:ascii="Arial" w:hAnsi="Arial" w:cs="Arial"/>
          <w:color w:val="000000"/>
          <w:sz w:val="22"/>
          <w:szCs w:val="22"/>
        </w:rPr>
        <w:t xml:space="preserve">The </w:t>
      </w:r>
      <w:r w:rsidR="008C05D3">
        <w:rPr>
          <w:rFonts w:ascii="Arial" w:hAnsi="Arial" w:cs="Arial"/>
          <w:color w:val="000000"/>
          <w:sz w:val="22"/>
          <w:szCs w:val="22"/>
        </w:rPr>
        <w:t>amendment</w:t>
      </w:r>
      <w:r w:rsidRPr="00BA15E6">
        <w:rPr>
          <w:rFonts w:ascii="Arial" w:hAnsi="Arial" w:cs="Arial"/>
          <w:color w:val="000000"/>
          <w:sz w:val="22"/>
          <w:szCs w:val="22"/>
        </w:rPr>
        <w:t xml:space="preserve"> is likely to have a significant impact on the transport system at a local level. </w:t>
      </w:r>
      <w:r w:rsidR="00DF6F5E">
        <w:rPr>
          <w:rFonts w:ascii="Arial" w:hAnsi="Arial" w:cs="Arial"/>
          <w:color w:val="000000"/>
          <w:sz w:val="22"/>
          <w:szCs w:val="22"/>
        </w:rPr>
        <w:t>U</w:t>
      </w:r>
      <w:r w:rsidRPr="00BA15E6">
        <w:rPr>
          <w:rFonts w:ascii="Arial" w:hAnsi="Arial" w:cs="Arial"/>
          <w:color w:val="000000"/>
          <w:sz w:val="22"/>
          <w:szCs w:val="22"/>
        </w:rPr>
        <w:t xml:space="preserve">pgrades </w:t>
      </w:r>
      <w:r w:rsidR="00567D76">
        <w:rPr>
          <w:rFonts w:ascii="Arial" w:hAnsi="Arial" w:cs="Arial"/>
          <w:color w:val="000000"/>
          <w:sz w:val="22"/>
          <w:szCs w:val="22"/>
        </w:rPr>
        <w:t xml:space="preserve">will be required </w:t>
      </w:r>
      <w:r w:rsidRPr="00BA15E6">
        <w:rPr>
          <w:rFonts w:ascii="Arial" w:hAnsi="Arial" w:cs="Arial"/>
          <w:color w:val="000000"/>
          <w:sz w:val="22"/>
          <w:szCs w:val="22"/>
        </w:rPr>
        <w:t>to nearby parts of the regional road network</w:t>
      </w:r>
      <w:r w:rsidR="00947C48">
        <w:rPr>
          <w:rFonts w:ascii="Arial" w:hAnsi="Arial" w:cs="Arial"/>
          <w:color w:val="000000"/>
          <w:sz w:val="22"/>
          <w:szCs w:val="22"/>
        </w:rPr>
        <w:t xml:space="preserve"> to enable connectivity to </w:t>
      </w:r>
      <w:r w:rsidRPr="00BA15E6">
        <w:rPr>
          <w:rFonts w:ascii="Arial" w:hAnsi="Arial" w:cs="Arial"/>
          <w:color w:val="000000"/>
          <w:sz w:val="22"/>
          <w:szCs w:val="22"/>
        </w:rPr>
        <w:t xml:space="preserve">a new local road network </w:t>
      </w:r>
      <w:r w:rsidR="00947C48">
        <w:rPr>
          <w:rFonts w:ascii="Arial" w:hAnsi="Arial" w:cs="Arial"/>
          <w:color w:val="000000"/>
          <w:sz w:val="22"/>
          <w:szCs w:val="22"/>
        </w:rPr>
        <w:t xml:space="preserve">within the precinct </w:t>
      </w:r>
      <w:r w:rsidR="00DF6F5E">
        <w:rPr>
          <w:rFonts w:ascii="Arial" w:hAnsi="Arial" w:cs="Arial"/>
          <w:color w:val="000000"/>
          <w:sz w:val="22"/>
          <w:szCs w:val="22"/>
        </w:rPr>
        <w:t>and</w:t>
      </w:r>
      <w:r w:rsidRPr="00BA15E6">
        <w:rPr>
          <w:rFonts w:ascii="Arial" w:hAnsi="Arial" w:cs="Arial"/>
          <w:color w:val="000000"/>
          <w:sz w:val="22"/>
          <w:szCs w:val="22"/>
        </w:rPr>
        <w:t xml:space="preserve"> contribute to the development of the bus network in the area.</w:t>
      </w:r>
    </w:p>
    <w:p w:rsidR="00C0319D" w:rsidRPr="00BA15E6" w:rsidRDefault="00C0319D" w:rsidP="00C0319D">
      <w:pPr>
        <w:autoSpaceDE w:val="0"/>
        <w:autoSpaceDN w:val="0"/>
        <w:adjustRightInd w:val="0"/>
        <w:ind w:left="284"/>
        <w:rPr>
          <w:rFonts w:ascii="Arial" w:hAnsi="Arial" w:cs="Arial"/>
          <w:color w:val="000000"/>
          <w:sz w:val="22"/>
          <w:szCs w:val="22"/>
        </w:rPr>
      </w:pPr>
      <w:r w:rsidRPr="00BA15E6">
        <w:rPr>
          <w:rFonts w:ascii="Arial" w:hAnsi="Arial" w:cs="Arial"/>
          <w:color w:val="000000"/>
          <w:sz w:val="22"/>
          <w:szCs w:val="22"/>
        </w:rPr>
        <w:t xml:space="preserve">The proposed additions and changes to the existing transport system in and adjacent to the </w:t>
      </w:r>
      <w:r w:rsidR="008C05D3">
        <w:rPr>
          <w:rFonts w:ascii="Arial" w:hAnsi="Arial" w:cs="Arial"/>
          <w:color w:val="000000"/>
          <w:sz w:val="22"/>
          <w:szCs w:val="22"/>
        </w:rPr>
        <w:t>precinct</w:t>
      </w:r>
      <w:r w:rsidRPr="00BA15E6">
        <w:rPr>
          <w:rFonts w:ascii="Arial" w:hAnsi="Arial" w:cs="Arial"/>
          <w:color w:val="000000"/>
          <w:sz w:val="22"/>
          <w:szCs w:val="22"/>
        </w:rPr>
        <w:t xml:space="preserve"> will meet the transport system objectives by:</w:t>
      </w:r>
    </w:p>
    <w:p w:rsidR="00C0319D" w:rsidRPr="00BA15E6" w:rsidRDefault="00C0319D" w:rsidP="00C0319D">
      <w:pPr>
        <w:numPr>
          <w:ilvl w:val="0"/>
          <w:numId w:val="16"/>
        </w:numPr>
        <w:tabs>
          <w:tab w:val="clear" w:pos="680"/>
          <w:tab w:val="num" w:pos="567"/>
        </w:tabs>
        <w:ind w:left="567" w:hanging="283"/>
        <w:rPr>
          <w:rFonts w:ascii="Arial" w:hAnsi="Arial" w:cs="Arial"/>
          <w:sz w:val="22"/>
          <w:szCs w:val="22"/>
        </w:rPr>
      </w:pPr>
      <w:r w:rsidRPr="00BA15E6">
        <w:rPr>
          <w:rFonts w:ascii="Arial" w:hAnsi="Arial" w:cs="Arial"/>
          <w:sz w:val="22"/>
          <w:szCs w:val="22"/>
        </w:rPr>
        <w:t>Enabling efficient access to existing and planned employment and services in and around the local area and region through connections to the arterial road network and planned extensions to bus services.</w:t>
      </w:r>
    </w:p>
    <w:p w:rsidR="00C0319D" w:rsidRPr="00BA15E6" w:rsidRDefault="00DD209F" w:rsidP="00C0319D">
      <w:pPr>
        <w:numPr>
          <w:ilvl w:val="0"/>
          <w:numId w:val="16"/>
        </w:numPr>
        <w:tabs>
          <w:tab w:val="clear" w:pos="680"/>
          <w:tab w:val="num" w:pos="567"/>
        </w:tabs>
        <w:ind w:left="567" w:hanging="283"/>
        <w:rPr>
          <w:rFonts w:ascii="Arial" w:hAnsi="Arial" w:cs="Arial"/>
          <w:sz w:val="22"/>
          <w:szCs w:val="22"/>
        </w:rPr>
      </w:pPr>
      <w:r>
        <w:rPr>
          <w:rFonts w:ascii="Arial" w:hAnsi="Arial" w:cs="Arial"/>
          <w:sz w:val="22"/>
          <w:szCs w:val="22"/>
        </w:rPr>
        <w:t xml:space="preserve">Transport </w:t>
      </w:r>
      <w:r w:rsidR="00C0319D" w:rsidRPr="00BA15E6">
        <w:rPr>
          <w:rFonts w:ascii="Arial" w:hAnsi="Arial" w:cs="Arial"/>
          <w:sz w:val="22"/>
          <w:szCs w:val="22"/>
        </w:rPr>
        <w:t xml:space="preserve">development </w:t>
      </w:r>
      <w:r>
        <w:rPr>
          <w:rFonts w:ascii="Arial" w:hAnsi="Arial" w:cs="Arial"/>
          <w:sz w:val="22"/>
          <w:szCs w:val="22"/>
        </w:rPr>
        <w:t>infrastructure provided for via the</w:t>
      </w:r>
      <w:r w:rsidR="00C0319D" w:rsidRPr="00BA15E6">
        <w:rPr>
          <w:rFonts w:ascii="Arial" w:hAnsi="Arial" w:cs="Arial"/>
          <w:sz w:val="22"/>
          <w:szCs w:val="22"/>
        </w:rPr>
        <w:t xml:space="preserve"> </w:t>
      </w:r>
      <w:r w:rsidR="00947C48">
        <w:rPr>
          <w:rFonts w:ascii="Arial" w:hAnsi="Arial" w:cs="Arial"/>
          <w:sz w:val="22"/>
          <w:szCs w:val="22"/>
        </w:rPr>
        <w:t>D</w:t>
      </w:r>
      <w:r w:rsidR="00410F1E">
        <w:rPr>
          <w:rFonts w:ascii="Arial" w:hAnsi="Arial" w:cs="Arial"/>
          <w:sz w:val="22"/>
          <w:szCs w:val="22"/>
        </w:rPr>
        <w:t>CP</w:t>
      </w:r>
      <w:r w:rsidR="00C0319D" w:rsidRPr="00BA15E6">
        <w:rPr>
          <w:rFonts w:ascii="Arial" w:hAnsi="Arial" w:cs="Arial"/>
          <w:sz w:val="22"/>
          <w:szCs w:val="22"/>
        </w:rPr>
        <w:t xml:space="preserve"> will be provided as sufficient demand arises for the relevant infrastructure item and provides the opportunity for the efficient construction of items concurrent with subdivision</w:t>
      </w:r>
      <w:r w:rsidR="002C1D10">
        <w:rPr>
          <w:rFonts w:ascii="Arial" w:hAnsi="Arial" w:cs="Arial"/>
          <w:sz w:val="22"/>
          <w:szCs w:val="22"/>
        </w:rPr>
        <w:t xml:space="preserve"> and</w:t>
      </w:r>
      <w:r w:rsidR="00C0319D" w:rsidRPr="00BA15E6">
        <w:rPr>
          <w:rFonts w:ascii="Arial" w:hAnsi="Arial" w:cs="Arial"/>
          <w:sz w:val="22"/>
          <w:szCs w:val="22"/>
        </w:rPr>
        <w:t xml:space="preserve"> development.</w:t>
      </w:r>
    </w:p>
    <w:p w:rsidR="00C0319D" w:rsidRPr="00BA15E6" w:rsidRDefault="00C0319D" w:rsidP="00C0319D">
      <w:pPr>
        <w:numPr>
          <w:ilvl w:val="0"/>
          <w:numId w:val="16"/>
        </w:numPr>
        <w:tabs>
          <w:tab w:val="clear" w:pos="680"/>
          <w:tab w:val="num" w:pos="567"/>
        </w:tabs>
        <w:ind w:left="567" w:hanging="283"/>
        <w:rPr>
          <w:rFonts w:ascii="Arial" w:hAnsi="Arial" w:cs="Arial"/>
          <w:sz w:val="22"/>
          <w:szCs w:val="22"/>
        </w:rPr>
      </w:pPr>
      <w:r w:rsidRPr="00BA15E6">
        <w:rPr>
          <w:rFonts w:ascii="Arial" w:hAnsi="Arial" w:cs="Arial"/>
          <w:sz w:val="22"/>
          <w:szCs w:val="22"/>
        </w:rPr>
        <w:t>In</w:t>
      </w:r>
      <w:r w:rsidR="00DD209F">
        <w:rPr>
          <w:rFonts w:ascii="Arial" w:hAnsi="Arial" w:cs="Arial"/>
          <w:sz w:val="22"/>
          <w:szCs w:val="22"/>
        </w:rPr>
        <w:t>volving</w:t>
      </w:r>
      <w:r w:rsidRPr="00BA15E6">
        <w:rPr>
          <w:rFonts w:ascii="Arial" w:hAnsi="Arial" w:cs="Arial"/>
          <w:sz w:val="22"/>
          <w:szCs w:val="22"/>
        </w:rPr>
        <w:t xml:space="preserve"> relevant government bodies </w:t>
      </w:r>
      <w:r w:rsidR="00DD209F">
        <w:rPr>
          <w:rFonts w:ascii="Arial" w:hAnsi="Arial" w:cs="Arial"/>
          <w:sz w:val="22"/>
          <w:szCs w:val="22"/>
        </w:rPr>
        <w:t xml:space="preserve">responsible </w:t>
      </w:r>
      <w:r w:rsidRPr="00BA15E6">
        <w:rPr>
          <w:rFonts w:ascii="Arial" w:hAnsi="Arial" w:cs="Arial"/>
          <w:sz w:val="22"/>
          <w:szCs w:val="22"/>
        </w:rPr>
        <w:t xml:space="preserve">in the provision of transport infrastructure and services in the decision making process of the </w:t>
      </w:r>
      <w:r w:rsidR="008C05D3">
        <w:rPr>
          <w:rFonts w:ascii="Arial" w:hAnsi="Arial" w:cs="Arial"/>
          <w:sz w:val="22"/>
          <w:szCs w:val="22"/>
        </w:rPr>
        <w:t>amendment</w:t>
      </w:r>
      <w:r w:rsidRPr="00BA15E6">
        <w:rPr>
          <w:rFonts w:ascii="Arial" w:hAnsi="Arial" w:cs="Arial"/>
          <w:sz w:val="22"/>
          <w:szCs w:val="22"/>
        </w:rPr>
        <w:t>.</w:t>
      </w:r>
    </w:p>
    <w:p w:rsidR="00C0319D" w:rsidRDefault="00C0319D" w:rsidP="00C0319D">
      <w:pPr>
        <w:pStyle w:val="Heading2"/>
        <w:spacing w:before="0"/>
        <w:rPr>
          <w:rFonts w:cs="Arial"/>
        </w:rPr>
      </w:pPr>
    </w:p>
    <w:p w:rsidR="00A068E6" w:rsidRPr="00823BB7" w:rsidRDefault="00A068E6" w:rsidP="00C0319D">
      <w:pPr>
        <w:pStyle w:val="Heading2"/>
        <w:spacing w:before="0"/>
        <w:rPr>
          <w:rFonts w:cs="Arial"/>
        </w:rPr>
      </w:pPr>
      <w:r w:rsidRPr="00823BB7">
        <w:rPr>
          <w:rFonts w:cs="Arial"/>
        </w:rPr>
        <w:t>Where</w:t>
      </w:r>
      <w:r w:rsidR="00814A45" w:rsidRPr="00823BB7">
        <w:rPr>
          <w:rFonts w:cs="Arial"/>
        </w:rPr>
        <w:t xml:space="preserve"> you may inspect this </w:t>
      </w:r>
      <w:r w:rsidR="008C05D3">
        <w:rPr>
          <w:rFonts w:cs="Arial"/>
        </w:rPr>
        <w:t>amendment</w:t>
      </w:r>
    </w:p>
    <w:p w:rsidR="00C0319D" w:rsidRDefault="00C0319D" w:rsidP="00C0319D">
      <w:pPr>
        <w:spacing w:before="0"/>
        <w:rPr>
          <w:rFonts w:ascii="Arial" w:hAnsi="Arial" w:cs="Arial"/>
          <w:sz w:val="22"/>
          <w:szCs w:val="22"/>
        </w:rPr>
      </w:pPr>
    </w:p>
    <w:p w:rsidR="00A068E6" w:rsidRDefault="00A068E6" w:rsidP="00C0319D">
      <w:pPr>
        <w:spacing w:before="0"/>
        <w:rPr>
          <w:rFonts w:ascii="Arial" w:hAnsi="Arial" w:cs="Arial"/>
          <w:sz w:val="22"/>
          <w:szCs w:val="22"/>
        </w:rPr>
      </w:pPr>
      <w:r w:rsidRPr="00F27102">
        <w:rPr>
          <w:rFonts w:ascii="Arial" w:hAnsi="Arial" w:cs="Arial"/>
          <w:sz w:val="22"/>
          <w:szCs w:val="22"/>
        </w:rPr>
        <w:t xml:space="preserve">The </w:t>
      </w:r>
      <w:r w:rsidR="008C05D3">
        <w:rPr>
          <w:rFonts w:ascii="Arial" w:hAnsi="Arial" w:cs="Arial"/>
          <w:sz w:val="22"/>
          <w:szCs w:val="22"/>
        </w:rPr>
        <w:t>amendment</w:t>
      </w:r>
      <w:r w:rsidRPr="00F27102">
        <w:rPr>
          <w:rFonts w:ascii="Arial" w:hAnsi="Arial" w:cs="Arial"/>
          <w:sz w:val="22"/>
          <w:szCs w:val="22"/>
        </w:rPr>
        <w:t xml:space="preserve"> is available for public inspection, free of charge, during offic</w:t>
      </w:r>
      <w:r w:rsidR="00821867" w:rsidRPr="00F27102">
        <w:rPr>
          <w:rFonts w:ascii="Arial" w:hAnsi="Arial" w:cs="Arial"/>
          <w:sz w:val="22"/>
          <w:szCs w:val="22"/>
        </w:rPr>
        <w:t>e hours at the following places:</w:t>
      </w:r>
    </w:p>
    <w:p w:rsidR="00912A26" w:rsidRPr="00F27102" w:rsidRDefault="00912A26" w:rsidP="00C0319D">
      <w:pPr>
        <w:spacing w:before="0"/>
        <w:rPr>
          <w:rFonts w:ascii="Arial" w:hAnsi="Arial" w:cs="Arial"/>
          <w:sz w:val="22"/>
          <w:szCs w:val="22"/>
        </w:rPr>
      </w:pPr>
    </w:p>
    <w:tbl>
      <w:tblPr>
        <w:tblW w:w="0" w:type="auto"/>
        <w:tblLook w:val="04A0" w:firstRow="1" w:lastRow="0" w:firstColumn="1" w:lastColumn="0" w:noHBand="0" w:noVBand="1"/>
      </w:tblPr>
      <w:tblGrid>
        <w:gridCol w:w="4630"/>
        <w:gridCol w:w="4630"/>
      </w:tblGrid>
      <w:tr w:rsidR="00912A26" w:rsidRPr="00305ABC" w:rsidTr="00C219F7">
        <w:tc>
          <w:tcPr>
            <w:tcW w:w="4630" w:type="dxa"/>
            <w:shd w:val="clear" w:color="auto" w:fill="auto"/>
          </w:tcPr>
          <w:p w:rsidR="00912A26" w:rsidRPr="002B7E49" w:rsidRDefault="00C219F7" w:rsidP="00C0319D">
            <w:pPr>
              <w:spacing w:before="0"/>
              <w:rPr>
                <w:rFonts w:ascii="Arial" w:hAnsi="Arial" w:cs="Arial"/>
                <w:b/>
                <w:sz w:val="22"/>
                <w:szCs w:val="22"/>
              </w:rPr>
            </w:pPr>
            <w:r w:rsidRPr="002B7E49">
              <w:rPr>
                <w:rFonts w:ascii="Arial" w:hAnsi="Arial" w:cs="Arial"/>
                <w:b/>
                <w:sz w:val="22"/>
                <w:szCs w:val="22"/>
              </w:rPr>
              <w:t xml:space="preserve">Greater Shepparton City </w:t>
            </w:r>
            <w:r w:rsidR="00912A26" w:rsidRPr="002B7E49">
              <w:rPr>
                <w:rFonts w:ascii="Arial" w:hAnsi="Arial" w:cs="Arial"/>
                <w:b/>
                <w:sz w:val="22"/>
                <w:szCs w:val="22"/>
              </w:rPr>
              <w:t>Council</w:t>
            </w:r>
          </w:p>
          <w:p w:rsidR="00912A26" w:rsidRPr="00912A26" w:rsidRDefault="00912A26" w:rsidP="00C0319D">
            <w:pPr>
              <w:spacing w:before="0"/>
              <w:rPr>
                <w:rFonts w:ascii="Arial" w:hAnsi="Arial" w:cs="Arial"/>
                <w:sz w:val="22"/>
                <w:szCs w:val="22"/>
              </w:rPr>
            </w:pPr>
            <w:r w:rsidRPr="00305ABC">
              <w:rPr>
                <w:rFonts w:ascii="Arial" w:hAnsi="Arial" w:cs="Arial"/>
                <w:sz w:val="22"/>
                <w:szCs w:val="22"/>
              </w:rPr>
              <w:t>Municipal Offices</w:t>
            </w:r>
          </w:p>
          <w:p w:rsidR="00912A26" w:rsidRPr="00912A26" w:rsidRDefault="00C219F7" w:rsidP="00C0319D">
            <w:pPr>
              <w:spacing w:before="0"/>
              <w:rPr>
                <w:rFonts w:ascii="Arial" w:hAnsi="Arial" w:cs="Arial"/>
                <w:sz w:val="22"/>
                <w:szCs w:val="22"/>
              </w:rPr>
            </w:pPr>
            <w:r>
              <w:rPr>
                <w:rFonts w:ascii="Arial" w:hAnsi="Arial" w:cs="Arial"/>
                <w:sz w:val="22"/>
                <w:szCs w:val="22"/>
              </w:rPr>
              <w:t>90 Welsford St, Shepparton</w:t>
            </w:r>
            <w:r w:rsidR="00912A26" w:rsidRPr="00912A26">
              <w:rPr>
                <w:rFonts w:ascii="Arial" w:hAnsi="Arial" w:cs="Arial"/>
                <w:sz w:val="22"/>
                <w:szCs w:val="22"/>
              </w:rPr>
              <w:t xml:space="preserve"> </w:t>
            </w:r>
            <w:r w:rsidR="00912A26" w:rsidRPr="00305ABC">
              <w:rPr>
                <w:rFonts w:ascii="Arial" w:hAnsi="Arial" w:cs="Arial"/>
                <w:sz w:val="22"/>
                <w:szCs w:val="22"/>
              </w:rPr>
              <w:t xml:space="preserve"> VIC </w:t>
            </w:r>
            <w:r w:rsidR="00912A26" w:rsidRPr="00912A26">
              <w:rPr>
                <w:rFonts w:ascii="Arial" w:hAnsi="Arial" w:cs="Arial"/>
                <w:sz w:val="22"/>
                <w:szCs w:val="22"/>
              </w:rPr>
              <w:t xml:space="preserve"> </w:t>
            </w:r>
            <w:r w:rsidR="00912A26" w:rsidRPr="00305ABC">
              <w:rPr>
                <w:rFonts w:ascii="Arial" w:hAnsi="Arial" w:cs="Arial"/>
                <w:sz w:val="22"/>
                <w:szCs w:val="22"/>
              </w:rPr>
              <w:t>36</w:t>
            </w:r>
            <w:r>
              <w:rPr>
                <w:rFonts w:ascii="Arial" w:hAnsi="Arial" w:cs="Arial"/>
                <w:sz w:val="22"/>
                <w:szCs w:val="22"/>
              </w:rPr>
              <w:t>32</w:t>
            </w:r>
          </w:p>
          <w:p w:rsidR="00410F1E" w:rsidRPr="00305ABC" w:rsidRDefault="00636371" w:rsidP="00C219F7">
            <w:pPr>
              <w:spacing w:before="0"/>
              <w:rPr>
                <w:rFonts w:ascii="Arial" w:hAnsi="Arial" w:cs="Arial"/>
                <w:color w:val="FF0000"/>
                <w:sz w:val="22"/>
                <w:szCs w:val="22"/>
                <w:u w:val="single"/>
              </w:rPr>
            </w:pPr>
            <w:hyperlink r:id="rId9" w:history="1">
              <w:r w:rsidR="00C219F7" w:rsidRPr="00634554">
                <w:rPr>
                  <w:rStyle w:val="Hyperlink"/>
                  <w:rFonts w:ascii="Arial" w:hAnsi="Arial" w:cs="Arial"/>
                  <w:sz w:val="22"/>
                  <w:szCs w:val="22"/>
                </w:rPr>
                <w:t>www.greatershepparton.com.au</w:t>
              </w:r>
            </w:hyperlink>
          </w:p>
        </w:tc>
        <w:tc>
          <w:tcPr>
            <w:tcW w:w="4630" w:type="dxa"/>
            <w:shd w:val="clear" w:color="auto" w:fill="auto"/>
          </w:tcPr>
          <w:p w:rsidR="00C219F7" w:rsidRPr="00305ABC" w:rsidRDefault="00C219F7" w:rsidP="00C219F7">
            <w:pPr>
              <w:spacing w:before="0"/>
              <w:rPr>
                <w:rFonts w:ascii="Arial" w:hAnsi="Arial" w:cs="Arial"/>
                <w:sz w:val="22"/>
                <w:szCs w:val="22"/>
              </w:rPr>
            </w:pPr>
            <w:r w:rsidRPr="002B7E49">
              <w:rPr>
                <w:rFonts w:ascii="Arial" w:hAnsi="Arial" w:cs="Arial"/>
                <w:b/>
                <w:sz w:val="22"/>
                <w:szCs w:val="22"/>
              </w:rPr>
              <w:t>Victorian Planning Authority</w:t>
            </w:r>
            <w:r>
              <w:rPr>
                <w:rFonts w:ascii="Arial" w:hAnsi="Arial" w:cs="Arial"/>
                <w:sz w:val="22"/>
                <w:szCs w:val="22"/>
              </w:rPr>
              <w:t xml:space="preserve"> (V</w:t>
            </w:r>
            <w:r w:rsidRPr="00305ABC">
              <w:rPr>
                <w:rFonts w:ascii="Arial" w:hAnsi="Arial" w:cs="Arial"/>
                <w:sz w:val="22"/>
                <w:szCs w:val="22"/>
              </w:rPr>
              <w:t>PA)</w:t>
            </w:r>
          </w:p>
          <w:p w:rsidR="00C219F7" w:rsidRPr="00305ABC" w:rsidRDefault="00C219F7" w:rsidP="00C219F7">
            <w:pPr>
              <w:spacing w:before="0"/>
              <w:rPr>
                <w:rFonts w:ascii="Arial" w:hAnsi="Arial" w:cs="Arial"/>
                <w:sz w:val="22"/>
                <w:szCs w:val="22"/>
              </w:rPr>
            </w:pPr>
            <w:r w:rsidRPr="00305ABC">
              <w:rPr>
                <w:rFonts w:ascii="Arial" w:hAnsi="Arial" w:cs="Arial"/>
                <w:sz w:val="22"/>
                <w:szCs w:val="22"/>
              </w:rPr>
              <w:t>Level 25, 35 Collins Street</w:t>
            </w:r>
          </w:p>
          <w:p w:rsidR="00C219F7" w:rsidRPr="00305ABC" w:rsidRDefault="00C219F7" w:rsidP="00C219F7">
            <w:pPr>
              <w:spacing w:before="0"/>
              <w:rPr>
                <w:rFonts w:ascii="Arial" w:hAnsi="Arial" w:cs="Arial"/>
                <w:sz w:val="22"/>
                <w:szCs w:val="22"/>
              </w:rPr>
            </w:pPr>
            <w:r w:rsidRPr="00305ABC">
              <w:rPr>
                <w:rFonts w:ascii="Arial" w:hAnsi="Arial" w:cs="Arial"/>
                <w:sz w:val="22"/>
                <w:szCs w:val="22"/>
              </w:rPr>
              <w:t>Melbourne  VIC  3000</w:t>
            </w:r>
          </w:p>
          <w:p w:rsidR="00912A26" w:rsidRPr="00C219F7" w:rsidRDefault="00636371" w:rsidP="00C219F7">
            <w:pPr>
              <w:spacing w:before="0"/>
              <w:rPr>
                <w:rFonts w:ascii="Arial" w:hAnsi="Arial" w:cs="Arial"/>
                <w:color w:val="FF0000"/>
                <w:sz w:val="22"/>
                <w:szCs w:val="22"/>
                <w:u w:val="single"/>
              </w:rPr>
            </w:pPr>
            <w:hyperlink r:id="rId10" w:history="1">
              <w:r w:rsidR="00C219F7" w:rsidRPr="00634554">
                <w:rPr>
                  <w:rStyle w:val="Hyperlink"/>
                  <w:rFonts w:ascii="Arial" w:hAnsi="Arial" w:cs="Arial"/>
                  <w:sz w:val="22"/>
                  <w:szCs w:val="22"/>
                </w:rPr>
                <w:t>www.vpa.vic.gov.au</w:t>
              </w:r>
            </w:hyperlink>
          </w:p>
        </w:tc>
      </w:tr>
    </w:tbl>
    <w:p w:rsidR="00C219F7" w:rsidRDefault="00C219F7" w:rsidP="00C0319D">
      <w:pPr>
        <w:spacing w:before="0"/>
        <w:rPr>
          <w:rFonts w:ascii="Arial" w:hAnsi="Arial" w:cs="Arial"/>
          <w:sz w:val="22"/>
          <w:szCs w:val="22"/>
        </w:rPr>
      </w:pPr>
    </w:p>
    <w:p w:rsidR="00A068E6" w:rsidRPr="00F27102" w:rsidRDefault="00A009DB" w:rsidP="00C0319D">
      <w:pPr>
        <w:spacing w:before="0"/>
        <w:rPr>
          <w:rFonts w:ascii="Arial" w:hAnsi="Arial" w:cs="Arial"/>
          <w:sz w:val="22"/>
          <w:szCs w:val="22"/>
        </w:rPr>
      </w:pPr>
      <w:r w:rsidRPr="00F27102">
        <w:rPr>
          <w:rFonts w:ascii="Arial" w:hAnsi="Arial" w:cs="Arial"/>
          <w:sz w:val="22"/>
          <w:szCs w:val="22"/>
        </w:rPr>
        <w:t xml:space="preserve">The </w:t>
      </w:r>
      <w:r w:rsidR="008C05D3">
        <w:rPr>
          <w:rFonts w:ascii="Arial" w:hAnsi="Arial" w:cs="Arial"/>
          <w:sz w:val="22"/>
          <w:szCs w:val="22"/>
        </w:rPr>
        <w:t>amendment</w:t>
      </w:r>
      <w:r w:rsidR="00821867" w:rsidRPr="00F27102">
        <w:rPr>
          <w:rFonts w:ascii="Arial" w:hAnsi="Arial" w:cs="Arial"/>
          <w:sz w:val="22"/>
          <w:szCs w:val="22"/>
        </w:rPr>
        <w:t xml:space="preserve"> can also be inspected free of charge at the </w:t>
      </w:r>
      <w:r w:rsidR="00855A78" w:rsidRPr="00855A78">
        <w:rPr>
          <w:rFonts w:ascii="Arial" w:hAnsi="Arial" w:cs="Arial"/>
          <w:sz w:val="22"/>
          <w:szCs w:val="22"/>
        </w:rPr>
        <w:t xml:space="preserve">Department of Environment, Land, Water and Planning </w:t>
      </w:r>
      <w:r w:rsidR="009A2D3F" w:rsidRPr="00F27102">
        <w:rPr>
          <w:rFonts w:ascii="Arial" w:hAnsi="Arial" w:cs="Arial"/>
          <w:sz w:val="22"/>
          <w:szCs w:val="22"/>
        </w:rPr>
        <w:t>web</w:t>
      </w:r>
      <w:r w:rsidR="00821867" w:rsidRPr="00F27102">
        <w:rPr>
          <w:rFonts w:ascii="Arial" w:hAnsi="Arial" w:cs="Arial"/>
          <w:sz w:val="22"/>
          <w:szCs w:val="22"/>
        </w:rPr>
        <w:t xml:space="preserve">site at </w:t>
      </w:r>
      <w:hyperlink r:id="rId11" w:history="1">
        <w:r w:rsidR="00BC17A0" w:rsidRPr="00BC17A0">
          <w:rPr>
            <w:rFonts w:ascii="Arial" w:hAnsi="Arial" w:cs="Arial"/>
            <w:color w:val="0000FF"/>
            <w:sz w:val="22"/>
            <w:szCs w:val="22"/>
            <w:u w:val="single"/>
            <w:lang w:val="en"/>
          </w:rPr>
          <w:t>www.delwp.vic.gov.au/public-inspection</w:t>
        </w:r>
      </w:hyperlink>
      <w:r w:rsidR="00821867" w:rsidRPr="00F27102">
        <w:rPr>
          <w:rFonts w:ascii="Arial" w:hAnsi="Arial" w:cs="Arial"/>
          <w:sz w:val="22"/>
          <w:szCs w:val="22"/>
        </w:rPr>
        <w:t>.</w:t>
      </w:r>
    </w:p>
    <w:p w:rsidR="00A73144" w:rsidRDefault="00A73144" w:rsidP="00C0319D">
      <w:pPr>
        <w:pStyle w:val="Heading2"/>
        <w:spacing w:before="0"/>
        <w:rPr>
          <w:rFonts w:cs="Arial"/>
        </w:rPr>
      </w:pPr>
    </w:p>
    <w:p w:rsidR="00E85EC7" w:rsidRPr="000C4CD6" w:rsidRDefault="00E85EC7" w:rsidP="00C0319D">
      <w:pPr>
        <w:pStyle w:val="Heading2"/>
        <w:spacing w:before="0"/>
        <w:rPr>
          <w:rFonts w:cs="Arial"/>
        </w:rPr>
      </w:pPr>
      <w:r w:rsidRPr="000C4CD6">
        <w:rPr>
          <w:rFonts w:cs="Arial"/>
        </w:rPr>
        <w:t xml:space="preserve">Submissions </w:t>
      </w:r>
    </w:p>
    <w:p w:rsidR="002B7E49" w:rsidRDefault="00E85EC7" w:rsidP="002B7E49">
      <w:pPr>
        <w:rPr>
          <w:rFonts w:ascii="Arial" w:hAnsi="Arial" w:cs="Arial"/>
          <w:sz w:val="22"/>
          <w:szCs w:val="22"/>
        </w:rPr>
      </w:pPr>
      <w:r w:rsidRPr="000C4CD6">
        <w:rPr>
          <w:rFonts w:ascii="Arial" w:hAnsi="Arial" w:cs="Arial"/>
          <w:sz w:val="22"/>
          <w:szCs w:val="22"/>
        </w:rPr>
        <w:t>Any per</w:t>
      </w:r>
      <w:r w:rsidR="00855A78">
        <w:rPr>
          <w:rFonts w:ascii="Arial" w:hAnsi="Arial" w:cs="Arial"/>
          <w:sz w:val="22"/>
          <w:szCs w:val="22"/>
        </w:rPr>
        <w:t xml:space="preserve">son who may be affected by the </w:t>
      </w:r>
      <w:r w:rsidR="008C05D3">
        <w:rPr>
          <w:rFonts w:ascii="Arial" w:hAnsi="Arial" w:cs="Arial"/>
          <w:sz w:val="22"/>
          <w:szCs w:val="22"/>
        </w:rPr>
        <w:t>amendment</w:t>
      </w:r>
      <w:r w:rsidRPr="000C4CD6">
        <w:rPr>
          <w:rFonts w:ascii="Arial" w:hAnsi="Arial" w:cs="Arial"/>
          <w:sz w:val="22"/>
          <w:szCs w:val="22"/>
        </w:rPr>
        <w:t xml:space="preserve"> may make a submission to the planning aut</w:t>
      </w:r>
      <w:r w:rsidR="00855A78">
        <w:rPr>
          <w:rFonts w:ascii="Arial" w:hAnsi="Arial" w:cs="Arial"/>
          <w:sz w:val="22"/>
          <w:szCs w:val="22"/>
        </w:rPr>
        <w:t xml:space="preserve">hority. Submissions about the </w:t>
      </w:r>
      <w:r w:rsidR="008C05D3">
        <w:rPr>
          <w:rFonts w:ascii="Arial" w:hAnsi="Arial" w:cs="Arial"/>
          <w:sz w:val="22"/>
          <w:szCs w:val="22"/>
        </w:rPr>
        <w:t>amendment</w:t>
      </w:r>
      <w:r w:rsidRPr="000C4CD6">
        <w:rPr>
          <w:rFonts w:ascii="Arial" w:hAnsi="Arial" w:cs="Arial"/>
          <w:sz w:val="22"/>
          <w:szCs w:val="22"/>
        </w:rPr>
        <w:t xml:space="preserve"> must be received by </w:t>
      </w:r>
      <w:r w:rsidR="00636371">
        <w:rPr>
          <w:rFonts w:ascii="Arial" w:hAnsi="Arial" w:cs="Arial"/>
          <w:b/>
          <w:sz w:val="22"/>
          <w:szCs w:val="22"/>
        </w:rPr>
        <w:t>Fri</w:t>
      </w:r>
      <w:bookmarkStart w:id="0" w:name="_GoBack"/>
      <w:bookmarkEnd w:id="0"/>
      <w:r w:rsidR="006E6417">
        <w:rPr>
          <w:rFonts w:ascii="Arial" w:hAnsi="Arial" w:cs="Arial"/>
          <w:b/>
          <w:sz w:val="22"/>
          <w:szCs w:val="22"/>
        </w:rPr>
        <w:t xml:space="preserve">day </w:t>
      </w:r>
      <w:r w:rsidR="00636371">
        <w:rPr>
          <w:rFonts w:ascii="Arial" w:hAnsi="Arial" w:cs="Arial"/>
          <w:b/>
          <w:sz w:val="22"/>
          <w:szCs w:val="22"/>
        </w:rPr>
        <w:t xml:space="preserve">13 </w:t>
      </w:r>
      <w:r w:rsidR="00481E52">
        <w:rPr>
          <w:rFonts w:ascii="Arial" w:hAnsi="Arial" w:cs="Arial"/>
          <w:b/>
          <w:sz w:val="22"/>
          <w:szCs w:val="22"/>
        </w:rPr>
        <w:t>April 2018</w:t>
      </w:r>
      <w:r>
        <w:rPr>
          <w:rFonts w:ascii="Arial" w:hAnsi="Arial" w:cs="Arial"/>
          <w:sz w:val="22"/>
          <w:szCs w:val="22"/>
        </w:rPr>
        <w:t>.</w:t>
      </w:r>
      <w:r w:rsidR="002B7E49">
        <w:rPr>
          <w:rFonts w:ascii="Arial" w:hAnsi="Arial" w:cs="Arial"/>
          <w:sz w:val="22"/>
          <w:szCs w:val="22"/>
        </w:rPr>
        <w:t xml:space="preserve"> </w:t>
      </w:r>
      <w:r w:rsidR="002B7E49" w:rsidRPr="00E91562">
        <w:rPr>
          <w:rFonts w:ascii="Arial" w:hAnsi="Arial" w:cs="Arial"/>
          <w:sz w:val="22"/>
          <w:szCs w:val="22"/>
        </w:rPr>
        <w:t xml:space="preserve">A submission </w:t>
      </w:r>
      <w:r w:rsidR="002B7E49">
        <w:rPr>
          <w:rFonts w:ascii="Arial" w:hAnsi="Arial" w:cs="Arial"/>
          <w:sz w:val="22"/>
          <w:szCs w:val="22"/>
        </w:rPr>
        <w:t xml:space="preserve">referencing Amendment Greater Shepparton C118 </w:t>
      </w:r>
      <w:r w:rsidR="002B7E49" w:rsidRPr="00E91562">
        <w:rPr>
          <w:rFonts w:ascii="Arial" w:hAnsi="Arial" w:cs="Arial"/>
          <w:sz w:val="22"/>
          <w:szCs w:val="22"/>
        </w:rPr>
        <w:t xml:space="preserve">must be sent to: </w:t>
      </w:r>
    </w:p>
    <w:p w:rsidR="00C0319D" w:rsidRDefault="00C0319D" w:rsidP="00C0319D">
      <w:pPr>
        <w:spacing w:before="0"/>
        <w:rPr>
          <w:rFonts w:ascii="Arial" w:hAnsi="Arial" w:cs="Arial"/>
          <w:sz w:val="22"/>
          <w:szCs w:val="22"/>
        </w:rPr>
      </w:pPr>
    </w:p>
    <w:p w:rsidR="00826CE5" w:rsidRDefault="00C219F7" w:rsidP="00C0319D">
      <w:pPr>
        <w:spacing w:before="0"/>
        <w:rPr>
          <w:rFonts w:ascii="Arial" w:hAnsi="Arial" w:cs="Arial"/>
          <w:sz w:val="22"/>
          <w:szCs w:val="22"/>
        </w:rPr>
      </w:pPr>
      <w:r w:rsidRPr="002B7E49">
        <w:rPr>
          <w:rFonts w:ascii="Arial" w:hAnsi="Arial" w:cs="Arial"/>
          <w:b/>
          <w:sz w:val="22"/>
          <w:szCs w:val="22"/>
        </w:rPr>
        <w:t>Victorian</w:t>
      </w:r>
      <w:r w:rsidR="00826CE5" w:rsidRPr="002B7E49">
        <w:rPr>
          <w:rFonts w:ascii="Arial" w:hAnsi="Arial" w:cs="Arial"/>
          <w:b/>
          <w:sz w:val="22"/>
          <w:szCs w:val="22"/>
        </w:rPr>
        <w:t xml:space="preserve"> Planning Authority</w:t>
      </w:r>
      <w:r w:rsidR="00826CE5">
        <w:rPr>
          <w:rFonts w:ascii="Arial" w:hAnsi="Arial" w:cs="Arial"/>
          <w:sz w:val="22"/>
          <w:szCs w:val="22"/>
        </w:rPr>
        <w:t xml:space="preserve"> (</w:t>
      </w:r>
      <w:r>
        <w:rPr>
          <w:rFonts w:ascii="Arial" w:hAnsi="Arial" w:cs="Arial"/>
          <w:sz w:val="22"/>
          <w:szCs w:val="22"/>
        </w:rPr>
        <w:t>V</w:t>
      </w:r>
      <w:r w:rsidR="00826CE5">
        <w:rPr>
          <w:rFonts w:ascii="Arial" w:hAnsi="Arial" w:cs="Arial"/>
          <w:sz w:val="22"/>
          <w:szCs w:val="22"/>
        </w:rPr>
        <w:t>PA)</w:t>
      </w:r>
    </w:p>
    <w:p w:rsidR="002B7E49" w:rsidRDefault="00826CE5" w:rsidP="00C0319D">
      <w:pPr>
        <w:spacing w:before="0"/>
        <w:rPr>
          <w:rFonts w:ascii="Arial" w:hAnsi="Arial" w:cs="Arial"/>
          <w:sz w:val="22"/>
          <w:szCs w:val="22"/>
        </w:rPr>
      </w:pPr>
      <w:r>
        <w:rPr>
          <w:rFonts w:ascii="Arial" w:hAnsi="Arial" w:cs="Arial"/>
          <w:sz w:val="22"/>
          <w:szCs w:val="22"/>
        </w:rPr>
        <w:t xml:space="preserve">Level 25, </w:t>
      </w:r>
    </w:p>
    <w:p w:rsidR="00826CE5" w:rsidRDefault="00826CE5" w:rsidP="00C0319D">
      <w:pPr>
        <w:spacing w:before="0"/>
        <w:rPr>
          <w:rFonts w:ascii="Arial" w:hAnsi="Arial" w:cs="Arial"/>
          <w:sz w:val="22"/>
          <w:szCs w:val="22"/>
        </w:rPr>
      </w:pPr>
      <w:r>
        <w:rPr>
          <w:rFonts w:ascii="Arial" w:hAnsi="Arial" w:cs="Arial"/>
          <w:sz w:val="22"/>
          <w:szCs w:val="22"/>
        </w:rPr>
        <w:t>35 Collins Street</w:t>
      </w:r>
    </w:p>
    <w:p w:rsidR="00826CE5" w:rsidRDefault="00C03C29" w:rsidP="00C0319D">
      <w:pPr>
        <w:spacing w:before="0"/>
        <w:rPr>
          <w:rFonts w:ascii="Arial" w:hAnsi="Arial" w:cs="Arial"/>
          <w:sz w:val="22"/>
          <w:szCs w:val="22"/>
        </w:rPr>
      </w:pPr>
      <w:r>
        <w:rPr>
          <w:rFonts w:ascii="Arial" w:hAnsi="Arial" w:cs="Arial"/>
          <w:sz w:val="22"/>
          <w:szCs w:val="22"/>
        </w:rPr>
        <w:t>Melbourne VIC 3000</w:t>
      </w:r>
    </w:p>
    <w:p w:rsidR="00C0319D" w:rsidRDefault="00C0319D" w:rsidP="00C0319D">
      <w:pPr>
        <w:spacing w:before="0"/>
        <w:rPr>
          <w:rFonts w:ascii="Arial" w:hAnsi="Arial" w:cs="Arial"/>
          <w:sz w:val="22"/>
          <w:szCs w:val="22"/>
        </w:rPr>
      </w:pPr>
    </w:p>
    <w:p w:rsidR="00912A26" w:rsidRDefault="00912A26" w:rsidP="00C0319D">
      <w:pPr>
        <w:spacing w:before="0"/>
        <w:rPr>
          <w:rFonts w:ascii="Arial" w:hAnsi="Arial" w:cs="Arial"/>
          <w:sz w:val="22"/>
          <w:szCs w:val="22"/>
          <w:u w:val="single"/>
        </w:rPr>
      </w:pPr>
      <w:r>
        <w:rPr>
          <w:rFonts w:ascii="Arial" w:hAnsi="Arial" w:cs="Arial"/>
          <w:sz w:val="22"/>
          <w:szCs w:val="22"/>
        </w:rPr>
        <w:t xml:space="preserve">Or via email to </w:t>
      </w:r>
      <w:hyperlink r:id="rId12" w:history="1">
        <w:r w:rsidR="00C219F7" w:rsidRPr="00634554">
          <w:rPr>
            <w:rStyle w:val="Hyperlink"/>
            <w:rFonts w:ascii="Arial" w:hAnsi="Arial" w:cs="Arial"/>
            <w:sz w:val="22"/>
            <w:szCs w:val="22"/>
          </w:rPr>
          <w:t>amendments@vpa.vic.gov.au</w:t>
        </w:r>
      </w:hyperlink>
    </w:p>
    <w:p w:rsidR="00C0319D" w:rsidRDefault="00C0319D" w:rsidP="00C0319D">
      <w:pPr>
        <w:pStyle w:val="Heading2"/>
        <w:spacing w:before="0"/>
        <w:rPr>
          <w:rFonts w:cs="Arial"/>
        </w:rPr>
      </w:pPr>
    </w:p>
    <w:p w:rsidR="00E85EC7" w:rsidRPr="00ED3674" w:rsidRDefault="00E85EC7" w:rsidP="00C0319D">
      <w:pPr>
        <w:pStyle w:val="Heading2"/>
        <w:spacing w:before="0"/>
        <w:rPr>
          <w:rFonts w:cs="Arial"/>
        </w:rPr>
      </w:pPr>
      <w:r w:rsidRPr="00ED3674">
        <w:rPr>
          <w:rFonts w:cs="Arial"/>
        </w:rPr>
        <w:t>Panel hearing dates</w:t>
      </w:r>
      <w:r>
        <w:rPr>
          <w:rFonts w:cs="Arial"/>
        </w:rPr>
        <w:t xml:space="preserve"> </w:t>
      </w:r>
    </w:p>
    <w:p w:rsidR="00E85EC7" w:rsidRDefault="00E85EC7" w:rsidP="00C0319D">
      <w:pPr>
        <w:spacing w:before="0"/>
        <w:rPr>
          <w:rFonts w:ascii="Arial" w:hAnsi="Arial" w:cs="Arial"/>
          <w:sz w:val="22"/>
          <w:szCs w:val="22"/>
        </w:rPr>
      </w:pPr>
      <w:r w:rsidRPr="00ED3674">
        <w:rPr>
          <w:rFonts w:ascii="Arial" w:hAnsi="Arial" w:cs="Arial"/>
          <w:sz w:val="22"/>
          <w:szCs w:val="22"/>
        </w:rPr>
        <w:t xml:space="preserve">In accordance with clause 4(2) of Ministerial Direction No.15 the following panel hearing dates have been set for this </w:t>
      </w:r>
      <w:r w:rsidR="008C05D3">
        <w:rPr>
          <w:rFonts w:ascii="Arial" w:hAnsi="Arial" w:cs="Arial"/>
          <w:sz w:val="22"/>
          <w:szCs w:val="22"/>
        </w:rPr>
        <w:t>amendment</w:t>
      </w:r>
      <w:r w:rsidRPr="00ED3674">
        <w:rPr>
          <w:rFonts w:ascii="Arial" w:hAnsi="Arial" w:cs="Arial"/>
          <w:sz w:val="22"/>
          <w:szCs w:val="22"/>
        </w:rPr>
        <w:t>:</w:t>
      </w:r>
    </w:p>
    <w:p w:rsidR="006B166B" w:rsidRPr="00ED3674" w:rsidRDefault="006B166B" w:rsidP="00C0319D">
      <w:pPr>
        <w:spacing w:before="0"/>
        <w:rPr>
          <w:rFonts w:ascii="Arial" w:hAnsi="Arial" w:cs="Arial"/>
          <w:sz w:val="22"/>
          <w:szCs w:val="22"/>
        </w:rPr>
      </w:pPr>
    </w:p>
    <w:p w:rsidR="00E85EC7" w:rsidRPr="00ED3674" w:rsidRDefault="00E85EC7" w:rsidP="00C0319D">
      <w:pPr>
        <w:numPr>
          <w:ilvl w:val="0"/>
          <w:numId w:val="2"/>
        </w:numPr>
        <w:spacing w:before="0" w:after="120"/>
        <w:ind w:left="357" w:hanging="357"/>
        <w:rPr>
          <w:rFonts w:ascii="New York" w:hAnsi="New York"/>
          <w:sz w:val="22"/>
          <w:szCs w:val="22"/>
        </w:rPr>
      </w:pPr>
      <w:r w:rsidRPr="00ED3674">
        <w:rPr>
          <w:rFonts w:ascii="Arial" w:hAnsi="Arial" w:cs="Arial"/>
          <w:sz w:val="22"/>
          <w:szCs w:val="22"/>
        </w:rPr>
        <w:t xml:space="preserve">directions hearing:  </w:t>
      </w:r>
      <w:r w:rsidR="00424CF3" w:rsidRPr="00481E52">
        <w:rPr>
          <w:rFonts w:ascii="Arial" w:hAnsi="Arial" w:cs="Arial"/>
          <w:b/>
          <w:sz w:val="22"/>
          <w:szCs w:val="22"/>
        </w:rPr>
        <w:t xml:space="preserve">week commencing </w:t>
      </w:r>
      <w:r w:rsidR="00481E52">
        <w:rPr>
          <w:rFonts w:ascii="Arial" w:hAnsi="Arial" w:cs="Arial"/>
          <w:b/>
          <w:sz w:val="22"/>
          <w:szCs w:val="22"/>
        </w:rPr>
        <w:t>07 May</w:t>
      </w:r>
      <w:r w:rsidR="00424CF3" w:rsidRPr="00481E52">
        <w:rPr>
          <w:rFonts w:ascii="Arial" w:hAnsi="Arial" w:cs="Arial"/>
          <w:b/>
          <w:sz w:val="22"/>
          <w:szCs w:val="22"/>
        </w:rPr>
        <w:t xml:space="preserve"> 2018</w:t>
      </w:r>
    </w:p>
    <w:p w:rsidR="00FE71B0" w:rsidRPr="00FE3326" w:rsidRDefault="00E85EC7" w:rsidP="00C0319D">
      <w:pPr>
        <w:numPr>
          <w:ilvl w:val="0"/>
          <w:numId w:val="2"/>
        </w:numPr>
        <w:spacing w:before="0" w:after="120"/>
        <w:ind w:left="357" w:hanging="357"/>
        <w:rPr>
          <w:sz w:val="22"/>
          <w:szCs w:val="22"/>
        </w:rPr>
      </w:pPr>
      <w:r w:rsidRPr="00ED3674">
        <w:rPr>
          <w:rFonts w:ascii="Arial" w:hAnsi="Arial" w:cs="Arial"/>
          <w:sz w:val="22"/>
          <w:szCs w:val="22"/>
        </w:rPr>
        <w:t xml:space="preserve">panel hearing:  </w:t>
      </w:r>
      <w:r w:rsidR="00424CF3" w:rsidRPr="00481E52">
        <w:rPr>
          <w:rFonts w:ascii="Arial" w:hAnsi="Arial" w:cs="Arial"/>
          <w:b/>
          <w:sz w:val="22"/>
          <w:szCs w:val="22"/>
        </w:rPr>
        <w:t xml:space="preserve">week commencing </w:t>
      </w:r>
      <w:r w:rsidR="00481E52">
        <w:rPr>
          <w:rFonts w:ascii="Arial" w:hAnsi="Arial" w:cs="Arial"/>
          <w:b/>
          <w:sz w:val="22"/>
          <w:szCs w:val="22"/>
        </w:rPr>
        <w:t>04 June</w:t>
      </w:r>
      <w:r w:rsidR="00424CF3" w:rsidRPr="00481E52">
        <w:rPr>
          <w:rFonts w:ascii="Arial" w:hAnsi="Arial" w:cs="Arial"/>
          <w:b/>
          <w:sz w:val="22"/>
          <w:szCs w:val="22"/>
        </w:rPr>
        <w:t xml:space="preserve"> 2018</w:t>
      </w:r>
    </w:p>
    <w:p w:rsidR="00A068E6" w:rsidRDefault="00A068E6" w:rsidP="005F43C2">
      <w:pPr>
        <w:rPr>
          <w:rFonts w:ascii="Arial" w:hAnsi="Arial"/>
          <w:vanish/>
        </w:rPr>
      </w:pPr>
    </w:p>
    <w:p w:rsidR="00A068E6" w:rsidRDefault="00A068E6" w:rsidP="005F43C2">
      <w:pPr>
        <w:rPr>
          <w:rFonts w:ascii="Arial" w:hAnsi="Arial"/>
          <w:vanish/>
        </w:rPr>
      </w:pPr>
    </w:p>
    <w:p w:rsidR="00A068E6" w:rsidRDefault="00A068E6" w:rsidP="005F43C2">
      <w:pPr>
        <w:rPr>
          <w:rFonts w:ascii="Arial" w:hAnsi="Arial"/>
          <w:vanish/>
        </w:rPr>
      </w:pPr>
    </w:p>
    <w:p w:rsidR="001E53D0" w:rsidRDefault="001E53D0" w:rsidP="005F43C2">
      <w:pPr>
        <w:rPr>
          <w:rFonts w:ascii="Arial" w:hAnsi="Arial"/>
          <w:vanish/>
        </w:rPr>
      </w:pPr>
    </w:p>
    <w:p w:rsidR="001E53D0" w:rsidRDefault="001E53D0" w:rsidP="005F43C2">
      <w:pPr>
        <w:rPr>
          <w:rFonts w:ascii="Arial" w:hAnsi="Arial"/>
          <w:vanish/>
        </w:rPr>
      </w:pPr>
    </w:p>
    <w:p w:rsidR="001E53D0" w:rsidRDefault="001E53D0" w:rsidP="005F43C2">
      <w:pPr>
        <w:rPr>
          <w:rFonts w:ascii="Arial" w:hAnsi="Arial"/>
          <w:vanish/>
        </w:rPr>
      </w:pPr>
    </w:p>
    <w:p w:rsidR="001E53D0" w:rsidRDefault="001E53D0" w:rsidP="005F43C2">
      <w:pPr>
        <w:rPr>
          <w:rFonts w:ascii="Arial" w:hAnsi="Arial"/>
          <w:vanish/>
        </w:rPr>
      </w:pPr>
    </w:p>
    <w:sectPr w:rsidR="001E53D0" w:rsidSect="00E85EC7">
      <w:footerReference w:type="default" r:id="rId13"/>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7B1" w:rsidRDefault="001867B1">
      <w:r>
        <w:separator/>
      </w:r>
    </w:p>
  </w:endnote>
  <w:endnote w:type="continuationSeparator" w:id="0">
    <w:p w:rsidR="001867B1" w:rsidRDefault="0018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38" w:rsidRPr="000D26FA" w:rsidRDefault="00C54138">
    <w:pPr>
      <w:pStyle w:val="Footer"/>
      <w:jc w:val="right"/>
      <w:rPr>
        <w:rFonts w:ascii="Arial" w:hAnsi="Arial" w:cs="Arial"/>
      </w:rPr>
    </w:pPr>
    <w:r w:rsidRPr="000D26FA">
      <w:rPr>
        <w:rFonts w:ascii="Arial" w:hAnsi="Arial" w:cs="Arial"/>
      </w:rPr>
      <w:fldChar w:fldCharType="begin"/>
    </w:r>
    <w:r w:rsidRPr="000D26FA">
      <w:rPr>
        <w:rFonts w:ascii="Arial" w:hAnsi="Arial" w:cs="Arial"/>
      </w:rPr>
      <w:instrText xml:space="preserve"> PAGE   \* MERGEFORMAT </w:instrText>
    </w:r>
    <w:r w:rsidRPr="000D26FA">
      <w:rPr>
        <w:rFonts w:ascii="Arial" w:hAnsi="Arial" w:cs="Arial"/>
      </w:rPr>
      <w:fldChar w:fldCharType="separate"/>
    </w:r>
    <w:r w:rsidR="00636371">
      <w:rPr>
        <w:rFonts w:ascii="Arial" w:hAnsi="Arial" w:cs="Arial"/>
        <w:noProof/>
      </w:rPr>
      <w:t>9</w:t>
    </w:r>
    <w:r w:rsidRPr="000D26FA">
      <w:rPr>
        <w:rFonts w:ascii="Arial" w:hAnsi="Arial" w:cs="Arial"/>
        <w:noProof/>
      </w:rPr>
      <w:fldChar w:fldCharType="end"/>
    </w:r>
  </w:p>
  <w:p w:rsidR="00C54138" w:rsidRDefault="00C54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7B1" w:rsidRDefault="001867B1">
      <w:r>
        <w:separator/>
      </w:r>
    </w:p>
  </w:footnote>
  <w:footnote w:type="continuationSeparator" w:id="0">
    <w:p w:rsidR="001867B1" w:rsidRDefault="00186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B91"/>
    <w:multiLevelType w:val="hybridMultilevel"/>
    <w:tmpl w:val="E506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102D1"/>
    <w:multiLevelType w:val="hybridMultilevel"/>
    <w:tmpl w:val="5C302FA0"/>
    <w:lvl w:ilvl="0" w:tplc="FCA27D6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C4561"/>
    <w:multiLevelType w:val="hybridMultilevel"/>
    <w:tmpl w:val="8AE4C2D4"/>
    <w:lvl w:ilvl="0" w:tplc="0C090005">
      <w:start w:val="1"/>
      <w:numFmt w:val="bullet"/>
      <w:lvlText w:val=""/>
      <w:lvlJc w:val="left"/>
      <w:pPr>
        <w:ind w:left="720" w:hanging="360"/>
      </w:pPr>
      <w:rPr>
        <w:rFonts w:ascii="Wingdings" w:hAnsi="Wingdings" w:hint="default"/>
      </w:rPr>
    </w:lvl>
    <w:lvl w:ilvl="1" w:tplc="6A7698A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8207D6"/>
    <w:multiLevelType w:val="hybridMultilevel"/>
    <w:tmpl w:val="F7B0A254"/>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500337"/>
    <w:multiLevelType w:val="hybridMultilevel"/>
    <w:tmpl w:val="1072667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39815894"/>
    <w:multiLevelType w:val="hybridMultilevel"/>
    <w:tmpl w:val="CFE62A8C"/>
    <w:lvl w:ilvl="0" w:tplc="FCA27D64">
      <w:start w:val="1"/>
      <w:numFmt w:val="bullet"/>
      <w:lvlText w:val="-"/>
      <w:lvlJc w:val="left"/>
      <w:pPr>
        <w:ind w:left="1179" w:hanging="360"/>
      </w:pPr>
      <w:rPr>
        <w:rFonts w:ascii="Arial" w:hAnsi="Aria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7" w15:restartNumberingAfterBreak="0">
    <w:nsid w:val="42807953"/>
    <w:multiLevelType w:val="hybridMultilevel"/>
    <w:tmpl w:val="95D8EFD4"/>
    <w:lvl w:ilvl="0" w:tplc="0C090001">
      <w:start w:val="1"/>
      <w:numFmt w:val="bullet"/>
      <w:lvlText w:val=""/>
      <w:lvlJc w:val="left"/>
      <w:pPr>
        <w:tabs>
          <w:tab w:val="num" w:pos="990"/>
        </w:tabs>
        <w:ind w:left="990" w:hanging="346"/>
      </w:pPr>
      <w:rPr>
        <w:rFonts w:ascii="Symbol" w:hAnsi="Symbol" w:hint="default"/>
        <w:sz w:val="18"/>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B4B4CE6"/>
    <w:multiLevelType w:val="hybridMultilevel"/>
    <w:tmpl w:val="638ED6D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E3B7FD1"/>
    <w:multiLevelType w:val="hybridMultilevel"/>
    <w:tmpl w:val="A57293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81F21"/>
    <w:multiLevelType w:val="hybridMultilevel"/>
    <w:tmpl w:val="B5AE66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624D4"/>
    <w:multiLevelType w:val="singleLevel"/>
    <w:tmpl w:val="0C090003"/>
    <w:lvl w:ilvl="0">
      <w:start w:val="1"/>
      <w:numFmt w:val="bullet"/>
      <w:lvlText w:val="o"/>
      <w:lvlJc w:val="left"/>
      <w:pPr>
        <w:ind w:left="360" w:hanging="360"/>
      </w:pPr>
      <w:rPr>
        <w:rFonts w:ascii="Courier New" w:hAnsi="Courier New" w:cs="Courier New" w:hint="default"/>
        <w:sz w:val="18"/>
      </w:rPr>
    </w:lvl>
  </w:abstractNum>
  <w:abstractNum w:abstractNumId="13" w15:restartNumberingAfterBreak="0">
    <w:nsid w:val="65623A5B"/>
    <w:multiLevelType w:val="hybridMultilevel"/>
    <w:tmpl w:val="43A6B26C"/>
    <w:lvl w:ilvl="0" w:tplc="FCA27D64">
      <w:start w:val="1"/>
      <w:numFmt w:val="bullet"/>
      <w:lvlText w:val="-"/>
      <w:lvlJc w:val="left"/>
      <w:pPr>
        <w:ind w:left="574" w:hanging="360"/>
      </w:pPr>
      <w:rPr>
        <w:rFonts w:ascii="Arial" w:hAnsi="Arial" w:hint="default"/>
      </w:rPr>
    </w:lvl>
    <w:lvl w:ilvl="1" w:tplc="0C090003" w:tentative="1">
      <w:start w:val="1"/>
      <w:numFmt w:val="bullet"/>
      <w:lvlText w:val="o"/>
      <w:lvlJc w:val="left"/>
      <w:pPr>
        <w:ind w:left="1294" w:hanging="360"/>
      </w:pPr>
      <w:rPr>
        <w:rFonts w:ascii="Courier New" w:hAnsi="Courier New" w:cs="Courier New" w:hint="default"/>
      </w:rPr>
    </w:lvl>
    <w:lvl w:ilvl="2" w:tplc="0C090005" w:tentative="1">
      <w:start w:val="1"/>
      <w:numFmt w:val="bullet"/>
      <w:lvlText w:val=""/>
      <w:lvlJc w:val="left"/>
      <w:pPr>
        <w:ind w:left="2014" w:hanging="360"/>
      </w:pPr>
      <w:rPr>
        <w:rFonts w:ascii="Wingdings" w:hAnsi="Wingdings" w:hint="default"/>
      </w:rPr>
    </w:lvl>
    <w:lvl w:ilvl="3" w:tplc="0C090001" w:tentative="1">
      <w:start w:val="1"/>
      <w:numFmt w:val="bullet"/>
      <w:lvlText w:val=""/>
      <w:lvlJc w:val="left"/>
      <w:pPr>
        <w:ind w:left="2734" w:hanging="360"/>
      </w:pPr>
      <w:rPr>
        <w:rFonts w:ascii="Symbol" w:hAnsi="Symbol" w:hint="default"/>
      </w:rPr>
    </w:lvl>
    <w:lvl w:ilvl="4" w:tplc="0C090003" w:tentative="1">
      <w:start w:val="1"/>
      <w:numFmt w:val="bullet"/>
      <w:lvlText w:val="o"/>
      <w:lvlJc w:val="left"/>
      <w:pPr>
        <w:ind w:left="3454" w:hanging="360"/>
      </w:pPr>
      <w:rPr>
        <w:rFonts w:ascii="Courier New" w:hAnsi="Courier New" w:cs="Courier New" w:hint="default"/>
      </w:rPr>
    </w:lvl>
    <w:lvl w:ilvl="5" w:tplc="0C090005" w:tentative="1">
      <w:start w:val="1"/>
      <w:numFmt w:val="bullet"/>
      <w:lvlText w:val=""/>
      <w:lvlJc w:val="left"/>
      <w:pPr>
        <w:ind w:left="4174" w:hanging="360"/>
      </w:pPr>
      <w:rPr>
        <w:rFonts w:ascii="Wingdings" w:hAnsi="Wingdings" w:hint="default"/>
      </w:rPr>
    </w:lvl>
    <w:lvl w:ilvl="6" w:tplc="0C090001" w:tentative="1">
      <w:start w:val="1"/>
      <w:numFmt w:val="bullet"/>
      <w:lvlText w:val=""/>
      <w:lvlJc w:val="left"/>
      <w:pPr>
        <w:ind w:left="4894" w:hanging="360"/>
      </w:pPr>
      <w:rPr>
        <w:rFonts w:ascii="Symbol" w:hAnsi="Symbol" w:hint="default"/>
      </w:rPr>
    </w:lvl>
    <w:lvl w:ilvl="7" w:tplc="0C090003" w:tentative="1">
      <w:start w:val="1"/>
      <w:numFmt w:val="bullet"/>
      <w:lvlText w:val="o"/>
      <w:lvlJc w:val="left"/>
      <w:pPr>
        <w:ind w:left="5614" w:hanging="360"/>
      </w:pPr>
      <w:rPr>
        <w:rFonts w:ascii="Courier New" w:hAnsi="Courier New" w:cs="Courier New" w:hint="default"/>
      </w:rPr>
    </w:lvl>
    <w:lvl w:ilvl="8" w:tplc="0C090005" w:tentative="1">
      <w:start w:val="1"/>
      <w:numFmt w:val="bullet"/>
      <w:lvlText w:val=""/>
      <w:lvlJc w:val="left"/>
      <w:pPr>
        <w:ind w:left="6334" w:hanging="360"/>
      </w:pPr>
      <w:rPr>
        <w:rFonts w:ascii="Wingdings" w:hAnsi="Wingdings" w:hint="default"/>
      </w:rPr>
    </w:lvl>
  </w:abstractNum>
  <w:abstractNum w:abstractNumId="14" w15:restartNumberingAfterBreak="0">
    <w:nsid w:val="660B0072"/>
    <w:multiLevelType w:val="hybridMultilevel"/>
    <w:tmpl w:val="ABFC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F553A0"/>
    <w:multiLevelType w:val="hybridMultilevel"/>
    <w:tmpl w:val="D092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F4757"/>
    <w:multiLevelType w:val="hybridMultilevel"/>
    <w:tmpl w:val="05FAA2A2"/>
    <w:lvl w:ilvl="0" w:tplc="FCA27D64">
      <w:start w:val="1"/>
      <w:numFmt w:val="bullet"/>
      <w:lvlText w:val="-"/>
      <w:lvlJc w:val="left"/>
      <w:pPr>
        <w:tabs>
          <w:tab w:val="num" w:pos="680"/>
        </w:tabs>
        <w:ind w:left="680" w:hanging="323"/>
      </w:pPr>
      <w:rPr>
        <w:rFonts w:ascii="Arial" w:hAnsi="Aria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00AAF"/>
    <w:multiLevelType w:val="hybridMultilevel"/>
    <w:tmpl w:val="11DC85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8B0534"/>
    <w:multiLevelType w:val="hybridMultilevel"/>
    <w:tmpl w:val="09E4E60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1"/>
  </w:num>
  <w:num w:numId="5">
    <w:abstractNumId w:val="2"/>
  </w:num>
  <w:num w:numId="6">
    <w:abstractNumId w:val="19"/>
  </w:num>
  <w:num w:numId="7">
    <w:abstractNumId w:val="4"/>
  </w:num>
  <w:num w:numId="8">
    <w:abstractNumId w:val="5"/>
  </w:num>
  <w:num w:numId="9">
    <w:abstractNumId w:val="18"/>
  </w:num>
  <w:num w:numId="10">
    <w:abstractNumId w:val="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7"/>
  </w:num>
  <w:num w:numId="15">
    <w:abstractNumId w:val="8"/>
  </w:num>
  <w:num w:numId="16">
    <w:abstractNumId w:val="17"/>
  </w:num>
  <w:num w:numId="17">
    <w:abstractNumId w:val="15"/>
  </w:num>
  <w:num w:numId="18">
    <w:abstractNumId w:val="11"/>
  </w:num>
  <w:num w:numId="19">
    <w:abstractNumId w:val="11"/>
  </w:num>
  <w:num w:numId="20">
    <w:abstractNumId w:val="11"/>
  </w:num>
  <w:num w:numId="21">
    <w:abstractNumId w:val="16"/>
  </w:num>
  <w:num w:numId="22">
    <w:abstractNumId w:val="6"/>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B15"/>
    <w:rsid w:val="00002929"/>
    <w:rsid w:val="000063FD"/>
    <w:rsid w:val="00007693"/>
    <w:rsid w:val="00020327"/>
    <w:rsid w:val="000227DD"/>
    <w:rsid w:val="00022A37"/>
    <w:rsid w:val="00023C95"/>
    <w:rsid w:val="00024CA1"/>
    <w:rsid w:val="000258C8"/>
    <w:rsid w:val="00025993"/>
    <w:rsid w:val="0003384C"/>
    <w:rsid w:val="00035AEB"/>
    <w:rsid w:val="00051CF3"/>
    <w:rsid w:val="00054ABC"/>
    <w:rsid w:val="00055F40"/>
    <w:rsid w:val="00056408"/>
    <w:rsid w:val="00057FAF"/>
    <w:rsid w:val="00063365"/>
    <w:rsid w:val="000704D9"/>
    <w:rsid w:val="0007303B"/>
    <w:rsid w:val="00073608"/>
    <w:rsid w:val="00073718"/>
    <w:rsid w:val="00077C87"/>
    <w:rsid w:val="00081824"/>
    <w:rsid w:val="000856CA"/>
    <w:rsid w:val="00086595"/>
    <w:rsid w:val="0008703C"/>
    <w:rsid w:val="00093879"/>
    <w:rsid w:val="00095995"/>
    <w:rsid w:val="000A64C7"/>
    <w:rsid w:val="000A66E7"/>
    <w:rsid w:val="000B6743"/>
    <w:rsid w:val="000B7F79"/>
    <w:rsid w:val="000C23A8"/>
    <w:rsid w:val="000C430C"/>
    <w:rsid w:val="000C4CD6"/>
    <w:rsid w:val="000D26FA"/>
    <w:rsid w:val="000D493A"/>
    <w:rsid w:val="000D544E"/>
    <w:rsid w:val="000E2C30"/>
    <w:rsid w:val="000E31E7"/>
    <w:rsid w:val="000F388E"/>
    <w:rsid w:val="001032D8"/>
    <w:rsid w:val="00104029"/>
    <w:rsid w:val="001068D8"/>
    <w:rsid w:val="001075FA"/>
    <w:rsid w:val="00111E10"/>
    <w:rsid w:val="0011565C"/>
    <w:rsid w:val="001218E6"/>
    <w:rsid w:val="00124E9C"/>
    <w:rsid w:val="00133270"/>
    <w:rsid w:val="00142B0A"/>
    <w:rsid w:val="001448B7"/>
    <w:rsid w:val="0014525E"/>
    <w:rsid w:val="001465FC"/>
    <w:rsid w:val="0015031E"/>
    <w:rsid w:val="001631F8"/>
    <w:rsid w:val="00164688"/>
    <w:rsid w:val="00164EA5"/>
    <w:rsid w:val="00165FF9"/>
    <w:rsid w:val="001660BF"/>
    <w:rsid w:val="00171B2A"/>
    <w:rsid w:val="0018127D"/>
    <w:rsid w:val="001813BE"/>
    <w:rsid w:val="001867B1"/>
    <w:rsid w:val="001913AC"/>
    <w:rsid w:val="0019197E"/>
    <w:rsid w:val="001A21C9"/>
    <w:rsid w:val="001A5881"/>
    <w:rsid w:val="001B06DB"/>
    <w:rsid w:val="001B1B98"/>
    <w:rsid w:val="001B2F25"/>
    <w:rsid w:val="001B381F"/>
    <w:rsid w:val="001C0661"/>
    <w:rsid w:val="001C6450"/>
    <w:rsid w:val="001C782E"/>
    <w:rsid w:val="001D6BEA"/>
    <w:rsid w:val="001D7944"/>
    <w:rsid w:val="001E29DB"/>
    <w:rsid w:val="001E47FB"/>
    <w:rsid w:val="001E53D0"/>
    <w:rsid w:val="001F1FC1"/>
    <w:rsid w:val="001F27A9"/>
    <w:rsid w:val="00200C96"/>
    <w:rsid w:val="00207682"/>
    <w:rsid w:val="00214220"/>
    <w:rsid w:val="00217E7B"/>
    <w:rsid w:val="002243B2"/>
    <w:rsid w:val="00225748"/>
    <w:rsid w:val="00233A32"/>
    <w:rsid w:val="00236251"/>
    <w:rsid w:val="002402BB"/>
    <w:rsid w:val="002423B8"/>
    <w:rsid w:val="002431EF"/>
    <w:rsid w:val="00245BDE"/>
    <w:rsid w:val="0025005D"/>
    <w:rsid w:val="00251E95"/>
    <w:rsid w:val="0025258C"/>
    <w:rsid w:val="002534F8"/>
    <w:rsid w:val="00261580"/>
    <w:rsid w:val="00261ED3"/>
    <w:rsid w:val="0026577B"/>
    <w:rsid w:val="00267BFD"/>
    <w:rsid w:val="00270845"/>
    <w:rsid w:val="00273DDF"/>
    <w:rsid w:val="00276641"/>
    <w:rsid w:val="00277AB9"/>
    <w:rsid w:val="002822CF"/>
    <w:rsid w:val="002828E8"/>
    <w:rsid w:val="002A2C96"/>
    <w:rsid w:val="002B3EB1"/>
    <w:rsid w:val="002B4070"/>
    <w:rsid w:val="002B4183"/>
    <w:rsid w:val="002B54A6"/>
    <w:rsid w:val="002B7E49"/>
    <w:rsid w:val="002C05D4"/>
    <w:rsid w:val="002C196C"/>
    <w:rsid w:val="002C1D10"/>
    <w:rsid w:val="002C4630"/>
    <w:rsid w:val="002D13EB"/>
    <w:rsid w:val="002D1F07"/>
    <w:rsid w:val="002D4D0F"/>
    <w:rsid w:val="002D5342"/>
    <w:rsid w:val="002E16CB"/>
    <w:rsid w:val="002E2F2A"/>
    <w:rsid w:val="002E4A8F"/>
    <w:rsid w:val="00301495"/>
    <w:rsid w:val="003015A4"/>
    <w:rsid w:val="00302E2C"/>
    <w:rsid w:val="00304325"/>
    <w:rsid w:val="00305ABC"/>
    <w:rsid w:val="0030757B"/>
    <w:rsid w:val="0031414C"/>
    <w:rsid w:val="003213B4"/>
    <w:rsid w:val="003219A8"/>
    <w:rsid w:val="00324061"/>
    <w:rsid w:val="0032627D"/>
    <w:rsid w:val="00336002"/>
    <w:rsid w:val="003371CD"/>
    <w:rsid w:val="0033769E"/>
    <w:rsid w:val="00337D32"/>
    <w:rsid w:val="003413F6"/>
    <w:rsid w:val="0034445A"/>
    <w:rsid w:val="0034736A"/>
    <w:rsid w:val="00350AB5"/>
    <w:rsid w:val="00354750"/>
    <w:rsid w:val="003559FE"/>
    <w:rsid w:val="0036384F"/>
    <w:rsid w:val="003640B9"/>
    <w:rsid w:val="00365D65"/>
    <w:rsid w:val="003662A8"/>
    <w:rsid w:val="00373EEF"/>
    <w:rsid w:val="003779BC"/>
    <w:rsid w:val="00381F2A"/>
    <w:rsid w:val="003832F5"/>
    <w:rsid w:val="00385176"/>
    <w:rsid w:val="00385E61"/>
    <w:rsid w:val="0039182E"/>
    <w:rsid w:val="00391F47"/>
    <w:rsid w:val="003A542C"/>
    <w:rsid w:val="003A60E9"/>
    <w:rsid w:val="003B6F98"/>
    <w:rsid w:val="003B762F"/>
    <w:rsid w:val="003C0A3A"/>
    <w:rsid w:val="003C28E0"/>
    <w:rsid w:val="003D1836"/>
    <w:rsid w:val="003D3452"/>
    <w:rsid w:val="003E4F6C"/>
    <w:rsid w:val="003F13D4"/>
    <w:rsid w:val="003F2409"/>
    <w:rsid w:val="003F37DE"/>
    <w:rsid w:val="003F6158"/>
    <w:rsid w:val="003F6EB8"/>
    <w:rsid w:val="0040268F"/>
    <w:rsid w:val="00404795"/>
    <w:rsid w:val="00410F1E"/>
    <w:rsid w:val="004112B6"/>
    <w:rsid w:val="00416409"/>
    <w:rsid w:val="004202FB"/>
    <w:rsid w:val="00420A5B"/>
    <w:rsid w:val="00422E16"/>
    <w:rsid w:val="00424CF3"/>
    <w:rsid w:val="004308DD"/>
    <w:rsid w:val="00431FE1"/>
    <w:rsid w:val="00435022"/>
    <w:rsid w:val="00437138"/>
    <w:rsid w:val="004459DA"/>
    <w:rsid w:val="0044680B"/>
    <w:rsid w:val="0047628B"/>
    <w:rsid w:val="00481E52"/>
    <w:rsid w:val="00484229"/>
    <w:rsid w:val="00493320"/>
    <w:rsid w:val="004937F8"/>
    <w:rsid w:val="00493840"/>
    <w:rsid w:val="00494CE3"/>
    <w:rsid w:val="0049725E"/>
    <w:rsid w:val="004A11C8"/>
    <w:rsid w:val="004A651A"/>
    <w:rsid w:val="004B2B08"/>
    <w:rsid w:val="004B5B57"/>
    <w:rsid w:val="004B6151"/>
    <w:rsid w:val="004D0BE6"/>
    <w:rsid w:val="004D2140"/>
    <w:rsid w:val="004D6C3F"/>
    <w:rsid w:val="004D73D6"/>
    <w:rsid w:val="004E64E1"/>
    <w:rsid w:val="004F03BA"/>
    <w:rsid w:val="004F2A9F"/>
    <w:rsid w:val="004F421F"/>
    <w:rsid w:val="004F56D4"/>
    <w:rsid w:val="004F748A"/>
    <w:rsid w:val="004F74FE"/>
    <w:rsid w:val="005005EA"/>
    <w:rsid w:val="0050237E"/>
    <w:rsid w:val="00504C5E"/>
    <w:rsid w:val="00505F90"/>
    <w:rsid w:val="00511135"/>
    <w:rsid w:val="00511473"/>
    <w:rsid w:val="00515A10"/>
    <w:rsid w:val="005323F1"/>
    <w:rsid w:val="00535F72"/>
    <w:rsid w:val="00536FFE"/>
    <w:rsid w:val="00543625"/>
    <w:rsid w:val="00543994"/>
    <w:rsid w:val="00550A23"/>
    <w:rsid w:val="00556332"/>
    <w:rsid w:val="00567D76"/>
    <w:rsid w:val="00567F8D"/>
    <w:rsid w:val="00572C76"/>
    <w:rsid w:val="00584696"/>
    <w:rsid w:val="00591C34"/>
    <w:rsid w:val="00593E8A"/>
    <w:rsid w:val="0059663A"/>
    <w:rsid w:val="00597A9D"/>
    <w:rsid w:val="005C12D1"/>
    <w:rsid w:val="005C3387"/>
    <w:rsid w:val="005C7405"/>
    <w:rsid w:val="005D0A0C"/>
    <w:rsid w:val="005D122E"/>
    <w:rsid w:val="005D266E"/>
    <w:rsid w:val="005D26C8"/>
    <w:rsid w:val="005D5D08"/>
    <w:rsid w:val="005E4FA8"/>
    <w:rsid w:val="005F24B5"/>
    <w:rsid w:val="005F43C2"/>
    <w:rsid w:val="005F5A2A"/>
    <w:rsid w:val="005F6CAD"/>
    <w:rsid w:val="00606A1D"/>
    <w:rsid w:val="006109DA"/>
    <w:rsid w:val="00611669"/>
    <w:rsid w:val="006139F5"/>
    <w:rsid w:val="006160A1"/>
    <w:rsid w:val="00616B3A"/>
    <w:rsid w:val="00621428"/>
    <w:rsid w:val="006350ED"/>
    <w:rsid w:val="00636371"/>
    <w:rsid w:val="0063708B"/>
    <w:rsid w:val="0063726D"/>
    <w:rsid w:val="00646305"/>
    <w:rsid w:val="00647B8F"/>
    <w:rsid w:val="006608FC"/>
    <w:rsid w:val="00662D4D"/>
    <w:rsid w:val="00665F2F"/>
    <w:rsid w:val="00671074"/>
    <w:rsid w:val="0067169D"/>
    <w:rsid w:val="00673B1A"/>
    <w:rsid w:val="006805BC"/>
    <w:rsid w:val="00681392"/>
    <w:rsid w:val="00684895"/>
    <w:rsid w:val="006911F4"/>
    <w:rsid w:val="006932D8"/>
    <w:rsid w:val="00694464"/>
    <w:rsid w:val="006B166B"/>
    <w:rsid w:val="006B198C"/>
    <w:rsid w:val="006B3D3B"/>
    <w:rsid w:val="006C26F3"/>
    <w:rsid w:val="006C2C46"/>
    <w:rsid w:val="006C3B6C"/>
    <w:rsid w:val="006C6DC6"/>
    <w:rsid w:val="006C7FE2"/>
    <w:rsid w:val="006D4CF7"/>
    <w:rsid w:val="006D5A13"/>
    <w:rsid w:val="006D740D"/>
    <w:rsid w:val="006E3361"/>
    <w:rsid w:val="006E55DC"/>
    <w:rsid w:val="006E6417"/>
    <w:rsid w:val="006E75C1"/>
    <w:rsid w:val="0070264D"/>
    <w:rsid w:val="00710D8F"/>
    <w:rsid w:val="00711237"/>
    <w:rsid w:val="00711DEE"/>
    <w:rsid w:val="00722E68"/>
    <w:rsid w:val="00726386"/>
    <w:rsid w:val="0072782F"/>
    <w:rsid w:val="00727E28"/>
    <w:rsid w:val="00730C2D"/>
    <w:rsid w:val="00731016"/>
    <w:rsid w:val="00735DB2"/>
    <w:rsid w:val="00742CBD"/>
    <w:rsid w:val="007432F5"/>
    <w:rsid w:val="00744DDE"/>
    <w:rsid w:val="007458F4"/>
    <w:rsid w:val="00756A2D"/>
    <w:rsid w:val="00764995"/>
    <w:rsid w:val="00767E73"/>
    <w:rsid w:val="007812D6"/>
    <w:rsid w:val="00783073"/>
    <w:rsid w:val="00785E9C"/>
    <w:rsid w:val="00795A9C"/>
    <w:rsid w:val="00796750"/>
    <w:rsid w:val="007A0B31"/>
    <w:rsid w:val="007A0E5D"/>
    <w:rsid w:val="007A4DF1"/>
    <w:rsid w:val="007A60F9"/>
    <w:rsid w:val="007B140F"/>
    <w:rsid w:val="007B5349"/>
    <w:rsid w:val="007C0EF7"/>
    <w:rsid w:val="007C109C"/>
    <w:rsid w:val="007C1C7C"/>
    <w:rsid w:val="007C2EE5"/>
    <w:rsid w:val="007C31E9"/>
    <w:rsid w:val="007C4669"/>
    <w:rsid w:val="007C6C06"/>
    <w:rsid w:val="007D09D1"/>
    <w:rsid w:val="007D670B"/>
    <w:rsid w:val="007E6333"/>
    <w:rsid w:val="007E6C62"/>
    <w:rsid w:val="007F1961"/>
    <w:rsid w:val="007F1CD1"/>
    <w:rsid w:val="007F5A06"/>
    <w:rsid w:val="00810609"/>
    <w:rsid w:val="008122AB"/>
    <w:rsid w:val="008135AB"/>
    <w:rsid w:val="00814A45"/>
    <w:rsid w:val="00821867"/>
    <w:rsid w:val="00821B5B"/>
    <w:rsid w:val="00822295"/>
    <w:rsid w:val="008234AF"/>
    <w:rsid w:val="00823689"/>
    <w:rsid w:val="00823BB7"/>
    <w:rsid w:val="00826CE5"/>
    <w:rsid w:val="008310E5"/>
    <w:rsid w:val="00831227"/>
    <w:rsid w:val="00832618"/>
    <w:rsid w:val="00832CB3"/>
    <w:rsid w:val="0083349A"/>
    <w:rsid w:val="008367D0"/>
    <w:rsid w:val="00840CA5"/>
    <w:rsid w:val="0084354D"/>
    <w:rsid w:val="00851EEF"/>
    <w:rsid w:val="0085350F"/>
    <w:rsid w:val="00855284"/>
    <w:rsid w:val="00855A78"/>
    <w:rsid w:val="00865424"/>
    <w:rsid w:val="00867C8E"/>
    <w:rsid w:val="0087020F"/>
    <w:rsid w:val="00872C83"/>
    <w:rsid w:val="00876BCF"/>
    <w:rsid w:val="008779FB"/>
    <w:rsid w:val="008829A1"/>
    <w:rsid w:val="0088336B"/>
    <w:rsid w:val="008A1D1B"/>
    <w:rsid w:val="008A1E06"/>
    <w:rsid w:val="008A4A66"/>
    <w:rsid w:val="008B2FB6"/>
    <w:rsid w:val="008B7741"/>
    <w:rsid w:val="008C05D3"/>
    <w:rsid w:val="008C4DB0"/>
    <w:rsid w:val="008C7699"/>
    <w:rsid w:val="008E02F6"/>
    <w:rsid w:val="008E34E9"/>
    <w:rsid w:val="008E4E6B"/>
    <w:rsid w:val="008E5673"/>
    <w:rsid w:val="008E6FDD"/>
    <w:rsid w:val="008E740E"/>
    <w:rsid w:val="008F0F28"/>
    <w:rsid w:val="008F6119"/>
    <w:rsid w:val="008F7745"/>
    <w:rsid w:val="0090199A"/>
    <w:rsid w:val="00903776"/>
    <w:rsid w:val="00906167"/>
    <w:rsid w:val="00907835"/>
    <w:rsid w:val="00907991"/>
    <w:rsid w:val="009079FA"/>
    <w:rsid w:val="00912A26"/>
    <w:rsid w:val="0092128F"/>
    <w:rsid w:val="00924A0E"/>
    <w:rsid w:val="009269E9"/>
    <w:rsid w:val="009274C0"/>
    <w:rsid w:val="00927B4E"/>
    <w:rsid w:val="009300C4"/>
    <w:rsid w:val="0093065F"/>
    <w:rsid w:val="00931B67"/>
    <w:rsid w:val="00932B8A"/>
    <w:rsid w:val="00935CDE"/>
    <w:rsid w:val="00944926"/>
    <w:rsid w:val="009461BA"/>
    <w:rsid w:val="009472E9"/>
    <w:rsid w:val="00947C48"/>
    <w:rsid w:val="0096709B"/>
    <w:rsid w:val="00991FA1"/>
    <w:rsid w:val="009924E8"/>
    <w:rsid w:val="00996878"/>
    <w:rsid w:val="009A238A"/>
    <w:rsid w:val="009A2D3F"/>
    <w:rsid w:val="009A3BF8"/>
    <w:rsid w:val="009A642B"/>
    <w:rsid w:val="009A7E31"/>
    <w:rsid w:val="009B0E81"/>
    <w:rsid w:val="009B51D4"/>
    <w:rsid w:val="009B7D92"/>
    <w:rsid w:val="009C4CFA"/>
    <w:rsid w:val="009D08AF"/>
    <w:rsid w:val="009D0D9F"/>
    <w:rsid w:val="009D251A"/>
    <w:rsid w:val="009D2F4C"/>
    <w:rsid w:val="009D382C"/>
    <w:rsid w:val="009D6F11"/>
    <w:rsid w:val="009D705C"/>
    <w:rsid w:val="009D7608"/>
    <w:rsid w:val="009E444D"/>
    <w:rsid w:val="009E4D29"/>
    <w:rsid w:val="009F27F6"/>
    <w:rsid w:val="009F2E4C"/>
    <w:rsid w:val="00A009DB"/>
    <w:rsid w:val="00A05780"/>
    <w:rsid w:val="00A05982"/>
    <w:rsid w:val="00A06807"/>
    <w:rsid w:val="00A068E6"/>
    <w:rsid w:val="00A11194"/>
    <w:rsid w:val="00A14EF5"/>
    <w:rsid w:val="00A1675B"/>
    <w:rsid w:val="00A2708E"/>
    <w:rsid w:val="00A27817"/>
    <w:rsid w:val="00A369DD"/>
    <w:rsid w:val="00A51308"/>
    <w:rsid w:val="00A52D75"/>
    <w:rsid w:val="00A54C9D"/>
    <w:rsid w:val="00A56FD8"/>
    <w:rsid w:val="00A60139"/>
    <w:rsid w:val="00A61439"/>
    <w:rsid w:val="00A62FBE"/>
    <w:rsid w:val="00A642C3"/>
    <w:rsid w:val="00A73144"/>
    <w:rsid w:val="00A7587E"/>
    <w:rsid w:val="00A76F35"/>
    <w:rsid w:val="00A83440"/>
    <w:rsid w:val="00A852C0"/>
    <w:rsid w:val="00A95B95"/>
    <w:rsid w:val="00A97656"/>
    <w:rsid w:val="00AA6DD1"/>
    <w:rsid w:val="00AB0612"/>
    <w:rsid w:val="00AB1F4B"/>
    <w:rsid w:val="00AB7140"/>
    <w:rsid w:val="00AC1043"/>
    <w:rsid w:val="00AC1D2A"/>
    <w:rsid w:val="00AC418E"/>
    <w:rsid w:val="00AD0D7D"/>
    <w:rsid w:val="00AD1558"/>
    <w:rsid w:val="00AD15F3"/>
    <w:rsid w:val="00AD32D4"/>
    <w:rsid w:val="00AD6BAE"/>
    <w:rsid w:val="00AE1E63"/>
    <w:rsid w:val="00AE77F6"/>
    <w:rsid w:val="00AF5EFE"/>
    <w:rsid w:val="00B01F80"/>
    <w:rsid w:val="00B13591"/>
    <w:rsid w:val="00B21598"/>
    <w:rsid w:val="00B234A4"/>
    <w:rsid w:val="00B27B4E"/>
    <w:rsid w:val="00B332C3"/>
    <w:rsid w:val="00B435F2"/>
    <w:rsid w:val="00B43C61"/>
    <w:rsid w:val="00B43D02"/>
    <w:rsid w:val="00B53E86"/>
    <w:rsid w:val="00B54B64"/>
    <w:rsid w:val="00B56304"/>
    <w:rsid w:val="00B60940"/>
    <w:rsid w:val="00B626D6"/>
    <w:rsid w:val="00B7257B"/>
    <w:rsid w:val="00B732D5"/>
    <w:rsid w:val="00B7336A"/>
    <w:rsid w:val="00B73DC5"/>
    <w:rsid w:val="00B74D9F"/>
    <w:rsid w:val="00B75180"/>
    <w:rsid w:val="00B84D74"/>
    <w:rsid w:val="00B8652F"/>
    <w:rsid w:val="00B91ED8"/>
    <w:rsid w:val="00B92DAC"/>
    <w:rsid w:val="00B9553F"/>
    <w:rsid w:val="00BA15E6"/>
    <w:rsid w:val="00BA1A27"/>
    <w:rsid w:val="00BA4C4F"/>
    <w:rsid w:val="00BA65FB"/>
    <w:rsid w:val="00BA66AD"/>
    <w:rsid w:val="00BB1CA4"/>
    <w:rsid w:val="00BB588F"/>
    <w:rsid w:val="00BB669E"/>
    <w:rsid w:val="00BB756C"/>
    <w:rsid w:val="00BC003D"/>
    <w:rsid w:val="00BC17A0"/>
    <w:rsid w:val="00BC596D"/>
    <w:rsid w:val="00BE15BA"/>
    <w:rsid w:val="00BE302E"/>
    <w:rsid w:val="00BE3A87"/>
    <w:rsid w:val="00BE3FB3"/>
    <w:rsid w:val="00BE6FD3"/>
    <w:rsid w:val="00BF0F52"/>
    <w:rsid w:val="00BF216A"/>
    <w:rsid w:val="00BF70B3"/>
    <w:rsid w:val="00C02AC6"/>
    <w:rsid w:val="00C0319D"/>
    <w:rsid w:val="00C03C29"/>
    <w:rsid w:val="00C04545"/>
    <w:rsid w:val="00C05343"/>
    <w:rsid w:val="00C0606D"/>
    <w:rsid w:val="00C10F3F"/>
    <w:rsid w:val="00C1113E"/>
    <w:rsid w:val="00C14168"/>
    <w:rsid w:val="00C219F7"/>
    <w:rsid w:val="00C22A9B"/>
    <w:rsid w:val="00C23438"/>
    <w:rsid w:val="00C271C0"/>
    <w:rsid w:val="00C360C9"/>
    <w:rsid w:val="00C43EE3"/>
    <w:rsid w:val="00C457D9"/>
    <w:rsid w:val="00C537D1"/>
    <w:rsid w:val="00C54138"/>
    <w:rsid w:val="00C613C5"/>
    <w:rsid w:val="00C6472D"/>
    <w:rsid w:val="00C72E61"/>
    <w:rsid w:val="00C7603C"/>
    <w:rsid w:val="00C77483"/>
    <w:rsid w:val="00C86D87"/>
    <w:rsid w:val="00C91DC9"/>
    <w:rsid w:val="00C93B2C"/>
    <w:rsid w:val="00C971AA"/>
    <w:rsid w:val="00C97816"/>
    <w:rsid w:val="00CA0B9B"/>
    <w:rsid w:val="00CA1C7D"/>
    <w:rsid w:val="00CB508D"/>
    <w:rsid w:val="00CC090A"/>
    <w:rsid w:val="00CC0C3E"/>
    <w:rsid w:val="00CC60C3"/>
    <w:rsid w:val="00CD5C7E"/>
    <w:rsid w:val="00CD64B8"/>
    <w:rsid w:val="00CE16A7"/>
    <w:rsid w:val="00CE3186"/>
    <w:rsid w:val="00CE4372"/>
    <w:rsid w:val="00CF5329"/>
    <w:rsid w:val="00D13C5C"/>
    <w:rsid w:val="00D23ED8"/>
    <w:rsid w:val="00D2547D"/>
    <w:rsid w:val="00D26ECE"/>
    <w:rsid w:val="00D3249A"/>
    <w:rsid w:val="00D43277"/>
    <w:rsid w:val="00D4611E"/>
    <w:rsid w:val="00D50C36"/>
    <w:rsid w:val="00D57A23"/>
    <w:rsid w:val="00D60EA3"/>
    <w:rsid w:val="00D70B5D"/>
    <w:rsid w:val="00D70F40"/>
    <w:rsid w:val="00D7574E"/>
    <w:rsid w:val="00D77184"/>
    <w:rsid w:val="00D8029D"/>
    <w:rsid w:val="00D81E77"/>
    <w:rsid w:val="00D8209F"/>
    <w:rsid w:val="00DA0679"/>
    <w:rsid w:val="00DA3335"/>
    <w:rsid w:val="00DA5CDF"/>
    <w:rsid w:val="00DC2A6B"/>
    <w:rsid w:val="00DC5939"/>
    <w:rsid w:val="00DC5C80"/>
    <w:rsid w:val="00DD209F"/>
    <w:rsid w:val="00DD4575"/>
    <w:rsid w:val="00DD563A"/>
    <w:rsid w:val="00DE5CA5"/>
    <w:rsid w:val="00DE7020"/>
    <w:rsid w:val="00DF3236"/>
    <w:rsid w:val="00DF3D87"/>
    <w:rsid w:val="00DF488F"/>
    <w:rsid w:val="00DF6E78"/>
    <w:rsid w:val="00DF6F5E"/>
    <w:rsid w:val="00E0394A"/>
    <w:rsid w:val="00E0527E"/>
    <w:rsid w:val="00E07AF5"/>
    <w:rsid w:val="00E124E2"/>
    <w:rsid w:val="00E206FB"/>
    <w:rsid w:val="00E30596"/>
    <w:rsid w:val="00E31A8B"/>
    <w:rsid w:val="00E37292"/>
    <w:rsid w:val="00E41963"/>
    <w:rsid w:val="00E46EA6"/>
    <w:rsid w:val="00E477AD"/>
    <w:rsid w:val="00E52E99"/>
    <w:rsid w:val="00E61D20"/>
    <w:rsid w:val="00E62609"/>
    <w:rsid w:val="00E6457A"/>
    <w:rsid w:val="00E670BD"/>
    <w:rsid w:val="00E744C5"/>
    <w:rsid w:val="00E744E0"/>
    <w:rsid w:val="00E8267A"/>
    <w:rsid w:val="00E82B32"/>
    <w:rsid w:val="00E85EC7"/>
    <w:rsid w:val="00E91F8D"/>
    <w:rsid w:val="00E950C3"/>
    <w:rsid w:val="00E95A26"/>
    <w:rsid w:val="00EA7CBC"/>
    <w:rsid w:val="00EB779A"/>
    <w:rsid w:val="00EC419F"/>
    <w:rsid w:val="00ED3674"/>
    <w:rsid w:val="00ED49CF"/>
    <w:rsid w:val="00EE21EB"/>
    <w:rsid w:val="00EE6921"/>
    <w:rsid w:val="00EE6C3F"/>
    <w:rsid w:val="00EF5298"/>
    <w:rsid w:val="00EF6A27"/>
    <w:rsid w:val="00EF6CC8"/>
    <w:rsid w:val="00F03236"/>
    <w:rsid w:val="00F20A5B"/>
    <w:rsid w:val="00F21B84"/>
    <w:rsid w:val="00F27102"/>
    <w:rsid w:val="00F27EB7"/>
    <w:rsid w:val="00F43A15"/>
    <w:rsid w:val="00F47332"/>
    <w:rsid w:val="00F7056B"/>
    <w:rsid w:val="00F7264E"/>
    <w:rsid w:val="00F737CA"/>
    <w:rsid w:val="00F7779E"/>
    <w:rsid w:val="00F80609"/>
    <w:rsid w:val="00F8182C"/>
    <w:rsid w:val="00F834B5"/>
    <w:rsid w:val="00F84EBC"/>
    <w:rsid w:val="00F86134"/>
    <w:rsid w:val="00F8645D"/>
    <w:rsid w:val="00F9077B"/>
    <w:rsid w:val="00F92B15"/>
    <w:rsid w:val="00F94590"/>
    <w:rsid w:val="00F9558E"/>
    <w:rsid w:val="00FA168E"/>
    <w:rsid w:val="00FC1717"/>
    <w:rsid w:val="00FC2777"/>
    <w:rsid w:val="00FC3844"/>
    <w:rsid w:val="00FC4D58"/>
    <w:rsid w:val="00FC62CF"/>
    <w:rsid w:val="00FD0CF1"/>
    <w:rsid w:val="00FD28E4"/>
    <w:rsid w:val="00FD32FB"/>
    <w:rsid w:val="00FD5060"/>
    <w:rsid w:val="00FE1B83"/>
    <w:rsid w:val="00FE3326"/>
    <w:rsid w:val="00FE71B0"/>
    <w:rsid w:val="00FF6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A9BB4BB-CB10-4EBC-9ECB-D49D1D8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link w:val="Heading2Char"/>
    <w:qFormat/>
    <w:rsid w:val="00684895"/>
    <w:pPr>
      <w:spacing w:before="360"/>
      <w:outlineLvl w:val="1"/>
    </w:pPr>
    <w:rPr>
      <w:rFonts w:ascii="Arial" w:hAnsi="Arial"/>
      <w:b/>
      <w:bCs/>
    </w:rPr>
  </w:style>
  <w:style w:type="paragraph" w:styleId="Heading3">
    <w:name w:val="heading 3"/>
    <w:basedOn w:val="Normal"/>
    <w:link w:val="Heading3Char"/>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character" w:customStyle="1" w:styleId="Heading2Char">
    <w:name w:val="Heading 2 Char"/>
    <w:link w:val="Heading2"/>
    <w:rsid w:val="00826CE5"/>
    <w:rPr>
      <w:rFonts w:ascii="Arial" w:hAnsi="Arial"/>
      <w:b/>
      <w:bCs/>
      <w:sz w:val="24"/>
    </w:rPr>
  </w:style>
  <w:style w:type="character" w:customStyle="1" w:styleId="Heading3Char">
    <w:name w:val="Heading 3 Char"/>
    <w:link w:val="Heading3"/>
    <w:rsid w:val="00826CE5"/>
    <w:rPr>
      <w:rFonts w:ascii="Times New Roman" w:hAnsi="Times New Roman"/>
      <w:b/>
      <w:sz w:val="24"/>
    </w:rPr>
  </w:style>
  <w:style w:type="table" w:styleId="TableGrid">
    <w:name w:val="Table Grid"/>
    <w:basedOn w:val="TableNormal"/>
    <w:rsid w:val="0091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rsid w:val="00912A26"/>
  </w:style>
  <w:style w:type="character" w:customStyle="1" w:styleId="locality">
    <w:name w:val="locality"/>
    <w:rsid w:val="00912A26"/>
  </w:style>
  <w:style w:type="character" w:customStyle="1" w:styleId="region">
    <w:name w:val="region"/>
    <w:rsid w:val="00912A26"/>
  </w:style>
  <w:style w:type="character" w:customStyle="1" w:styleId="postal-code">
    <w:name w:val="postal-code"/>
    <w:rsid w:val="00912A26"/>
  </w:style>
  <w:style w:type="character" w:customStyle="1" w:styleId="type">
    <w:name w:val="type"/>
    <w:rsid w:val="00912A26"/>
  </w:style>
  <w:style w:type="character" w:customStyle="1" w:styleId="value">
    <w:name w:val="value"/>
    <w:rsid w:val="00912A26"/>
  </w:style>
  <w:style w:type="paragraph" w:styleId="NormalWeb">
    <w:name w:val="Normal (Web)"/>
    <w:basedOn w:val="Normal"/>
    <w:uiPriority w:val="99"/>
    <w:unhideWhenUsed/>
    <w:rsid w:val="00912A26"/>
    <w:pPr>
      <w:spacing w:before="100" w:beforeAutospacing="1" w:after="100" w:afterAutospacing="1"/>
      <w:jc w:val="left"/>
    </w:pPr>
    <w:rPr>
      <w:rFonts w:ascii="Times New Roman" w:hAnsi="Times New Roman"/>
      <w:szCs w:val="24"/>
    </w:rPr>
  </w:style>
  <w:style w:type="character" w:customStyle="1" w:styleId="A0">
    <w:name w:val="A0"/>
    <w:uiPriority w:val="99"/>
    <w:rsid w:val="008E4E6B"/>
    <w:rPr>
      <w:color w:val="000000"/>
      <w:sz w:val="20"/>
      <w:szCs w:val="20"/>
    </w:rPr>
  </w:style>
  <w:style w:type="paragraph" w:styleId="ListParagraph">
    <w:name w:val="List Paragraph"/>
    <w:basedOn w:val="Normal"/>
    <w:uiPriority w:val="34"/>
    <w:qFormat/>
    <w:rsid w:val="00C0319D"/>
    <w:pPr>
      <w:spacing w:before="0"/>
      <w:ind w:left="720"/>
      <w:contextualSpacing/>
      <w:jc w:val="left"/>
    </w:pPr>
    <w:rPr>
      <w:rFonts w:ascii="Times New Roman" w:hAnsi="Times New Roman"/>
    </w:rPr>
  </w:style>
  <w:style w:type="paragraph" w:customStyle="1" w:styleId="ExRep-body">
    <w:name w:val="ExRep - body"/>
    <w:basedOn w:val="Normal"/>
    <w:link w:val="ExRep-bodyChar"/>
    <w:qFormat/>
    <w:rsid w:val="00C0319D"/>
    <w:rPr>
      <w:rFonts w:ascii="Times New Roman" w:hAnsi="Times New Roman"/>
    </w:rPr>
  </w:style>
  <w:style w:type="character" w:customStyle="1" w:styleId="ExRep-bodyChar">
    <w:name w:val="ExRep - body Char"/>
    <w:link w:val="ExRep-body"/>
    <w:rsid w:val="00C0319D"/>
    <w:rPr>
      <w:rFonts w:ascii="Times New Roman" w:hAnsi="Times New Roman"/>
      <w:sz w:val="24"/>
    </w:rPr>
  </w:style>
  <w:style w:type="paragraph" w:styleId="BodyText">
    <w:name w:val="Body Text"/>
    <w:basedOn w:val="Normal"/>
    <w:link w:val="BodyTextChar"/>
    <w:uiPriority w:val="99"/>
    <w:rsid w:val="00C0319D"/>
    <w:pPr>
      <w:spacing w:before="0"/>
      <w:jc w:val="left"/>
    </w:pPr>
    <w:rPr>
      <w:i/>
    </w:rPr>
  </w:style>
  <w:style w:type="character" w:customStyle="1" w:styleId="BodyTextChar">
    <w:name w:val="Body Text Char"/>
    <w:link w:val="BodyText"/>
    <w:uiPriority w:val="99"/>
    <w:rsid w:val="00C0319D"/>
    <w:rPr>
      <w:rFonts w:ascii="Times" w:hAnsi="Times"/>
      <w:i/>
      <w:sz w:val="24"/>
    </w:rPr>
  </w:style>
  <w:style w:type="paragraph" w:customStyle="1" w:styleId="ExRep-sub-ita">
    <w:name w:val="ExRep - sub - ita"/>
    <w:basedOn w:val="ExRep-body"/>
    <w:link w:val="ExRep-sub-itaChar"/>
    <w:qFormat/>
    <w:rsid w:val="00C0319D"/>
    <w:pPr>
      <w:keepNext/>
    </w:pPr>
    <w:rPr>
      <w:i/>
    </w:rPr>
  </w:style>
  <w:style w:type="character" w:customStyle="1" w:styleId="ExRep-sub-itaChar">
    <w:name w:val="ExRep - sub - ita Char"/>
    <w:link w:val="ExRep-sub-ita"/>
    <w:rsid w:val="00C0319D"/>
    <w:rPr>
      <w:rFonts w:ascii="Times New Roman" w:hAnsi="Times New Roman"/>
      <w:i/>
      <w:sz w:val="24"/>
    </w:rPr>
  </w:style>
  <w:style w:type="character" w:customStyle="1" w:styleId="FooterChar">
    <w:name w:val="Footer Char"/>
    <w:link w:val="Footer"/>
    <w:uiPriority w:val="99"/>
    <w:rsid w:val="00C54138"/>
    <w:rPr>
      <w:rFonts w:ascii="Times" w:hAnsi="Times"/>
      <w:sz w:val="16"/>
    </w:rPr>
  </w:style>
  <w:style w:type="paragraph" w:customStyle="1" w:styleId="BodyText1">
    <w:name w:val="Body Text1"/>
    <w:basedOn w:val="Normal"/>
    <w:qFormat/>
    <w:rsid w:val="00D81E77"/>
    <w:pPr>
      <w:spacing w:before="0" w:after="120"/>
      <w:jc w:val="left"/>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7430">
      <w:bodyDiv w:val="1"/>
      <w:marLeft w:val="0"/>
      <w:marRight w:val="0"/>
      <w:marTop w:val="0"/>
      <w:marBottom w:val="0"/>
      <w:divBdr>
        <w:top w:val="none" w:sz="0" w:space="0" w:color="auto"/>
        <w:left w:val="none" w:sz="0" w:space="0" w:color="auto"/>
        <w:bottom w:val="none" w:sz="0" w:space="0" w:color="auto"/>
        <w:right w:val="none" w:sz="0" w:space="0" w:color="auto"/>
      </w:divBdr>
    </w:div>
    <w:div w:id="925531494">
      <w:bodyDiv w:val="1"/>
      <w:marLeft w:val="0"/>
      <w:marRight w:val="0"/>
      <w:marTop w:val="0"/>
      <w:marBottom w:val="0"/>
      <w:divBdr>
        <w:top w:val="none" w:sz="0" w:space="0" w:color="auto"/>
        <w:left w:val="none" w:sz="0" w:space="0" w:color="auto"/>
        <w:bottom w:val="none" w:sz="0" w:space="0" w:color="auto"/>
        <w:right w:val="none" w:sz="0" w:space="0" w:color="auto"/>
      </w:divBdr>
    </w:div>
    <w:div w:id="1261403843">
      <w:bodyDiv w:val="1"/>
      <w:marLeft w:val="0"/>
      <w:marRight w:val="0"/>
      <w:marTop w:val="0"/>
      <w:marBottom w:val="0"/>
      <w:divBdr>
        <w:top w:val="none" w:sz="0" w:space="0" w:color="auto"/>
        <w:left w:val="none" w:sz="0" w:space="0" w:color="auto"/>
        <w:bottom w:val="none" w:sz="0" w:space="0" w:color="auto"/>
        <w:right w:val="none" w:sz="0" w:space="0" w:color="auto"/>
      </w:divBdr>
      <w:divsChild>
        <w:div w:id="143593331">
          <w:marLeft w:val="0"/>
          <w:marRight w:val="0"/>
          <w:marTop w:val="0"/>
          <w:marBottom w:val="0"/>
          <w:divBdr>
            <w:top w:val="none" w:sz="0" w:space="0" w:color="auto"/>
            <w:left w:val="none" w:sz="0" w:space="0" w:color="auto"/>
            <w:bottom w:val="none" w:sz="0" w:space="0" w:color="auto"/>
            <w:right w:val="none" w:sz="0" w:space="0" w:color="auto"/>
          </w:divBdr>
          <w:divsChild>
            <w:div w:id="909731594">
              <w:marLeft w:val="0"/>
              <w:marRight w:val="0"/>
              <w:marTop w:val="0"/>
              <w:marBottom w:val="0"/>
              <w:divBdr>
                <w:top w:val="none" w:sz="0" w:space="0" w:color="auto"/>
                <w:left w:val="none" w:sz="0" w:space="0" w:color="auto"/>
                <w:bottom w:val="none" w:sz="0" w:space="0" w:color="auto"/>
                <w:right w:val="none" w:sz="0" w:space="0" w:color="auto"/>
              </w:divBdr>
              <w:divsChild>
                <w:div w:id="1304584273">
                  <w:marLeft w:val="0"/>
                  <w:marRight w:val="0"/>
                  <w:marTop w:val="0"/>
                  <w:marBottom w:val="0"/>
                  <w:divBdr>
                    <w:top w:val="none" w:sz="0" w:space="0" w:color="auto"/>
                    <w:left w:val="none" w:sz="0" w:space="0" w:color="auto"/>
                    <w:bottom w:val="none" w:sz="0" w:space="0" w:color="auto"/>
                    <w:right w:val="none" w:sz="0" w:space="0" w:color="auto"/>
                  </w:divBdr>
                  <w:divsChild>
                    <w:div w:id="38826511">
                      <w:marLeft w:val="0"/>
                      <w:marRight w:val="0"/>
                      <w:marTop w:val="0"/>
                      <w:marBottom w:val="0"/>
                      <w:divBdr>
                        <w:top w:val="none" w:sz="0" w:space="0" w:color="auto"/>
                        <w:left w:val="none" w:sz="0" w:space="0" w:color="auto"/>
                        <w:bottom w:val="none" w:sz="0" w:space="0" w:color="auto"/>
                        <w:right w:val="none" w:sz="0" w:space="0" w:color="auto"/>
                      </w:divBdr>
                      <w:divsChild>
                        <w:div w:id="1979413602">
                          <w:marLeft w:val="0"/>
                          <w:marRight w:val="0"/>
                          <w:marTop w:val="0"/>
                          <w:marBottom w:val="0"/>
                          <w:divBdr>
                            <w:top w:val="none" w:sz="0" w:space="0" w:color="auto"/>
                            <w:left w:val="none" w:sz="0" w:space="0" w:color="auto"/>
                            <w:bottom w:val="none" w:sz="0" w:space="0" w:color="auto"/>
                            <w:right w:val="none" w:sz="0" w:space="0" w:color="auto"/>
                          </w:divBdr>
                          <w:divsChild>
                            <w:div w:id="1906331810">
                              <w:marLeft w:val="0"/>
                              <w:marRight w:val="0"/>
                              <w:marTop w:val="0"/>
                              <w:marBottom w:val="0"/>
                              <w:divBdr>
                                <w:top w:val="none" w:sz="0" w:space="0" w:color="auto"/>
                                <w:left w:val="none" w:sz="0" w:space="0" w:color="auto"/>
                                <w:bottom w:val="none" w:sz="0" w:space="0" w:color="auto"/>
                                <w:right w:val="none" w:sz="0" w:space="0" w:color="auto"/>
                              </w:divBdr>
                              <w:divsChild>
                                <w:div w:id="1766803394">
                                  <w:marLeft w:val="0"/>
                                  <w:marRight w:val="0"/>
                                  <w:marTop w:val="0"/>
                                  <w:marBottom w:val="0"/>
                                  <w:divBdr>
                                    <w:top w:val="none" w:sz="0" w:space="0" w:color="auto"/>
                                    <w:left w:val="none" w:sz="0" w:space="0" w:color="auto"/>
                                    <w:bottom w:val="none" w:sz="0" w:space="0" w:color="auto"/>
                                    <w:right w:val="none" w:sz="0" w:space="0" w:color="auto"/>
                                  </w:divBdr>
                                  <w:divsChild>
                                    <w:div w:id="863788058">
                                      <w:marLeft w:val="0"/>
                                      <w:marRight w:val="0"/>
                                      <w:marTop w:val="0"/>
                                      <w:marBottom w:val="0"/>
                                      <w:divBdr>
                                        <w:top w:val="none" w:sz="0" w:space="0" w:color="auto"/>
                                        <w:left w:val="none" w:sz="0" w:space="0" w:color="auto"/>
                                        <w:bottom w:val="none" w:sz="0" w:space="0" w:color="auto"/>
                                        <w:right w:val="none" w:sz="0" w:space="0" w:color="auto"/>
                                      </w:divBdr>
                                      <w:divsChild>
                                        <w:div w:id="906113279">
                                          <w:marLeft w:val="0"/>
                                          <w:marRight w:val="0"/>
                                          <w:marTop w:val="0"/>
                                          <w:marBottom w:val="0"/>
                                          <w:divBdr>
                                            <w:top w:val="none" w:sz="0" w:space="0" w:color="auto"/>
                                            <w:left w:val="none" w:sz="0" w:space="0" w:color="auto"/>
                                            <w:bottom w:val="none" w:sz="0" w:space="0" w:color="auto"/>
                                            <w:right w:val="none" w:sz="0" w:space="0" w:color="auto"/>
                                          </w:divBdr>
                                          <w:divsChild>
                                            <w:div w:id="155850134">
                                              <w:marLeft w:val="0"/>
                                              <w:marRight w:val="0"/>
                                              <w:marTop w:val="0"/>
                                              <w:marBottom w:val="0"/>
                                              <w:divBdr>
                                                <w:top w:val="none" w:sz="0" w:space="0" w:color="auto"/>
                                                <w:left w:val="none" w:sz="0" w:space="0" w:color="auto"/>
                                                <w:bottom w:val="none" w:sz="0" w:space="0" w:color="auto"/>
                                                <w:right w:val="none" w:sz="0" w:space="0" w:color="auto"/>
                                              </w:divBdr>
                                            </w:div>
                                            <w:div w:id="840319950">
                                              <w:marLeft w:val="0"/>
                                              <w:marRight w:val="0"/>
                                              <w:marTop w:val="0"/>
                                              <w:marBottom w:val="0"/>
                                              <w:divBdr>
                                                <w:top w:val="none" w:sz="0" w:space="0" w:color="auto"/>
                                                <w:left w:val="none" w:sz="0" w:space="0" w:color="auto"/>
                                                <w:bottom w:val="none" w:sz="0" w:space="0" w:color="auto"/>
                                                <w:right w:val="none" w:sz="0" w:space="0" w:color="auto"/>
                                              </w:divBdr>
                                            </w:div>
                                            <w:div w:id="979502457">
                                              <w:marLeft w:val="0"/>
                                              <w:marRight w:val="0"/>
                                              <w:marTop w:val="0"/>
                                              <w:marBottom w:val="0"/>
                                              <w:divBdr>
                                                <w:top w:val="none" w:sz="0" w:space="0" w:color="auto"/>
                                                <w:left w:val="none" w:sz="0" w:space="0" w:color="auto"/>
                                                <w:bottom w:val="none" w:sz="0" w:space="0" w:color="auto"/>
                                                <w:right w:val="none" w:sz="0" w:space="0" w:color="auto"/>
                                              </w:divBdr>
                                            </w:div>
                                            <w:div w:id="1530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ndments@vpa.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ternal.vic.gov.au\DTPLI\Groupdata\data14\Planning%20Systems\Amendment%20Development\2015\07%20July%202015\23%20July%202015\Amendments\Baw%20Baw%20C110\(2)C110%20amendment%20docs\www.delwp.vic.gov.au\public-insp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pa.vic.gov.au" TargetMode="External"/><Relationship Id="rId4" Type="http://schemas.openxmlformats.org/officeDocument/2006/relationships/settings" Target="settings.xml"/><Relationship Id="rId9" Type="http://schemas.openxmlformats.org/officeDocument/2006/relationships/hyperlink" Target="http://www.greatershepparton.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0A2E-3F04-4B68-A37E-587EA54E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34474</CharactersWithSpaces>
  <SharedDoc>false</SharedDoc>
  <HLinks>
    <vt:vector size="24" baseType="variant">
      <vt:variant>
        <vt:i4>8257611</vt:i4>
      </vt:variant>
      <vt:variant>
        <vt:i4>9</vt:i4>
      </vt:variant>
      <vt:variant>
        <vt:i4>0</vt:i4>
      </vt:variant>
      <vt:variant>
        <vt:i4>5</vt:i4>
      </vt:variant>
      <vt:variant>
        <vt:lpwstr>mailto:amendments@vpa.vic.gov.au</vt:lpwstr>
      </vt:variant>
      <vt:variant>
        <vt:lpwstr/>
      </vt:variant>
      <vt:variant>
        <vt:i4>2097239</vt:i4>
      </vt:variant>
      <vt:variant>
        <vt:i4>6</vt:i4>
      </vt:variant>
      <vt:variant>
        <vt:i4>0</vt:i4>
      </vt:variant>
      <vt:variant>
        <vt:i4>5</vt:i4>
      </vt:variant>
      <vt:variant>
        <vt:lpwstr>\\internal.vic.gov.au\DTPLI\Groupdata\data14\Planning Systems\Amendment Development\2015\07 July 2015\23 July 2015\Amendments\Baw Baw C110\(2)C110 amendment docs\www.delwp.vic.gov.au\public-inspection</vt:lpwstr>
      </vt:variant>
      <vt:variant>
        <vt:lpwstr/>
      </vt:variant>
      <vt:variant>
        <vt:i4>7733373</vt:i4>
      </vt:variant>
      <vt:variant>
        <vt:i4>3</vt:i4>
      </vt:variant>
      <vt:variant>
        <vt:i4>0</vt:i4>
      </vt:variant>
      <vt:variant>
        <vt:i4>5</vt:i4>
      </vt:variant>
      <vt:variant>
        <vt:lpwstr>http://www.vpa.vic.gov.au/</vt:lpwstr>
      </vt:variant>
      <vt:variant>
        <vt:lpwstr/>
      </vt:variant>
      <vt:variant>
        <vt:i4>786503</vt:i4>
      </vt:variant>
      <vt:variant>
        <vt:i4>0</vt:i4>
      </vt:variant>
      <vt:variant>
        <vt:i4>0</vt:i4>
      </vt:variant>
      <vt:variant>
        <vt:i4>5</vt:i4>
      </vt:variant>
      <vt:variant>
        <vt:lpwstr>http://www.greatershepparton.com.au/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Melanie Ringersma</cp:lastModifiedBy>
  <cp:revision>10</cp:revision>
  <cp:lastPrinted>2017-10-19T22:56:00Z</cp:lastPrinted>
  <dcterms:created xsi:type="dcterms:W3CDTF">2017-10-24T23:06:00Z</dcterms:created>
  <dcterms:modified xsi:type="dcterms:W3CDTF">2018-02-20T06:00:00Z</dcterms:modified>
</cp:coreProperties>
</file>