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2A5B" w:rsidRPr="00856AD2" w:rsidRDefault="00BC533F" w:rsidP="00482A5B">
      <w:pPr>
        <w:ind w:right="-602"/>
        <w:jc w:val="right"/>
        <w:rPr>
          <w:rFonts w:ascii="VIC SemiBold" w:hAnsi="VIC SemiBold"/>
          <w:b/>
          <w:color w:val="1B75BC"/>
          <w:spacing w:val="40"/>
          <w:sz w:val="48"/>
          <w:szCs w:val="48"/>
        </w:rPr>
      </w:pPr>
      <w:r>
        <w:rPr>
          <w:rFonts w:ascii="VIC SemiBold" w:hAnsi="VIC SemiBold"/>
          <w:b/>
          <w:color w:val="1B75BC"/>
          <w:spacing w:val="40"/>
          <w:sz w:val="48"/>
          <w:szCs w:val="48"/>
        </w:rPr>
        <w:t>Gifts, Benefits and Hospitality Policy</w:t>
      </w:r>
    </w:p>
    <w:p w:rsidR="00502273" w:rsidRPr="00856AD2" w:rsidRDefault="00BC533F" w:rsidP="00482A5B">
      <w:pPr>
        <w:ind w:right="-602"/>
        <w:jc w:val="right"/>
        <w:rPr>
          <w:rFonts w:ascii="VIC SemiBold" w:hAnsi="VIC SemiBold"/>
          <w:color w:val="1B75BC"/>
          <w:spacing w:val="40"/>
          <w:sz w:val="36"/>
          <w:szCs w:val="36"/>
        </w:rPr>
      </w:pPr>
      <w:r>
        <w:rPr>
          <w:noProof/>
          <w:color w:val="1B75BC"/>
        </w:rPr>
        <w:drawing>
          <wp:anchor distT="0" distB="0" distL="114300" distR="114300" simplePos="0" relativeHeight="251657728" behindDoc="1" locked="0" layoutInCell="1" allowOverlap="1">
            <wp:simplePos x="0" y="0"/>
            <wp:positionH relativeFrom="column">
              <wp:posOffset>560070</wp:posOffset>
            </wp:positionH>
            <wp:positionV relativeFrom="paragraph">
              <wp:posOffset>58420</wp:posOffset>
            </wp:positionV>
            <wp:extent cx="6426835" cy="8379460"/>
            <wp:effectExtent l="0" t="0" r="0" b="2540"/>
            <wp:wrapNone/>
            <wp:docPr id="2" name="Picture 2" descr="VPA_policy template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A_policy template_cov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26835" cy="8379460"/>
                    </a:xfrm>
                    <a:prstGeom prst="rect">
                      <a:avLst/>
                    </a:prstGeom>
                    <a:noFill/>
                  </pic:spPr>
                </pic:pic>
              </a:graphicData>
            </a:graphic>
            <wp14:sizeRelH relativeFrom="page">
              <wp14:pctWidth>0</wp14:pctWidth>
            </wp14:sizeRelH>
            <wp14:sizeRelV relativeFrom="page">
              <wp14:pctHeight>0</wp14:pctHeight>
            </wp14:sizeRelV>
          </wp:anchor>
        </w:drawing>
      </w:r>
      <w:r w:rsidR="00831DC8">
        <w:rPr>
          <w:rFonts w:ascii="VIC SemiBold" w:hAnsi="VIC SemiBold"/>
          <w:b/>
          <w:color w:val="1B75BC"/>
          <w:spacing w:val="40"/>
          <w:sz w:val="48"/>
          <w:szCs w:val="48"/>
        </w:rPr>
        <w:t>July</w:t>
      </w:r>
      <w:r>
        <w:rPr>
          <w:rFonts w:ascii="VIC SemiBold" w:hAnsi="VIC SemiBold"/>
          <w:b/>
          <w:color w:val="1B75BC"/>
          <w:spacing w:val="40"/>
          <w:sz w:val="48"/>
          <w:szCs w:val="48"/>
        </w:rPr>
        <w:t xml:space="preserve"> 2017</w:t>
      </w:r>
    </w:p>
    <w:p w:rsidR="00502273" w:rsidRPr="00856AD2" w:rsidRDefault="00BC533F" w:rsidP="00502273">
      <w:pPr>
        <w:ind w:right="-602"/>
        <w:jc w:val="right"/>
        <w:rPr>
          <w:rFonts w:ascii="VIC" w:hAnsi="VIC"/>
          <w:color w:val="1B75BC"/>
          <w:spacing w:val="40"/>
          <w:sz w:val="36"/>
          <w:szCs w:val="36"/>
        </w:rPr>
      </w:pPr>
      <w:r>
        <w:rPr>
          <w:rFonts w:ascii="VIC" w:hAnsi="VIC"/>
          <w:color w:val="1B75BC"/>
          <w:spacing w:val="40"/>
          <w:sz w:val="36"/>
          <w:szCs w:val="36"/>
        </w:rPr>
        <w:t>D12</w:t>
      </w:r>
    </w:p>
    <w:p w:rsidR="00FB5184" w:rsidRPr="005A2330" w:rsidRDefault="00FB5184" w:rsidP="001A3C96">
      <w:pPr>
        <w:ind w:right="-602"/>
        <w:jc w:val="right"/>
        <w:rPr>
          <w:szCs w:val="22"/>
        </w:rPr>
      </w:pPr>
    </w:p>
    <w:p w:rsidR="00FB5184" w:rsidRPr="005A2330" w:rsidRDefault="00FB5184" w:rsidP="00E71A99">
      <w:pPr>
        <w:rPr>
          <w:b/>
          <w:sz w:val="28"/>
          <w:szCs w:val="28"/>
        </w:rPr>
        <w:sectPr w:rsidR="00FB5184" w:rsidRPr="005A2330" w:rsidSect="00EC2DD9">
          <w:headerReference w:type="even" r:id="rId9"/>
          <w:headerReference w:type="first" r:id="rId10"/>
          <w:pgSz w:w="11906" w:h="16838"/>
          <w:pgMar w:top="1979" w:right="1440" w:bottom="902" w:left="142" w:header="709" w:footer="113" w:gutter="0"/>
          <w:cols w:space="708"/>
          <w:docGrid w:linePitch="360"/>
        </w:sectPr>
      </w:pPr>
    </w:p>
    <w:p w:rsidR="001344A2" w:rsidRPr="00856AD2" w:rsidRDefault="001344A2" w:rsidP="001344A2">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DOCUMENT CONTROL</w:t>
      </w:r>
    </w:p>
    <w:p w:rsidR="00A27971" w:rsidRPr="005A2330" w:rsidRDefault="00A27971" w:rsidP="00502273">
      <w:pPr>
        <w:pStyle w:val="Title"/>
        <w:rPr>
          <w:rFonts w:ascii="Trebuchet MS" w:hAnsi="Trebuchet MS"/>
        </w:rPr>
      </w:pPr>
    </w:p>
    <w:tbl>
      <w:tblPr>
        <w:tblW w:w="4851" w:type="pct"/>
        <w:tblInd w:w="1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927"/>
        <w:gridCol w:w="960"/>
        <w:gridCol w:w="2689"/>
        <w:gridCol w:w="3166"/>
      </w:tblGrid>
      <w:tr w:rsidR="00BC533F" w:rsidRPr="005A2330" w:rsidTr="00BC533F">
        <w:trPr>
          <w:tblHeader/>
        </w:trPr>
        <w:tc>
          <w:tcPr>
            <w:tcW w:w="1102" w:type="pct"/>
            <w:shd w:val="clear" w:color="auto" w:fill="63B9E9"/>
          </w:tcPr>
          <w:p w:rsidR="00BC533F" w:rsidRPr="0078479F" w:rsidRDefault="00BC533F" w:rsidP="00D32044">
            <w:pPr>
              <w:pStyle w:val="Tableheader"/>
            </w:pPr>
            <w:r w:rsidRPr="0078479F">
              <w:t>Date</w:t>
            </w:r>
          </w:p>
        </w:tc>
        <w:tc>
          <w:tcPr>
            <w:tcW w:w="549" w:type="pct"/>
            <w:shd w:val="clear" w:color="auto" w:fill="63B9E9"/>
          </w:tcPr>
          <w:p w:rsidR="00BC533F" w:rsidRPr="005A2330" w:rsidRDefault="00BC533F" w:rsidP="00D32044">
            <w:pPr>
              <w:pStyle w:val="Tableheader"/>
            </w:pPr>
            <w:r w:rsidRPr="005A2330">
              <w:t>Version</w:t>
            </w:r>
          </w:p>
        </w:tc>
        <w:tc>
          <w:tcPr>
            <w:tcW w:w="1538" w:type="pct"/>
            <w:shd w:val="clear" w:color="auto" w:fill="63B9E9"/>
          </w:tcPr>
          <w:p w:rsidR="00BC533F" w:rsidRPr="005A2330" w:rsidRDefault="00BC533F" w:rsidP="00D32044">
            <w:pPr>
              <w:pStyle w:val="Tableheader"/>
            </w:pPr>
            <w:r w:rsidRPr="005A2330">
              <w:t>Author</w:t>
            </w:r>
          </w:p>
        </w:tc>
        <w:tc>
          <w:tcPr>
            <w:tcW w:w="1811" w:type="pct"/>
            <w:shd w:val="clear" w:color="auto" w:fill="63B9E9"/>
          </w:tcPr>
          <w:p w:rsidR="00BC533F" w:rsidRPr="005A2330" w:rsidRDefault="00BC533F" w:rsidP="00D32044">
            <w:pPr>
              <w:pStyle w:val="Tableheader"/>
            </w:pPr>
            <w:r w:rsidRPr="005A2330">
              <w:t>Nature of Change</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July 2008</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V1</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Ed Small</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First Draft</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May 2010</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V2 &amp; V3</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Ed Small</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Revision in light of VPS Framework</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June 2012</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V4</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Ed Small</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Minor edit -  State Services Authority Framework revised</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June 2013</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V5</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Ed Small</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Minor edit</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June 2014</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V6</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Matthew Thornle</w:t>
            </w:r>
            <w:bookmarkStart w:id="0" w:name="_GoBack"/>
            <w:bookmarkEnd w:id="0"/>
            <w:r w:rsidRPr="00831DC8">
              <w:rPr>
                <w:rFonts w:ascii="Arial" w:hAnsi="Arial" w:cs="Arial"/>
                <w:sz w:val="18"/>
                <w:szCs w:val="18"/>
              </w:rPr>
              <w:t>y</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Updated to reflect change from GAA to MPA.  Amended following feedback from Risk and Audit Committee</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September 2014</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V7</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Ed Small</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Minor edits requested by Risk and Audit Committee</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May 2015</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V8</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Matthew Thornley</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Minor edit</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May 2016</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V9</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Matthew Thornley</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Reviewed and re-approved without changes</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December 2016</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V10</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Matthew Thornley</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Updated to reflect change from MPA to VPA, and revisions in VPSC Framework</w:t>
            </w:r>
          </w:p>
        </w:tc>
      </w:tr>
      <w:tr w:rsidR="00BC533F" w:rsidRPr="00831DC8" w:rsidTr="00BC533F">
        <w:tblPrEx>
          <w:tblLook w:val="00A0" w:firstRow="1" w:lastRow="0" w:firstColumn="1" w:lastColumn="0" w:noHBand="0" w:noVBand="0"/>
        </w:tblPrEx>
        <w:tc>
          <w:tcPr>
            <w:tcW w:w="1102"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March 2017</w:t>
            </w:r>
          </w:p>
        </w:tc>
        <w:tc>
          <w:tcPr>
            <w:tcW w:w="549"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V11</w:t>
            </w:r>
          </w:p>
        </w:tc>
        <w:tc>
          <w:tcPr>
            <w:tcW w:w="1538"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Matthew Thornley</w:t>
            </w:r>
          </w:p>
        </w:tc>
        <w:tc>
          <w:tcPr>
            <w:tcW w:w="1811" w:type="pct"/>
          </w:tcPr>
          <w:p w:rsidR="00BC533F" w:rsidRPr="00831DC8" w:rsidRDefault="00BC533F" w:rsidP="00D32044">
            <w:pPr>
              <w:pStyle w:val="Header"/>
              <w:spacing w:before="60" w:after="60"/>
              <w:rPr>
                <w:rFonts w:ascii="Arial" w:hAnsi="Arial" w:cs="Arial"/>
                <w:sz w:val="18"/>
                <w:szCs w:val="18"/>
              </w:rPr>
            </w:pPr>
            <w:r w:rsidRPr="00831DC8">
              <w:rPr>
                <w:rFonts w:ascii="Arial" w:hAnsi="Arial" w:cs="Arial"/>
                <w:sz w:val="18"/>
                <w:szCs w:val="18"/>
              </w:rPr>
              <w:t>Updated based on DELWP model policy</w:t>
            </w:r>
          </w:p>
        </w:tc>
      </w:tr>
      <w:tr w:rsidR="00831DC8" w:rsidRPr="00831DC8" w:rsidTr="00BC533F">
        <w:tblPrEx>
          <w:tblLook w:val="00A0" w:firstRow="1" w:lastRow="0" w:firstColumn="1" w:lastColumn="0" w:noHBand="0" w:noVBand="0"/>
        </w:tblPrEx>
        <w:tc>
          <w:tcPr>
            <w:tcW w:w="1102" w:type="pct"/>
          </w:tcPr>
          <w:p w:rsidR="00831DC8" w:rsidRPr="00831DC8" w:rsidRDefault="00831DC8" w:rsidP="00D32044">
            <w:pPr>
              <w:pStyle w:val="Header"/>
              <w:spacing w:before="60" w:after="60"/>
              <w:rPr>
                <w:rFonts w:ascii="Arial" w:hAnsi="Arial" w:cs="Arial"/>
                <w:sz w:val="18"/>
                <w:szCs w:val="18"/>
              </w:rPr>
            </w:pPr>
            <w:r>
              <w:rPr>
                <w:rFonts w:ascii="Arial" w:hAnsi="Arial" w:cs="Arial"/>
                <w:sz w:val="18"/>
                <w:szCs w:val="18"/>
              </w:rPr>
              <w:t>July 2017</w:t>
            </w:r>
          </w:p>
        </w:tc>
        <w:tc>
          <w:tcPr>
            <w:tcW w:w="549" w:type="pct"/>
          </w:tcPr>
          <w:p w:rsidR="00831DC8" w:rsidRPr="00831DC8" w:rsidRDefault="00831DC8" w:rsidP="00D32044">
            <w:pPr>
              <w:pStyle w:val="Header"/>
              <w:spacing w:before="60" w:after="60"/>
              <w:rPr>
                <w:rFonts w:ascii="Arial" w:hAnsi="Arial" w:cs="Arial"/>
                <w:sz w:val="18"/>
                <w:szCs w:val="18"/>
              </w:rPr>
            </w:pPr>
            <w:r>
              <w:rPr>
                <w:rFonts w:ascii="Arial" w:hAnsi="Arial" w:cs="Arial"/>
                <w:sz w:val="18"/>
                <w:szCs w:val="18"/>
              </w:rPr>
              <w:t>V11.1</w:t>
            </w:r>
          </w:p>
        </w:tc>
        <w:tc>
          <w:tcPr>
            <w:tcW w:w="1538" w:type="pct"/>
          </w:tcPr>
          <w:p w:rsidR="00831DC8" w:rsidRPr="00831DC8" w:rsidRDefault="00831DC8" w:rsidP="00D32044">
            <w:pPr>
              <w:pStyle w:val="Header"/>
              <w:spacing w:before="60" w:after="60"/>
              <w:rPr>
                <w:rFonts w:ascii="Arial" w:hAnsi="Arial" w:cs="Arial"/>
                <w:sz w:val="18"/>
                <w:szCs w:val="18"/>
              </w:rPr>
            </w:pPr>
            <w:r>
              <w:rPr>
                <w:rFonts w:ascii="Arial" w:hAnsi="Arial" w:cs="Arial"/>
                <w:sz w:val="18"/>
                <w:szCs w:val="18"/>
              </w:rPr>
              <w:t>Matthew Thornley</w:t>
            </w:r>
          </w:p>
        </w:tc>
        <w:tc>
          <w:tcPr>
            <w:tcW w:w="1811" w:type="pct"/>
          </w:tcPr>
          <w:p w:rsidR="00831DC8" w:rsidRPr="00831DC8" w:rsidRDefault="00831DC8" w:rsidP="00D32044">
            <w:pPr>
              <w:pStyle w:val="Header"/>
              <w:spacing w:before="60" w:after="60"/>
              <w:rPr>
                <w:rFonts w:ascii="Arial" w:hAnsi="Arial" w:cs="Arial"/>
                <w:sz w:val="18"/>
                <w:szCs w:val="18"/>
              </w:rPr>
            </w:pPr>
            <w:r>
              <w:rPr>
                <w:rFonts w:ascii="Arial" w:hAnsi="Arial" w:cs="Arial"/>
                <w:sz w:val="18"/>
                <w:szCs w:val="18"/>
              </w:rPr>
              <w:t>Re-approved by VPA</w:t>
            </w:r>
          </w:p>
        </w:tc>
      </w:tr>
    </w:tbl>
    <w:p w:rsidR="00BC533F" w:rsidRDefault="00BC533F" w:rsidP="00502273">
      <w:pPr>
        <w:autoSpaceDE w:val="0"/>
        <w:autoSpaceDN w:val="0"/>
        <w:adjustRightInd w:val="0"/>
        <w:rPr>
          <w:sz w:val="20"/>
          <w:szCs w:val="20"/>
          <w:lang w:val="en-US" w:eastAsia="en-US"/>
        </w:rPr>
      </w:pPr>
    </w:p>
    <w:tbl>
      <w:tblPr>
        <w:tblpPr w:leftFromText="180" w:rightFromText="180" w:vertAnchor="page" w:horzAnchor="margin" w:tblpY="955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29"/>
        <w:gridCol w:w="5987"/>
      </w:tblGrid>
      <w:tr w:rsidR="00D66C50" w:rsidRPr="00DF1FAE" w:rsidTr="00D66C50">
        <w:tc>
          <w:tcPr>
            <w:tcW w:w="9016" w:type="dxa"/>
            <w:gridSpan w:val="2"/>
            <w:shd w:val="clear" w:color="auto" w:fill="63B9E9"/>
          </w:tcPr>
          <w:p w:rsidR="00D66C50" w:rsidRPr="00DF1FAE" w:rsidRDefault="00D66C50" w:rsidP="00D66C50">
            <w:pPr>
              <w:pStyle w:val="Tableheader"/>
              <w:rPr>
                <w:sz w:val="20"/>
              </w:rPr>
            </w:pPr>
            <w:r>
              <w:t xml:space="preserve">   </w:t>
            </w:r>
            <w:r w:rsidRPr="00731C24">
              <w:t>Version authorisation</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Authorised by:</w:t>
            </w:r>
          </w:p>
        </w:tc>
        <w:tc>
          <w:tcPr>
            <w:tcW w:w="5987" w:type="dxa"/>
          </w:tcPr>
          <w:p w:rsidR="00D66C50" w:rsidRPr="0078479F" w:rsidRDefault="00831DC8"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Victorian Planning Authority</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Authorisation:</w:t>
            </w:r>
          </w:p>
        </w:tc>
        <w:tc>
          <w:tcPr>
            <w:tcW w:w="5987" w:type="dxa"/>
          </w:tcPr>
          <w:p w:rsidR="00D66C50" w:rsidRPr="0078479F" w:rsidRDefault="00E836CB"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14 June 2017</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Effective Date:</w:t>
            </w:r>
          </w:p>
        </w:tc>
        <w:tc>
          <w:tcPr>
            <w:tcW w:w="5987" w:type="dxa"/>
          </w:tcPr>
          <w:p w:rsidR="00D66C50" w:rsidRPr="0078479F" w:rsidRDefault="00831DC8"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 July 2017</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Last Amendment:</w:t>
            </w:r>
          </w:p>
        </w:tc>
        <w:tc>
          <w:tcPr>
            <w:tcW w:w="5987" w:type="dxa"/>
          </w:tcPr>
          <w:p w:rsidR="00D66C50" w:rsidRPr="0078479F" w:rsidRDefault="00831DC8"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June 2017</w:t>
            </w:r>
          </w:p>
        </w:tc>
      </w:tr>
      <w:tr w:rsidR="00D66C50" w:rsidRPr="00DF1FAE" w:rsidTr="00D66C50">
        <w:tc>
          <w:tcPr>
            <w:tcW w:w="3029"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Contact Person:</w:t>
            </w:r>
          </w:p>
        </w:tc>
        <w:tc>
          <w:tcPr>
            <w:tcW w:w="5987" w:type="dxa"/>
          </w:tcPr>
          <w:p w:rsidR="00D66C50" w:rsidRPr="0078479F" w:rsidRDefault="00D66C50" w:rsidP="00D66C50">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Matthew Thornley</w:t>
            </w:r>
          </w:p>
        </w:tc>
      </w:tr>
    </w:tbl>
    <w:p w:rsidR="00502273" w:rsidRPr="005A2330" w:rsidRDefault="00502273" w:rsidP="00502273">
      <w:pPr>
        <w:autoSpaceDE w:val="0"/>
        <w:autoSpaceDN w:val="0"/>
        <w:adjustRightInd w:val="0"/>
        <w:rPr>
          <w:sz w:val="20"/>
          <w:szCs w:val="20"/>
          <w:lang w:val="en-US" w:eastAsia="en-US"/>
        </w:rPr>
      </w:pPr>
    </w:p>
    <w:p w:rsidR="00502273" w:rsidRPr="00731C24" w:rsidRDefault="00502273" w:rsidP="0078479F">
      <w:pPr>
        <w:pStyle w:val="Tableheader"/>
      </w:pPr>
    </w:p>
    <w:p w:rsidR="00502273" w:rsidRPr="00731C24" w:rsidRDefault="00502273" w:rsidP="0078479F">
      <w:pPr>
        <w:pStyle w:val="Tableheader"/>
        <w:sectPr w:rsidR="00502273" w:rsidRPr="00731C24" w:rsidSect="006C5A20">
          <w:headerReference w:type="even" r:id="rId11"/>
          <w:headerReference w:type="default" r:id="rId12"/>
          <w:footerReference w:type="default" r:id="rId13"/>
          <w:headerReference w:type="first" r:id="rId14"/>
          <w:pgSz w:w="11906" w:h="16838" w:code="9"/>
          <w:pgMar w:top="1440" w:right="1440" w:bottom="1440" w:left="1440" w:header="709" w:footer="709" w:gutter="0"/>
          <w:pgNumType w:fmt="lowerRoman" w:start="1"/>
          <w:cols w:space="708"/>
          <w:docGrid w:linePitch="360"/>
        </w:sectPr>
      </w:pPr>
    </w:p>
    <w:p w:rsidR="005A2330" w:rsidRPr="00856AD2" w:rsidRDefault="005A2330" w:rsidP="005A2330">
      <w:pPr>
        <w:spacing w:before="480" w:after="240"/>
        <w:rPr>
          <w:rFonts w:ascii="VIC" w:hAnsi="VIC" w:cs="Arial"/>
          <w:caps/>
          <w:color w:val="1B75BC"/>
          <w:spacing w:val="40"/>
          <w:kern w:val="32"/>
          <w:sz w:val="32"/>
          <w:szCs w:val="22"/>
        </w:rPr>
      </w:pPr>
      <w:r w:rsidRPr="00856AD2">
        <w:rPr>
          <w:rFonts w:ascii="VIC" w:hAnsi="VIC" w:cs="Arial"/>
          <w:caps/>
          <w:color w:val="1B75BC"/>
          <w:spacing w:val="40"/>
          <w:kern w:val="32"/>
          <w:sz w:val="32"/>
          <w:szCs w:val="22"/>
        </w:rPr>
        <w:lastRenderedPageBreak/>
        <w:t xml:space="preserve">TABLE of Contents </w:t>
      </w:r>
    </w:p>
    <w:p w:rsidR="00104097" w:rsidRPr="00104097" w:rsidRDefault="005E419A">
      <w:pPr>
        <w:pStyle w:val="TOC1"/>
        <w:tabs>
          <w:tab w:val="left" w:pos="440"/>
        </w:tabs>
        <w:rPr>
          <w:rFonts w:ascii="Arial" w:eastAsiaTheme="minorEastAsia" w:hAnsi="Arial" w:cs="Arial"/>
          <w:b w:val="0"/>
          <w:smallCaps w:val="0"/>
          <w:noProof/>
          <w:lang w:eastAsia="en-AU"/>
        </w:rPr>
      </w:pPr>
      <w:r w:rsidRPr="00104097">
        <w:rPr>
          <w:rFonts w:ascii="Arial" w:hAnsi="Arial" w:cs="Arial"/>
        </w:rPr>
        <w:fldChar w:fldCharType="begin"/>
      </w:r>
      <w:r w:rsidR="005A2330" w:rsidRPr="00104097">
        <w:rPr>
          <w:rFonts w:ascii="Arial" w:hAnsi="Arial" w:cs="Arial"/>
        </w:rPr>
        <w:instrText xml:space="preserve"> TOC \o "1-2" \h \z \u </w:instrText>
      </w:r>
      <w:r w:rsidRPr="00104097">
        <w:rPr>
          <w:rFonts w:ascii="Arial" w:hAnsi="Arial" w:cs="Arial"/>
        </w:rPr>
        <w:fldChar w:fldCharType="separate"/>
      </w:r>
      <w:hyperlink w:anchor="_Toc476124611" w:history="1">
        <w:r w:rsidR="00104097" w:rsidRPr="00104097">
          <w:rPr>
            <w:rStyle w:val="Hyperlink"/>
            <w:rFonts w:ascii="Arial" w:hAnsi="Arial" w:cs="Arial"/>
            <w:noProof/>
          </w:rPr>
          <w:t>1.</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Scope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_Toc476124611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4</w:t>
        </w:r>
        <w:r w:rsidR="00104097" w:rsidRPr="00104097">
          <w:rPr>
            <w:rFonts w:ascii="Arial" w:hAnsi="Arial" w:cs="Arial"/>
            <w:noProof/>
            <w:webHidden/>
          </w:rPr>
          <w:fldChar w:fldCharType="end"/>
        </w:r>
      </w:hyperlink>
    </w:p>
    <w:p w:rsidR="00104097" w:rsidRPr="00104097" w:rsidRDefault="009A1D82">
      <w:pPr>
        <w:pStyle w:val="TOC1"/>
        <w:tabs>
          <w:tab w:val="left" w:pos="440"/>
        </w:tabs>
        <w:rPr>
          <w:rFonts w:ascii="Arial" w:eastAsiaTheme="minorEastAsia" w:hAnsi="Arial" w:cs="Arial"/>
          <w:b w:val="0"/>
          <w:smallCaps w:val="0"/>
          <w:noProof/>
          <w:lang w:eastAsia="en-AU"/>
        </w:rPr>
      </w:pPr>
      <w:hyperlink w:anchor="_Toc476124612" w:history="1">
        <w:r w:rsidR="00104097" w:rsidRPr="00104097">
          <w:rPr>
            <w:rStyle w:val="Hyperlink"/>
            <w:rFonts w:ascii="Arial" w:hAnsi="Arial" w:cs="Arial"/>
            <w:noProof/>
          </w:rPr>
          <w:t>2.</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Aim</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_Toc476124612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4</w:t>
        </w:r>
        <w:r w:rsidR="00104097" w:rsidRPr="00104097">
          <w:rPr>
            <w:rFonts w:ascii="Arial" w:hAnsi="Arial" w:cs="Arial"/>
            <w:noProof/>
            <w:webHidden/>
          </w:rPr>
          <w:fldChar w:fldCharType="end"/>
        </w:r>
      </w:hyperlink>
    </w:p>
    <w:p w:rsidR="00104097" w:rsidRPr="00104097" w:rsidRDefault="009A1D82">
      <w:pPr>
        <w:pStyle w:val="TOC1"/>
        <w:tabs>
          <w:tab w:val="left" w:pos="440"/>
        </w:tabs>
        <w:rPr>
          <w:rFonts w:ascii="Arial" w:eastAsiaTheme="minorEastAsia" w:hAnsi="Arial" w:cs="Arial"/>
          <w:b w:val="0"/>
          <w:smallCaps w:val="0"/>
          <w:noProof/>
          <w:lang w:eastAsia="en-AU"/>
        </w:rPr>
      </w:pPr>
      <w:hyperlink w:anchor="_Toc476124613" w:history="1">
        <w:r w:rsidR="00104097" w:rsidRPr="00104097">
          <w:rPr>
            <w:rStyle w:val="Hyperlink"/>
            <w:rFonts w:ascii="Arial" w:hAnsi="Arial" w:cs="Arial"/>
            <w:noProof/>
          </w:rPr>
          <w:t>3.</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Key principles and accountabilities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_Toc476124613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4</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14" w:history="1">
        <w:r w:rsidR="00104097" w:rsidRPr="00104097">
          <w:rPr>
            <w:rStyle w:val="Hyperlink"/>
            <w:rFonts w:ascii="Arial" w:hAnsi="Arial" w:cs="Arial"/>
            <w:noProof/>
          </w:rPr>
          <w:t>3.1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Consistent with DELWP model policy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_Toc476124614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4</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15" w:history="1">
        <w:r w:rsidR="00104097" w:rsidRPr="00104097">
          <w:rPr>
            <w:rStyle w:val="Hyperlink"/>
            <w:rFonts w:ascii="Arial" w:hAnsi="Arial" w:cs="Arial"/>
            <w:noProof/>
          </w:rPr>
          <w:t>3.2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Accountabilities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_Toc476124615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4</w:t>
        </w:r>
        <w:r w:rsidR="00104097" w:rsidRPr="00104097">
          <w:rPr>
            <w:rFonts w:ascii="Arial" w:hAnsi="Arial" w:cs="Arial"/>
            <w:noProof/>
            <w:webHidden/>
          </w:rPr>
          <w:fldChar w:fldCharType="end"/>
        </w:r>
      </w:hyperlink>
    </w:p>
    <w:p w:rsidR="00104097" w:rsidRPr="00104097" w:rsidRDefault="009A1D82">
      <w:pPr>
        <w:pStyle w:val="TOC1"/>
        <w:tabs>
          <w:tab w:val="left" w:pos="440"/>
        </w:tabs>
        <w:rPr>
          <w:rFonts w:ascii="Arial" w:eastAsiaTheme="minorEastAsia" w:hAnsi="Arial" w:cs="Arial"/>
          <w:b w:val="0"/>
          <w:smallCaps w:val="0"/>
          <w:noProof/>
          <w:lang w:eastAsia="en-AU"/>
        </w:rPr>
      </w:pPr>
      <w:hyperlink w:anchor="_Toc476124616" w:history="1">
        <w:r w:rsidR="00104097" w:rsidRPr="00104097">
          <w:rPr>
            <w:rStyle w:val="Hyperlink"/>
            <w:rFonts w:ascii="Arial" w:hAnsi="Arial" w:cs="Arial"/>
            <w:noProof/>
          </w:rPr>
          <w:t>4.</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Definitions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_Toc476124616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5</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17" w:history="1">
        <w:r w:rsidR="00104097" w:rsidRPr="00104097">
          <w:rPr>
            <w:rStyle w:val="Hyperlink"/>
            <w:rFonts w:ascii="Arial" w:hAnsi="Arial" w:cs="Arial"/>
            <w:noProof/>
          </w:rPr>
          <w:t>4.1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Gift offer</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_Toc476124617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5</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18" w:history="1">
        <w:r w:rsidR="00104097" w:rsidRPr="00104097">
          <w:rPr>
            <w:rStyle w:val="Hyperlink"/>
            <w:rFonts w:ascii="Arial" w:hAnsi="Arial" w:cs="Arial"/>
            <w:noProof/>
          </w:rPr>
          <w:t>4.2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Conflict of interest</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_Toc476124618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6</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19" w:history="1">
        <w:r w:rsidR="00104097" w:rsidRPr="00104097">
          <w:rPr>
            <w:rStyle w:val="Hyperlink"/>
            <w:rFonts w:ascii="Arial" w:hAnsi="Arial" w:cs="Arial"/>
            <w:noProof/>
          </w:rPr>
          <w:t>4.3</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Bribe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_Toc476124619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6</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20" w:history="1">
        <w:r w:rsidR="00104097" w:rsidRPr="00104097">
          <w:rPr>
            <w:rStyle w:val="Hyperlink"/>
            <w:rFonts w:ascii="Arial" w:hAnsi="Arial" w:cs="Arial"/>
            <w:noProof/>
          </w:rPr>
          <w:t>4.4</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Legitimate business reason (benefit)</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_Toc476124620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6</w:t>
        </w:r>
        <w:r w:rsidR="00104097" w:rsidRPr="00104097">
          <w:rPr>
            <w:rFonts w:ascii="Arial" w:hAnsi="Arial" w:cs="Arial"/>
            <w:noProof/>
            <w:webHidden/>
          </w:rPr>
          <w:fldChar w:fldCharType="end"/>
        </w:r>
      </w:hyperlink>
    </w:p>
    <w:p w:rsidR="00104097" w:rsidRPr="00104097" w:rsidRDefault="009A1D82">
      <w:pPr>
        <w:pStyle w:val="TOC1"/>
        <w:tabs>
          <w:tab w:val="left" w:pos="440"/>
        </w:tabs>
        <w:rPr>
          <w:rFonts w:ascii="Arial" w:eastAsiaTheme="minorEastAsia" w:hAnsi="Arial" w:cs="Arial"/>
          <w:b w:val="0"/>
          <w:smallCaps w:val="0"/>
          <w:noProof/>
          <w:lang w:eastAsia="en-AU"/>
        </w:rPr>
      </w:pPr>
      <w:hyperlink w:anchor="_Toc476124621" w:history="1">
        <w:r w:rsidR="00104097" w:rsidRPr="00104097">
          <w:rPr>
            <w:rStyle w:val="Hyperlink"/>
            <w:rFonts w:ascii="Arial" w:hAnsi="Arial" w:cs="Arial"/>
            <w:noProof/>
          </w:rPr>
          <w:t>5.</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Prohibited gifts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_Toc476124621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7</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22" w:history="1">
        <w:r w:rsidR="00104097" w:rsidRPr="00104097">
          <w:rPr>
            <w:rStyle w:val="Hyperlink"/>
            <w:rFonts w:ascii="Arial" w:hAnsi="Arial" w:cs="Arial"/>
            <w:noProof/>
          </w:rPr>
          <w:t>5.1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Gift offers of hospitality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_Toc476124622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7</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23" w:history="1">
        <w:r w:rsidR="00104097" w:rsidRPr="00104097">
          <w:rPr>
            <w:rStyle w:val="Hyperlink"/>
            <w:rFonts w:ascii="Arial" w:hAnsi="Arial" w:cs="Arial"/>
            <w:noProof/>
          </w:rPr>
          <w:t>5.2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Recording prohibited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_Toc476124623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8</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24" w:history="1">
        <w:r w:rsidR="00104097" w:rsidRPr="00104097">
          <w:rPr>
            <w:rStyle w:val="Hyperlink"/>
            <w:rFonts w:ascii="Arial" w:hAnsi="Arial" w:cs="Arial"/>
            <w:noProof/>
          </w:rPr>
          <w:t>5.3</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Misuse of position</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_Toc476124624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8</w:t>
        </w:r>
        <w:r w:rsidR="00104097" w:rsidRPr="00104097">
          <w:rPr>
            <w:rFonts w:ascii="Arial" w:hAnsi="Arial" w:cs="Arial"/>
            <w:noProof/>
            <w:webHidden/>
          </w:rPr>
          <w:fldChar w:fldCharType="end"/>
        </w:r>
      </w:hyperlink>
    </w:p>
    <w:p w:rsidR="00104097" w:rsidRPr="00104097" w:rsidRDefault="009A1D82">
      <w:pPr>
        <w:pStyle w:val="TOC1"/>
        <w:tabs>
          <w:tab w:val="left" w:pos="440"/>
        </w:tabs>
        <w:rPr>
          <w:rFonts w:ascii="Arial" w:eastAsiaTheme="minorEastAsia" w:hAnsi="Arial" w:cs="Arial"/>
          <w:b w:val="0"/>
          <w:smallCaps w:val="0"/>
          <w:noProof/>
          <w:lang w:eastAsia="en-AU"/>
        </w:rPr>
      </w:pPr>
      <w:hyperlink w:anchor="_Toc476124625" w:history="1">
        <w:r w:rsidR="00104097" w:rsidRPr="00104097">
          <w:rPr>
            <w:rStyle w:val="Hyperlink"/>
            <w:rFonts w:ascii="Arial" w:hAnsi="Arial" w:cs="Arial"/>
            <w:noProof/>
          </w:rPr>
          <w:t>6.</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Attempts to bribe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_Toc476124625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8</w:t>
        </w:r>
        <w:r w:rsidR="00104097" w:rsidRPr="00104097">
          <w:rPr>
            <w:rFonts w:ascii="Arial" w:hAnsi="Arial" w:cs="Arial"/>
            <w:noProof/>
            <w:webHidden/>
          </w:rPr>
          <w:fldChar w:fldCharType="end"/>
        </w:r>
      </w:hyperlink>
    </w:p>
    <w:p w:rsidR="00104097" w:rsidRPr="00104097" w:rsidRDefault="009A1D82">
      <w:pPr>
        <w:pStyle w:val="TOC1"/>
        <w:tabs>
          <w:tab w:val="left" w:pos="440"/>
        </w:tabs>
        <w:rPr>
          <w:rFonts w:ascii="Arial" w:eastAsiaTheme="minorEastAsia" w:hAnsi="Arial" w:cs="Arial"/>
          <w:b w:val="0"/>
          <w:smallCaps w:val="0"/>
          <w:noProof/>
          <w:lang w:eastAsia="en-AU"/>
        </w:rPr>
      </w:pPr>
      <w:hyperlink w:anchor="_Toc476124626" w:history="1">
        <w:r w:rsidR="00104097" w:rsidRPr="00104097">
          <w:rPr>
            <w:rStyle w:val="Hyperlink"/>
            <w:rFonts w:ascii="Arial" w:hAnsi="Arial" w:cs="Arial"/>
            <w:noProof/>
          </w:rPr>
          <w:t>7.</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Ban on soliciting gifts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_Toc476124626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9</w:t>
        </w:r>
        <w:r w:rsidR="00104097" w:rsidRPr="00104097">
          <w:rPr>
            <w:rFonts w:ascii="Arial" w:hAnsi="Arial" w:cs="Arial"/>
            <w:noProof/>
            <w:webHidden/>
          </w:rPr>
          <w:fldChar w:fldCharType="end"/>
        </w:r>
      </w:hyperlink>
    </w:p>
    <w:p w:rsidR="00104097" w:rsidRPr="00104097" w:rsidRDefault="009A1D82">
      <w:pPr>
        <w:pStyle w:val="TOC1"/>
        <w:tabs>
          <w:tab w:val="left" w:pos="440"/>
        </w:tabs>
        <w:rPr>
          <w:rFonts w:ascii="Arial" w:eastAsiaTheme="minorEastAsia" w:hAnsi="Arial" w:cs="Arial"/>
          <w:b w:val="0"/>
          <w:smallCaps w:val="0"/>
          <w:noProof/>
          <w:lang w:eastAsia="en-AU"/>
        </w:rPr>
      </w:pPr>
      <w:hyperlink w:anchor="_Toc476124627" w:history="1">
        <w:r w:rsidR="00104097" w:rsidRPr="00104097">
          <w:rPr>
            <w:rStyle w:val="Hyperlink"/>
            <w:rFonts w:ascii="Arial" w:hAnsi="Arial" w:cs="Arial"/>
            <w:noProof/>
          </w:rPr>
          <w:t>8.</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Token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_Toc476124627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9</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28" w:history="1">
        <w:r w:rsidR="00104097" w:rsidRPr="00104097">
          <w:rPr>
            <w:rStyle w:val="Hyperlink"/>
            <w:rFonts w:ascii="Arial" w:hAnsi="Arial" w:cs="Arial"/>
            <w:noProof/>
          </w:rPr>
          <w:t>8.1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Disclosing token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_Toc476124628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9</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29" w:history="1">
        <w:r w:rsidR="00104097" w:rsidRPr="00104097">
          <w:rPr>
            <w:rStyle w:val="Hyperlink"/>
            <w:rFonts w:ascii="Arial" w:hAnsi="Arial" w:cs="Arial"/>
            <w:noProof/>
          </w:rPr>
          <w:t>8.2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Keeping track of token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_Toc476124629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10</w:t>
        </w:r>
        <w:r w:rsidR="00104097" w:rsidRPr="00104097">
          <w:rPr>
            <w:rFonts w:ascii="Arial" w:hAnsi="Arial" w:cs="Arial"/>
            <w:noProof/>
            <w:webHidden/>
          </w:rPr>
          <w:fldChar w:fldCharType="end"/>
        </w:r>
      </w:hyperlink>
    </w:p>
    <w:p w:rsidR="00104097" w:rsidRPr="00104097" w:rsidRDefault="009A1D82">
      <w:pPr>
        <w:pStyle w:val="TOC1"/>
        <w:tabs>
          <w:tab w:val="left" w:pos="440"/>
        </w:tabs>
        <w:rPr>
          <w:rFonts w:ascii="Arial" w:eastAsiaTheme="minorEastAsia" w:hAnsi="Arial" w:cs="Arial"/>
          <w:b w:val="0"/>
          <w:smallCaps w:val="0"/>
          <w:noProof/>
          <w:lang w:eastAsia="en-AU"/>
        </w:rPr>
      </w:pPr>
      <w:hyperlink w:anchor="_Toc476124630" w:history="1">
        <w:r w:rsidR="00104097" w:rsidRPr="00104097">
          <w:rPr>
            <w:rStyle w:val="Hyperlink"/>
            <w:rFonts w:ascii="Arial" w:hAnsi="Arial" w:cs="Arial"/>
            <w:noProof/>
          </w:rPr>
          <w:t>9.</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Reportable gift offers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_Toc476124630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10</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31" w:history="1">
        <w:r w:rsidR="00104097" w:rsidRPr="00104097">
          <w:rPr>
            <w:rStyle w:val="Hyperlink"/>
            <w:rFonts w:ascii="Arial" w:hAnsi="Arial" w:cs="Arial"/>
            <w:noProof/>
          </w:rPr>
          <w:t>9.1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Ownership of reportable gifts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_Toc476124631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10</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32" w:history="1">
        <w:r w:rsidR="00104097" w:rsidRPr="00104097">
          <w:rPr>
            <w:rStyle w:val="Hyperlink"/>
            <w:rFonts w:ascii="Arial" w:hAnsi="Arial" w:cs="Arial"/>
            <w:noProof/>
          </w:rPr>
          <w:t>9.2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Dealing with accepted gifts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_Toc476124632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10</w:t>
        </w:r>
        <w:r w:rsidR="00104097" w:rsidRPr="00104097">
          <w:rPr>
            <w:rFonts w:ascii="Arial" w:hAnsi="Arial" w:cs="Arial"/>
            <w:noProof/>
            <w:webHidden/>
          </w:rPr>
          <w:fldChar w:fldCharType="end"/>
        </w:r>
      </w:hyperlink>
    </w:p>
    <w:p w:rsidR="00104097" w:rsidRPr="00104097" w:rsidRDefault="009A1D82">
      <w:pPr>
        <w:pStyle w:val="TOC1"/>
        <w:tabs>
          <w:tab w:val="left" w:pos="660"/>
        </w:tabs>
        <w:rPr>
          <w:rFonts w:ascii="Arial" w:eastAsiaTheme="minorEastAsia" w:hAnsi="Arial" w:cs="Arial"/>
          <w:b w:val="0"/>
          <w:smallCaps w:val="0"/>
          <w:noProof/>
          <w:lang w:eastAsia="en-AU"/>
        </w:rPr>
      </w:pPr>
      <w:hyperlink w:anchor="_Toc476124633" w:history="1">
        <w:r w:rsidR="00104097" w:rsidRPr="00104097">
          <w:rPr>
            <w:rStyle w:val="Hyperlink"/>
            <w:rFonts w:ascii="Arial" w:hAnsi="Arial" w:cs="Arial"/>
            <w:noProof/>
          </w:rPr>
          <w:t>10.</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Gifts Register</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_Toc476124633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11</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34" w:history="1">
        <w:r w:rsidR="00104097" w:rsidRPr="00104097">
          <w:rPr>
            <w:rStyle w:val="Hyperlink"/>
            <w:rFonts w:ascii="Arial" w:hAnsi="Arial" w:cs="Arial"/>
            <w:noProof/>
          </w:rPr>
          <w:t>10.1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Publishing of gifts register on external website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_Toc476124634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11</w:t>
        </w:r>
        <w:r w:rsidR="00104097" w:rsidRPr="00104097">
          <w:rPr>
            <w:rFonts w:ascii="Arial" w:hAnsi="Arial" w:cs="Arial"/>
            <w:noProof/>
            <w:webHidden/>
          </w:rPr>
          <w:fldChar w:fldCharType="end"/>
        </w:r>
      </w:hyperlink>
    </w:p>
    <w:p w:rsidR="00104097" w:rsidRPr="00104097" w:rsidRDefault="009A1D82">
      <w:pPr>
        <w:pStyle w:val="TOC1"/>
        <w:tabs>
          <w:tab w:val="left" w:pos="660"/>
        </w:tabs>
        <w:rPr>
          <w:rFonts w:ascii="Arial" w:eastAsiaTheme="minorEastAsia" w:hAnsi="Arial" w:cs="Arial"/>
          <w:b w:val="0"/>
          <w:smallCaps w:val="0"/>
          <w:noProof/>
          <w:lang w:eastAsia="en-AU"/>
        </w:rPr>
      </w:pPr>
      <w:hyperlink w:anchor="_Toc476124635" w:history="1">
        <w:r w:rsidR="00104097" w:rsidRPr="00104097">
          <w:rPr>
            <w:rStyle w:val="Hyperlink"/>
            <w:rFonts w:ascii="Arial" w:hAnsi="Arial" w:cs="Arial"/>
            <w:noProof/>
          </w:rPr>
          <w:t>11.</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Privacy protection</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_Toc476124635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11</w:t>
        </w:r>
        <w:r w:rsidR="00104097" w:rsidRPr="00104097">
          <w:rPr>
            <w:rFonts w:ascii="Arial" w:hAnsi="Arial" w:cs="Arial"/>
            <w:noProof/>
            <w:webHidden/>
          </w:rPr>
          <w:fldChar w:fldCharType="end"/>
        </w:r>
      </w:hyperlink>
    </w:p>
    <w:p w:rsidR="00104097" w:rsidRPr="00104097" w:rsidRDefault="009A1D82">
      <w:pPr>
        <w:pStyle w:val="TOC1"/>
        <w:tabs>
          <w:tab w:val="left" w:pos="660"/>
        </w:tabs>
        <w:rPr>
          <w:rFonts w:ascii="Arial" w:eastAsiaTheme="minorEastAsia" w:hAnsi="Arial" w:cs="Arial"/>
          <w:b w:val="0"/>
          <w:smallCaps w:val="0"/>
          <w:noProof/>
          <w:lang w:eastAsia="en-AU"/>
        </w:rPr>
      </w:pPr>
      <w:hyperlink w:anchor="_Toc476124636" w:history="1">
        <w:r w:rsidR="00104097" w:rsidRPr="00104097">
          <w:rPr>
            <w:rStyle w:val="Hyperlink"/>
            <w:rFonts w:ascii="Arial" w:hAnsi="Arial" w:cs="Arial"/>
            <w:noProof/>
          </w:rPr>
          <w:t>12.</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Monitoring compliance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_Toc476124636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37" w:history="1">
        <w:r w:rsidR="00104097" w:rsidRPr="00104097">
          <w:rPr>
            <w:rStyle w:val="Hyperlink"/>
            <w:rFonts w:ascii="Arial" w:hAnsi="Arial" w:cs="Arial"/>
            <w:noProof/>
          </w:rPr>
          <w:t>12.1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Annual report by CEO to Risk and Audit committee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_Toc476124637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9A1D82">
      <w:pPr>
        <w:pStyle w:val="TOC1"/>
        <w:tabs>
          <w:tab w:val="left" w:pos="660"/>
        </w:tabs>
        <w:rPr>
          <w:rFonts w:ascii="Arial" w:eastAsiaTheme="minorEastAsia" w:hAnsi="Arial" w:cs="Arial"/>
          <w:b w:val="0"/>
          <w:smallCaps w:val="0"/>
          <w:noProof/>
          <w:lang w:eastAsia="en-AU"/>
        </w:rPr>
      </w:pPr>
      <w:hyperlink w:anchor="_Toc476124638" w:history="1">
        <w:r w:rsidR="00104097" w:rsidRPr="00104097">
          <w:rPr>
            <w:rStyle w:val="Hyperlink"/>
            <w:rFonts w:ascii="Arial" w:hAnsi="Arial" w:cs="Arial"/>
            <w:noProof/>
          </w:rPr>
          <w:t>13.</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Promoting and improving compliance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_Toc476124638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39" w:history="1">
        <w:r w:rsidR="00104097" w:rsidRPr="00104097">
          <w:rPr>
            <w:rStyle w:val="Hyperlink"/>
            <w:rFonts w:ascii="Arial" w:hAnsi="Arial" w:cs="Arial"/>
            <w:noProof/>
          </w:rPr>
          <w:t>13.1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Induction and refresher training – board members and employees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_Toc476124639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40" w:history="1">
        <w:r w:rsidR="00104097" w:rsidRPr="00104097">
          <w:rPr>
            <w:rStyle w:val="Hyperlink"/>
            <w:rFonts w:ascii="Arial" w:hAnsi="Arial" w:cs="Arial"/>
            <w:noProof/>
          </w:rPr>
          <w:t>13.2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Advice for board members and employees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_Toc476124640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12</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41" w:history="1">
        <w:r w:rsidR="00104097" w:rsidRPr="00104097">
          <w:rPr>
            <w:rStyle w:val="Hyperlink"/>
            <w:rFonts w:ascii="Arial" w:hAnsi="Arial" w:cs="Arial"/>
            <w:noProof/>
          </w:rPr>
          <w:t>13.3</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Contracts for ‘in house’ contractors and consultants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_Toc476124641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42" w:history="1">
        <w:r w:rsidR="00104097" w:rsidRPr="00104097">
          <w:rPr>
            <w:rStyle w:val="Hyperlink"/>
            <w:rFonts w:ascii="Arial" w:hAnsi="Arial" w:cs="Arial"/>
            <w:noProof/>
          </w:rPr>
          <w:t>13.4</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External stakeholders (tenderers, suppliers, external contractors, etc.)</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_Toc476124642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43" w:history="1">
        <w:r w:rsidR="00104097" w:rsidRPr="00104097">
          <w:rPr>
            <w:rStyle w:val="Hyperlink"/>
            <w:rFonts w:ascii="Arial" w:hAnsi="Arial" w:cs="Arial"/>
            <w:noProof/>
          </w:rPr>
          <w:t>13.5</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Remedial action</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_Toc476124643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9A1D82">
      <w:pPr>
        <w:pStyle w:val="TOC1"/>
        <w:tabs>
          <w:tab w:val="left" w:pos="660"/>
        </w:tabs>
        <w:rPr>
          <w:rFonts w:ascii="Arial" w:eastAsiaTheme="minorEastAsia" w:hAnsi="Arial" w:cs="Arial"/>
          <w:b w:val="0"/>
          <w:smallCaps w:val="0"/>
          <w:noProof/>
          <w:lang w:eastAsia="en-AU"/>
        </w:rPr>
      </w:pPr>
      <w:hyperlink w:anchor="_Toc476124644" w:history="1">
        <w:r w:rsidR="00104097" w:rsidRPr="00104097">
          <w:rPr>
            <w:rStyle w:val="Hyperlink"/>
            <w:rFonts w:ascii="Arial" w:hAnsi="Arial" w:cs="Arial"/>
            <w:noProof/>
          </w:rPr>
          <w:t>14.</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Culture of integrity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_Toc476124644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45" w:history="1">
        <w:r w:rsidR="00104097" w:rsidRPr="00104097">
          <w:rPr>
            <w:rStyle w:val="Hyperlink"/>
            <w:rFonts w:ascii="Arial" w:hAnsi="Arial" w:cs="Arial"/>
            <w:noProof/>
          </w:rPr>
          <w:t>14.1</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Assistance with making decisions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_Toc476124645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13</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46" w:history="1">
        <w:r w:rsidR="00104097" w:rsidRPr="00104097">
          <w:rPr>
            <w:rStyle w:val="Hyperlink"/>
            <w:rFonts w:ascii="Arial" w:hAnsi="Arial" w:cs="Arial"/>
            <w:noProof/>
          </w:rPr>
          <w:t>14.2</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Possible breach of this policy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_Toc476124646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14</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47" w:history="1">
        <w:r w:rsidR="00104097" w:rsidRPr="00104097">
          <w:rPr>
            <w:rStyle w:val="Hyperlink"/>
            <w:rFonts w:ascii="Arial" w:hAnsi="Arial" w:cs="Arial"/>
            <w:noProof/>
          </w:rPr>
          <w:t>14.3</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Speaking up</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_Toc476124647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14</w:t>
        </w:r>
        <w:r w:rsidR="00104097" w:rsidRPr="00104097">
          <w:rPr>
            <w:rFonts w:ascii="Arial" w:hAnsi="Arial" w:cs="Arial"/>
            <w:noProof/>
            <w:webHidden/>
          </w:rPr>
          <w:fldChar w:fldCharType="end"/>
        </w:r>
      </w:hyperlink>
    </w:p>
    <w:p w:rsidR="00104097" w:rsidRPr="00104097" w:rsidRDefault="009A1D82">
      <w:pPr>
        <w:pStyle w:val="TOC1"/>
        <w:tabs>
          <w:tab w:val="left" w:pos="660"/>
        </w:tabs>
        <w:rPr>
          <w:rFonts w:ascii="Arial" w:eastAsiaTheme="minorEastAsia" w:hAnsi="Arial" w:cs="Arial"/>
          <w:b w:val="0"/>
          <w:smallCaps w:val="0"/>
          <w:noProof/>
          <w:lang w:eastAsia="en-AU"/>
        </w:rPr>
      </w:pPr>
      <w:hyperlink w:anchor="_Toc476124648" w:history="1">
        <w:r w:rsidR="00104097" w:rsidRPr="00104097">
          <w:rPr>
            <w:rStyle w:val="Hyperlink"/>
            <w:rFonts w:ascii="Arial" w:hAnsi="Arial" w:cs="Arial"/>
            <w:noProof/>
          </w:rPr>
          <w:t>15.</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Obligations and good practice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_Toc476124648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14</w:t>
        </w:r>
        <w:r w:rsidR="00104097" w:rsidRPr="00104097">
          <w:rPr>
            <w:rFonts w:ascii="Arial" w:hAnsi="Arial" w:cs="Arial"/>
            <w:noProof/>
            <w:webHidden/>
          </w:rPr>
          <w:fldChar w:fldCharType="end"/>
        </w:r>
      </w:hyperlink>
    </w:p>
    <w:p w:rsidR="00104097" w:rsidRPr="00104097" w:rsidRDefault="009A1D82">
      <w:pPr>
        <w:pStyle w:val="TOC1"/>
        <w:rPr>
          <w:rFonts w:ascii="Arial" w:eastAsiaTheme="minorEastAsia" w:hAnsi="Arial" w:cs="Arial"/>
          <w:b w:val="0"/>
          <w:smallCaps w:val="0"/>
          <w:noProof/>
          <w:lang w:eastAsia="en-AU"/>
        </w:rPr>
      </w:pPr>
      <w:hyperlink w:anchor="_Toc476124649" w:history="1">
        <w:r w:rsidR="00104097" w:rsidRPr="00104097">
          <w:rPr>
            <w:rStyle w:val="Hyperlink"/>
            <w:rFonts w:ascii="Arial" w:eastAsia="Calibri" w:hAnsi="Arial" w:cs="Arial"/>
            <w:noProof/>
          </w:rPr>
          <w:t>16. Management of the provision of gifts, benefits and hospitality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_Toc476124649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15</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50" w:history="1">
        <w:r w:rsidR="00104097" w:rsidRPr="00104097">
          <w:rPr>
            <w:rStyle w:val="Hyperlink"/>
            <w:rFonts w:ascii="Arial" w:eastAsia="Calibri" w:hAnsi="Arial" w:cs="Arial"/>
            <w:noProof/>
          </w:rPr>
          <w:t>16.1</w:t>
        </w:r>
        <w:r w:rsidR="00104097" w:rsidRPr="00104097">
          <w:rPr>
            <w:rFonts w:ascii="Arial" w:eastAsiaTheme="minorEastAsia" w:hAnsi="Arial" w:cs="Arial"/>
            <w:noProof/>
            <w:szCs w:val="22"/>
            <w:lang w:eastAsia="en-AU"/>
          </w:rPr>
          <w:tab/>
        </w:r>
        <w:r w:rsidR="00104097" w:rsidRPr="00104097">
          <w:rPr>
            <w:rStyle w:val="Hyperlink"/>
            <w:rFonts w:ascii="Arial" w:eastAsia="Calibri" w:hAnsi="Arial" w:cs="Arial"/>
            <w:noProof/>
          </w:rPr>
          <w:t>Requirements for providing gifts, benefits and hospitality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_Toc476124650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15</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51" w:history="1">
        <w:r w:rsidR="00104097" w:rsidRPr="00104097">
          <w:rPr>
            <w:rStyle w:val="Hyperlink"/>
            <w:rFonts w:ascii="Arial" w:eastAsia="Calibri" w:hAnsi="Arial" w:cs="Arial"/>
            <w:noProof/>
          </w:rPr>
          <w:t>16.2</w:t>
        </w:r>
        <w:r w:rsidR="00104097" w:rsidRPr="00104097">
          <w:rPr>
            <w:rFonts w:ascii="Arial" w:eastAsiaTheme="minorEastAsia" w:hAnsi="Arial" w:cs="Arial"/>
            <w:noProof/>
            <w:szCs w:val="22"/>
            <w:lang w:eastAsia="en-AU"/>
          </w:rPr>
          <w:tab/>
        </w:r>
        <w:r w:rsidR="00104097" w:rsidRPr="00104097">
          <w:rPr>
            <w:rStyle w:val="Hyperlink"/>
            <w:rFonts w:ascii="Arial" w:eastAsia="Calibri" w:hAnsi="Arial" w:cs="Arial"/>
            <w:noProof/>
          </w:rPr>
          <w:t>Containing costs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_Toc476124651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16</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52" w:history="1">
        <w:r w:rsidR="00104097" w:rsidRPr="00104097">
          <w:rPr>
            <w:rStyle w:val="Hyperlink"/>
            <w:rFonts w:ascii="Arial" w:eastAsia="Calibri" w:hAnsi="Arial" w:cs="Arial"/>
            <w:noProof/>
          </w:rPr>
          <w:t>16.3</w:t>
        </w:r>
        <w:r w:rsidR="00104097" w:rsidRPr="00104097">
          <w:rPr>
            <w:rFonts w:ascii="Arial" w:eastAsiaTheme="minorEastAsia" w:hAnsi="Arial" w:cs="Arial"/>
            <w:noProof/>
            <w:szCs w:val="22"/>
            <w:lang w:eastAsia="en-AU"/>
          </w:rPr>
          <w:tab/>
        </w:r>
        <w:r w:rsidR="00104097" w:rsidRPr="00104097">
          <w:rPr>
            <w:rStyle w:val="Hyperlink"/>
            <w:rFonts w:ascii="Arial" w:eastAsia="Calibri" w:hAnsi="Arial" w:cs="Arial"/>
            <w:noProof/>
          </w:rPr>
          <w:t>Hospitality involving VPA employees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_Toc476124652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16</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53" w:history="1">
        <w:r w:rsidR="00104097" w:rsidRPr="00104097">
          <w:rPr>
            <w:rStyle w:val="Hyperlink"/>
            <w:rFonts w:ascii="Arial" w:hAnsi="Arial" w:cs="Arial"/>
            <w:noProof/>
          </w:rPr>
          <w:t>16.4</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Alcohol</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_Toc476124653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16</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54" w:history="1">
        <w:r w:rsidR="00104097" w:rsidRPr="00104097">
          <w:rPr>
            <w:rStyle w:val="Hyperlink"/>
            <w:rFonts w:ascii="Arial" w:hAnsi="Arial" w:cs="Arial"/>
            <w:noProof/>
          </w:rPr>
          <w:t>16.5</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Tipping and Gratuities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_Toc476124654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9A1D82">
      <w:pPr>
        <w:pStyle w:val="TOC2"/>
        <w:tabs>
          <w:tab w:val="left" w:pos="660"/>
        </w:tabs>
        <w:rPr>
          <w:rFonts w:ascii="Arial" w:eastAsiaTheme="minorEastAsia" w:hAnsi="Arial" w:cs="Arial"/>
          <w:noProof/>
          <w:szCs w:val="22"/>
          <w:lang w:eastAsia="en-AU"/>
        </w:rPr>
      </w:pPr>
      <w:hyperlink w:anchor="_Toc476124655" w:history="1">
        <w:r w:rsidR="00104097" w:rsidRPr="00104097">
          <w:rPr>
            <w:rStyle w:val="Hyperlink"/>
            <w:rFonts w:ascii="Arial" w:hAnsi="Arial" w:cs="Arial"/>
            <w:noProof/>
          </w:rPr>
          <w:t>16.6</w:t>
        </w:r>
        <w:r w:rsidR="00104097" w:rsidRPr="00104097">
          <w:rPr>
            <w:rFonts w:ascii="Arial" w:eastAsiaTheme="minorEastAsia" w:hAnsi="Arial" w:cs="Arial"/>
            <w:noProof/>
            <w:szCs w:val="22"/>
            <w:lang w:eastAsia="en-AU"/>
          </w:rPr>
          <w:tab/>
        </w:r>
        <w:r w:rsidR="00104097" w:rsidRPr="00104097">
          <w:rPr>
            <w:rStyle w:val="Hyperlink"/>
            <w:rFonts w:ascii="Arial" w:hAnsi="Arial" w:cs="Arial"/>
            <w:noProof/>
          </w:rPr>
          <w:t>Approval of hospitality and entertainment expenses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_Toc476124655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9A1D82">
      <w:pPr>
        <w:pStyle w:val="TOC1"/>
        <w:tabs>
          <w:tab w:val="left" w:pos="660"/>
        </w:tabs>
        <w:rPr>
          <w:rFonts w:ascii="Arial" w:eastAsiaTheme="minorEastAsia" w:hAnsi="Arial" w:cs="Arial"/>
          <w:b w:val="0"/>
          <w:smallCaps w:val="0"/>
          <w:noProof/>
          <w:lang w:eastAsia="en-AU"/>
        </w:rPr>
      </w:pPr>
      <w:hyperlink w:anchor="_Toc476124656" w:history="1">
        <w:r w:rsidR="00104097" w:rsidRPr="00104097">
          <w:rPr>
            <w:rStyle w:val="Hyperlink"/>
            <w:rFonts w:ascii="Arial" w:hAnsi="Arial" w:cs="Arial"/>
            <w:noProof/>
          </w:rPr>
          <w:t>17.</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Regular review of this policy</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_Toc476124656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9A1D82">
      <w:pPr>
        <w:pStyle w:val="TOC1"/>
        <w:tabs>
          <w:tab w:val="left" w:pos="660"/>
        </w:tabs>
        <w:rPr>
          <w:rFonts w:ascii="Arial" w:eastAsiaTheme="minorEastAsia" w:hAnsi="Arial" w:cs="Arial"/>
          <w:b w:val="0"/>
          <w:smallCaps w:val="0"/>
          <w:noProof/>
          <w:lang w:eastAsia="en-AU"/>
        </w:rPr>
      </w:pPr>
      <w:hyperlink w:anchor="_Toc476124657" w:history="1">
        <w:r w:rsidR="00104097" w:rsidRPr="00104097">
          <w:rPr>
            <w:rStyle w:val="Hyperlink"/>
            <w:rFonts w:ascii="Arial" w:hAnsi="Arial" w:cs="Arial"/>
            <w:noProof/>
          </w:rPr>
          <w:t>18.</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Related policies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_Toc476124657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9A1D82">
      <w:pPr>
        <w:pStyle w:val="TOC1"/>
        <w:tabs>
          <w:tab w:val="left" w:pos="660"/>
        </w:tabs>
        <w:rPr>
          <w:rFonts w:ascii="Arial" w:eastAsiaTheme="minorEastAsia" w:hAnsi="Arial" w:cs="Arial"/>
          <w:b w:val="0"/>
          <w:smallCaps w:val="0"/>
          <w:noProof/>
          <w:lang w:eastAsia="en-AU"/>
        </w:rPr>
      </w:pPr>
      <w:hyperlink w:anchor="_Toc476124658" w:history="1">
        <w:r w:rsidR="00104097" w:rsidRPr="00104097">
          <w:rPr>
            <w:rStyle w:val="Hyperlink"/>
            <w:rFonts w:ascii="Arial" w:hAnsi="Arial" w:cs="Arial"/>
            <w:noProof/>
          </w:rPr>
          <w:t>19.</w:t>
        </w:r>
        <w:r w:rsidR="00104097" w:rsidRPr="00104097">
          <w:rPr>
            <w:rFonts w:ascii="Arial" w:eastAsiaTheme="minorEastAsia" w:hAnsi="Arial" w:cs="Arial"/>
            <w:b w:val="0"/>
            <w:smallCaps w:val="0"/>
            <w:noProof/>
            <w:lang w:eastAsia="en-AU"/>
          </w:rPr>
          <w:tab/>
        </w:r>
        <w:r w:rsidR="00104097" w:rsidRPr="00104097">
          <w:rPr>
            <w:rStyle w:val="Hyperlink"/>
            <w:rFonts w:ascii="Arial" w:hAnsi="Arial" w:cs="Arial"/>
            <w:noProof/>
          </w:rPr>
          <w:t>Further information</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_Toc476124658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17</w:t>
        </w:r>
        <w:r w:rsidR="00104097" w:rsidRPr="00104097">
          <w:rPr>
            <w:rFonts w:ascii="Arial" w:hAnsi="Arial" w:cs="Arial"/>
            <w:noProof/>
            <w:webHidden/>
          </w:rPr>
          <w:fldChar w:fldCharType="end"/>
        </w:r>
      </w:hyperlink>
    </w:p>
    <w:p w:rsidR="00104097" w:rsidRPr="00104097" w:rsidRDefault="009A1D82">
      <w:pPr>
        <w:pStyle w:val="TOC1"/>
        <w:rPr>
          <w:rFonts w:ascii="Arial" w:eastAsiaTheme="minorEastAsia" w:hAnsi="Arial" w:cs="Arial"/>
          <w:b w:val="0"/>
          <w:smallCaps w:val="0"/>
          <w:noProof/>
          <w:lang w:eastAsia="en-AU"/>
        </w:rPr>
      </w:pPr>
      <w:hyperlink w:anchor="_Toc476124659" w:history="1">
        <w:r w:rsidR="00104097" w:rsidRPr="00104097">
          <w:rPr>
            <w:rStyle w:val="Hyperlink"/>
            <w:rFonts w:ascii="Arial" w:hAnsi="Arial" w:cs="Arial"/>
            <w:noProof/>
          </w:rPr>
          <w:t>Appendix 1 – Annual report to Risk and Audit committee</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_Toc476124659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19</w:t>
        </w:r>
        <w:r w:rsidR="00104097" w:rsidRPr="00104097">
          <w:rPr>
            <w:rFonts w:ascii="Arial" w:hAnsi="Arial" w:cs="Arial"/>
            <w:noProof/>
            <w:webHidden/>
          </w:rPr>
          <w:fldChar w:fldCharType="end"/>
        </w:r>
      </w:hyperlink>
    </w:p>
    <w:p w:rsidR="00104097" w:rsidRPr="00104097" w:rsidRDefault="009A1D82">
      <w:pPr>
        <w:pStyle w:val="TOC2"/>
        <w:rPr>
          <w:rFonts w:ascii="Arial" w:eastAsiaTheme="minorEastAsia" w:hAnsi="Arial" w:cs="Arial"/>
          <w:noProof/>
          <w:szCs w:val="22"/>
          <w:lang w:eastAsia="en-AU"/>
        </w:rPr>
      </w:pPr>
      <w:hyperlink w:anchor="_Toc476124660" w:history="1">
        <w:r w:rsidR="00104097" w:rsidRPr="00104097">
          <w:rPr>
            <w:rStyle w:val="Hyperlink"/>
            <w:rFonts w:ascii="Arial" w:hAnsi="Arial" w:cs="Arial"/>
            <w:noProof/>
          </w:rPr>
          <w:t>A.  Risk analysis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_Toc476124660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19</w:t>
        </w:r>
        <w:r w:rsidR="00104097" w:rsidRPr="00104097">
          <w:rPr>
            <w:rFonts w:ascii="Arial" w:hAnsi="Arial" w:cs="Arial"/>
            <w:noProof/>
            <w:webHidden/>
          </w:rPr>
          <w:fldChar w:fldCharType="end"/>
        </w:r>
      </w:hyperlink>
    </w:p>
    <w:p w:rsidR="00104097" w:rsidRPr="00104097" w:rsidRDefault="009A1D82">
      <w:pPr>
        <w:pStyle w:val="TOC2"/>
        <w:rPr>
          <w:rFonts w:ascii="Arial" w:eastAsiaTheme="minorEastAsia" w:hAnsi="Arial" w:cs="Arial"/>
          <w:noProof/>
          <w:szCs w:val="22"/>
          <w:lang w:eastAsia="en-AU"/>
        </w:rPr>
      </w:pPr>
      <w:hyperlink w:anchor="_Toc476124661" w:history="1">
        <w:r w:rsidR="00104097" w:rsidRPr="00104097">
          <w:rPr>
            <w:rStyle w:val="Hyperlink"/>
            <w:rFonts w:ascii="Arial" w:hAnsi="Arial" w:cs="Arial"/>
            <w:noProof/>
          </w:rPr>
          <w:t>B.  Steps taken to improve compliance (risk mitigation measures)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_Toc476124661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19</w:t>
        </w:r>
        <w:r w:rsidR="00104097" w:rsidRPr="00104097">
          <w:rPr>
            <w:rFonts w:ascii="Arial" w:hAnsi="Arial" w:cs="Arial"/>
            <w:noProof/>
            <w:webHidden/>
          </w:rPr>
          <w:fldChar w:fldCharType="end"/>
        </w:r>
      </w:hyperlink>
    </w:p>
    <w:p w:rsidR="00104097" w:rsidRPr="00104097" w:rsidRDefault="009A1D82">
      <w:pPr>
        <w:pStyle w:val="TOC2"/>
        <w:rPr>
          <w:rFonts w:ascii="Arial" w:eastAsiaTheme="minorEastAsia" w:hAnsi="Arial" w:cs="Arial"/>
          <w:noProof/>
          <w:szCs w:val="22"/>
          <w:lang w:eastAsia="en-AU"/>
        </w:rPr>
      </w:pPr>
      <w:hyperlink w:anchor="_Toc476124662" w:history="1">
        <w:r w:rsidR="00104097" w:rsidRPr="00104097">
          <w:rPr>
            <w:rStyle w:val="Hyperlink"/>
            <w:rFonts w:ascii="Arial" w:hAnsi="Arial" w:cs="Arial"/>
            <w:noProof/>
          </w:rPr>
          <w:t>C.  Recommendations (future improvements)</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_Toc476124662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20</w:t>
        </w:r>
        <w:r w:rsidR="00104097" w:rsidRPr="00104097">
          <w:rPr>
            <w:rFonts w:ascii="Arial" w:hAnsi="Arial" w:cs="Arial"/>
            <w:noProof/>
            <w:webHidden/>
          </w:rPr>
          <w:fldChar w:fldCharType="end"/>
        </w:r>
      </w:hyperlink>
    </w:p>
    <w:p w:rsidR="00104097" w:rsidRPr="00104097" w:rsidRDefault="009A1D82">
      <w:pPr>
        <w:pStyle w:val="TOC1"/>
        <w:rPr>
          <w:rFonts w:ascii="Arial" w:eastAsiaTheme="minorEastAsia" w:hAnsi="Arial" w:cs="Arial"/>
          <w:b w:val="0"/>
          <w:smallCaps w:val="0"/>
          <w:noProof/>
          <w:lang w:eastAsia="en-AU"/>
        </w:rPr>
      </w:pPr>
      <w:hyperlink w:anchor="_Toc476124663" w:history="1">
        <w:r w:rsidR="00104097" w:rsidRPr="00104097">
          <w:rPr>
            <w:rStyle w:val="Hyperlink"/>
            <w:rFonts w:ascii="Arial" w:hAnsi="Arial" w:cs="Arial"/>
            <w:noProof/>
          </w:rPr>
          <w:t>Appendix 2 - Flowchart</w:t>
        </w:r>
        <w:r w:rsidR="00104097" w:rsidRPr="00104097">
          <w:rPr>
            <w:rFonts w:ascii="Arial" w:hAnsi="Arial" w:cs="Arial"/>
            <w:noProof/>
            <w:webHidden/>
          </w:rPr>
          <w:tab/>
        </w:r>
        <w:r w:rsidR="00104097" w:rsidRPr="00104097">
          <w:rPr>
            <w:rFonts w:ascii="Arial" w:hAnsi="Arial" w:cs="Arial"/>
            <w:noProof/>
            <w:webHidden/>
          </w:rPr>
          <w:fldChar w:fldCharType="begin"/>
        </w:r>
        <w:r w:rsidR="00104097" w:rsidRPr="00104097">
          <w:rPr>
            <w:rFonts w:ascii="Arial" w:hAnsi="Arial" w:cs="Arial"/>
            <w:noProof/>
            <w:webHidden/>
          </w:rPr>
          <w:instrText xml:space="preserve"> PAGEREF _Toc476124663 \h </w:instrText>
        </w:r>
        <w:r w:rsidR="00104097" w:rsidRPr="00104097">
          <w:rPr>
            <w:rFonts w:ascii="Arial" w:hAnsi="Arial" w:cs="Arial"/>
            <w:noProof/>
            <w:webHidden/>
          </w:rPr>
        </w:r>
        <w:r w:rsidR="00104097" w:rsidRPr="00104097">
          <w:rPr>
            <w:rFonts w:ascii="Arial" w:hAnsi="Arial" w:cs="Arial"/>
            <w:noProof/>
            <w:webHidden/>
          </w:rPr>
          <w:fldChar w:fldCharType="separate"/>
        </w:r>
        <w:r w:rsidR="00104097" w:rsidRPr="00104097">
          <w:rPr>
            <w:rFonts w:ascii="Arial" w:hAnsi="Arial" w:cs="Arial"/>
            <w:noProof/>
            <w:webHidden/>
          </w:rPr>
          <w:t>21</w:t>
        </w:r>
        <w:r w:rsidR="00104097" w:rsidRPr="00104097">
          <w:rPr>
            <w:rFonts w:ascii="Arial" w:hAnsi="Arial" w:cs="Arial"/>
            <w:noProof/>
            <w:webHidden/>
          </w:rPr>
          <w:fldChar w:fldCharType="end"/>
        </w:r>
      </w:hyperlink>
    </w:p>
    <w:p w:rsidR="005A2330" w:rsidRPr="005A2330" w:rsidRDefault="005E419A" w:rsidP="005A2330">
      <w:r w:rsidRPr="00104097">
        <w:rPr>
          <w:rFonts w:ascii="Arial" w:hAnsi="Arial" w:cs="Arial"/>
        </w:rPr>
        <w:fldChar w:fldCharType="end"/>
      </w:r>
    </w:p>
    <w:p w:rsidR="005A2330" w:rsidRPr="005A2330" w:rsidRDefault="005A2330" w:rsidP="005A2330"/>
    <w:p w:rsidR="005A2330" w:rsidRPr="005A2330" w:rsidRDefault="005A2330" w:rsidP="0053608B">
      <w:pPr>
        <w:pStyle w:val="Heading1"/>
      </w:pPr>
      <w:r w:rsidRPr="005A2330">
        <w:br w:type="page"/>
      </w:r>
    </w:p>
    <w:p w:rsidR="00C81D01" w:rsidRPr="00211112" w:rsidRDefault="00C81D01" w:rsidP="0053608B">
      <w:pPr>
        <w:pStyle w:val="Heading1"/>
      </w:pPr>
      <w:bookmarkStart w:id="1" w:name="_Toc450067000"/>
      <w:bookmarkStart w:id="2" w:name="_Toc476124611"/>
      <w:r w:rsidRPr="00211112">
        <w:lastRenderedPageBreak/>
        <w:t>1.</w:t>
      </w:r>
      <w:r w:rsidRPr="00211112">
        <w:tab/>
        <w:t>Scope</w:t>
      </w:r>
      <w:bookmarkEnd w:id="1"/>
      <w:bookmarkEnd w:id="2"/>
    </w:p>
    <w:p w:rsidR="00C81D01" w:rsidRPr="0053608B" w:rsidRDefault="00C81D01" w:rsidP="00C81D01">
      <w:pPr>
        <w:spacing w:after="100"/>
        <w:rPr>
          <w:rFonts w:ascii="Arial" w:hAnsi="Arial" w:cs="Arial"/>
        </w:rPr>
      </w:pPr>
      <w:r w:rsidRPr="0053608B">
        <w:rPr>
          <w:rFonts w:ascii="Arial" w:hAnsi="Arial" w:cs="Arial"/>
        </w:rPr>
        <w:t xml:space="preserve">This policy sets out the </w:t>
      </w:r>
      <w:r w:rsidR="0053608B">
        <w:rPr>
          <w:rFonts w:ascii="Arial" w:hAnsi="Arial" w:cs="Arial"/>
        </w:rPr>
        <w:t>VPA</w:t>
      </w:r>
      <w:r w:rsidRPr="0053608B">
        <w:rPr>
          <w:rFonts w:ascii="Arial" w:hAnsi="Arial" w:cs="Arial"/>
        </w:rPr>
        <w:t>’s standards and procedures for responding to gift offers</w:t>
      </w:r>
      <w:r w:rsidR="00D66C50">
        <w:rPr>
          <w:rFonts w:ascii="Arial" w:hAnsi="Arial" w:cs="Arial"/>
        </w:rPr>
        <w:t>, and providing hospitality</w:t>
      </w:r>
      <w:r w:rsidRPr="0053608B">
        <w:rPr>
          <w:rFonts w:ascii="Arial" w:hAnsi="Arial" w:cs="Arial"/>
        </w:rPr>
        <w:t xml:space="preserve">.  It applies to all board members and employees (i.e. senior executives and other staff, including ‘in house’ contractors and consultants).  </w:t>
      </w:r>
    </w:p>
    <w:p w:rsidR="00C81D01" w:rsidRPr="00211112" w:rsidRDefault="00C81D01" w:rsidP="0053608B">
      <w:pPr>
        <w:pStyle w:val="Heading1"/>
      </w:pPr>
      <w:bookmarkStart w:id="3" w:name="_Toc450067001"/>
      <w:bookmarkStart w:id="4" w:name="_Toc476124612"/>
      <w:r>
        <w:t>2</w:t>
      </w:r>
      <w:r w:rsidRPr="00211112">
        <w:t>.</w:t>
      </w:r>
      <w:r w:rsidRPr="00211112">
        <w:tab/>
      </w:r>
      <w:bookmarkEnd w:id="3"/>
      <w:r>
        <w:t>Aim</w:t>
      </w:r>
      <w:bookmarkEnd w:id="4"/>
    </w:p>
    <w:p w:rsidR="00C81D01" w:rsidRPr="0053608B" w:rsidRDefault="00C81D01" w:rsidP="00C81D01">
      <w:pPr>
        <w:rPr>
          <w:rFonts w:ascii="Arial" w:hAnsi="Arial" w:cs="Arial"/>
          <w:szCs w:val="22"/>
        </w:rPr>
      </w:pPr>
      <w:r w:rsidRPr="0053608B">
        <w:rPr>
          <w:rFonts w:ascii="Arial" w:hAnsi="Arial" w:cs="Arial"/>
          <w:szCs w:val="22"/>
        </w:rPr>
        <w:t>The aim of this policy is to minimise gift offers made to, and accepted by, board members and employees.  This helps to protect and promote public confidenc</w:t>
      </w:r>
      <w:r w:rsidR="0053608B">
        <w:rPr>
          <w:rFonts w:ascii="Arial" w:hAnsi="Arial" w:cs="Arial"/>
          <w:szCs w:val="22"/>
        </w:rPr>
        <w:t>e in the integrity of the VPA</w:t>
      </w:r>
      <w:r w:rsidRPr="0053608B">
        <w:rPr>
          <w:rFonts w:ascii="Arial" w:hAnsi="Arial" w:cs="Arial"/>
          <w:szCs w:val="22"/>
        </w:rPr>
        <w:t>.</w:t>
      </w:r>
    </w:p>
    <w:p w:rsidR="00C81D01" w:rsidRPr="0053608B" w:rsidRDefault="00C81D01" w:rsidP="00C81D01">
      <w:pPr>
        <w:rPr>
          <w:rFonts w:ascii="Arial" w:hAnsi="Arial" w:cs="Arial"/>
          <w:szCs w:val="22"/>
        </w:rPr>
      </w:pPr>
      <w:r w:rsidRPr="0053608B">
        <w:rPr>
          <w:rFonts w:ascii="Arial" w:hAnsi="Arial" w:cs="Arial"/>
          <w:szCs w:val="22"/>
        </w:rPr>
        <w:t xml:space="preserve">Gift offers are discouraged and must never be accepted unless there is clear justification, consistent with the prohibitions in this policy, to do so.  </w:t>
      </w:r>
    </w:p>
    <w:p w:rsidR="00C81D01" w:rsidRPr="0053608B" w:rsidRDefault="00C81D01" w:rsidP="0053608B">
      <w:pPr>
        <w:pStyle w:val="Heading1"/>
      </w:pPr>
      <w:bookmarkStart w:id="5" w:name="_Toc476124613"/>
      <w:r w:rsidRPr="0053608B">
        <w:t>3.</w:t>
      </w:r>
      <w:r w:rsidRPr="0053608B">
        <w:tab/>
        <w:t>Key principles and accountabilities</w:t>
      </w:r>
      <w:bookmarkEnd w:id="5"/>
    </w:p>
    <w:p w:rsidR="00C81D01" w:rsidRPr="0053608B" w:rsidRDefault="00C81D01" w:rsidP="00C81D01">
      <w:pPr>
        <w:spacing w:after="100"/>
        <w:rPr>
          <w:rFonts w:ascii="Arial" w:hAnsi="Arial" w:cs="Arial"/>
          <w:szCs w:val="22"/>
        </w:rPr>
      </w:pPr>
      <w:r w:rsidRPr="0053608B">
        <w:rPr>
          <w:rFonts w:ascii="Arial" w:hAnsi="Arial" w:cs="Arial"/>
          <w:szCs w:val="22"/>
        </w:rPr>
        <w:t>The key principles are:</w:t>
      </w:r>
    </w:p>
    <w:p w:rsidR="00C81D01" w:rsidRPr="0053608B" w:rsidRDefault="00C81D01" w:rsidP="00C81D01">
      <w:pPr>
        <w:pStyle w:val="ListBullet"/>
        <w:tabs>
          <w:tab w:val="num" w:pos="799"/>
        </w:tabs>
        <w:rPr>
          <w:rStyle w:val="Emphasis-Bold"/>
          <w:b w:val="0"/>
          <w:sz w:val="22"/>
          <w:szCs w:val="22"/>
        </w:rPr>
      </w:pPr>
      <w:r w:rsidRPr="0053608B">
        <w:rPr>
          <w:rFonts w:cs="Arial"/>
          <w:b/>
          <w:sz w:val="22"/>
          <w:szCs w:val="22"/>
        </w:rPr>
        <w:t>Obligations</w:t>
      </w:r>
      <w:r w:rsidRPr="0053608B">
        <w:rPr>
          <w:rFonts w:cs="Arial"/>
          <w:sz w:val="22"/>
          <w:szCs w:val="22"/>
        </w:rPr>
        <w:t xml:space="preserve">: board members and employees act in accordance with their respective obligations and with good public sector governance practice (see item </w:t>
      </w:r>
      <w:r w:rsidR="00276FD8">
        <w:rPr>
          <w:rFonts w:cs="Arial"/>
          <w:sz w:val="22"/>
          <w:szCs w:val="22"/>
        </w:rPr>
        <w:t>15</w:t>
      </w:r>
      <w:r w:rsidRPr="0053608B">
        <w:rPr>
          <w:rFonts w:cs="Arial"/>
          <w:sz w:val="22"/>
          <w:szCs w:val="22"/>
        </w:rPr>
        <w:t>).</w:t>
      </w:r>
    </w:p>
    <w:p w:rsidR="00C81D01" w:rsidRPr="0053608B" w:rsidRDefault="00C81D01" w:rsidP="00C81D01">
      <w:pPr>
        <w:pStyle w:val="ListBullet"/>
        <w:rPr>
          <w:rFonts w:cs="Arial"/>
          <w:sz w:val="22"/>
          <w:szCs w:val="22"/>
        </w:rPr>
      </w:pPr>
      <w:r w:rsidRPr="0053608B">
        <w:rPr>
          <w:rFonts w:cs="Arial"/>
          <w:b/>
          <w:sz w:val="22"/>
          <w:szCs w:val="22"/>
        </w:rPr>
        <w:t>Public interest</w:t>
      </w:r>
      <w:r w:rsidRPr="0053608B">
        <w:rPr>
          <w:rFonts w:cs="Arial"/>
          <w:sz w:val="22"/>
          <w:szCs w:val="22"/>
        </w:rPr>
        <w:t>:</w:t>
      </w:r>
      <w:r w:rsidRPr="0053608B">
        <w:rPr>
          <w:rStyle w:val="Emphasis-Bold"/>
          <w:sz w:val="22"/>
          <w:szCs w:val="22"/>
        </w:rPr>
        <w:t xml:space="preserve"> </w:t>
      </w:r>
      <w:r w:rsidRPr="0053608B">
        <w:rPr>
          <w:rFonts w:cs="Arial"/>
          <w:sz w:val="22"/>
          <w:szCs w:val="22"/>
        </w:rPr>
        <w:t>board members and employees act in the public interest, in compliance with this policy.</w:t>
      </w:r>
    </w:p>
    <w:p w:rsidR="00C81D01" w:rsidRPr="0053608B" w:rsidRDefault="00C81D01" w:rsidP="00C81D01">
      <w:pPr>
        <w:pStyle w:val="ListBullet"/>
        <w:rPr>
          <w:rFonts w:cs="Arial"/>
          <w:sz w:val="22"/>
          <w:szCs w:val="22"/>
        </w:rPr>
      </w:pPr>
      <w:r w:rsidRPr="0053608B">
        <w:rPr>
          <w:rFonts w:cs="Arial"/>
          <w:b/>
          <w:sz w:val="22"/>
          <w:szCs w:val="22"/>
        </w:rPr>
        <w:t>Culture of integrity</w:t>
      </w:r>
      <w:r w:rsidRPr="0053608B">
        <w:rPr>
          <w:rFonts w:cs="Arial"/>
          <w:sz w:val="22"/>
          <w:szCs w:val="22"/>
        </w:rPr>
        <w:t>: t</w:t>
      </w:r>
      <w:r w:rsidR="0053608B">
        <w:rPr>
          <w:rFonts w:cs="Arial"/>
          <w:sz w:val="22"/>
          <w:szCs w:val="22"/>
        </w:rPr>
        <w:t>he VPA</w:t>
      </w:r>
      <w:r w:rsidRPr="0053608B">
        <w:rPr>
          <w:rFonts w:cs="Arial"/>
          <w:sz w:val="22"/>
          <w:szCs w:val="22"/>
        </w:rPr>
        <w:t xml:space="preserve"> fosters a culture of integrity.  Board members and employees are supported to raise any unresolved gifts issues. </w:t>
      </w:r>
    </w:p>
    <w:p w:rsidR="00C81D01" w:rsidRPr="0053608B" w:rsidRDefault="00C81D01" w:rsidP="00C81D01">
      <w:pPr>
        <w:pStyle w:val="ListBullet"/>
        <w:rPr>
          <w:rFonts w:cs="Arial"/>
          <w:b/>
          <w:sz w:val="22"/>
          <w:szCs w:val="22"/>
        </w:rPr>
      </w:pPr>
      <w:r w:rsidRPr="0053608B">
        <w:rPr>
          <w:rFonts w:cs="Arial"/>
          <w:b/>
          <w:sz w:val="22"/>
          <w:szCs w:val="22"/>
        </w:rPr>
        <w:t xml:space="preserve">Risk-based: </w:t>
      </w:r>
      <w:r w:rsidR="0053608B">
        <w:rPr>
          <w:rFonts w:cs="Arial"/>
          <w:sz w:val="22"/>
          <w:szCs w:val="22"/>
        </w:rPr>
        <w:t>the VPA</w:t>
      </w:r>
      <w:r w:rsidRPr="0053608B">
        <w:rPr>
          <w:rFonts w:cs="Arial"/>
          <w:sz w:val="22"/>
          <w:szCs w:val="22"/>
        </w:rPr>
        <w:t>’s</w:t>
      </w:r>
      <w:r w:rsidRPr="0053608B">
        <w:rPr>
          <w:rFonts w:cs="Arial"/>
          <w:b/>
          <w:sz w:val="22"/>
          <w:szCs w:val="22"/>
        </w:rPr>
        <w:t xml:space="preserve"> </w:t>
      </w:r>
      <w:r w:rsidRPr="0053608B">
        <w:rPr>
          <w:rFonts w:cs="Arial"/>
          <w:sz w:val="22"/>
          <w:szCs w:val="22"/>
        </w:rPr>
        <w:t>risks</w:t>
      </w:r>
      <w:r w:rsidRPr="0053608B">
        <w:rPr>
          <w:rFonts w:cs="Arial"/>
          <w:b/>
          <w:sz w:val="22"/>
          <w:szCs w:val="22"/>
        </w:rPr>
        <w:t xml:space="preserve"> </w:t>
      </w:r>
      <w:r w:rsidRPr="0053608B">
        <w:rPr>
          <w:rFonts w:cs="Arial"/>
          <w:sz w:val="22"/>
          <w:szCs w:val="22"/>
        </w:rPr>
        <w:t xml:space="preserve">in relation to gift offers are assessed, managed, and monitored. </w:t>
      </w:r>
    </w:p>
    <w:p w:rsidR="00C81D01" w:rsidRPr="0053608B" w:rsidRDefault="00C81D01" w:rsidP="00C81D01">
      <w:pPr>
        <w:pStyle w:val="ListBullet"/>
        <w:rPr>
          <w:rFonts w:cs="Arial"/>
          <w:b/>
          <w:sz w:val="22"/>
          <w:szCs w:val="22"/>
        </w:rPr>
      </w:pPr>
      <w:r w:rsidRPr="0053608B">
        <w:rPr>
          <w:rFonts w:cs="Arial"/>
          <w:b/>
          <w:sz w:val="22"/>
          <w:szCs w:val="22"/>
        </w:rPr>
        <w:t>Processes</w:t>
      </w:r>
      <w:r w:rsidR="0053608B">
        <w:rPr>
          <w:rFonts w:cs="Arial"/>
          <w:sz w:val="22"/>
          <w:szCs w:val="22"/>
        </w:rPr>
        <w:t>: the VPA</w:t>
      </w:r>
      <w:r w:rsidRPr="0053608B">
        <w:rPr>
          <w:rFonts w:cs="Arial"/>
          <w:sz w:val="22"/>
          <w:szCs w:val="22"/>
        </w:rPr>
        <w:t>’s procedures are transparent and accountable.  Processes are in place to ensure that board members and employees are aware of the requirements of this policy and how to comply with it.</w:t>
      </w:r>
    </w:p>
    <w:p w:rsidR="00C81D01" w:rsidRPr="0053608B" w:rsidRDefault="005335FF" w:rsidP="0053608B">
      <w:pPr>
        <w:pStyle w:val="Heading2"/>
      </w:pPr>
      <w:bookmarkStart w:id="6" w:name="_Toc476124614"/>
      <w:r>
        <w:t>3.1</w:t>
      </w:r>
      <w:r>
        <w:tab/>
      </w:r>
      <w:r w:rsidR="00C81D01" w:rsidRPr="0053608B">
        <w:t>Consistent with DELWP model policy</w:t>
      </w:r>
      <w:bookmarkEnd w:id="6"/>
    </w:p>
    <w:p w:rsidR="00C81D01" w:rsidRPr="0053608B" w:rsidRDefault="00C81D01" w:rsidP="00C81D01">
      <w:pPr>
        <w:spacing w:line="260" w:lineRule="atLeast"/>
        <w:rPr>
          <w:rFonts w:ascii="Arial" w:hAnsi="Arial" w:cs="Arial"/>
          <w:szCs w:val="22"/>
        </w:rPr>
      </w:pPr>
      <w:r w:rsidRPr="0053608B">
        <w:rPr>
          <w:rFonts w:ascii="Arial" w:hAnsi="Arial" w:cs="Arial"/>
          <w:szCs w:val="22"/>
        </w:rPr>
        <w:t xml:space="preserve">The </w:t>
      </w:r>
      <w:r w:rsidR="0053608B">
        <w:rPr>
          <w:rFonts w:ascii="Arial" w:hAnsi="Arial" w:cs="Arial"/>
          <w:szCs w:val="22"/>
        </w:rPr>
        <w:t>VPA</w:t>
      </w:r>
      <w:r w:rsidRPr="0053608B">
        <w:rPr>
          <w:rFonts w:ascii="Arial" w:hAnsi="Arial" w:cs="Arial"/>
          <w:szCs w:val="22"/>
        </w:rPr>
        <w:t xml:space="preserve">’s policy is consistent with the </w:t>
      </w:r>
      <w:hyperlink r:id="rId15" w:history="1">
        <w:r w:rsidRPr="0053608B">
          <w:rPr>
            <w:rStyle w:val="Hyperlink"/>
            <w:rFonts w:ascii="Arial" w:hAnsi="Arial" w:cs="Arial"/>
            <w:szCs w:val="22"/>
          </w:rPr>
          <w:t>DELWP model policy</w:t>
        </w:r>
      </w:hyperlink>
      <w:r w:rsidRPr="0053608B">
        <w:rPr>
          <w:rFonts w:ascii="Arial" w:hAnsi="Arial" w:cs="Arial"/>
          <w:szCs w:val="22"/>
        </w:rPr>
        <w:t xml:space="preserve"> on </w:t>
      </w:r>
      <w:r w:rsidRPr="0053608B">
        <w:rPr>
          <w:rFonts w:ascii="Arial" w:hAnsi="Arial" w:cs="Arial"/>
          <w:i/>
          <w:szCs w:val="22"/>
        </w:rPr>
        <w:t>Gifts, benefits and hospitality – responding to gift offers</w:t>
      </w:r>
      <w:r w:rsidRPr="0053608B">
        <w:rPr>
          <w:rFonts w:ascii="Arial" w:hAnsi="Arial" w:cs="Arial"/>
          <w:szCs w:val="22"/>
        </w:rPr>
        <w:t>, which is published by the Department of Environment, Land, Water and Planning (‘DELWP’).</w:t>
      </w:r>
      <w:r w:rsidRPr="0053608B">
        <w:rPr>
          <w:rStyle w:val="FootnoteReference"/>
          <w:rFonts w:cs="Arial"/>
          <w:szCs w:val="22"/>
        </w:rPr>
        <w:footnoteReference w:id="1"/>
      </w:r>
    </w:p>
    <w:p w:rsidR="00C81D01" w:rsidRPr="0053608B" w:rsidRDefault="005335FF" w:rsidP="0053608B">
      <w:pPr>
        <w:pStyle w:val="Heading2"/>
      </w:pPr>
      <w:bookmarkStart w:id="7" w:name="_Toc476124615"/>
      <w:r>
        <w:t>3.2</w:t>
      </w:r>
      <w:r>
        <w:tab/>
      </w:r>
      <w:r w:rsidR="00C81D01" w:rsidRPr="0053608B">
        <w:t>Accountabilities</w:t>
      </w:r>
      <w:bookmarkEnd w:id="7"/>
      <w:r w:rsidR="00C81D01" w:rsidRPr="0053608B">
        <w:t xml:space="preserve"> </w:t>
      </w:r>
    </w:p>
    <w:p w:rsidR="00C81D01" w:rsidRPr="0053608B" w:rsidRDefault="00C81D01" w:rsidP="00C81D01">
      <w:pPr>
        <w:spacing w:after="100"/>
        <w:rPr>
          <w:rFonts w:ascii="Arial" w:hAnsi="Arial" w:cs="Arial"/>
          <w:szCs w:val="22"/>
        </w:rPr>
      </w:pPr>
      <w:r w:rsidRPr="0053608B">
        <w:rPr>
          <w:rFonts w:ascii="Arial" w:hAnsi="Arial" w:cs="Arial"/>
          <w:szCs w:val="22"/>
        </w:rPr>
        <w:t xml:space="preserve">Board members and employees are responsible for ensuring that their own conduct meets the required standards of integrity.  They place the public interest above their own interests when carrying out their </w:t>
      </w:r>
      <w:r w:rsidRPr="0053608B">
        <w:rPr>
          <w:rFonts w:ascii="Arial" w:hAnsi="Arial" w:cs="Arial"/>
          <w:szCs w:val="22"/>
        </w:rPr>
        <w:lastRenderedPageBreak/>
        <w:t>official duties.  This includes declaring all gift offers in accordance with this policy and refusing prohibited gifts (item 5).</w:t>
      </w:r>
    </w:p>
    <w:p w:rsidR="00C81D01" w:rsidRPr="0053608B" w:rsidRDefault="00C81D01" w:rsidP="00C81D01">
      <w:pPr>
        <w:spacing w:after="100"/>
        <w:rPr>
          <w:rFonts w:ascii="Arial" w:eastAsia="Calibri" w:hAnsi="Arial" w:cs="Arial"/>
          <w:szCs w:val="22"/>
        </w:rPr>
      </w:pPr>
      <w:r w:rsidRPr="0053608B">
        <w:rPr>
          <w:rFonts w:ascii="Arial" w:eastAsia="Calibri" w:hAnsi="Arial" w:cs="Arial"/>
          <w:szCs w:val="22"/>
        </w:rPr>
        <w:t xml:space="preserve">The chair, the chief executive officer (‘CEO’), and employees with direct reports are responsible for being aware of, and monitoring, the risks inherent in their team’s work and functions.  They model good practice and promote awareness of this policy and related processes.  </w:t>
      </w:r>
      <w:bookmarkStart w:id="8" w:name="_Toc450067002"/>
    </w:p>
    <w:p w:rsidR="00C81D01" w:rsidRPr="0053608B" w:rsidRDefault="00C81D01" w:rsidP="0053608B">
      <w:pPr>
        <w:pStyle w:val="Heading1"/>
      </w:pPr>
      <w:bookmarkStart w:id="9" w:name="_Toc476124616"/>
      <w:r w:rsidRPr="0053608B">
        <w:t>4.</w:t>
      </w:r>
      <w:r w:rsidRPr="0053608B">
        <w:tab/>
        <w:t>Definitions</w:t>
      </w:r>
      <w:bookmarkEnd w:id="8"/>
      <w:bookmarkEnd w:id="9"/>
    </w:p>
    <w:p w:rsidR="00C81D01" w:rsidRPr="0053608B" w:rsidRDefault="00C81D01" w:rsidP="0053608B">
      <w:pPr>
        <w:pStyle w:val="Heading2"/>
      </w:pPr>
      <w:bookmarkStart w:id="10" w:name="_Toc476124617"/>
      <w:r w:rsidRPr="0053608B">
        <w:t>4.1</w:t>
      </w:r>
      <w:r w:rsidRPr="0053608B">
        <w:tab/>
        <w:t>Gift offer</w:t>
      </w:r>
      <w:bookmarkEnd w:id="10"/>
    </w:p>
    <w:p w:rsidR="00C81D01" w:rsidRPr="0053608B" w:rsidRDefault="00C81D01" w:rsidP="00C81D01">
      <w:pPr>
        <w:spacing w:after="100"/>
        <w:rPr>
          <w:rFonts w:ascii="Arial" w:hAnsi="Arial" w:cs="Arial"/>
          <w:szCs w:val="22"/>
        </w:rPr>
      </w:pPr>
      <w:r w:rsidRPr="0053608B">
        <w:rPr>
          <w:rFonts w:ascii="Arial" w:hAnsi="Arial" w:cs="Arial"/>
          <w:szCs w:val="22"/>
        </w:rPr>
        <w:t>A gift offer</w:t>
      </w:r>
      <w:r w:rsidRPr="0053608B">
        <w:rPr>
          <w:rFonts w:ascii="Arial" w:hAnsi="Arial" w:cs="Arial"/>
          <w:b/>
          <w:szCs w:val="22"/>
        </w:rPr>
        <w:t xml:space="preserve"> </w:t>
      </w:r>
      <w:r w:rsidRPr="0053608B">
        <w:rPr>
          <w:rFonts w:ascii="Arial" w:hAnsi="Arial" w:cs="Arial"/>
          <w:szCs w:val="22"/>
        </w:rPr>
        <w:t xml:space="preserve">is anything of monetary or other value that is offered by an external source (organisation or individual) to a board member or employee as a result of their role with the </w:t>
      </w:r>
      <w:r w:rsidR="0053608B">
        <w:rPr>
          <w:rFonts w:ascii="Arial" w:hAnsi="Arial" w:cs="Arial"/>
          <w:szCs w:val="22"/>
        </w:rPr>
        <w:t>VPA</w:t>
      </w:r>
      <w:r w:rsidRPr="0053608B">
        <w:rPr>
          <w:rFonts w:ascii="Arial" w:hAnsi="Arial" w:cs="Arial"/>
          <w:szCs w:val="22"/>
        </w:rPr>
        <w:t xml:space="preserve">.  It includes free/discounted: </w:t>
      </w:r>
    </w:p>
    <w:p w:rsidR="00C81D01" w:rsidRPr="0053608B" w:rsidRDefault="00C81D01" w:rsidP="00C81D01">
      <w:pPr>
        <w:pStyle w:val="ListBullet"/>
        <w:spacing w:after="120"/>
        <w:rPr>
          <w:rFonts w:cs="Arial"/>
          <w:sz w:val="22"/>
          <w:szCs w:val="22"/>
        </w:rPr>
      </w:pPr>
      <w:r w:rsidRPr="0053608B">
        <w:rPr>
          <w:rFonts w:cs="Arial"/>
          <w:b/>
          <w:sz w:val="22"/>
          <w:szCs w:val="22"/>
        </w:rPr>
        <w:t>items or services</w:t>
      </w:r>
      <w:r w:rsidRPr="0053608B">
        <w:rPr>
          <w:rFonts w:cs="Arial"/>
          <w:sz w:val="22"/>
          <w:szCs w:val="22"/>
        </w:rPr>
        <w:t>, for example, items such as a Christmas hamper, desk calendar, box of chocolates, bottle of wine, commemorative object,</w:t>
      </w:r>
      <w:r w:rsidRPr="0053608B" w:rsidDel="004B1183">
        <w:rPr>
          <w:rFonts w:cs="Arial"/>
          <w:sz w:val="22"/>
          <w:szCs w:val="22"/>
        </w:rPr>
        <w:t xml:space="preserve"> </w:t>
      </w:r>
      <w:r w:rsidRPr="0053608B">
        <w:rPr>
          <w:rFonts w:cs="Arial"/>
          <w:sz w:val="22"/>
          <w:szCs w:val="22"/>
        </w:rPr>
        <w:t xml:space="preserve">or ‘door prize’ at a function; services such as tree-lopping or house painting. </w:t>
      </w:r>
    </w:p>
    <w:p w:rsidR="00C81D01" w:rsidRPr="0053608B" w:rsidRDefault="00C81D01" w:rsidP="00C81D01">
      <w:pPr>
        <w:pStyle w:val="ListBullet"/>
        <w:spacing w:after="140"/>
        <w:rPr>
          <w:rFonts w:cs="Arial"/>
          <w:sz w:val="22"/>
          <w:szCs w:val="22"/>
        </w:rPr>
      </w:pPr>
      <w:r w:rsidRPr="0053608B">
        <w:rPr>
          <w:rFonts w:cs="Arial"/>
          <w:b/>
          <w:sz w:val="22"/>
          <w:szCs w:val="22"/>
        </w:rPr>
        <w:t>benefits</w:t>
      </w:r>
      <w:r w:rsidRPr="0053608B">
        <w:rPr>
          <w:rFonts w:cs="Arial"/>
          <w:sz w:val="22"/>
          <w:szCs w:val="22"/>
        </w:rPr>
        <w:t xml:space="preserve"> such as preferential treatment, privileged access, favours or other advantages or intangibles, for example, access to a discount or loyalty program, or the promise of a new job.  </w:t>
      </w:r>
    </w:p>
    <w:p w:rsidR="00C81D01" w:rsidRPr="0053608B" w:rsidRDefault="00C81D01" w:rsidP="00C81D01">
      <w:pPr>
        <w:pStyle w:val="ListBullet"/>
        <w:rPr>
          <w:rFonts w:cs="Arial"/>
          <w:sz w:val="22"/>
          <w:szCs w:val="22"/>
        </w:rPr>
      </w:pPr>
      <w:r w:rsidRPr="0053608B">
        <w:rPr>
          <w:rFonts w:cs="Arial"/>
          <w:b/>
          <w:sz w:val="22"/>
          <w:szCs w:val="22"/>
        </w:rPr>
        <w:t>hospitality that exceeds common courtesy.</w:t>
      </w:r>
      <w:r w:rsidRPr="0053608B">
        <w:rPr>
          <w:rFonts w:cs="Arial"/>
          <w:sz w:val="22"/>
          <w:szCs w:val="22"/>
        </w:rPr>
        <w:t xml:space="preserve">  ‘Hospitality’ is the friendly reception and treatment of guests.  It includes offers of food, drink, travel, accommodation, events or activities (e.g. sporting, social, industry, arts, entertainment, or other events/activities).  ‘Common courtesy’ is polite, basic and modest.  It does not raise a conflict of interest.  Whether an offer exceeds common courtesy depends on the circumstances (i.e. what is offered, by whom, to whom, when and why).</w:t>
      </w:r>
    </w:p>
    <w:p w:rsidR="00C81D01" w:rsidRPr="0053608B" w:rsidRDefault="00C81D01" w:rsidP="00C81D01">
      <w:pPr>
        <w:tabs>
          <w:tab w:val="left" w:pos="567"/>
        </w:tabs>
        <w:spacing w:before="120"/>
        <w:ind w:left="284"/>
        <w:rPr>
          <w:rFonts w:ascii="Arial" w:hAnsi="Arial" w:cs="Arial"/>
          <w:szCs w:val="22"/>
          <w:u w:val="single"/>
        </w:rPr>
      </w:pPr>
      <w:r w:rsidRPr="0053608B">
        <w:rPr>
          <w:rFonts w:ascii="Arial" w:hAnsi="Arial" w:cs="Arial"/>
          <w:szCs w:val="22"/>
          <w:u w:val="single"/>
        </w:rPr>
        <w:t xml:space="preserve">Example – does not exceed common courtesy </w:t>
      </w:r>
    </w:p>
    <w:p w:rsidR="00C81D01" w:rsidRPr="0053608B" w:rsidRDefault="00C81D01" w:rsidP="00C81D01">
      <w:pPr>
        <w:ind w:left="284"/>
        <w:rPr>
          <w:rFonts w:ascii="Arial" w:hAnsi="Arial" w:cs="Arial"/>
          <w:szCs w:val="22"/>
        </w:rPr>
      </w:pPr>
      <w:r w:rsidRPr="0053608B">
        <w:rPr>
          <w:rFonts w:ascii="Arial" w:hAnsi="Arial" w:cs="Arial"/>
          <w:szCs w:val="22"/>
        </w:rPr>
        <w:t xml:space="preserve">The following offers do not exceed common courtesy. They are </w:t>
      </w:r>
      <w:r w:rsidRPr="0053608B">
        <w:rPr>
          <w:rFonts w:ascii="Arial" w:hAnsi="Arial" w:cs="Arial"/>
          <w:b/>
          <w:szCs w:val="22"/>
        </w:rPr>
        <w:t>not a gift offer</w:t>
      </w:r>
      <w:r w:rsidRPr="0053608B">
        <w:rPr>
          <w:rFonts w:ascii="Arial" w:hAnsi="Arial" w:cs="Arial"/>
          <w:szCs w:val="22"/>
        </w:rPr>
        <w:t xml:space="preserve"> and do not need to be disclosed under this policy:</w:t>
      </w:r>
    </w:p>
    <w:p w:rsidR="00C81D01" w:rsidRPr="0053608B" w:rsidRDefault="00C81D01" w:rsidP="00C81D01">
      <w:pPr>
        <w:pStyle w:val="ListBullet4"/>
        <w:tabs>
          <w:tab w:val="clear" w:pos="643"/>
        </w:tabs>
        <w:rPr>
          <w:sz w:val="22"/>
          <w:szCs w:val="22"/>
        </w:rPr>
      </w:pPr>
      <w:r w:rsidRPr="0053608B">
        <w:rPr>
          <w:sz w:val="22"/>
          <w:szCs w:val="22"/>
        </w:rPr>
        <w:t xml:space="preserve">a cup of coffee at another organisation’s premises; </w:t>
      </w:r>
    </w:p>
    <w:p w:rsidR="00C81D01" w:rsidRPr="0053608B" w:rsidRDefault="00C81D01" w:rsidP="00C81D01">
      <w:pPr>
        <w:pStyle w:val="ListBullet4"/>
        <w:tabs>
          <w:tab w:val="clear" w:pos="643"/>
        </w:tabs>
        <w:rPr>
          <w:sz w:val="22"/>
          <w:szCs w:val="22"/>
        </w:rPr>
      </w:pPr>
      <w:r w:rsidRPr="0053608B">
        <w:rPr>
          <w:sz w:val="22"/>
          <w:szCs w:val="22"/>
        </w:rPr>
        <w:t>a modest working lunch, such as sandwiches and pastries, at another organisation’s premises;</w:t>
      </w:r>
    </w:p>
    <w:p w:rsidR="00C81D01" w:rsidRPr="0053608B" w:rsidRDefault="00C81D01" w:rsidP="00C81D01">
      <w:pPr>
        <w:pStyle w:val="ListBullet4"/>
        <w:tabs>
          <w:tab w:val="clear" w:pos="643"/>
        </w:tabs>
        <w:rPr>
          <w:sz w:val="22"/>
          <w:szCs w:val="22"/>
        </w:rPr>
      </w:pPr>
      <w:r w:rsidRPr="0053608B">
        <w:rPr>
          <w:sz w:val="22"/>
          <w:szCs w:val="22"/>
        </w:rPr>
        <w:t>a cup of coffee at a café (unless there is a conflict of interest).</w:t>
      </w:r>
      <w:r w:rsidRPr="0053608B">
        <w:rPr>
          <w:rStyle w:val="FootnoteReference"/>
          <w:sz w:val="22"/>
          <w:szCs w:val="22"/>
        </w:rPr>
        <w:footnoteReference w:id="2"/>
      </w:r>
    </w:p>
    <w:p w:rsidR="00C81D01" w:rsidRPr="0053608B" w:rsidRDefault="00C81D01" w:rsidP="00C81D01">
      <w:pPr>
        <w:tabs>
          <w:tab w:val="left" w:pos="567"/>
        </w:tabs>
        <w:spacing w:before="160"/>
        <w:ind w:left="284"/>
        <w:rPr>
          <w:rFonts w:ascii="Arial" w:hAnsi="Arial" w:cs="Arial"/>
          <w:szCs w:val="22"/>
          <w:u w:val="single"/>
        </w:rPr>
      </w:pPr>
      <w:r w:rsidRPr="0053608B">
        <w:rPr>
          <w:rFonts w:ascii="Arial" w:hAnsi="Arial" w:cs="Arial"/>
          <w:szCs w:val="22"/>
          <w:u w:val="single"/>
        </w:rPr>
        <w:t xml:space="preserve">Example – gift offer </w:t>
      </w:r>
    </w:p>
    <w:p w:rsidR="00C81D01" w:rsidRPr="0053608B" w:rsidRDefault="00C81D01" w:rsidP="00C81D01">
      <w:pPr>
        <w:ind w:left="284"/>
        <w:rPr>
          <w:rFonts w:ascii="Arial" w:hAnsi="Arial" w:cs="Arial"/>
          <w:szCs w:val="22"/>
        </w:rPr>
      </w:pPr>
      <w:r w:rsidRPr="0053608B">
        <w:rPr>
          <w:rFonts w:ascii="Arial" w:hAnsi="Arial" w:cs="Arial"/>
          <w:szCs w:val="22"/>
        </w:rPr>
        <w:t xml:space="preserve">The following offers exceed common courtesy. They are a </w:t>
      </w:r>
      <w:r w:rsidRPr="0053608B">
        <w:rPr>
          <w:rFonts w:ascii="Arial" w:hAnsi="Arial" w:cs="Arial"/>
          <w:b/>
          <w:szCs w:val="22"/>
        </w:rPr>
        <w:t>gift offer</w:t>
      </w:r>
      <w:r w:rsidRPr="0053608B">
        <w:rPr>
          <w:rFonts w:ascii="Arial" w:hAnsi="Arial" w:cs="Arial"/>
          <w:szCs w:val="22"/>
        </w:rPr>
        <w:t xml:space="preserve"> and must be disclosed under this policy:</w:t>
      </w:r>
    </w:p>
    <w:p w:rsidR="00C81D01" w:rsidRPr="0053608B" w:rsidRDefault="00C81D01" w:rsidP="00C81D01">
      <w:pPr>
        <w:pStyle w:val="ListBullet4"/>
        <w:tabs>
          <w:tab w:val="clear" w:pos="643"/>
        </w:tabs>
        <w:rPr>
          <w:sz w:val="22"/>
          <w:szCs w:val="22"/>
        </w:rPr>
      </w:pPr>
      <w:r w:rsidRPr="0053608B">
        <w:rPr>
          <w:sz w:val="22"/>
          <w:szCs w:val="22"/>
        </w:rPr>
        <w:t>a ‘fine dining and wines’ working lunch at another organisation’s premises;</w:t>
      </w:r>
    </w:p>
    <w:p w:rsidR="00C81D01" w:rsidRPr="0053608B" w:rsidRDefault="00C81D01" w:rsidP="00C81D01">
      <w:pPr>
        <w:pStyle w:val="ListBullet4"/>
        <w:tabs>
          <w:tab w:val="clear" w:pos="643"/>
        </w:tabs>
        <w:rPr>
          <w:sz w:val="22"/>
          <w:szCs w:val="22"/>
        </w:rPr>
      </w:pPr>
      <w:r w:rsidRPr="0053608B">
        <w:rPr>
          <w:sz w:val="22"/>
          <w:szCs w:val="22"/>
        </w:rPr>
        <w:t>an offer to pay for a working lunch at a café;</w:t>
      </w:r>
    </w:p>
    <w:p w:rsidR="00C81D01" w:rsidRPr="0053608B" w:rsidRDefault="00C81D01" w:rsidP="00C81D01">
      <w:pPr>
        <w:pStyle w:val="ListBullet4"/>
        <w:tabs>
          <w:tab w:val="clear" w:pos="643"/>
        </w:tabs>
        <w:spacing w:after="180"/>
        <w:rPr>
          <w:sz w:val="22"/>
          <w:szCs w:val="22"/>
        </w:rPr>
      </w:pPr>
      <w:r w:rsidRPr="0053608B">
        <w:rPr>
          <w:sz w:val="22"/>
          <w:szCs w:val="22"/>
        </w:rPr>
        <w:t>an offer of a free spot at an industry golf day.</w:t>
      </w:r>
      <w:r w:rsidRPr="0053608B">
        <w:rPr>
          <w:rStyle w:val="FootnoteReference"/>
          <w:sz w:val="22"/>
          <w:szCs w:val="22"/>
        </w:rPr>
        <w:footnoteReference w:id="3"/>
      </w:r>
      <w:r w:rsidRPr="0053608B">
        <w:rPr>
          <w:sz w:val="22"/>
          <w:szCs w:val="22"/>
        </w:rPr>
        <w:t xml:space="preserve"> </w:t>
      </w:r>
    </w:p>
    <w:p w:rsidR="00C81D01" w:rsidRPr="0053608B" w:rsidRDefault="00C81D01" w:rsidP="00367D06">
      <w:pPr>
        <w:pStyle w:val="Heading3"/>
        <w:numPr>
          <w:ilvl w:val="0"/>
          <w:numId w:val="0"/>
        </w:numPr>
        <w:spacing w:after="80"/>
        <w:rPr>
          <w:rFonts w:ascii="Arial" w:hAnsi="Arial" w:cs="Arial"/>
          <w:i/>
          <w:sz w:val="22"/>
          <w:szCs w:val="22"/>
        </w:rPr>
      </w:pPr>
      <w:r w:rsidRPr="0053608B">
        <w:rPr>
          <w:rFonts w:ascii="Arial" w:hAnsi="Arial" w:cs="Arial"/>
          <w:sz w:val="22"/>
          <w:szCs w:val="22"/>
        </w:rPr>
        <w:t>Direct or indirect</w:t>
      </w:r>
    </w:p>
    <w:p w:rsidR="00C81D01" w:rsidRPr="0053608B" w:rsidRDefault="00C81D01" w:rsidP="00C81D01">
      <w:pPr>
        <w:spacing w:after="60"/>
        <w:rPr>
          <w:rFonts w:ascii="Arial" w:hAnsi="Arial" w:cs="Arial"/>
          <w:szCs w:val="22"/>
        </w:rPr>
      </w:pPr>
      <w:r w:rsidRPr="0053608B">
        <w:rPr>
          <w:rFonts w:ascii="Arial" w:hAnsi="Arial" w:cs="Arial"/>
          <w:szCs w:val="22"/>
        </w:rPr>
        <w:t>A gift offer may be direct or indirect.  It may be made directly to a board member or employee or indirectly via an offer to their relative or close associate, including:</w:t>
      </w:r>
    </w:p>
    <w:p w:rsidR="00C81D01" w:rsidRPr="0053608B" w:rsidRDefault="00C81D01" w:rsidP="00C81D01">
      <w:pPr>
        <w:pStyle w:val="ListBullet"/>
        <w:spacing w:after="60"/>
        <w:rPr>
          <w:rFonts w:cs="Arial"/>
          <w:sz w:val="22"/>
          <w:szCs w:val="22"/>
        </w:rPr>
      </w:pPr>
      <w:r w:rsidRPr="0053608B">
        <w:rPr>
          <w:rFonts w:cs="Arial"/>
          <w:sz w:val="22"/>
          <w:szCs w:val="22"/>
        </w:rPr>
        <w:t>a member of their immediate family (e.g. spouse, partner, child, grandchild, parent, sibling);</w:t>
      </w:r>
    </w:p>
    <w:p w:rsidR="00C81D01" w:rsidRPr="0053608B" w:rsidRDefault="00C81D01" w:rsidP="00C81D01">
      <w:pPr>
        <w:pStyle w:val="ListBullet"/>
        <w:spacing w:after="60"/>
        <w:rPr>
          <w:rFonts w:cs="Arial"/>
          <w:sz w:val="22"/>
          <w:szCs w:val="22"/>
        </w:rPr>
      </w:pPr>
      <w:r w:rsidRPr="0053608B">
        <w:rPr>
          <w:rFonts w:cs="Arial"/>
          <w:sz w:val="22"/>
          <w:szCs w:val="22"/>
        </w:rPr>
        <w:lastRenderedPageBreak/>
        <w:t>a regular member of their household (whether or not they are related); or</w:t>
      </w:r>
    </w:p>
    <w:p w:rsidR="009A567D" w:rsidRDefault="00C81D01" w:rsidP="00C81D01">
      <w:pPr>
        <w:pStyle w:val="ListBullet"/>
        <w:spacing w:after="0"/>
        <w:rPr>
          <w:rFonts w:cs="Arial"/>
          <w:sz w:val="22"/>
          <w:szCs w:val="22"/>
        </w:rPr>
      </w:pPr>
      <w:r w:rsidRPr="0053608B">
        <w:rPr>
          <w:rFonts w:cs="Arial"/>
          <w:sz w:val="22"/>
          <w:szCs w:val="22"/>
        </w:rPr>
        <w:t>another close associate (e.g. friend, business associate, other relative).</w:t>
      </w:r>
    </w:p>
    <w:p w:rsidR="00C81D01" w:rsidRPr="0053608B" w:rsidRDefault="00C81D01" w:rsidP="009A567D">
      <w:pPr>
        <w:pStyle w:val="ListBullet"/>
        <w:numPr>
          <w:ilvl w:val="0"/>
          <w:numId w:val="0"/>
        </w:numPr>
        <w:spacing w:after="0"/>
        <w:ind w:left="284"/>
        <w:rPr>
          <w:rFonts w:cs="Arial"/>
          <w:sz w:val="22"/>
          <w:szCs w:val="22"/>
        </w:rPr>
      </w:pPr>
      <w:r w:rsidRPr="0053608B">
        <w:rPr>
          <w:rFonts w:cs="Arial"/>
          <w:sz w:val="22"/>
          <w:szCs w:val="22"/>
        </w:rPr>
        <w:t xml:space="preserve"> </w:t>
      </w:r>
    </w:p>
    <w:p w:rsidR="00C81D01" w:rsidRPr="0053608B" w:rsidRDefault="00C81D01" w:rsidP="00367D06">
      <w:pPr>
        <w:pStyle w:val="Heading3"/>
        <w:numPr>
          <w:ilvl w:val="0"/>
          <w:numId w:val="0"/>
        </w:num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after="120" w:line="300" w:lineRule="atLeast"/>
        <w:ind w:left="849"/>
        <w:rPr>
          <w:rFonts w:ascii="Arial" w:hAnsi="Arial" w:cs="Arial"/>
          <w:sz w:val="22"/>
          <w:szCs w:val="22"/>
        </w:rPr>
      </w:pPr>
      <w:r w:rsidRPr="0053608B">
        <w:rPr>
          <w:rFonts w:ascii="Arial" w:hAnsi="Arial" w:cs="Arial"/>
          <w:sz w:val="22"/>
          <w:szCs w:val="22"/>
        </w:rPr>
        <w:t>Is the gift offer ‘token’ or ‘reportable’?</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after="160"/>
        <w:rPr>
          <w:rFonts w:ascii="Arial" w:hAnsi="Arial" w:cs="Arial"/>
          <w:szCs w:val="22"/>
        </w:rPr>
      </w:pPr>
      <w:r w:rsidRPr="0053608B">
        <w:rPr>
          <w:rFonts w:ascii="Arial" w:hAnsi="Arial" w:cs="Arial"/>
          <w:szCs w:val="22"/>
        </w:rPr>
        <w:t>A gift offer that is made by an external source is either ‘token’ or ‘reportable’:</w:t>
      </w:r>
    </w:p>
    <w:p w:rsidR="00C81D01" w:rsidRPr="0053608B" w:rsidRDefault="00C81D01" w:rsidP="00C81D01">
      <w:pPr>
        <w:pStyle w:val="ListBullet"/>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after="160"/>
        <w:rPr>
          <w:rFonts w:cs="Arial"/>
          <w:sz w:val="22"/>
          <w:szCs w:val="22"/>
        </w:rPr>
      </w:pPr>
      <w:r w:rsidRPr="0053608B">
        <w:rPr>
          <w:rFonts w:cs="Arial"/>
          <w:b/>
          <w:sz w:val="22"/>
          <w:szCs w:val="22"/>
        </w:rPr>
        <w:t>Token</w:t>
      </w:r>
      <w:r w:rsidRPr="0053608B">
        <w:rPr>
          <w:rFonts w:cs="Arial"/>
          <w:sz w:val="22"/>
          <w:szCs w:val="22"/>
        </w:rPr>
        <w:t xml:space="preserve"> – the gift offer is trivial and inconsequential.  The </w:t>
      </w:r>
      <w:r w:rsidRPr="0053608B">
        <w:rPr>
          <w:rFonts w:cs="Arial"/>
          <w:b/>
          <w:sz w:val="22"/>
          <w:szCs w:val="22"/>
        </w:rPr>
        <w:t xml:space="preserve">combined total </w:t>
      </w:r>
      <w:r w:rsidRPr="0053608B">
        <w:rPr>
          <w:rFonts w:cs="Arial"/>
          <w:sz w:val="22"/>
          <w:szCs w:val="22"/>
        </w:rPr>
        <w:t xml:space="preserve">of offers to the board member or employee from that source in the last 12 months </w:t>
      </w:r>
      <w:r w:rsidRPr="0053608B">
        <w:rPr>
          <w:rFonts w:cs="Arial"/>
          <w:b/>
          <w:sz w:val="22"/>
          <w:szCs w:val="22"/>
        </w:rPr>
        <w:t>does not exceed $50</w:t>
      </w:r>
      <w:r w:rsidRPr="0053608B">
        <w:rPr>
          <w:rFonts w:cs="Arial"/>
          <w:sz w:val="22"/>
          <w:szCs w:val="22"/>
        </w:rPr>
        <w:t xml:space="preserve">.  </w:t>
      </w:r>
    </w:p>
    <w:p w:rsidR="00C81D01" w:rsidRPr="0053608B" w:rsidRDefault="00C81D01" w:rsidP="00C81D01">
      <w:pPr>
        <w:pStyle w:val="ListBullet"/>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after="160" w:line="260" w:lineRule="atLeast"/>
        <w:rPr>
          <w:rFonts w:cs="Arial"/>
          <w:sz w:val="22"/>
          <w:szCs w:val="22"/>
        </w:rPr>
      </w:pPr>
      <w:r w:rsidRPr="0053608B">
        <w:rPr>
          <w:rFonts w:cs="Arial"/>
          <w:b/>
          <w:sz w:val="22"/>
          <w:szCs w:val="22"/>
        </w:rPr>
        <w:t>Reportable</w:t>
      </w:r>
      <w:r w:rsidRPr="0053608B">
        <w:rPr>
          <w:rFonts w:cs="Arial"/>
          <w:sz w:val="22"/>
          <w:szCs w:val="22"/>
        </w:rPr>
        <w:t xml:space="preserve"> – the gift offer exceeds the token value OR is of cultural, historic or other significance.</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before="100" w:after="100"/>
        <w:rPr>
          <w:rFonts w:ascii="Arial" w:hAnsi="Arial" w:cs="Arial"/>
          <w:szCs w:val="22"/>
          <w:u w:val="single"/>
        </w:rPr>
      </w:pPr>
      <w:r w:rsidRPr="0053608B">
        <w:rPr>
          <w:rFonts w:ascii="Arial" w:hAnsi="Arial" w:cs="Arial"/>
          <w:szCs w:val="22"/>
          <w:u w:val="single"/>
        </w:rPr>
        <w:t>Example – exceeds token value</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rPr>
          <w:rFonts w:ascii="Arial" w:hAnsi="Arial" w:cs="Arial"/>
          <w:szCs w:val="22"/>
        </w:rPr>
      </w:pPr>
      <w:r w:rsidRPr="0053608B">
        <w:rPr>
          <w:rFonts w:ascii="Arial" w:hAnsi="Arial" w:cs="Arial"/>
          <w:szCs w:val="22"/>
        </w:rPr>
        <w:t xml:space="preserve">If a board member or employee is offered a $20 bottle of wine three times by the same source in 12 months, the 3rd offer makes a cumulative total of $60.  This exceeds the $50 threshold.  The 3rd offer is therefore reportable, </w:t>
      </w:r>
      <w:r w:rsidRPr="0053608B">
        <w:rPr>
          <w:rFonts w:ascii="Arial" w:hAnsi="Arial" w:cs="Arial"/>
          <w:i/>
          <w:szCs w:val="22"/>
        </w:rPr>
        <w:t>even if none of the offers are accepted</w:t>
      </w:r>
      <w:r w:rsidRPr="0053608B">
        <w:rPr>
          <w:rFonts w:ascii="Arial" w:hAnsi="Arial" w:cs="Arial"/>
          <w:szCs w:val="22"/>
        </w:rPr>
        <w:t>.  What counts is the total offered in the last 12 months.</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spacing w:before="100" w:after="100"/>
        <w:rPr>
          <w:rFonts w:ascii="Arial" w:hAnsi="Arial" w:cs="Arial"/>
          <w:szCs w:val="22"/>
          <w:u w:val="single"/>
        </w:rPr>
      </w:pPr>
      <w:r w:rsidRPr="0053608B">
        <w:rPr>
          <w:rFonts w:ascii="Arial" w:hAnsi="Arial" w:cs="Arial"/>
          <w:szCs w:val="22"/>
          <w:u w:val="single"/>
        </w:rPr>
        <w:t>Example – other significance</w:t>
      </w:r>
    </w:p>
    <w:p w:rsidR="00C81D01" w:rsidRPr="0053608B" w:rsidRDefault="00C81D01" w:rsidP="00C81D01">
      <w:pPr>
        <w:pBdr>
          <w:top w:val="single" w:sz="8" w:space="8" w:color="4F6228" w:themeColor="accent3" w:themeShade="80"/>
          <w:left w:val="single" w:sz="8" w:space="8" w:color="4F6228" w:themeColor="accent3" w:themeShade="80"/>
          <w:bottom w:val="single" w:sz="8" w:space="9" w:color="4F6228" w:themeColor="accent3" w:themeShade="80"/>
          <w:right w:val="single" w:sz="8" w:space="8" w:color="4F6228" w:themeColor="accent3" w:themeShade="80"/>
        </w:pBdr>
        <w:rPr>
          <w:rFonts w:ascii="Arial" w:hAnsi="Arial" w:cs="Arial"/>
          <w:szCs w:val="22"/>
        </w:rPr>
      </w:pPr>
      <w:r w:rsidRPr="0053608B">
        <w:rPr>
          <w:rFonts w:ascii="Arial" w:hAnsi="Arial" w:cs="Arial"/>
          <w:szCs w:val="22"/>
        </w:rPr>
        <w:t xml:space="preserve">A gift offered by a visiting delegation, such as a delegation from another country, is reportable, regardless of its monetary value.  Even if it is not of cultural or historic significance, it is of ‘other’ significance. </w:t>
      </w:r>
    </w:p>
    <w:p w:rsidR="00C81D01" w:rsidRPr="0053608B" w:rsidRDefault="00C81D01" w:rsidP="0053608B">
      <w:pPr>
        <w:pStyle w:val="Heading2"/>
      </w:pPr>
      <w:bookmarkStart w:id="11" w:name="_Toc476124618"/>
      <w:r w:rsidRPr="0053608B">
        <w:t>4.2</w:t>
      </w:r>
      <w:r w:rsidRPr="0053608B">
        <w:tab/>
        <w:t>Conflict of interest</w:t>
      </w:r>
      <w:bookmarkEnd w:id="11"/>
    </w:p>
    <w:p w:rsidR="00C81D01" w:rsidRPr="0053608B" w:rsidRDefault="00C81D01" w:rsidP="00C81D01">
      <w:pPr>
        <w:rPr>
          <w:rFonts w:ascii="Arial" w:hAnsi="Arial" w:cs="Arial"/>
          <w:szCs w:val="22"/>
        </w:rPr>
      </w:pPr>
      <w:r w:rsidRPr="0053608B">
        <w:rPr>
          <w:rFonts w:ascii="Arial" w:hAnsi="Arial" w:cs="Arial"/>
          <w:szCs w:val="22"/>
        </w:rPr>
        <w:t xml:space="preserve">A ‘conflict of interest’ is a conflict between a board member’s or employee’s public duty to act in the best interests of the </w:t>
      </w:r>
      <w:r w:rsidR="00367D06">
        <w:rPr>
          <w:rFonts w:ascii="Arial" w:hAnsi="Arial" w:cs="Arial"/>
          <w:szCs w:val="22"/>
        </w:rPr>
        <w:t>VPA</w:t>
      </w:r>
      <w:r w:rsidRPr="0053608B">
        <w:rPr>
          <w:rFonts w:ascii="Arial" w:hAnsi="Arial" w:cs="Arial"/>
          <w:szCs w:val="22"/>
        </w:rPr>
        <w:t xml:space="preserve"> and their private interests (financial or non-financial).  A conflict exists whether it is:</w:t>
      </w:r>
    </w:p>
    <w:p w:rsidR="00C81D01" w:rsidRPr="0053608B" w:rsidRDefault="00C81D01" w:rsidP="00C81D01">
      <w:pPr>
        <w:pStyle w:val="ListBullet"/>
        <w:rPr>
          <w:rFonts w:cs="Arial"/>
          <w:sz w:val="22"/>
          <w:szCs w:val="22"/>
        </w:rPr>
      </w:pPr>
      <w:r w:rsidRPr="0053608B">
        <w:rPr>
          <w:rFonts w:cs="Arial"/>
          <w:b/>
          <w:sz w:val="22"/>
          <w:szCs w:val="22"/>
        </w:rPr>
        <w:t>real</w:t>
      </w:r>
      <w:r w:rsidRPr="0053608B">
        <w:rPr>
          <w:rFonts w:cs="Arial"/>
          <w:sz w:val="22"/>
          <w:szCs w:val="22"/>
        </w:rPr>
        <w:t xml:space="preserve"> – it currently exists;</w:t>
      </w:r>
    </w:p>
    <w:p w:rsidR="00C81D01" w:rsidRPr="0053608B" w:rsidRDefault="00C81D01" w:rsidP="00C81D01">
      <w:pPr>
        <w:pStyle w:val="ListBullet"/>
        <w:rPr>
          <w:rFonts w:cs="Arial"/>
          <w:sz w:val="22"/>
          <w:szCs w:val="22"/>
        </w:rPr>
      </w:pPr>
      <w:r w:rsidRPr="0053608B">
        <w:rPr>
          <w:rFonts w:cs="Arial"/>
          <w:b/>
          <w:sz w:val="22"/>
          <w:szCs w:val="22"/>
        </w:rPr>
        <w:t>potential</w:t>
      </w:r>
      <w:r w:rsidRPr="0053608B">
        <w:rPr>
          <w:rFonts w:cs="Arial"/>
          <w:sz w:val="22"/>
          <w:szCs w:val="22"/>
        </w:rPr>
        <w:t xml:space="preserve"> – it may arise, given the circumstances; or</w:t>
      </w:r>
    </w:p>
    <w:p w:rsidR="00C81D01" w:rsidRPr="0053608B" w:rsidRDefault="00C81D01" w:rsidP="00C81D01">
      <w:pPr>
        <w:pStyle w:val="ListBullet"/>
        <w:rPr>
          <w:rFonts w:cs="Arial"/>
          <w:sz w:val="22"/>
          <w:szCs w:val="22"/>
        </w:rPr>
      </w:pPr>
      <w:r w:rsidRPr="0053608B">
        <w:rPr>
          <w:rFonts w:cs="Arial"/>
          <w:b/>
          <w:sz w:val="22"/>
          <w:szCs w:val="22"/>
        </w:rPr>
        <w:t>perceived</w:t>
      </w:r>
      <w:r w:rsidRPr="0053608B">
        <w:rPr>
          <w:rFonts w:cs="Arial"/>
          <w:sz w:val="22"/>
          <w:szCs w:val="22"/>
        </w:rPr>
        <w:t xml:space="preserve"> – members of the public could reasonably form the view that a conflict exists, or could arise, that may improperly influence the person’s performance of their duty to the </w:t>
      </w:r>
      <w:r w:rsidR="00367D06">
        <w:rPr>
          <w:rFonts w:cs="Arial"/>
          <w:sz w:val="22"/>
          <w:szCs w:val="22"/>
        </w:rPr>
        <w:t>VPA</w:t>
      </w:r>
      <w:r w:rsidRPr="0053608B">
        <w:rPr>
          <w:rFonts w:cs="Arial"/>
          <w:sz w:val="22"/>
          <w:szCs w:val="22"/>
        </w:rPr>
        <w:t>, now or in the future.</w:t>
      </w:r>
    </w:p>
    <w:p w:rsidR="00C81D01" w:rsidRPr="0053608B" w:rsidRDefault="00C81D01" w:rsidP="0053608B">
      <w:pPr>
        <w:pStyle w:val="Heading2"/>
      </w:pPr>
      <w:bookmarkStart w:id="12" w:name="_Toc476124619"/>
      <w:r w:rsidRPr="0053608B">
        <w:t>4.3</w:t>
      </w:r>
      <w:r w:rsidRPr="0053608B">
        <w:tab/>
        <w:t>Bribe</w:t>
      </w:r>
      <w:bookmarkEnd w:id="12"/>
    </w:p>
    <w:p w:rsidR="00C81D01" w:rsidRPr="0053608B" w:rsidRDefault="00C81D01" w:rsidP="00C81D01">
      <w:pPr>
        <w:spacing w:after="100"/>
        <w:rPr>
          <w:rFonts w:ascii="Arial" w:hAnsi="Arial" w:cs="Arial"/>
          <w:szCs w:val="22"/>
        </w:rPr>
      </w:pPr>
      <w:r w:rsidRPr="0053608B">
        <w:rPr>
          <w:rFonts w:ascii="Arial" w:hAnsi="Arial" w:cs="Arial"/>
          <w:szCs w:val="22"/>
        </w:rPr>
        <w:t>A ‘bribe’ is an offer of money or other inducement made with the intention to corruptly influence a board member or employee in the performance of their duties.  Bribery or attempted bribery of a public official is a criminal offence.</w:t>
      </w:r>
    </w:p>
    <w:p w:rsidR="00C81D01" w:rsidRPr="0053608B" w:rsidRDefault="00C81D01" w:rsidP="0053608B">
      <w:pPr>
        <w:pStyle w:val="Heading2"/>
      </w:pPr>
      <w:bookmarkStart w:id="13" w:name="_Toc476124620"/>
      <w:r w:rsidRPr="0053608B">
        <w:t>4.4</w:t>
      </w:r>
      <w:r w:rsidRPr="0053608B">
        <w:tab/>
        <w:t>Legitimate business reason (benefit)</w:t>
      </w:r>
      <w:bookmarkEnd w:id="13"/>
    </w:p>
    <w:p w:rsidR="00C81D01" w:rsidRPr="0053608B" w:rsidRDefault="00C81D01" w:rsidP="00C81D01">
      <w:pPr>
        <w:spacing w:after="100"/>
        <w:rPr>
          <w:rFonts w:ascii="Arial" w:hAnsi="Arial" w:cs="Arial"/>
          <w:szCs w:val="22"/>
        </w:rPr>
      </w:pPr>
      <w:r w:rsidRPr="0053608B">
        <w:rPr>
          <w:rFonts w:ascii="Arial" w:hAnsi="Arial" w:cs="Arial"/>
          <w:szCs w:val="22"/>
        </w:rPr>
        <w:t>A ‘legitimate business reason’ is a business purpose that furthers the official business or othe</w:t>
      </w:r>
      <w:r w:rsidR="00367D06">
        <w:rPr>
          <w:rFonts w:ascii="Arial" w:hAnsi="Arial" w:cs="Arial"/>
          <w:szCs w:val="22"/>
        </w:rPr>
        <w:t>r legitimate goals of the VPA</w:t>
      </w:r>
      <w:r w:rsidRPr="0053608B">
        <w:rPr>
          <w:rFonts w:ascii="Arial" w:hAnsi="Arial" w:cs="Arial"/>
          <w:szCs w:val="22"/>
        </w:rPr>
        <w:t xml:space="preserve">, public sector, or State. </w:t>
      </w:r>
    </w:p>
    <w:p w:rsidR="00C81D01" w:rsidRPr="0053608B" w:rsidRDefault="00C81D01" w:rsidP="0053608B">
      <w:pPr>
        <w:pStyle w:val="Heading1"/>
      </w:pPr>
      <w:bookmarkStart w:id="14" w:name="_Toc450067004"/>
      <w:bookmarkStart w:id="15" w:name="_Toc476124621"/>
      <w:r w:rsidRPr="0053608B">
        <w:lastRenderedPageBreak/>
        <w:t>5.</w:t>
      </w:r>
      <w:r w:rsidRPr="0053608B">
        <w:tab/>
        <w:t>Prohibited gifts</w:t>
      </w:r>
      <w:bookmarkEnd w:id="14"/>
      <w:bookmarkEnd w:id="15"/>
    </w:p>
    <w:p w:rsidR="00C81D01" w:rsidRPr="0053608B" w:rsidRDefault="00C81D01" w:rsidP="00C81D01">
      <w:pPr>
        <w:rPr>
          <w:rFonts w:ascii="Arial" w:hAnsi="Arial" w:cs="Arial"/>
          <w:szCs w:val="22"/>
        </w:rPr>
      </w:pPr>
      <w:r w:rsidRPr="0053608B">
        <w:rPr>
          <w:rFonts w:ascii="Arial" w:hAnsi="Arial" w:cs="Arial"/>
          <w:szCs w:val="22"/>
        </w:rPr>
        <w:t>A board member or employee must refuse any gift offer that:</w:t>
      </w:r>
      <w:r w:rsidRPr="0053608B">
        <w:rPr>
          <w:rStyle w:val="FootnoteReference"/>
          <w:rFonts w:cs="Arial"/>
          <w:szCs w:val="22"/>
        </w:rPr>
        <w:footnoteReference w:id="4"/>
      </w:r>
    </w:p>
    <w:p w:rsidR="00C81D01" w:rsidRPr="0053608B" w:rsidRDefault="00C81D01" w:rsidP="00C81D01">
      <w:pPr>
        <w:pStyle w:val="ListBullet"/>
        <w:spacing w:after="160"/>
        <w:rPr>
          <w:rFonts w:cs="Arial"/>
          <w:sz w:val="22"/>
          <w:szCs w:val="22"/>
        </w:rPr>
      </w:pPr>
      <w:r w:rsidRPr="0053608B">
        <w:rPr>
          <w:rFonts w:cs="Arial"/>
          <w:sz w:val="22"/>
          <w:szCs w:val="22"/>
        </w:rPr>
        <w:t xml:space="preserve">is </w:t>
      </w:r>
      <w:r w:rsidRPr="0053608B">
        <w:rPr>
          <w:rFonts w:cs="Arial"/>
          <w:b/>
          <w:sz w:val="22"/>
          <w:szCs w:val="22"/>
        </w:rPr>
        <w:t>money</w:t>
      </w:r>
      <w:r w:rsidRPr="0053608B">
        <w:rPr>
          <w:rFonts w:cs="Arial"/>
          <w:sz w:val="22"/>
          <w:szCs w:val="22"/>
        </w:rPr>
        <w:t xml:space="preserve"> or is similar to money (e.g. gift vouchers) or easily converted into money (e.g. shares); </w:t>
      </w:r>
    </w:p>
    <w:p w:rsidR="00C81D01" w:rsidRPr="0053608B" w:rsidRDefault="00C81D01" w:rsidP="00C81D01">
      <w:pPr>
        <w:pStyle w:val="ListBullet"/>
        <w:spacing w:after="60"/>
        <w:rPr>
          <w:rFonts w:cs="Arial"/>
          <w:sz w:val="22"/>
          <w:szCs w:val="22"/>
        </w:rPr>
      </w:pPr>
      <w:r w:rsidRPr="0053608B">
        <w:rPr>
          <w:rFonts w:cs="Arial"/>
          <w:sz w:val="22"/>
          <w:szCs w:val="22"/>
        </w:rPr>
        <w:t xml:space="preserve">is a </w:t>
      </w:r>
      <w:r w:rsidRPr="0053608B">
        <w:rPr>
          <w:rFonts w:cs="Arial"/>
          <w:b/>
          <w:sz w:val="22"/>
          <w:szCs w:val="22"/>
        </w:rPr>
        <w:t>conflict of interest</w:t>
      </w:r>
      <w:r w:rsidRPr="0053608B">
        <w:rPr>
          <w:rFonts w:cs="Arial"/>
          <w:sz w:val="22"/>
          <w:szCs w:val="22"/>
        </w:rPr>
        <w:t xml:space="preserve"> (real, potential or perceived) – e.g. is offered by an external source with an interest in a decision that the board member or employee is likely to make or can influence, including in relation to: </w:t>
      </w:r>
    </w:p>
    <w:p w:rsidR="00C81D01" w:rsidRPr="0053608B" w:rsidRDefault="00C81D01" w:rsidP="00C81D01">
      <w:pPr>
        <w:pStyle w:val="ListBullet2"/>
        <w:tabs>
          <w:tab w:val="clear" w:pos="360"/>
        </w:tabs>
        <w:spacing w:before="80" w:after="100" w:line="240" w:lineRule="atLeast"/>
        <w:ind w:left="1078" w:hanging="794"/>
        <w:rPr>
          <w:sz w:val="22"/>
          <w:szCs w:val="22"/>
        </w:rPr>
      </w:pPr>
      <w:r w:rsidRPr="0053608B">
        <w:rPr>
          <w:sz w:val="22"/>
          <w:szCs w:val="22"/>
        </w:rPr>
        <w:t>procurement of goods or services;</w:t>
      </w:r>
    </w:p>
    <w:p w:rsidR="00C81D01" w:rsidRDefault="00C81D01" w:rsidP="00C81D01">
      <w:pPr>
        <w:pStyle w:val="ListBullet2"/>
        <w:tabs>
          <w:tab w:val="clear" w:pos="360"/>
        </w:tabs>
        <w:spacing w:before="80" w:after="100" w:line="240" w:lineRule="atLeast"/>
        <w:ind w:left="1078" w:hanging="794"/>
        <w:rPr>
          <w:sz w:val="22"/>
          <w:szCs w:val="22"/>
        </w:rPr>
      </w:pPr>
      <w:r w:rsidRPr="0053608B">
        <w:rPr>
          <w:sz w:val="22"/>
          <w:szCs w:val="22"/>
        </w:rPr>
        <w:t>tender processes;</w:t>
      </w:r>
    </w:p>
    <w:p w:rsidR="00367D06" w:rsidRPr="0053608B" w:rsidRDefault="00367D06" w:rsidP="00C81D01">
      <w:pPr>
        <w:pStyle w:val="ListBullet2"/>
        <w:tabs>
          <w:tab w:val="clear" w:pos="360"/>
        </w:tabs>
        <w:spacing w:before="80" w:after="100" w:line="240" w:lineRule="atLeast"/>
        <w:ind w:left="1078" w:hanging="794"/>
        <w:rPr>
          <w:sz w:val="22"/>
          <w:szCs w:val="22"/>
        </w:rPr>
      </w:pPr>
      <w:r>
        <w:rPr>
          <w:sz w:val="22"/>
          <w:szCs w:val="22"/>
        </w:rPr>
        <w:t>planning decisions;</w:t>
      </w:r>
    </w:p>
    <w:p w:rsidR="00C81D01" w:rsidRPr="0053608B" w:rsidRDefault="00C81D01" w:rsidP="00C81D01">
      <w:pPr>
        <w:pStyle w:val="ListBullet2"/>
        <w:tabs>
          <w:tab w:val="clear" w:pos="360"/>
        </w:tabs>
        <w:spacing w:before="80" w:after="100" w:line="240" w:lineRule="atLeast"/>
        <w:ind w:left="1078" w:hanging="794"/>
        <w:rPr>
          <w:sz w:val="22"/>
          <w:szCs w:val="22"/>
        </w:rPr>
      </w:pPr>
      <w:r w:rsidRPr="0053608B">
        <w:rPr>
          <w:sz w:val="22"/>
          <w:szCs w:val="22"/>
        </w:rPr>
        <w:t xml:space="preserve">awarding of a grant or sponsorship; </w:t>
      </w:r>
      <w:r w:rsidR="00367D06">
        <w:rPr>
          <w:sz w:val="22"/>
          <w:szCs w:val="22"/>
        </w:rPr>
        <w:t>or</w:t>
      </w:r>
    </w:p>
    <w:p w:rsidR="00C81D01" w:rsidRPr="0053608B" w:rsidRDefault="00C81D01" w:rsidP="00C81D01">
      <w:pPr>
        <w:pStyle w:val="ListBullet2"/>
        <w:tabs>
          <w:tab w:val="clear" w:pos="360"/>
        </w:tabs>
        <w:spacing w:before="80" w:after="160" w:line="240" w:lineRule="atLeast"/>
        <w:ind w:left="1077" w:hanging="793"/>
        <w:rPr>
          <w:sz w:val="22"/>
          <w:szCs w:val="22"/>
        </w:rPr>
      </w:pPr>
      <w:r w:rsidRPr="0053608B">
        <w:rPr>
          <w:sz w:val="22"/>
          <w:szCs w:val="22"/>
        </w:rPr>
        <w:t>contracts;</w:t>
      </w:r>
    </w:p>
    <w:p w:rsidR="00C81D01" w:rsidRPr="0053608B" w:rsidRDefault="00C81D01" w:rsidP="00C81D01">
      <w:pPr>
        <w:pStyle w:val="ListBullet"/>
        <w:spacing w:after="160"/>
        <w:rPr>
          <w:rFonts w:cs="Arial"/>
          <w:sz w:val="22"/>
          <w:szCs w:val="22"/>
        </w:rPr>
      </w:pPr>
      <w:r w:rsidRPr="0053608B">
        <w:rPr>
          <w:rFonts w:cs="Arial"/>
          <w:sz w:val="22"/>
          <w:szCs w:val="22"/>
        </w:rPr>
        <w:t xml:space="preserve">could in any other way create a </w:t>
      </w:r>
      <w:r w:rsidRPr="0053608B">
        <w:rPr>
          <w:rFonts w:cs="Arial"/>
          <w:b/>
          <w:sz w:val="22"/>
          <w:szCs w:val="22"/>
        </w:rPr>
        <w:t>reasonable perception</w:t>
      </w:r>
      <w:r w:rsidRPr="0053608B">
        <w:rPr>
          <w:rFonts w:cs="Arial"/>
          <w:sz w:val="22"/>
          <w:szCs w:val="22"/>
        </w:rPr>
        <w:t xml:space="preserve"> that it is offered to influence, or could influence, the judgement of the board member or employee (i.e. how he/she acts, or fails to act, now or in the future);</w:t>
      </w:r>
    </w:p>
    <w:p w:rsidR="00C81D01" w:rsidRPr="0053608B" w:rsidRDefault="00C81D01" w:rsidP="00C81D01">
      <w:pPr>
        <w:pStyle w:val="ListBullet"/>
        <w:spacing w:after="160"/>
        <w:rPr>
          <w:rFonts w:cs="Arial"/>
          <w:sz w:val="22"/>
          <w:szCs w:val="22"/>
        </w:rPr>
      </w:pPr>
      <w:r w:rsidRPr="0053608B">
        <w:rPr>
          <w:rFonts w:cs="Arial"/>
          <w:sz w:val="22"/>
          <w:szCs w:val="22"/>
        </w:rPr>
        <w:t xml:space="preserve">is inconsistent with </w:t>
      </w:r>
      <w:r w:rsidRPr="0053608B">
        <w:rPr>
          <w:rFonts w:cs="Arial"/>
          <w:b/>
          <w:sz w:val="22"/>
          <w:szCs w:val="22"/>
        </w:rPr>
        <w:t>community expectations</w:t>
      </w:r>
      <w:r w:rsidRPr="0053608B">
        <w:rPr>
          <w:rFonts w:cs="Arial"/>
          <w:sz w:val="22"/>
          <w:szCs w:val="22"/>
        </w:rPr>
        <w:t>; or</w:t>
      </w:r>
    </w:p>
    <w:p w:rsidR="00C81D01" w:rsidRPr="0053608B" w:rsidRDefault="00C81D01" w:rsidP="00C81D01">
      <w:pPr>
        <w:pStyle w:val="ListBullet"/>
        <w:spacing w:after="160"/>
        <w:rPr>
          <w:rFonts w:cs="Arial"/>
          <w:sz w:val="22"/>
          <w:szCs w:val="22"/>
        </w:rPr>
      </w:pPr>
      <w:r w:rsidRPr="0053608B">
        <w:rPr>
          <w:rFonts w:cs="Arial"/>
          <w:sz w:val="22"/>
          <w:szCs w:val="22"/>
        </w:rPr>
        <w:t xml:space="preserve">could in any other way bring their </w:t>
      </w:r>
      <w:r w:rsidRPr="0053608B">
        <w:rPr>
          <w:rFonts w:cs="Arial"/>
          <w:b/>
          <w:sz w:val="22"/>
          <w:szCs w:val="22"/>
        </w:rPr>
        <w:t>integrity</w:t>
      </w:r>
      <w:r w:rsidRPr="0053608B">
        <w:rPr>
          <w:rFonts w:cs="Arial"/>
          <w:sz w:val="22"/>
          <w:szCs w:val="22"/>
        </w:rPr>
        <w:t>,</w:t>
      </w:r>
      <w:r w:rsidR="00367D06">
        <w:rPr>
          <w:rFonts w:cs="Arial"/>
          <w:sz w:val="22"/>
          <w:szCs w:val="22"/>
        </w:rPr>
        <w:t xml:space="preserve"> or that of the VPA</w:t>
      </w:r>
      <w:r w:rsidRPr="0053608B">
        <w:rPr>
          <w:rFonts w:cs="Arial"/>
          <w:sz w:val="22"/>
          <w:szCs w:val="22"/>
        </w:rPr>
        <w:t>, into disrepute.</w:t>
      </w:r>
      <w:r w:rsidRPr="0053608B">
        <w:rPr>
          <w:rStyle w:val="FootnoteReference"/>
          <w:rFonts w:cs="Arial"/>
          <w:sz w:val="22"/>
          <w:szCs w:val="22"/>
        </w:rPr>
        <w:footnoteReference w:id="5"/>
      </w:r>
    </w:p>
    <w:p w:rsidR="00C81D01" w:rsidRPr="0053608B" w:rsidRDefault="00C81D01" w:rsidP="00C81D01">
      <w:pPr>
        <w:rPr>
          <w:rFonts w:ascii="Arial" w:hAnsi="Arial" w:cs="Arial"/>
          <w:szCs w:val="22"/>
        </w:rPr>
      </w:pPr>
      <w:r w:rsidRPr="0053608B">
        <w:rPr>
          <w:rFonts w:ascii="Arial" w:hAnsi="Arial" w:cs="Arial"/>
          <w:szCs w:val="22"/>
        </w:rPr>
        <w:t>If it is a reportable gift offer (item 9), it must also be refused unless there is a ‘</w:t>
      </w:r>
      <w:r w:rsidRPr="0053608B">
        <w:rPr>
          <w:rFonts w:ascii="Arial" w:hAnsi="Arial" w:cs="Arial"/>
          <w:b/>
          <w:szCs w:val="22"/>
        </w:rPr>
        <w:t>legitimate business reason</w:t>
      </w:r>
      <w:r w:rsidRPr="0053608B">
        <w:rPr>
          <w:rFonts w:ascii="Arial" w:hAnsi="Arial" w:cs="Arial"/>
          <w:szCs w:val="22"/>
        </w:rPr>
        <w:t>’ to accept it.</w:t>
      </w:r>
      <w:r w:rsidRPr="0053608B">
        <w:rPr>
          <w:rStyle w:val="FootnoteReference"/>
          <w:rFonts w:cs="Arial"/>
          <w:szCs w:val="22"/>
        </w:rPr>
        <w:footnoteReference w:id="6"/>
      </w:r>
      <w:r w:rsidRPr="0053608B">
        <w:rPr>
          <w:rFonts w:ascii="Arial" w:hAnsi="Arial" w:cs="Arial"/>
          <w:szCs w:val="22"/>
        </w:rPr>
        <w:t xml:space="preserve"> </w:t>
      </w:r>
    </w:p>
    <w:p w:rsidR="00C81D01" w:rsidRPr="0053608B" w:rsidRDefault="00C81D01" w:rsidP="0053608B">
      <w:pPr>
        <w:pStyle w:val="Heading2"/>
      </w:pPr>
      <w:bookmarkStart w:id="16" w:name="_Toc476124622"/>
      <w:r w:rsidRPr="0053608B">
        <w:t>5.1</w:t>
      </w:r>
      <w:r w:rsidRPr="0053608B">
        <w:tab/>
        <w:t>Gift offers of hospitality</w:t>
      </w:r>
      <w:bookmarkEnd w:id="16"/>
    </w:p>
    <w:p w:rsidR="00C81D01" w:rsidRPr="0053608B" w:rsidRDefault="00C81D01" w:rsidP="00C81D01">
      <w:pPr>
        <w:spacing w:after="80"/>
        <w:rPr>
          <w:rFonts w:ascii="Arial" w:hAnsi="Arial" w:cs="Arial"/>
          <w:szCs w:val="22"/>
        </w:rPr>
      </w:pPr>
      <w:r w:rsidRPr="0053608B">
        <w:rPr>
          <w:rFonts w:ascii="Arial" w:hAnsi="Arial" w:cs="Arial"/>
          <w:szCs w:val="22"/>
        </w:rPr>
        <w:t xml:space="preserve">To ensure compliance with the above requirements, board members and employees must be particularly cautious about accepting gift offers of hospitality (i.e. food, drink, travel, accommodation, events or activities).  Gift offers of hospitality are often inconsistent with community expectations.  There is also a high risk of conflict of interest.  In such cases, the gift offer must be refused </w:t>
      </w:r>
      <w:r w:rsidRPr="0053608B">
        <w:rPr>
          <w:rFonts w:ascii="Arial" w:hAnsi="Arial" w:cs="Arial"/>
          <w:i/>
          <w:szCs w:val="22"/>
        </w:rPr>
        <w:t>even if there is a legitimate business reason to accept</w:t>
      </w:r>
      <w:r w:rsidRPr="0053608B">
        <w:rPr>
          <w:rFonts w:ascii="Arial" w:hAnsi="Arial" w:cs="Arial"/>
          <w:szCs w:val="22"/>
        </w:rPr>
        <w:t>.</w:t>
      </w:r>
      <w:r w:rsidRPr="0053608B">
        <w:rPr>
          <w:rStyle w:val="FootnoteReference"/>
          <w:rFonts w:cs="Arial"/>
          <w:szCs w:val="22"/>
        </w:rPr>
        <w:footnoteReference w:id="7"/>
      </w:r>
      <w:r w:rsidRPr="0053608B">
        <w:rPr>
          <w:rFonts w:ascii="Arial" w:hAnsi="Arial" w:cs="Arial"/>
          <w:szCs w:val="22"/>
        </w:rPr>
        <w:t xml:space="preserve">  </w:t>
      </w:r>
    </w:p>
    <w:p w:rsidR="00C81D01" w:rsidRPr="0053608B" w:rsidRDefault="00C81D01" w:rsidP="00C81D01">
      <w:pPr>
        <w:spacing w:after="100"/>
        <w:rPr>
          <w:rFonts w:ascii="Arial" w:hAnsi="Arial" w:cs="Arial"/>
          <w:szCs w:val="22"/>
        </w:rPr>
      </w:pPr>
      <w:r w:rsidRPr="0053608B">
        <w:rPr>
          <w:rFonts w:ascii="Arial" w:hAnsi="Arial" w:cs="Arial"/>
          <w:szCs w:val="22"/>
        </w:rPr>
        <w:t>In particular, note that:</w:t>
      </w:r>
    </w:p>
    <w:p w:rsidR="00C81D01" w:rsidRPr="008D70F9" w:rsidRDefault="00C81D01" w:rsidP="00C81D01">
      <w:pPr>
        <w:pStyle w:val="listbullet-DELWPgreenbold"/>
        <w:rPr>
          <w:color w:val="1B75BC"/>
          <w:sz w:val="22"/>
          <w:szCs w:val="22"/>
        </w:rPr>
      </w:pPr>
      <w:r w:rsidRPr="008D70F9">
        <w:rPr>
          <w:color w:val="1B75BC"/>
          <w:sz w:val="22"/>
          <w:szCs w:val="22"/>
        </w:rPr>
        <w:t>High risk events and activities</w:t>
      </w:r>
    </w:p>
    <w:p w:rsidR="00C81D01" w:rsidRPr="0053608B" w:rsidRDefault="00C81D01" w:rsidP="00C81D01">
      <w:pPr>
        <w:rPr>
          <w:rFonts w:ascii="Arial" w:hAnsi="Arial" w:cs="Arial"/>
          <w:szCs w:val="22"/>
        </w:rPr>
      </w:pPr>
      <w:r w:rsidRPr="0053608B">
        <w:rPr>
          <w:rFonts w:ascii="Arial" w:hAnsi="Arial" w:cs="Arial"/>
          <w:szCs w:val="22"/>
        </w:rPr>
        <w:t xml:space="preserve">Invitations to attend or participate in a sporting, social, ‘industry’, arts, entertainment, or other event or activity are high risk.  Examples of gift </w:t>
      </w:r>
      <w:r w:rsidR="00C910FF">
        <w:rPr>
          <w:rFonts w:ascii="Arial" w:hAnsi="Arial" w:cs="Arial"/>
          <w:szCs w:val="22"/>
        </w:rPr>
        <w:t>offers that should</w:t>
      </w:r>
      <w:r w:rsidRPr="0053608B">
        <w:rPr>
          <w:rFonts w:ascii="Arial" w:hAnsi="Arial" w:cs="Arial"/>
          <w:szCs w:val="22"/>
        </w:rPr>
        <w:t xml:space="preserve"> be refused include:</w:t>
      </w:r>
    </w:p>
    <w:p w:rsidR="00C81D01" w:rsidRPr="0053608B" w:rsidRDefault="00C81D01" w:rsidP="00C81D01">
      <w:pPr>
        <w:pStyle w:val="ListBullet2"/>
        <w:tabs>
          <w:tab w:val="clear" w:pos="360"/>
        </w:tabs>
        <w:spacing w:before="40" w:after="100"/>
        <w:ind w:left="641" w:hanging="357"/>
        <w:rPr>
          <w:sz w:val="22"/>
          <w:szCs w:val="22"/>
        </w:rPr>
      </w:pPr>
      <w:r w:rsidRPr="0053608B">
        <w:rPr>
          <w:sz w:val="22"/>
          <w:szCs w:val="22"/>
        </w:rPr>
        <w:t>attend as a guest in a corporate box at the football or at a car or horse racing event;</w:t>
      </w:r>
    </w:p>
    <w:p w:rsidR="00C81D01" w:rsidRPr="0053608B" w:rsidRDefault="00C81D01" w:rsidP="00C81D01">
      <w:pPr>
        <w:pStyle w:val="ListBullet2"/>
        <w:tabs>
          <w:tab w:val="clear" w:pos="360"/>
        </w:tabs>
        <w:spacing w:before="40" w:after="100"/>
        <w:ind w:left="641" w:hanging="357"/>
        <w:rPr>
          <w:sz w:val="22"/>
          <w:szCs w:val="22"/>
        </w:rPr>
      </w:pPr>
      <w:r w:rsidRPr="0053608B">
        <w:rPr>
          <w:sz w:val="22"/>
          <w:szCs w:val="22"/>
        </w:rPr>
        <w:t>attend a concert or theatre event;</w:t>
      </w:r>
    </w:p>
    <w:p w:rsidR="00C81D01" w:rsidRPr="0053608B" w:rsidRDefault="00C81D01" w:rsidP="00C81D01">
      <w:pPr>
        <w:pStyle w:val="ListBullet2"/>
        <w:tabs>
          <w:tab w:val="clear" w:pos="360"/>
        </w:tabs>
        <w:spacing w:before="40" w:after="100"/>
        <w:ind w:left="568" w:hanging="284"/>
        <w:rPr>
          <w:sz w:val="22"/>
          <w:szCs w:val="22"/>
        </w:rPr>
      </w:pPr>
      <w:r w:rsidRPr="0053608B">
        <w:rPr>
          <w:sz w:val="22"/>
          <w:szCs w:val="22"/>
        </w:rPr>
        <w:lastRenderedPageBreak/>
        <w:t xml:space="preserve">attend an industry golf day or play golf at a reduced fee; </w:t>
      </w:r>
    </w:p>
    <w:p w:rsidR="00C81D01" w:rsidRPr="0053608B" w:rsidRDefault="00C81D01" w:rsidP="00C81D01">
      <w:pPr>
        <w:pStyle w:val="ListBullet2"/>
        <w:tabs>
          <w:tab w:val="clear" w:pos="360"/>
        </w:tabs>
        <w:spacing w:before="40" w:after="100"/>
        <w:ind w:left="641" w:hanging="357"/>
        <w:rPr>
          <w:sz w:val="22"/>
          <w:szCs w:val="22"/>
        </w:rPr>
      </w:pPr>
      <w:r w:rsidRPr="0053608B">
        <w:rPr>
          <w:sz w:val="22"/>
          <w:szCs w:val="22"/>
        </w:rPr>
        <w:t>be ‘shouted’ a meal at a restaurant; or</w:t>
      </w:r>
    </w:p>
    <w:p w:rsidR="00C81D01" w:rsidRPr="0053608B" w:rsidRDefault="00C81D01" w:rsidP="00C81D01">
      <w:pPr>
        <w:pStyle w:val="ListBullet2"/>
        <w:tabs>
          <w:tab w:val="clear" w:pos="360"/>
        </w:tabs>
        <w:spacing w:before="40" w:after="0"/>
        <w:ind w:left="641" w:hanging="357"/>
        <w:rPr>
          <w:sz w:val="22"/>
          <w:szCs w:val="22"/>
        </w:rPr>
      </w:pPr>
      <w:r w:rsidRPr="0053608B">
        <w:rPr>
          <w:sz w:val="22"/>
          <w:szCs w:val="22"/>
        </w:rPr>
        <w:t>accept complimentary or discounted tickets for a family member to attend the tennis.</w:t>
      </w:r>
    </w:p>
    <w:p w:rsidR="00C81D01" w:rsidRPr="008D70F9" w:rsidRDefault="00C81D01" w:rsidP="00C81D01">
      <w:pPr>
        <w:pStyle w:val="listbullet-DELWPgreenbold"/>
        <w:rPr>
          <w:color w:val="1B75BC"/>
          <w:sz w:val="22"/>
          <w:szCs w:val="22"/>
        </w:rPr>
      </w:pPr>
      <w:r w:rsidRPr="008D70F9">
        <w:rPr>
          <w:color w:val="1B75BC"/>
          <w:sz w:val="22"/>
          <w:szCs w:val="22"/>
        </w:rPr>
        <w:t>Conferences and familiarisation tours</w:t>
      </w:r>
    </w:p>
    <w:p w:rsidR="00C81D01" w:rsidRPr="0053608B" w:rsidRDefault="00C81D01" w:rsidP="00C81D01">
      <w:pPr>
        <w:rPr>
          <w:rFonts w:ascii="Arial" w:hAnsi="Arial" w:cs="Arial"/>
          <w:szCs w:val="22"/>
        </w:rPr>
      </w:pPr>
      <w:r w:rsidRPr="0053608B">
        <w:rPr>
          <w:rFonts w:ascii="Arial" w:hAnsi="Arial" w:cs="Arial"/>
          <w:szCs w:val="22"/>
        </w:rPr>
        <w:t>Gift offers in relation to conferences or familiarisation tours (e.g. sponsored attendance, participation, travel, or accommodation) must be declined unless there is:</w:t>
      </w:r>
    </w:p>
    <w:p w:rsidR="00C81D01" w:rsidRPr="0053608B" w:rsidRDefault="00C81D01" w:rsidP="00C81D01">
      <w:pPr>
        <w:pStyle w:val="ListBullet2"/>
        <w:tabs>
          <w:tab w:val="clear" w:pos="360"/>
        </w:tabs>
        <w:spacing w:after="100" w:line="250" w:lineRule="atLeast"/>
        <w:ind w:left="568" w:hanging="284"/>
        <w:rPr>
          <w:sz w:val="22"/>
          <w:szCs w:val="22"/>
        </w:rPr>
      </w:pPr>
      <w:r w:rsidRPr="0053608B">
        <w:rPr>
          <w:b/>
          <w:sz w:val="22"/>
          <w:szCs w:val="22"/>
        </w:rPr>
        <w:t>clear justification</w:t>
      </w:r>
      <w:r w:rsidRPr="0053608B">
        <w:rPr>
          <w:sz w:val="22"/>
          <w:szCs w:val="22"/>
        </w:rPr>
        <w:t>, such as where the invitation is issued by a government department, or the event is funded by DELWP, or, depending on the circumstances, the offeror is a peak body; and</w:t>
      </w:r>
    </w:p>
    <w:p w:rsidR="00C81D01" w:rsidRPr="0053608B" w:rsidRDefault="00C81D01" w:rsidP="00C81D01">
      <w:pPr>
        <w:pStyle w:val="ListBullet2"/>
        <w:tabs>
          <w:tab w:val="clear" w:pos="360"/>
        </w:tabs>
        <w:spacing w:line="250" w:lineRule="atLeast"/>
        <w:ind w:left="568" w:hanging="284"/>
        <w:rPr>
          <w:sz w:val="22"/>
          <w:szCs w:val="22"/>
        </w:rPr>
      </w:pPr>
      <w:r w:rsidRPr="0053608B">
        <w:rPr>
          <w:b/>
          <w:sz w:val="22"/>
          <w:szCs w:val="22"/>
        </w:rPr>
        <w:t>prior written approval</w:t>
      </w:r>
      <w:r w:rsidRPr="0053608B">
        <w:rPr>
          <w:sz w:val="22"/>
          <w:szCs w:val="22"/>
        </w:rPr>
        <w:t xml:space="preserve"> that sets out clear reasons is specifically granted by the CEO (for employees) or </w:t>
      </w:r>
      <w:r w:rsidR="00C910FF">
        <w:rPr>
          <w:sz w:val="22"/>
          <w:szCs w:val="22"/>
        </w:rPr>
        <w:t>the Chair</w:t>
      </w:r>
      <w:r w:rsidRPr="0053608B">
        <w:rPr>
          <w:sz w:val="22"/>
          <w:szCs w:val="22"/>
        </w:rPr>
        <w:t xml:space="preserve"> (for board members and</w:t>
      </w:r>
      <w:r w:rsidR="00C910FF">
        <w:rPr>
          <w:sz w:val="22"/>
          <w:szCs w:val="22"/>
        </w:rPr>
        <w:t xml:space="preserve"> the</w:t>
      </w:r>
      <w:r w:rsidRPr="0053608B">
        <w:rPr>
          <w:sz w:val="22"/>
          <w:szCs w:val="22"/>
        </w:rPr>
        <w:t xml:space="preserve"> CEO).  T</w:t>
      </w:r>
      <w:r w:rsidR="00C910FF">
        <w:rPr>
          <w:sz w:val="22"/>
          <w:szCs w:val="22"/>
        </w:rPr>
        <w:t>he</w:t>
      </w:r>
      <w:r w:rsidRPr="0053608B">
        <w:rPr>
          <w:sz w:val="22"/>
          <w:szCs w:val="22"/>
        </w:rPr>
        <w:t xml:space="preserve"> </w:t>
      </w:r>
      <w:r w:rsidR="00C910FF">
        <w:rPr>
          <w:sz w:val="22"/>
          <w:szCs w:val="22"/>
        </w:rPr>
        <w:t>approval must be</w:t>
      </w:r>
      <w:r w:rsidRPr="0053608B">
        <w:rPr>
          <w:sz w:val="22"/>
          <w:szCs w:val="22"/>
        </w:rPr>
        <w:t xml:space="preserve"> noted in the gifts register (item </w:t>
      </w:r>
      <w:r w:rsidR="00D32044">
        <w:rPr>
          <w:sz w:val="22"/>
          <w:szCs w:val="22"/>
        </w:rPr>
        <w:t>10</w:t>
      </w:r>
      <w:r w:rsidRPr="0053608B">
        <w:rPr>
          <w:sz w:val="22"/>
          <w:szCs w:val="22"/>
        </w:rPr>
        <w:t>).</w:t>
      </w:r>
      <w:r w:rsidRPr="0053608B">
        <w:rPr>
          <w:rStyle w:val="FootnoteReference"/>
          <w:sz w:val="22"/>
          <w:szCs w:val="22"/>
        </w:rPr>
        <w:footnoteReference w:id="8"/>
      </w:r>
      <w:r w:rsidRPr="0053608B">
        <w:rPr>
          <w:sz w:val="22"/>
          <w:szCs w:val="22"/>
        </w:rPr>
        <w:t xml:space="preserve"> </w:t>
      </w:r>
    </w:p>
    <w:p w:rsidR="00C81D01" w:rsidRPr="0053608B" w:rsidRDefault="00C81D01" w:rsidP="0053608B">
      <w:pPr>
        <w:pStyle w:val="Heading2"/>
      </w:pPr>
      <w:bookmarkStart w:id="17" w:name="_Toc476124623"/>
      <w:r w:rsidRPr="0053608B">
        <w:t>5.2</w:t>
      </w:r>
      <w:r w:rsidRPr="0053608B">
        <w:tab/>
        <w:t>Recording prohibited gift offers</w:t>
      </w:r>
      <w:bookmarkEnd w:id="17"/>
    </w:p>
    <w:p w:rsidR="00C81D01" w:rsidRPr="0053608B" w:rsidRDefault="00C910FF" w:rsidP="00C81D01">
      <w:pPr>
        <w:spacing w:line="260" w:lineRule="atLeast"/>
        <w:rPr>
          <w:rFonts w:ascii="Arial" w:hAnsi="Arial" w:cs="Arial"/>
          <w:szCs w:val="22"/>
        </w:rPr>
      </w:pPr>
      <w:r>
        <w:rPr>
          <w:rFonts w:ascii="Arial" w:hAnsi="Arial" w:cs="Arial"/>
          <w:szCs w:val="22"/>
        </w:rPr>
        <w:t>To assist the VPA</w:t>
      </w:r>
      <w:r w:rsidR="00C81D01" w:rsidRPr="0053608B">
        <w:rPr>
          <w:rFonts w:ascii="Arial" w:hAnsi="Arial" w:cs="Arial"/>
          <w:szCs w:val="22"/>
        </w:rPr>
        <w:t xml:space="preserve"> to monitor the frequency and nature of prohibited gift offers, it is essential that all such offers are disclosed in accordance with the requirements for token (item 8) or reportable (item 9) gift offers.</w:t>
      </w:r>
    </w:p>
    <w:p w:rsidR="00C81D01" w:rsidRPr="0053608B" w:rsidRDefault="00C81D01" w:rsidP="0053608B">
      <w:pPr>
        <w:pStyle w:val="Heading2"/>
      </w:pPr>
      <w:bookmarkStart w:id="18" w:name="_Toc476124624"/>
      <w:r w:rsidRPr="0053608B">
        <w:t>5.3</w:t>
      </w:r>
      <w:r w:rsidRPr="0053608B">
        <w:tab/>
        <w:t>Misuse of position</w:t>
      </w:r>
      <w:bookmarkEnd w:id="18"/>
    </w:p>
    <w:p w:rsidR="00C81D01" w:rsidRPr="0053608B" w:rsidRDefault="00C81D01" w:rsidP="00C81D01">
      <w:pPr>
        <w:spacing w:after="100"/>
        <w:rPr>
          <w:rFonts w:ascii="Arial" w:hAnsi="Arial" w:cs="Arial"/>
          <w:szCs w:val="22"/>
        </w:rPr>
      </w:pPr>
      <w:r w:rsidRPr="0053608B">
        <w:rPr>
          <w:rFonts w:ascii="Arial" w:hAnsi="Arial" w:cs="Arial"/>
          <w:szCs w:val="22"/>
        </w:rPr>
        <w:t xml:space="preserve">Accepting a prohibited gift offer may constitute misuse of a board member’s or employee’s position, a breach of this policy and/or a breach of the relevant code of conduct, and may result in disciplinary action.  In addition, if the gift was offered with the expectation of something in return, such as preferential treatment, accepting it may constitute a bribe (item 6) or other form of corruption and lead to criminal prosecution.  </w:t>
      </w:r>
    </w:p>
    <w:p w:rsidR="00C81D01" w:rsidRPr="0053608B" w:rsidRDefault="00C81D01" w:rsidP="0053608B">
      <w:pPr>
        <w:pStyle w:val="Heading1"/>
        <w:rPr>
          <w:highlight w:val="yellow"/>
        </w:rPr>
      </w:pPr>
      <w:bookmarkStart w:id="19" w:name="_Toc476124625"/>
      <w:bookmarkStart w:id="20" w:name="_Toc450067006"/>
      <w:r w:rsidRPr="0053608B">
        <w:t>6.</w:t>
      </w:r>
      <w:r w:rsidRPr="0053608B">
        <w:tab/>
        <w:t>Attempts to bribe</w:t>
      </w:r>
      <w:bookmarkEnd w:id="19"/>
      <w:r w:rsidRPr="0053608B" w:rsidDel="000B0784">
        <w:t xml:space="preserve"> </w:t>
      </w:r>
      <w:bookmarkEnd w:id="20"/>
    </w:p>
    <w:p w:rsidR="00C81D01" w:rsidRPr="0053608B" w:rsidRDefault="00C81D01" w:rsidP="00C81D01">
      <w:pPr>
        <w:spacing w:after="60"/>
        <w:rPr>
          <w:rFonts w:ascii="Arial" w:hAnsi="Arial" w:cs="Arial"/>
          <w:szCs w:val="22"/>
        </w:rPr>
      </w:pPr>
      <w:r w:rsidRPr="0053608B">
        <w:rPr>
          <w:rFonts w:ascii="Arial" w:hAnsi="Arial" w:cs="Arial"/>
          <w:szCs w:val="22"/>
        </w:rPr>
        <w:t xml:space="preserve">A board member or employee who receives a gift offer that he/she believes is an attempted bribe must refuse the offer.  He or she must: </w:t>
      </w:r>
    </w:p>
    <w:p w:rsidR="00C81D01" w:rsidRPr="0053608B" w:rsidRDefault="00C81D01" w:rsidP="00C81D01">
      <w:pPr>
        <w:pStyle w:val="ListBullet"/>
        <w:rPr>
          <w:rFonts w:cs="Arial"/>
          <w:sz w:val="22"/>
          <w:szCs w:val="22"/>
        </w:rPr>
      </w:pPr>
      <w:r w:rsidRPr="0053608B">
        <w:rPr>
          <w:rFonts w:cs="Arial"/>
          <w:sz w:val="22"/>
          <w:szCs w:val="22"/>
        </w:rPr>
        <w:t>immediately notify</w:t>
      </w:r>
      <w:r w:rsidR="00C910FF">
        <w:rPr>
          <w:rFonts w:cs="Arial"/>
          <w:sz w:val="22"/>
          <w:szCs w:val="22"/>
        </w:rPr>
        <w:t xml:space="preserve"> the Director, Corporate &amp; Statutory Services</w:t>
      </w:r>
      <w:r w:rsidRPr="0053608B">
        <w:rPr>
          <w:rFonts w:cs="Arial"/>
          <w:sz w:val="22"/>
          <w:szCs w:val="22"/>
        </w:rPr>
        <w:t xml:space="preserve"> </w:t>
      </w:r>
      <w:r w:rsidR="00C910FF">
        <w:rPr>
          <w:rFonts w:cs="Arial"/>
          <w:sz w:val="22"/>
          <w:szCs w:val="22"/>
        </w:rPr>
        <w:t xml:space="preserve">and/or CEO </w:t>
      </w:r>
      <w:r w:rsidRPr="0053608B">
        <w:rPr>
          <w:rFonts w:cs="Arial"/>
          <w:sz w:val="22"/>
          <w:szCs w:val="22"/>
        </w:rPr>
        <w:t xml:space="preserve">and </w:t>
      </w:r>
      <w:r w:rsidR="00C910FF">
        <w:rPr>
          <w:rFonts w:cs="Arial"/>
          <w:sz w:val="22"/>
          <w:szCs w:val="22"/>
        </w:rPr>
        <w:t>record the offer in the gift register as having been refused</w:t>
      </w:r>
      <w:r w:rsidRPr="0053608B">
        <w:rPr>
          <w:rFonts w:cs="Arial"/>
          <w:sz w:val="22"/>
          <w:szCs w:val="22"/>
        </w:rPr>
        <w:t xml:space="preserve">; or </w:t>
      </w:r>
    </w:p>
    <w:p w:rsidR="00C81D01" w:rsidRPr="0053608B" w:rsidRDefault="00C81D01" w:rsidP="00C81D01">
      <w:pPr>
        <w:pStyle w:val="ListBullet"/>
        <w:rPr>
          <w:rFonts w:cs="Arial"/>
          <w:sz w:val="22"/>
          <w:szCs w:val="22"/>
        </w:rPr>
      </w:pPr>
      <w:r w:rsidRPr="0053608B">
        <w:rPr>
          <w:rFonts w:cs="Arial"/>
          <w:sz w:val="22"/>
          <w:szCs w:val="22"/>
        </w:rPr>
        <w:t>report the matter to the Independent Broad-based Anti-corruption Commission (IBAC) as a protected disclosure.</w:t>
      </w:r>
      <w:r w:rsidRPr="0053608B">
        <w:rPr>
          <w:rStyle w:val="FootnoteReference"/>
          <w:rFonts w:cs="Arial"/>
          <w:sz w:val="22"/>
          <w:szCs w:val="22"/>
        </w:rPr>
        <w:footnoteReference w:id="9"/>
      </w:r>
    </w:p>
    <w:p w:rsidR="00C81D01" w:rsidRPr="0053608B" w:rsidRDefault="00C81D01" w:rsidP="00C81D01">
      <w:pPr>
        <w:spacing w:after="132"/>
        <w:rPr>
          <w:rFonts w:ascii="Arial" w:hAnsi="Arial" w:cs="Arial"/>
          <w:szCs w:val="22"/>
        </w:rPr>
      </w:pPr>
      <w:r w:rsidRPr="0053608B">
        <w:rPr>
          <w:rFonts w:ascii="Arial" w:hAnsi="Arial" w:cs="Arial"/>
          <w:szCs w:val="22"/>
        </w:rPr>
        <w:t xml:space="preserve">A board member or employee who believes that another board member or employee may have solicited or been offered a bribe which the other person has not reported must either </w:t>
      </w:r>
      <w:r w:rsidR="00C910FF">
        <w:rPr>
          <w:rFonts w:ascii="Arial" w:hAnsi="Arial" w:cs="Arial"/>
          <w:szCs w:val="22"/>
        </w:rPr>
        <w:t>notify the Director, Corporate &amp; Statutory Services and/or CEO</w:t>
      </w:r>
      <w:r w:rsidRPr="0053608B">
        <w:rPr>
          <w:rFonts w:ascii="Arial" w:hAnsi="Arial" w:cs="Arial"/>
          <w:szCs w:val="22"/>
        </w:rPr>
        <w:t xml:space="preserve"> or report the matter to IBAC as a protected disclosure.  </w:t>
      </w:r>
    </w:p>
    <w:p w:rsidR="00C81D01" w:rsidRPr="0053608B" w:rsidRDefault="00C81D01" w:rsidP="00C81D01">
      <w:pPr>
        <w:spacing w:after="60"/>
        <w:rPr>
          <w:rFonts w:ascii="Arial" w:hAnsi="Arial" w:cs="Arial"/>
          <w:szCs w:val="22"/>
        </w:rPr>
      </w:pPr>
      <w:r w:rsidRPr="0053608B">
        <w:rPr>
          <w:rFonts w:ascii="Arial" w:hAnsi="Arial" w:cs="Arial"/>
          <w:szCs w:val="22"/>
        </w:rPr>
        <w:t>The CEO must notify IBAC of any matter which he/she believes on reasonable grounds may be corrupt conduct or, if appropriate, notify the police of a suspected offence.</w:t>
      </w:r>
      <w:bookmarkStart w:id="21" w:name="_Toc450067007"/>
      <w:r w:rsidRPr="0053608B">
        <w:rPr>
          <w:rStyle w:val="FootnoteReference"/>
          <w:rFonts w:cs="Arial"/>
          <w:szCs w:val="22"/>
        </w:rPr>
        <w:footnoteReference w:id="10"/>
      </w:r>
      <w:r w:rsidRPr="0053608B">
        <w:rPr>
          <w:rFonts w:ascii="Arial" w:hAnsi="Arial" w:cs="Arial"/>
          <w:szCs w:val="22"/>
        </w:rPr>
        <w:t xml:space="preserve"> </w:t>
      </w:r>
    </w:p>
    <w:p w:rsidR="00C81D01" w:rsidRPr="0053608B" w:rsidRDefault="00C81D01" w:rsidP="0053608B">
      <w:pPr>
        <w:pStyle w:val="Heading1"/>
      </w:pPr>
      <w:bookmarkStart w:id="22" w:name="_Toc476124626"/>
      <w:r w:rsidRPr="0053608B">
        <w:lastRenderedPageBreak/>
        <w:t>7.</w:t>
      </w:r>
      <w:r w:rsidRPr="0053608B">
        <w:tab/>
        <w:t>Ban on soliciting gifts</w:t>
      </w:r>
      <w:bookmarkEnd w:id="22"/>
    </w:p>
    <w:p w:rsidR="00C81D01" w:rsidRPr="0053608B" w:rsidRDefault="00C81D01" w:rsidP="00C81D01">
      <w:pPr>
        <w:rPr>
          <w:rFonts w:ascii="Arial" w:hAnsi="Arial" w:cs="Arial"/>
          <w:szCs w:val="22"/>
        </w:rPr>
      </w:pPr>
      <w:r w:rsidRPr="0053608B">
        <w:rPr>
          <w:rFonts w:ascii="Arial" w:hAnsi="Arial" w:cs="Arial"/>
          <w:szCs w:val="22"/>
        </w:rPr>
        <w:t>Board members and employees must not solicit gifts for themselves or anyone else, in any form.  To do so may constitute misuse of their position, a breach of this policy and/or a breach of the relevant code of conduct and may result in disciplinary action.  It may also constitute corruption and lead to criminal prosecution.</w:t>
      </w:r>
      <w:r w:rsidRPr="0053608B">
        <w:rPr>
          <w:rStyle w:val="FootnoteReference"/>
          <w:rFonts w:cs="Arial"/>
          <w:szCs w:val="22"/>
        </w:rPr>
        <w:footnoteReference w:id="11"/>
      </w:r>
    </w:p>
    <w:p w:rsidR="00C81D01" w:rsidRPr="0053608B" w:rsidRDefault="00C81D01" w:rsidP="0053608B">
      <w:pPr>
        <w:pStyle w:val="Heading1"/>
      </w:pPr>
      <w:bookmarkStart w:id="23" w:name="_Toc476124627"/>
      <w:r w:rsidRPr="0053608B">
        <w:t>8.</w:t>
      </w:r>
      <w:r w:rsidRPr="0053608B">
        <w:tab/>
        <w:t>Token gift offers</w:t>
      </w:r>
      <w:bookmarkEnd w:id="21"/>
      <w:bookmarkEnd w:id="23"/>
    </w:p>
    <w:p w:rsidR="00C81D01" w:rsidRPr="0053608B" w:rsidRDefault="00C81D01" w:rsidP="00C81D01">
      <w:pPr>
        <w:rPr>
          <w:rFonts w:ascii="Arial" w:hAnsi="Arial" w:cs="Arial"/>
          <w:szCs w:val="22"/>
        </w:rPr>
      </w:pPr>
      <w:r w:rsidRPr="0053608B">
        <w:rPr>
          <w:rFonts w:ascii="Arial" w:hAnsi="Arial" w:cs="Arial"/>
          <w:szCs w:val="22"/>
        </w:rPr>
        <w:t xml:space="preserve">A board member or employee who is offered a gift of </w:t>
      </w:r>
      <w:r w:rsidRPr="0053608B">
        <w:rPr>
          <w:rFonts w:ascii="Arial" w:hAnsi="Arial" w:cs="Arial"/>
          <w:b/>
          <w:szCs w:val="22"/>
        </w:rPr>
        <w:t>token value</w:t>
      </w:r>
      <w:r w:rsidRPr="0053608B">
        <w:rPr>
          <w:rStyle w:val="Bold"/>
          <w:szCs w:val="22"/>
        </w:rPr>
        <w:t xml:space="preserve"> </w:t>
      </w:r>
      <w:r w:rsidRPr="0053608B">
        <w:rPr>
          <w:rFonts w:ascii="Arial" w:hAnsi="Arial" w:cs="Arial"/>
          <w:szCs w:val="22"/>
        </w:rPr>
        <w:t>(as defined in item 4.1)</w:t>
      </w:r>
      <w:r w:rsidRPr="0053608B">
        <w:rPr>
          <w:rStyle w:val="Bold"/>
          <w:szCs w:val="22"/>
        </w:rPr>
        <w:t xml:space="preserve"> </w:t>
      </w:r>
      <w:r w:rsidRPr="0053608B">
        <w:rPr>
          <w:rFonts w:ascii="Arial" w:hAnsi="Arial" w:cs="Arial"/>
          <w:szCs w:val="22"/>
        </w:rPr>
        <w:t xml:space="preserve">that is not a prohibited gift (item 5) may: </w:t>
      </w:r>
    </w:p>
    <w:p w:rsidR="00C81D01" w:rsidRPr="0053608B" w:rsidRDefault="00C81D01" w:rsidP="00C81D01">
      <w:pPr>
        <w:pStyle w:val="ListBullet"/>
        <w:rPr>
          <w:rFonts w:cs="Arial"/>
          <w:sz w:val="22"/>
          <w:szCs w:val="22"/>
        </w:rPr>
      </w:pPr>
      <w:r w:rsidRPr="0053608B">
        <w:rPr>
          <w:rFonts w:cs="Arial"/>
          <w:sz w:val="22"/>
          <w:szCs w:val="22"/>
        </w:rPr>
        <w:t xml:space="preserve">refuse the gift offer; or </w:t>
      </w:r>
    </w:p>
    <w:p w:rsidR="00C81D01" w:rsidRPr="0053608B" w:rsidRDefault="00C81D01" w:rsidP="00C81D01">
      <w:pPr>
        <w:pStyle w:val="ListBullet"/>
        <w:rPr>
          <w:rFonts w:cs="Arial"/>
          <w:sz w:val="22"/>
          <w:szCs w:val="22"/>
        </w:rPr>
      </w:pPr>
      <w:r w:rsidRPr="0053608B">
        <w:rPr>
          <w:rFonts w:cs="Arial"/>
          <w:sz w:val="22"/>
          <w:szCs w:val="22"/>
        </w:rPr>
        <w:t xml:space="preserve">accept the gift offer and retain the gift as their own.  </w:t>
      </w:r>
    </w:p>
    <w:p w:rsidR="00C81D01" w:rsidRPr="0053608B" w:rsidRDefault="005335FF" w:rsidP="0053608B">
      <w:pPr>
        <w:pStyle w:val="Heading2"/>
      </w:pPr>
      <w:bookmarkStart w:id="24" w:name="_Toc476124628"/>
      <w:r>
        <w:t>8.1</w:t>
      </w:r>
      <w:r>
        <w:tab/>
      </w:r>
      <w:r w:rsidR="00C81D01" w:rsidRPr="0053608B">
        <w:t>Disclosing token gift offers</w:t>
      </w:r>
      <w:bookmarkEnd w:id="24"/>
    </w:p>
    <w:p w:rsidR="00C81D01" w:rsidRPr="0053608B" w:rsidRDefault="00C81D01" w:rsidP="00C81D01">
      <w:pPr>
        <w:rPr>
          <w:rFonts w:ascii="Arial" w:hAnsi="Arial" w:cs="Arial"/>
          <w:szCs w:val="22"/>
        </w:rPr>
      </w:pPr>
      <w:r w:rsidRPr="0053608B">
        <w:rPr>
          <w:rFonts w:ascii="Arial" w:hAnsi="Arial" w:cs="Arial"/>
          <w:i/>
          <w:szCs w:val="22"/>
        </w:rPr>
        <w:t xml:space="preserve">Regardless of whether a token gift offer is accepted, </w:t>
      </w:r>
      <w:r w:rsidRPr="0053608B">
        <w:rPr>
          <w:rFonts w:ascii="Arial" w:hAnsi="Arial" w:cs="Arial"/>
          <w:szCs w:val="22"/>
        </w:rPr>
        <w:t>it must be disclosed as soon as pract</w:t>
      </w:r>
      <w:r w:rsidR="00D66C50">
        <w:rPr>
          <w:rFonts w:ascii="Arial" w:hAnsi="Arial" w:cs="Arial"/>
          <w:szCs w:val="22"/>
        </w:rPr>
        <w:t>icable to the Governance and Corporate Information Manager</w:t>
      </w:r>
      <w:r w:rsidRPr="0053608B">
        <w:rPr>
          <w:rFonts w:ascii="Arial" w:hAnsi="Arial" w:cs="Arial"/>
          <w:szCs w:val="22"/>
        </w:rPr>
        <w:t>.  The board member or employee who receives the offer must send an</w:t>
      </w:r>
      <w:r w:rsidR="00D66C50">
        <w:rPr>
          <w:rFonts w:ascii="Arial" w:hAnsi="Arial" w:cs="Arial"/>
          <w:szCs w:val="22"/>
        </w:rPr>
        <w:t xml:space="preserve"> email to the Governance and Corporate Information Manager</w:t>
      </w:r>
      <w:r w:rsidRPr="0053608B">
        <w:rPr>
          <w:rFonts w:ascii="Arial" w:hAnsi="Arial" w:cs="Arial"/>
          <w:szCs w:val="22"/>
        </w:rPr>
        <w:t xml:space="preserve"> that sets out:</w:t>
      </w:r>
    </w:p>
    <w:p w:rsidR="00C81D01" w:rsidRPr="0053608B" w:rsidRDefault="00C81D01" w:rsidP="00C81D01">
      <w:pPr>
        <w:pStyle w:val="ListBullet"/>
        <w:rPr>
          <w:rFonts w:cs="Arial"/>
          <w:sz w:val="22"/>
          <w:szCs w:val="22"/>
        </w:rPr>
      </w:pPr>
      <w:r w:rsidRPr="0053608B">
        <w:rPr>
          <w:rFonts w:cs="Arial"/>
          <w:sz w:val="22"/>
          <w:szCs w:val="22"/>
        </w:rPr>
        <w:t>the date of the offer;</w:t>
      </w:r>
    </w:p>
    <w:p w:rsidR="00C81D01" w:rsidRPr="0053608B" w:rsidRDefault="00C81D01" w:rsidP="00C81D01">
      <w:pPr>
        <w:pStyle w:val="ListBullet"/>
        <w:rPr>
          <w:rFonts w:cs="Arial"/>
          <w:sz w:val="22"/>
          <w:szCs w:val="22"/>
        </w:rPr>
      </w:pPr>
      <w:r w:rsidRPr="0053608B">
        <w:rPr>
          <w:rFonts w:cs="Arial"/>
          <w:sz w:val="22"/>
          <w:szCs w:val="22"/>
        </w:rPr>
        <w:t>the source (organisation or individual) of the offer;</w:t>
      </w:r>
    </w:p>
    <w:p w:rsidR="00C81D01" w:rsidRPr="0053608B" w:rsidRDefault="00C81D01" w:rsidP="00C81D01">
      <w:pPr>
        <w:pStyle w:val="ListBullet"/>
        <w:rPr>
          <w:rFonts w:cs="Arial"/>
          <w:sz w:val="22"/>
          <w:szCs w:val="22"/>
        </w:rPr>
      </w:pPr>
      <w:r w:rsidRPr="0053608B">
        <w:rPr>
          <w:rFonts w:cs="Arial"/>
          <w:sz w:val="22"/>
          <w:szCs w:val="22"/>
        </w:rPr>
        <w:t>what was offered and why;</w:t>
      </w:r>
    </w:p>
    <w:p w:rsidR="00C81D01" w:rsidRPr="0053608B" w:rsidRDefault="00C81D01" w:rsidP="00C81D01">
      <w:pPr>
        <w:pStyle w:val="ListBullet"/>
        <w:rPr>
          <w:rFonts w:cs="Arial"/>
          <w:sz w:val="22"/>
          <w:szCs w:val="22"/>
        </w:rPr>
      </w:pPr>
      <w:r w:rsidRPr="0053608B">
        <w:rPr>
          <w:rFonts w:cs="Arial"/>
          <w:sz w:val="22"/>
          <w:szCs w:val="22"/>
        </w:rPr>
        <w:t xml:space="preserve">that it was a token offer, including an estimate of: </w:t>
      </w:r>
    </w:p>
    <w:p w:rsidR="00C81D01" w:rsidRPr="0053608B" w:rsidRDefault="00C81D01" w:rsidP="00C81D01">
      <w:pPr>
        <w:pStyle w:val="ListBullet2"/>
        <w:tabs>
          <w:tab w:val="clear" w:pos="360"/>
        </w:tabs>
        <w:spacing w:after="80"/>
        <w:ind w:left="641" w:hanging="357"/>
        <w:rPr>
          <w:sz w:val="22"/>
          <w:szCs w:val="22"/>
        </w:rPr>
      </w:pPr>
      <w:r w:rsidRPr="0053608B">
        <w:rPr>
          <w:sz w:val="22"/>
          <w:szCs w:val="22"/>
        </w:rPr>
        <w:t>the value of the gift offered; and</w:t>
      </w:r>
    </w:p>
    <w:p w:rsidR="00C81D01" w:rsidRPr="0053608B" w:rsidRDefault="00C81D01" w:rsidP="00C81D01">
      <w:pPr>
        <w:pStyle w:val="ListBullet2"/>
        <w:tabs>
          <w:tab w:val="clear" w:pos="360"/>
        </w:tabs>
        <w:spacing w:after="120"/>
        <w:ind w:left="641" w:hanging="357"/>
        <w:rPr>
          <w:sz w:val="22"/>
          <w:szCs w:val="22"/>
        </w:rPr>
      </w:pPr>
      <w:r w:rsidRPr="0053608B">
        <w:rPr>
          <w:sz w:val="22"/>
          <w:szCs w:val="22"/>
        </w:rPr>
        <w:t>the combined value of all gifts offered to them from that source in the last 12 months;</w:t>
      </w:r>
    </w:p>
    <w:p w:rsidR="00C81D01" w:rsidRPr="0053608B" w:rsidRDefault="00C81D01" w:rsidP="00C81D01">
      <w:pPr>
        <w:pStyle w:val="ListBullet"/>
        <w:rPr>
          <w:rFonts w:cs="Arial"/>
          <w:sz w:val="22"/>
          <w:szCs w:val="22"/>
        </w:rPr>
      </w:pPr>
      <w:r w:rsidRPr="0053608B">
        <w:rPr>
          <w:rFonts w:cs="Arial"/>
          <w:sz w:val="22"/>
          <w:szCs w:val="22"/>
        </w:rPr>
        <w:t>whether it was a prohibited gift (item 5) and, if so, why; and</w:t>
      </w:r>
    </w:p>
    <w:p w:rsidR="00C81D01" w:rsidRPr="0053608B" w:rsidRDefault="00C81D01" w:rsidP="00C81D01">
      <w:pPr>
        <w:pStyle w:val="ListBullet"/>
        <w:spacing w:after="200"/>
        <w:rPr>
          <w:rFonts w:cs="Arial"/>
          <w:sz w:val="22"/>
          <w:szCs w:val="22"/>
        </w:rPr>
      </w:pPr>
      <w:r w:rsidRPr="0053608B">
        <w:rPr>
          <w:rFonts w:cs="Arial"/>
          <w:sz w:val="22"/>
          <w:szCs w:val="22"/>
        </w:rPr>
        <w:t>whether the offer was accepted or refused.</w:t>
      </w:r>
    </w:p>
    <w:p w:rsidR="00C81D01" w:rsidRPr="0053608B" w:rsidRDefault="00E11C4E" w:rsidP="00C81D01">
      <w:pPr>
        <w:spacing w:after="200"/>
        <w:rPr>
          <w:rFonts w:ascii="Arial" w:hAnsi="Arial" w:cs="Arial"/>
          <w:szCs w:val="22"/>
        </w:rPr>
      </w:pPr>
      <w:r>
        <w:rPr>
          <w:rFonts w:ascii="Arial" w:hAnsi="Arial" w:cs="Arial"/>
          <w:szCs w:val="22"/>
        </w:rPr>
        <w:t>The offer does not need to be entered in</w:t>
      </w:r>
      <w:r w:rsidR="00C81D01" w:rsidRPr="0053608B">
        <w:rPr>
          <w:rFonts w:ascii="Arial" w:hAnsi="Arial" w:cs="Arial"/>
          <w:szCs w:val="22"/>
        </w:rPr>
        <w:t xml:space="preserve"> the gifts register (item </w:t>
      </w:r>
      <w:r w:rsidR="00D32044">
        <w:rPr>
          <w:rFonts w:ascii="Arial" w:hAnsi="Arial" w:cs="Arial"/>
          <w:szCs w:val="22"/>
        </w:rPr>
        <w:t>10</w:t>
      </w:r>
      <w:r w:rsidR="00C81D01" w:rsidRPr="0053608B">
        <w:rPr>
          <w:rFonts w:ascii="Arial" w:hAnsi="Arial" w:cs="Arial"/>
          <w:szCs w:val="22"/>
        </w:rPr>
        <w:t xml:space="preserve">).  </w:t>
      </w:r>
    </w:p>
    <w:p w:rsidR="00C81D01" w:rsidRPr="0053608B" w:rsidRDefault="00C81D01" w:rsidP="00C81D01">
      <w:pPr>
        <w:rPr>
          <w:rFonts w:ascii="Arial" w:hAnsi="Arial" w:cs="Arial"/>
          <w:b/>
          <w:szCs w:val="22"/>
        </w:rPr>
      </w:pPr>
      <w:r w:rsidRPr="0053608B">
        <w:rPr>
          <w:rFonts w:ascii="Arial" w:hAnsi="Arial" w:cs="Arial"/>
          <w:b/>
          <w:szCs w:val="22"/>
        </w:rPr>
        <w:t>Example – acceptance of token gift</w:t>
      </w:r>
    </w:p>
    <w:p w:rsidR="00C81D01" w:rsidRPr="0053608B" w:rsidRDefault="00C81D01" w:rsidP="00C81D01">
      <w:pPr>
        <w:spacing w:after="160" w:line="260" w:lineRule="atLeast"/>
        <w:rPr>
          <w:rFonts w:ascii="Arial" w:hAnsi="Arial" w:cs="Arial"/>
          <w:szCs w:val="22"/>
        </w:rPr>
      </w:pPr>
      <w:r w:rsidRPr="0053608B">
        <w:rPr>
          <w:rFonts w:ascii="Arial" w:hAnsi="Arial" w:cs="Arial"/>
          <w:szCs w:val="22"/>
        </w:rPr>
        <w:t>‘On 16 July 2017, l received a gift offer from Berringer and Co. of a bottle of wine.  It was offered to me as a thank you for presenting at their annual education forum, which I did as part of my official duties.  I estimate the value of the bottle of wine to be $30.  I estimate the combined total of gift offers l have received from this source in the last 12 months to be $45.  I consider this to be a token gift offer.  It was not a prohibited gift offer.  I accepted the offer.’</w:t>
      </w:r>
    </w:p>
    <w:p w:rsidR="00C81D01" w:rsidRPr="0053608B" w:rsidRDefault="00C81D01" w:rsidP="00C81D01">
      <w:pPr>
        <w:rPr>
          <w:rFonts w:ascii="Arial" w:hAnsi="Arial" w:cs="Arial"/>
          <w:b/>
          <w:szCs w:val="22"/>
        </w:rPr>
      </w:pPr>
      <w:r w:rsidRPr="0053608B">
        <w:rPr>
          <w:rFonts w:ascii="Arial" w:hAnsi="Arial" w:cs="Arial"/>
          <w:b/>
          <w:szCs w:val="22"/>
        </w:rPr>
        <w:t>Example – refusal of token gift</w:t>
      </w:r>
    </w:p>
    <w:p w:rsidR="00C81D01" w:rsidRPr="0053608B" w:rsidRDefault="00C81D01" w:rsidP="00C81D01">
      <w:pPr>
        <w:spacing w:line="260" w:lineRule="atLeast"/>
        <w:rPr>
          <w:rFonts w:ascii="Arial" w:hAnsi="Arial" w:cs="Arial"/>
          <w:szCs w:val="22"/>
        </w:rPr>
      </w:pPr>
      <w:r w:rsidRPr="0053608B">
        <w:rPr>
          <w:rFonts w:ascii="Arial" w:hAnsi="Arial" w:cs="Arial"/>
          <w:szCs w:val="22"/>
        </w:rPr>
        <w:t>‘On 13 December 2017, l received a gift offer from Murks and Co. of a desk calendar.  It was offered as ‘a Christmas good will gift’.  I estimate the value of the desk calendar to be $20.  I estimate the combined total of gift offers l have received from this source in the last 12 months to be $45.  It was a prohibited gift as it is a conflict of interest - Murks is a prospective tenderer about whom l am likely to make or can influence a decision.  I refused the offer and explained why to the rep.’</w:t>
      </w:r>
    </w:p>
    <w:p w:rsidR="00C81D01" w:rsidRPr="0053608B" w:rsidRDefault="005335FF" w:rsidP="0053608B">
      <w:pPr>
        <w:pStyle w:val="Heading2"/>
      </w:pPr>
      <w:bookmarkStart w:id="25" w:name="_Toc476124629"/>
      <w:r>
        <w:lastRenderedPageBreak/>
        <w:t>8.2</w:t>
      </w:r>
      <w:r>
        <w:tab/>
      </w:r>
      <w:r w:rsidR="00C81D01" w:rsidRPr="0053608B">
        <w:t>Keeping track of token gift offers</w:t>
      </w:r>
      <w:bookmarkEnd w:id="25"/>
    </w:p>
    <w:p w:rsidR="00C81D01" w:rsidRPr="0053608B" w:rsidRDefault="00E11C4E" w:rsidP="00C81D01">
      <w:pPr>
        <w:rPr>
          <w:rFonts w:ascii="Arial" w:hAnsi="Arial" w:cs="Arial"/>
          <w:szCs w:val="22"/>
        </w:rPr>
      </w:pPr>
      <w:r>
        <w:rPr>
          <w:rFonts w:ascii="Arial" w:hAnsi="Arial" w:cs="Arial"/>
          <w:szCs w:val="22"/>
        </w:rPr>
        <w:t>The email</w:t>
      </w:r>
      <w:r w:rsidR="00C81D01" w:rsidRPr="0053608B">
        <w:rPr>
          <w:rFonts w:ascii="Arial" w:hAnsi="Arial" w:cs="Arial"/>
          <w:szCs w:val="22"/>
        </w:rPr>
        <w:t xml:space="preserve"> disclosing the token gift offer must </w:t>
      </w:r>
      <w:r>
        <w:rPr>
          <w:rFonts w:ascii="Arial" w:hAnsi="Arial" w:cs="Arial"/>
          <w:szCs w:val="22"/>
        </w:rPr>
        <w:t>be saved in TRIM in CF/17/</w:t>
      </w:r>
      <w:r w:rsidR="00B20A80">
        <w:rPr>
          <w:rFonts w:ascii="Arial" w:hAnsi="Arial" w:cs="Arial"/>
          <w:szCs w:val="22"/>
        </w:rPr>
        <w:t>56.</w:t>
      </w:r>
      <w:r w:rsidR="00C81D01" w:rsidRPr="0053608B">
        <w:rPr>
          <w:rFonts w:ascii="Arial" w:hAnsi="Arial" w:cs="Arial"/>
          <w:szCs w:val="22"/>
        </w:rPr>
        <w:t xml:space="preserve">  An email record:</w:t>
      </w:r>
    </w:p>
    <w:p w:rsidR="00C81D01" w:rsidRPr="0053608B" w:rsidRDefault="00C81D01" w:rsidP="00C81D01">
      <w:pPr>
        <w:pStyle w:val="ListBullet"/>
        <w:rPr>
          <w:rFonts w:cs="Arial"/>
          <w:sz w:val="22"/>
          <w:szCs w:val="22"/>
        </w:rPr>
      </w:pPr>
      <w:r w:rsidRPr="0053608B">
        <w:rPr>
          <w:rFonts w:cs="Arial"/>
          <w:sz w:val="22"/>
          <w:szCs w:val="22"/>
        </w:rPr>
        <w:t>assists the board member/employee to fulfil their responsibility to keep track of whether offers made to them by that source exceed a combined value of $50 in the last 12 months (i.e. the reportable threshold); and</w:t>
      </w:r>
    </w:p>
    <w:p w:rsidR="00C81D01" w:rsidRPr="0053608B" w:rsidRDefault="00D66C50" w:rsidP="00C81D01">
      <w:pPr>
        <w:pStyle w:val="ListBullet"/>
        <w:spacing w:after="200"/>
        <w:rPr>
          <w:rFonts w:cs="Arial"/>
          <w:sz w:val="22"/>
          <w:szCs w:val="22"/>
        </w:rPr>
      </w:pPr>
      <w:r>
        <w:rPr>
          <w:rFonts w:cs="Arial"/>
          <w:sz w:val="22"/>
          <w:szCs w:val="22"/>
        </w:rPr>
        <w:t xml:space="preserve">assists the VPA </w:t>
      </w:r>
      <w:r w:rsidR="00C81D01" w:rsidRPr="0053608B">
        <w:rPr>
          <w:rFonts w:cs="Arial"/>
          <w:sz w:val="22"/>
          <w:szCs w:val="22"/>
        </w:rPr>
        <w:t xml:space="preserve">to </w:t>
      </w:r>
      <w:r w:rsidR="00C81D01" w:rsidRPr="0053608B">
        <w:rPr>
          <w:rFonts w:eastAsia="Calibri" w:cs="Arial"/>
          <w:sz w:val="22"/>
          <w:szCs w:val="22"/>
        </w:rPr>
        <w:t xml:space="preserve">monitor </w:t>
      </w:r>
      <w:r>
        <w:rPr>
          <w:rFonts w:eastAsia="Calibri" w:cs="Arial"/>
          <w:sz w:val="22"/>
          <w:szCs w:val="22"/>
        </w:rPr>
        <w:t>the risks inherent in the Authority</w:t>
      </w:r>
      <w:r w:rsidR="00C81D01" w:rsidRPr="0053608B">
        <w:rPr>
          <w:rFonts w:eastAsia="Calibri" w:cs="Arial"/>
          <w:sz w:val="22"/>
          <w:szCs w:val="22"/>
        </w:rPr>
        <w:t>’s work and functions.</w:t>
      </w:r>
    </w:p>
    <w:p w:rsidR="00C81D01" w:rsidRPr="008D70F9" w:rsidRDefault="00C81D01" w:rsidP="0053608B">
      <w:pPr>
        <w:pStyle w:val="Heading1"/>
      </w:pPr>
      <w:bookmarkStart w:id="26" w:name="_Toc450067008"/>
      <w:bookmarkStart w:id="27" w:name="_Toc476124630"/>
      <w:r w:rsidRPr="008D70F9">
        <w:t>9.</w:t>
      </w:r>
      <w:r w:rsidRPr="008D70F9">
        <w:tab/>
        <w:t>Reportable gift offers</w:t>
      </w:r>
      <w:bookmarkEnd w:id="26"/>
      <w:bookmarkEnd w:id="27"/>
    </w:p>
    <w:p w:rsidR="00C81D01" w:rsidRPr="0053608B" w:rsidRDefault="00C81D01" w:rsidP="00C81D01">
      <w:pPr>
        <w:rPr>
          <w:rStyle w:val="Emphasis-Bold"/>
          <w:b w:val="0"/>
          <w:i/>
          <w:szCs w:val="22"/>
        </w:rPr>
      </w:pPr>
      <w:r w:rsidRPr="0053608B">
        <w:rPr>
          <w:rFonts w:ascii="Arial" w:hAnsi="Arial" w:cs="Arial"/>
          <w:szCs w:val="22"/>
        </w:rPr>
        <w:t xml:space="preserve">A board member or employee who is offered a </w:t>
      </w:r>
      <w:r w:rsidRPr="0053608B">
        <w:rPr>
          <w:rFonts w:ascii="Arial" w:hAnsi="Arial" w:cs="Arial"/>
          <w:b/>
          <w:szCs w:val="22"/>
        </w:rPr>
        <w:t>reportable</w:t>
      </w:r>
      <w:r w:rsidRPr="0053608B">
        <w:rPr>
          <w:rFonts w:ascii="Arial" w:hAnsi="Arial" w:cs="Arial"/>
          <w:szCs w:val="22"/>
        </w:rPr>
        <w:t xml:space="preserve"> gift (as defined in item 4.1)</w:t>
      </w:r>
      <w:r w:rsidRPr="0053608B">
        <w:rPr>
          <w:rStyle w:val="Bold"/>
          <w:szCs w:val="22"/>
        </w:rPr>
        <w:t xml:space="preserve"> </w:t>
      </w:r>
      <w:r w:rsidRPr="0053608B">
        <w:rPr>
          <w:rFonts w:ascii="Arial" w:hAnsi="Arial" w:cs="Arial"/>
          <w:szCs w:val="22"/>
        </w:rPr>
        <w:t xml:space="preserve">must, </w:t>
      </w:r>
      <w:r w:rsidRPr="0053608B">
        <w:rPr>
          <w:rStyle w:val="Emphasis-Bold"/>
          <w:i/>
          <w:szCs w:val="22"/>
        </w:rPr>
        <w:t xml:space="preserve">regardless of whether the gift is accepted: </w:t>
      </w:r>
    </w:p>
    <w:p w:rsidR="00C81D01" w:rsidRPr="0053608B" w:rsidRDefault="00C81D01" w:rsidP="00C81D01">
      <w:pPr>
        <w:pStyle w:val="ListBullet"/>
        <w:rPr>
          <w:rFonts w:cs="Arial"/>
          <w:sz w:val="22"/>
          <w:szCs w:val="22"/>
        </w:rPr>
      </w:pPr>
      <w:r w:rsidRPr="0053608B">
        <w:rPr>
          <w:rFonts w:cs="Arial"/>
          <w:sz w:val="22"/>
          <w:szCs w:val="22"/>
        </w:rPr>
        <w:t>verbally disclose the</w:t>
      </w:r>
      <w:r w:rsidR="00D66C50">
        <w:rPr>
          <w:rFonts w:cs="Arial"/>
          <w:sz w:val="22"/>
          <w:szCs w:val="22"/>
        </w:rPr>
        <w:t xml:space="preserve"> offer to the Governance and Corporate Information Manager</w:t>
      </w:r>
      <w:r w:rsidRPr="0053608B">
        <w:rPr>
          <w:rFonts w:cs="Arial"/>
          <w:sz w:val="22"/>
          <w:szCs w:val="22"/>
        </w:rPr>
        <w:t xml:space="preserve"> as soon as practicable; and</w:t>
      </w:r>
    </w:p>
    <w:p w:rsidR="00C81D01" w:rsidRPr="0053608B" w:rsidRDefault="00C81D01" w:rsidP="00C81D01">
      <w:pPr>
        <w:pStyle w:val="ListBullet"/>
        <w:spacing w:after="140"/>
        <w:rPr>
          <w:rFonts w:cs="Arial"/>
          <w:sz w:val="22"/>
          <w:szCs w:val="22"/>
        </w:rPr>
      </w:pPr>
      <w:r w:rsidRPr="0053608B">
        <w:rPr>
          <w:rFonts w:cs="Arial"/>
          <w:sz w:val="22"/>
          <w:szCs w:val="22"/>
        </w:rPr>
        <w:t xml:space="preserve">within five working days of the offer, </w:t>
      </w:r>
      <w:r w:rsidR="00B20A80">
        <w:rPr>
          <w:rFonts w:cs="Arial"/>
          <w:sz w:val="22"/>
          <w:szCs w:val="22"/>
        </w:rPr>
        <w:t xml:space="preserve">enter the offer in the Gift Register – D/16/7657 in TRIM </w:t>
      </w:r>
      <w:r w:rsidRPr="0053608B">
        <w:rPr>
          <w:rFonts w:cs="Arial"/>
          <w:sz w:val="22"/>
          <w:szCs w:val="22"/>
        </w:rPr>
        <w:t>(item 10).</w:t>
      </w:r>
    </w:p>
    <w:p w:rsidR="00C81D01" w:rsidRPr="0053608B" w:rsidRDefault="00C81D01" w:rsidP="00C81D01">
      <w:pPr>
        <w:rPr>
          <w:rFonts w:ascii="Arial" w:hAnsi="Arial" w:cs="Arial"/>
          <w:szCs w:val="22"/>
        </w:rPr>
      </w:pPr>
      <w:r w:rsidRPr="0053608B">
        <w:rPr>
          <w:rFonts w:ascii="Arial" w:hAnsi="Arial" w:cs="Arial"/>
          <w:szCs w:val="22"/>
        </w:rPr>
        <w:t xml:space="preserve">A gift offer must not be accepted if it is a prohibited gift (item 5).  </w:t>
      </w:r>
    </w:p>
    <w:p w:rsidR="00C81D01" w:rsidRPr="0053608B" w:rsidRDefault="00C81D01" w:rsidP="0053608B">
      <w:pPr>
        <w:pStyle w:val="Heading2"/>
      </w:pPr>
      <w:bookmarkStart w:id="28" w:name="_Toc476124631"/>
      <w:r w:rsidRPr="0053608B">
        <w:t>9.1</w:t>
      </w:r>
      <w:r w:rsidRPr="0053608B">
        <w:tab/>
        <w:t>Ownership of reportable gifts</w:t>
      </w:r>
      <w:bookmarkEnd w:id="28"/>
    </w:p>
    <w:p w:rsidR="00C81D01" w:rsidRPr="0053608B" w:rsidRDefault="00C81D01" w:rsidP="00C81D01">
      <w:pPr>
        <w:rPr>
          <w:rFonts w:ascii="Arial" w:hAnsi="Arial" w:cs="Arial"/>
          <w:szCs w:val="22"/>
        </w:rPr>
      </w:pPr>
      <w:r w:rsidRPr="0053608B">
        <w:rPr>
          <w:rFonts w:ascii="Arial" w:hAnsi="Arial" w:cs="Arial"/>
          <w:szCs w:val="22"/>
        </w:rPr>
        <w:t>A board member or employee who accepts a reportable gift does so</w:t>
      </w:r>
      <w:r w:rsidRPr="0053608B">
        <w:rPr>
          <w:rFonts w:ascii="Arial" w:hAnsi="Arial" w:cs="Arial"/>
          <w:b/>
          <w:szCs w:val="22"/>
        </w:rPr>
        <w:t xml:space="preserve"> on behalf of the </w:t>
      </w:r>
      <w:r w:rsidR="00B20A80">
        <w:rPr>
          <w:rFonts w:ascii="Arial" w:hAnsi="Arial" w:cs="Arial"/>
          <w:b/>
          <w:szCs w:val="22"/>
        </w:rPr>
        <w:t>VPA</w:t>
      </w:r>
      <w:r w:rsidRPr="0053608B">
        <w:rPr>
          <w:rFonts w:ascii="Arial" w:hAnsi="Arial" w:cs="Arial"/>
          <w:szCs w:val="22"/>
        </w:rPr>
        <w:t xml:space="preserve">.  The </w:t>
      </w:r>
      <w:r w:rsidR="00B20A80">
        <w:rPr>
          <w:rFonts w:ascii="Arial" w:hAnsi="Arial" w:cs="Arial"/>
          <w:szCs w:val="22"/>
        </w:rPr>
        <w:t>VPA</w:t>
      </w:r>
      <w:r w:rsidRPr="0053608B">
        <w:rPr>
          <w:rFonts w:ascii="Arial" w:hAnsi="Arial" w:cs="Arial"/>
          <w:szCs w:val="22"/>
        </w:rPr>
        <w:t xml:space="preserve"> is the owner of the gift.  </w:t>
      </w:r>
    </w:p>
    <w:p w:rsidR="00C81D01" w:rsidRPr="0053608B" w:rsidRDefault="00C81D01" w:rsidP="0053608B">
      <w:pPr>
        <w:pStyle w:val="Heading2"/>
      </w:pPr>
      <w:bookmarkStart w:id="29" w:name="_Toc476124632"/>
      <w:r w:rsidRPr="0053608B">
        <w:t>9.2</w:t>
      </w:r>
      <w:r w:rsidRPr="0053608B">
        <w:tab/>
        <w:t>Dealing with accepted gifts</w:t>
      </w:r>
      <w:bookmarkEnd w:id="29"/>
    </w:p>
    <w:p w:rsidR="00C81D01" w:rsidRPr="0053608B" w:rsidRDefault="00C81D01" w:rsidP="00C81D01">
      <w:pPr>
        <w:rPr>
          <w:rFonts w:ascii="Arial" w:hAnsi="Arial" w:cs="Arial"/>
          <w:szCs w:val="22"/>
        </w:rPr>
      </w:pPr>
      <w:r w:rsidRPr="0053608B">
        <w:rPr>
          <w:rFonts w:ascii="Arial" w:hAnsi="Arial" w:cs="Arial"/>
          <w:szCs w:val="22"/>
        </w:rPr>
        <w:t xml:space="preserve">The CEO </w:t>
      </w:r>
      <w:r w:rsidR="0077755C">
        <w:rPr>
          <w:rFonts w:ascii="Arial" w:hAnsi="Arial" w:cs="Arial"/>
          <w:szCs w:val="22"/>
        </w:rPr>
        <w:t>will determine how</w:t>
      </w:r>
      <w:r w:rsidRPr="0053608B">
        <w:rPr>
          <w:rFonts w:ascii="Arial" w:hAnsi="Arial" w:cs="Arial"/>
          <w:szCs w:val="22"/>
        </w:rPr>
        <w:t xml:space="preserve"> reportable gifts </w:t>
      </w:r>
      <w:r w:rsidR="0077755C">
        <w:rPr>
          <w:rFonts w:ascii="Arial" w:hAnsi="Arial" w:cs="Arial"/>
          <w:szCs w:val="22"/>
        </w:rPr>
        <w:t>will be used or disposed of by the VPA, in line with these guidelines</w:t>
      </w:r>
      <w:r w:rsidRPr="0053608B">
        <w:rPr>
          <w:rFonts w:ascii="Arial" w:hAnsi="Arial" w:cs="Arial"/>
          <w:szCs w:val="22"/>
        </w:rPr>
        <w:t>:</w:t>
      </w:r>
    </w:p>
    <w:p w:rsidR="00C81D01" w:rsidRPr="008D70F9" w:rsidRDefault="00C81D01" w:rsidP="00C81D01">
      <w:pPr>
        <w:pStyle w:val="listbullet-DELWPgreenbold"/>
        <w:rPr>
          <w:color w:val="1B75BC"/>
          <w:sz w:val="22"/>
          <w:szCs w:val="22"/>
        </w:rPr>
      </w:pPr>
      <w:r w:rsidRPr="008D70F9">
        <w:rPr>
          <w:color w:val="1B75BC"/>
          <w:sz w:val="22"/>
          <w:szCs w:val="22"/>
        </w:rPr>
        <w:t xml:space="preserve">Gifts of cultural, historic or other significance </w:t>
      </w:r>
    </w:p>
    <w:p w:rsidR="00C81D01" w:rsidRPr="0053608B" w:rsidRDefault="00C81D01" w:rsidP="00C81D01">
      <w:pPr>
        <w:ind w:left="284"/>
        <w:rPr>
          <w:rFonts w:ascii="Arial" w:hAnsi="Arial" w:cs="Arial"/>
          <w:szCs w:val="22"/>
        </w:rPr>
      </w:pPr>
      <w:r w:rsidRPr="0053608B">
        <w:rPr>
          <w:rFonts w:ascii="Arial" w:hAnsi="Arial" w:cs="Arial"/>
          <w:szCs w:val="22"/>
        </w:rPr>
        <w:t>Consideration should be given to donating gifts of cultural, historic or other significance</w:t>
      </w:r>
      <w:r w:rsidRPr="0053608B">
        <w:rPr>
          <w:rStyle w:val="Bold"/>
          <w:szCs w:val="22"/>
        </w:rPr>
        <w:t xml:space="preserve"> </w:t>
      </w:r>
      <w:r w:rsidRPr="0053608B">
        <w:rPr>
          <w:rFonts w:ascii="Arial" w:hAnsi="Arial" w:cs="Arial"/>
          <w:szCs w:val="22"/>
        </w:rPr>
        <w:t xml:space="preserve">to an appropriate public institution, such as the Melbourne Museum, State Library, or National Gallery of Victoria. </w:t>
      </w:r>
    </w:p>
    <w:p w:rsidR="00C81D01" w:rsidRPr="008D70F9" w:rsidRDefault="00C81D01" w:rsidP="00C81D01">
      <w:pPr>
        <w:pStyle w:val="listbullet-DELWPgreenbold"/>
        <w:rPr>
          <w:color w:val="1B75BC"/>
          <w:sz w:val="22"/>
          <w:szCs w:val="22"/>
        </w:rPr>
      </w:pPr>
      <w:r w:rsidRPr="008D70F9">
        <w:rPr>
          <w:color w:val="1B75BC"/>
          <w:sz w:val="22"/>
          <w:szCs w:val="22"/>
        </w:rPr>
        <w:t>Donating other reportable gifts</w:t>
      </w:r>
    </w:p>
    <w:p w:rsidR="00C81D01" w:rsidRPr="0053608B" w:rsidRDefault="00C81D01" w:rsidP="00C81D01">
      <w:pPr>
        <w:ind w:left="284"/>
        <w:rPr>
          <w:rFonts w:ascii="Arial" w:hAnsi="Arial" w:cs="Arial"/>
          <w:szCs w:val="22"/>
        </w:rPr>
      </w:pPr>
      <w:r w:rsidRPr="0053608B">
        <w:rPr>
          <w:rFonts w:ascii="Arial" w:hAnsi="Arial" w:cs="Arial"/>
          <w:szCs w:val="22"/>
        </w:rPr>
        <w:t>Consideration should be given to donating other reportable gifts, or the proceeds of their sale, to a non-profit organisation or public institution.</w:t>
      </w:r>
      <w:r w:rsidRPr="0053608B">
        <w:rPr>
          <w:rStyle w:val="FootnoteReference"/>
          <w:rFonts w:cs="Arial"/>
          <w:szCs w:val="22"/>
        </w:rPr>
        <w:footnoteReference w:id="12"/>
      </w:r>
      <w:r w:rsidRPr="0053608B">
        <w:rPr>
          <w:rFonts w:ascii="Arial" w:hAnsi="Arial" w:cs="Arial"/>
          <w:szCs w:val="22"/>
        </w:rPr>
        <w:t xml:space="preserve"> </w:t>
      </w:r>
    </w:p>
    <w:p w:rsidR="00C81D01" w:rsidRPr="008D70F9" w:rsidRDefault="00C81D01" w:rsidP="00C81D01">
      <w:pPr>
        <w:pStyle w:val="listbullet-DELWPgreenbold"/>
        <w:rPr>
          <w:color w:val="1B75BC"/>
          <w:sz w:val="22"/>
          <w:szCs w:val="22"/>
        </w:rPr>
      </w:pPr>
      <w:r w:rsidRPr="008D70F9">
        <w:rPr>
          <w:color w:val="1B75BC"/>
          <w:sz w:val="22"/>
          <w:szCs w:val="22"/>
        </w:rPr>
        <w:t>‘Public interest’ approval for use of gift by board member or employee</w:t>
      </w:r>
    </w:p>
    <w:p w:rsidR="00C81D01" w:rsidRPr="0053608B" w:rsidRDefault="00C81D01" w:rsidP="00C81D01">
      <w:pPr>
        <w:spacing w:after="80"/>
        <w:ind w:left="284"/>
        <w:rPr>
          <w:rFonts w:ascii="Arial" w:hAnsi="Arial" w:cs="Arial"/>
          <w:szCs w:val="22"/>
        </w:rPr>
      </w:pPr>
      <w:r w:rsidRPr="0053608B">
        <w:rPr>
          <w:rFonts w:ascii="Arial" w:hAnsi="Arial" w:cs="Arial"/>
          <w:szCs w:val="22"/>
        </w:rPr>
        <w:t xml:space="preserve">Occasionally, it will be in the </w:t>
      </w:r>
      <w:r w:rsidRPr="0053608B">
        <w:rPr>
          <w:rFonts w:ascii="Arial" w:hAnsi="Arial" w:cs="Arial"/>
          <w:b/>
          <w:szCs w:val="22"/>
        </w:rPr>
        <w:t>public interest</w:t>
      </w:r>
      <w:r w:rsidRPr="0053608B">
        <w:rPr>
          <w:rFonts w:ascii="Arial" w:hAnsi="Arial" w:cs="Arial"/>
          <w:szCs w:val="22"/>
        </w:rPr>
        <w:t xml:space="preserve"> for approval to be given for a board member or employee to use a reportable gift ‘as their own’ </w:t>
      </w:r>
      <w:r w:rsidR="0077755C">
        <w:rPr>
          <w:rFonts w:ascii="Arial" w:hAnsi="Arial" w:cs="Arial"/>
          <w:szCs w:val="22"/>
        </w:rPr>
        <w:t>at the behest of the VPA</w:t>
      </w:r>
      <w:r w:rsidRPr="0053608B">
        <w:rPr>
          <w:rFonts w:ascii="Arial" w:hAnsi="Arial" w:cs="Arial"/>
          <w:szCs w:val="22"/>
        </w:rPr>
        <w:t xml:space="preserve">.  </w:t>
      </w:r>
    </w:p>
    <w:p w:rsidR="00C81D01" w:rsidRPr="0053608B" w:rsidRDefault="00C81D01" w:rsidP="00C81D01">
      <w:pPr>
        <w:ind w:left="284"/>
        <w:rPr>
          <w:rFonts w:ascii="Arial" w:hAnsi="Arial" w:cs="Arial"/>
          <w:szCs w:val="22"/>
        </w:rPr>
      </w:pPr>
      <w:r w:rsidRPr="0053608B">
        <w:rPr>
          <w:rFonts w:ascii="Arial" w:hAnsi="Arial" w:cs="Arial"/>
          <w:szCs w:val="22"/>
        </w:rPr>
        <w:t>Applications for ‘public interest approval’ will be determined by the board (for board members and the CEO) or the CEO (for employees) in accordance with the following criteria:</w:t>
      </w:r>
    </w:p>
    <w:p w:rsidR="00C81D01" w:rsidRPr="0053608B" w:rsidRDefault="00C81D01" w:rsidP="00C81D01">
      <w:pPr>
        <w:pStyle w:val="ListBullet2"/>
        <w:tabs>
          <w:tab w:val="clear" w:pos="360"/>
        </w:tabs>
        <w:spacing w:after="120" w:line="240" w:lineRule="atLeast"/>
        <w:ind w:left="568" w:hanging="284"/>
        <w:rPr>
          <w:sz w:val="22"/>
          <w:szCs w:val="22"/>
        </w:rPr>
      </w:pPr>
      <w:r w:rsidRPr="0053608B">
        <w:rPr>
          <w:sz w:val="22"/>
          <w:szCs w:val="22"/>
        </w:rPr>
        <w:t>approval is required to avoid the person being in breach of this policy through no fault of their own;</w:t>
      </w:r>
      <w:r w:rsidR="008D70F9">
        <w:rPr>
          <w:sz w:val="22"/>
          <w:szCs w:val="22"/>
        </w:rPr>
        <w:t xml:space="preserve"> or</w:t>
      </w:r>
    </w:p>
    <w:p w:rsidR="00C81D01" w:rsidRPr="0053608B" w:rsidRDefault="00D32044" w:rsidP="00C81D01">
      <w:pPr>
        <w:pStyle w:val="ListBullet2"/>
        <w:tabs>
          <w:tab w:val="clear" w:pos="360"/>
        </w:tabs>
        <w:spacing w:after="120" w:line="240" w:lineRule="atLeast"/>
        <w:ind w:left="568" w:hanging="284"/>
        <w:rPr>
          <w:sz w:val="22"/>
          <w:szCs w:val="22"/>
        </w:rPr>
      </w:pPr>
      <w:r>
        <w:rPr>
          <w:sz w:val="22"/>
          <w:szCs w:val="22"/>
        </w:rPr>
        <w:t>prior written approval has</w:t>
      </w:r>
      <w:r w:rsidR="00C81D01" w:rsidRPr="0053608B">
        <w:rPr>
          <w:sz w:val="22"/>
          <w:szCs w:val="22"/>
        </w:rPr>
        <w:t xml:space="preserve"> been granted, in accordance with item 5.1 of this policy, for sponsored hospitality to be accepted in relation to a confer</w:t>
      </w:r>
      <w:r w:rsidR="008D70F9">
        <w:rPr>
          <w:sz w:val="22"/>
          <w:szCs w:val="22"/>
        </w:rPr>
        <w:t>ence or familiarisation tour.</w:t>
      </w:r>
    </w:p>
    <w:p w:rsidR="00C81D01" w:rsidRPr="0053608B" w:rsidRDefault="00C81D01" w:rsidP="00C81D01">
      <w:pPr>
        <w:ind w:left="284"/>
        <w:rPr>
          <w:rFonts w:ascii="Arial" w:hAnsi="Arial" w:cs="Arial"/>
          <w:szCs w:val="22"/>
        </w:rPr>
      </w:pPr>
      <w:r w:rsidRPr="0053608B">
        <w:rPr>
          <w:rFonts w:ascii="Arial" w:hAnsi="Arial" w:cs="Arial"/>
          <w:szCs w:val="22"/>
        </w:rPr>
        <w:lastRenderedPageBreak/>
        <w:t>The reason(s) for any public interest approval that is granted must be well documented and recorded in the gifts register.</w:t>
      </w:r>
    </w:p>
    <w:p w:rsidR="00C81D01" w:rsidRPr="0053608B" w:rsidRDefault="00C81D01" w:rsidP="0053608B">
      <w:pPr>
        <w:pStyle w:val="Heading1"/>
      </w:pPr>
      <w:bookmarkStart w:id="30" w:name="_Toc450067010"/>
      <w:bookmarkStart w:id="31" w:name="_Toc476124633"/>
      <w:r w:rsidRPr="0053608B">
        <w:t>1</w:t>
      </w:r>
      <w:r w:rsidR="00D32044">
        <w:t>0</w:t>
      </w:r>
      <w:r w:rsidRPr="0053608B">
        <w:t>.</w:t>
      </w:r>
      <w:r w:rsidRPr="0053608B">
        <w:tab/>
        <w:t>Gifts Register</w:t>
      </w:r>
      <w:bookmarkEnd w:id="30"/>
      <w:bookmarkEnd w:id="31"/>
      <w:r w:rsidRPr="0053608B">
        <w:t xml:space="preserve"> </w:t>
      </w:r>
    </w:p>
    <w:p w:rsidR="00C81D01" w:rsidRPr="0053608B" w:rsidRDefault="00C81D01" w:rsidP="00C81D01">
      <w:pPr>
        <w:rPr>
          <w:rFonts w:ascii="Arial" w:hAnsi="Arial" w:cs="Arial"/>
          <w:szCs w:val="22"/>
        </w:rPr>
      </w:pPr>
      <w:r w:rsidRPr="0053608B">
        <w:rPr>
          <w:rFonts w:ascii="Arial" w:hAnsi="Arial" w:cs="Arial"/>
          <w:szCs w:val="22"/>
        </w:rPr>
        <w:t xml:space="preserve">A </w:t>
      </w:r>
      <w:r w:rsidRPr="0053608B">
        <w:rPr>
          <w:rFonts w:ascii="Arial" w:hAnsi="Arial" w:cs="Arial"/>
          <w:i/>
          <w:szCs w:val="22"/>
        </w:rPr>
        <w:t>Register of responses to reportable gift offers</w:t>
      </w:r>
      <w:r w:rsidRPr="0053608B">
        <w:rPr>
          <w:rFonts w:ascii="Arial" w:hAnsi="Arial" w:cs="Arial"/>
          <w:szCs w:val="22"/>
        </w:rPr>
        <w:t xml:space="preserve"> (‘gifts register’) must be maintained that includes a record of: </w:t>
      </w:r>
    </w:p>
    <w:p w:rsidR="00C81D01" w:rsidRPr="0053608B" w:rsidRDefault="00C81D01" w:rsidP="00C81D01">
      <w:pPr>
        <w:pStyle w:val="ListBullet"/>
        <w:rPr>
          <w:rFonts w:cs="Arial"/>
          <w:sz w:val="22"/>
          <w:szCs w:val="22"/>
        </w:rPr>
      </w:pPr>
      <w:r w:rsidRPr="0053608B">
        <w:rPr>
          <w:rFonts w:cs="Arial"/>
          <w:sz w:val="22"/>
          <w:szCs w:val="22"/>
        </w:rPr>
        <w:t xml:space="preserve">all </w:t>
      </w:r>
      <w:r w:rsidRPr="0053608B">
        <w:rPr>
          <w:rFonts w:cs="Arial"/>
          <w:b/>
          <w:sz w:val="22"/>
          <w:szCs w:val="22"/>
        </w:rPr>
        <w:t>reportable</w:t>
      </w:r>
      <w:r w:rsidRPr="0053608B">
        <w:rPr>
          <w:rFonts w:cs="Arial"/>
          <w:sz w:val="22"/>
          <w:szCs w:val="22"/>
        </w:rPr>
        <w:t xml:space="preserve"> gift offers and responses; and</w:t>
      </w:r>
    </w:p>
    <w:p w:rsidR="00C81D01" w:rsidRPr="0053608B" w:rsidRDefault="00C81D01" w:rsidP="00C81D01">
      <w:pPr>
        <w:pStyle w:val="ListBullet"/>
        <w:rPr>
          <w:rFonts w:cs="Arial"/>
          <w:sz w:val="22"/>
          <w:szCs w:val="22"/>
        </w:rPr>
      </w:pPr>
      <w:r w:rsidRPr="0053608B">
        <w:rPr>
          <w:rFonts w:cs="Arial"/>
          <w:sz w:val="22"/>
          <w:szCs w:val="22"/>
        </w:rPr>
        <w:t xml:space="preserve">if the gift offer was accepted, how the gift will be used or disposed of by the agency.  </w:t>
      </w:r>
    </w:p>
    <w:p w:rsidR="00D32044" w:rsidRPr="0053608B" w:rsidRDefault="00C81D01" w:rsidP="00C81D01">
      <w:pPr>
        <w:spacing w:before="120"/>
        <w:rPr>
          <w:rFonts w:ascii="Arial" w:hAnsi="Arial" w:cs="Arial"/>
          <w:szCs w:val="22"/>
        </w:rPr>
      </w:pPr>
      <w:r w:rsidRPr="0053608B">
        <w:rPr>
          <w:rFonts w:ascii="Arial" w:hAnsi="Arial" w:cs="Arial"/>
          <w:szCs w:val="22"/>
        </w:rPr>
        <w:t xml:space="preserve">The gifts register </w:t>
      </w:r>
      <w:r w:rsidR="00D32044">
        <w:rPr>
          <w:rFonts w:ascii="Arial" w:hAnsi="Arial" w:cs="Arial"/>
          <w:szCs w:val="22"/>
        </w:rPr>
        <w:t xml:space="preserve">is </w:t>
      </w:r>
      <w:r w:rsidR="00D32044" w:rsidRPr="00D32044">
        <w:rPr>
          <w:rFonts w:ascii="Arial" w:hAnsi="Arial" w:cs="Arial"/>
          <w:b/>
          <w:szCs w:val="22"/>
        </w:rPr>
        <w:t>D/16/7657</w:t>
      </w:r>
      <w:r w:rsidR="00D32044">
        <w:rPr>
          <w:rFonts w:ascii="Arial" w:hAnsi="Arial" w:cs="Arial"/>
          <w:szCs w:val="22"/>
        </w:rPr>
        <w:t xml:space="preserve"> in TRIM</w:t>
      </w:r>
      <w:r w:rsidRPr="0053608B">
        <w:rPr>
          <w:rFonts w:ascii="Arial" w:hAnsi="Arial" w:cs="Arial"/>
          <w:szCs w:val="22"/>
        </w:rPr>
        <w:t xml:space="preserve">.  </w:t>
      </w:r>
      <w:r w:rsidR="00D32044">
        <w:rPr>
          <w:rFonts w:ascii="Arial" w:hAnsi="Arial" w:cs="Arial"/>
          <w:szCs w:val="22"/>
        </w:rPr>
        <w:t>All staff who receive offers of gifts, benefits or hospitality are responsible for updating the gift register.</w:t>
      </w:r>
    </w:p>
    <w:p w:rsidR="00C81D01" w:rsidRPr="0053608B" w:rsidRDefault="00C81D01" w:rsidP="00C81D01">
      <w:pPr>
        <w:rPr>
          <w:rFonts w:ascii="Arial" w:hAnsi="Arial" w:cs="Arial"/>
          <w:szCs w:val="22"/>
        </w:rPr>
      </w:pPr>
      <w:r w:rsidRPr="0053608B">
        <w:rPr>
          <w:rFonts w:ascii="Arial" w:hAnsi="Arial" w:cs="Arial"/>
          <w:szCs w:val="22"/>
        </w:rPr>
        <w:t xml:space="preserve">The </w:t>
      </w:r>
      <w:r w:rsidR="00D66C50">
        <w:rPr>
          <w:rFonts w:ascii="Arial" w:hAnsi="Arial" w:cs="Arial"/>
          <w:szCs w:val="22"/>
        </w:rPr>
        <w:t xml:space="preserve">Governance and Corporate Information Manager is responsible for maintaining the register and periodically checking it is up to date.  </w:t>
      </w:r>
      <w:r w:rsidRPr="0053608B">
        <w:rPr>
          <w:rFonts w:ascii="Arial" w:hAnsi="Arial" w:cs="Arial"/>
          <w:szCs w:val="22"/>
        </w:rPr>
        <w:t>In addition:</w:t>
      </w:r>
    </w:p>
    <w:p w:rsidR="00C81D01" w:rsidRPr="008D70F9" w:rsidRDefault="00C81D01" w:rsidP="00C81D01">
      <w:pPr>
        <w:pStyle w:val="listbullet-DELWPgreenbold"/>
        <w:rPr>
          <w:color w:val="1B75BC"/>
          <w:sz w:val="22"/>
          <w:szCs w:val="22"/>
        </w:rPr>
      </w:pPr>
      <w:r w:rsidRPr="008D70F9">
        <w:rPr>
          <w:color w:val="1B75BC"/>
          <w:sz w:val="22"/>
          <w:szCs w:val="22"/>
        </w:rPr>
        <w:t>Employees</w:t>
      </w:r>
    </w:p>
    <w:p w:rsidR="00C81D01" w:rsidRPr="0053608B" w:rsidRDefault="00C81D01" w:rsidP="00C81D01">
      <w:pPr>
        <w:ind w:left="284"/>
        <w:rPr>
          <w:rFonts w:ascii="Arial" w:hAnsi="Arial" w:cs="Arial"/>
          <w:szCs w:val="22"/>
        </w:rPr>
      </w:pPr>
      <w:r w:rsidRPr="0053608B">
        <w:rPr>
          <w:rFonts w:ascii="Arial" w:hAnsi="Arial" w:cs="Arial"/>
          <w:szCs w:val="22"/>
        </w:rPr>
        <w:t xml:space="preserve">The CEO must ensure that employees are provided with regular reminders of the need to </w:t>
      </w:r>
      <w:r w:rsidR="00D32044">
        <w:rPr>
          <w:rFonts w:ascii="Arial" w:hAnsi="Arial" w:cs="Arial"/>
          <w:szCs w:val="22"/>
        </w:rPr>
        <w:t>record gifts in the gift register</w:t>
      </w:r>
      <w:r w:rsidRPr="0053608B">
        <w:rPr>
          <w:rFonts w:ascii="Arial" w:hAnsi="Arial" w:cs="Arial"/>
          <w:szCs w:val="22"/>
        </w:rPr>
        <w:t xml:space="preserve"> (see item </w:t>
      </w:r>
      <w:r w:rsidR="005B32B5">
        <w:rPr>
          <w:rFonts w:ascii="Arial" w:hAnsi="Arial" w:cs="Arial"/>
          <w:szCs w:val="22"/>
        </w:rPr>
        <w:t>13</w:t>
      </w:r>
      <w:r w:rsidRPr="0053608B">
        <w:rPr>
          <w:rFonts w:ascii="Arial" w:hAnsi="Arial" w:cs="Arial"/>
          <w:szCs w:val="22"/>
        </w:rPr>
        <w:t>.2).</w:t>
      </w:r>
      <w:r w:rsidRPr="0053608B" w:rsidDel="00290062">
        <w:rPr>
          <w:rFonts w:ascii="Arial" w:hAnsi="Arial" w:cs="Arial"/>
          <w:szCs w:val="22"/>
        </w:rPr>
        <w:t xml:space="preserve"> </w:t>
      </w:r>
    </w:p>
    <w:p w:rsidR="00C81D01" w:rsidRPr="008D70F9" w:rsidRDefault="00C81D01" w:rsidP="00C81D01">
      <w:pPr>
        <w:pStyle w:val="listbullet-DELWPgreenbold"/>
        <w:rPr>
          <w:color w:val="1B75BC"/>
          <w:sz w:val="22"/>
          <w:szCs w:val="22"/>
        </w:rPr>
      </w:pPr>
      <w:r w:rsidRPr="008D70F9">
        <w:rPr>
          <w:color w:val="1B75BC"/>
          <w:sz w:val="22"/>
          <w:szCs w:val="22"/>
        </w:rPr>
        <w:t xml:space="preserve">Board members </w:t>
      </w:r>
    </w:p>
    <w:p w:rsidR="00C81D01" w:rsidRPr="0053608B" w:rsidRDefault="00C81D01" w:rsidP="00C81D01">
      <w:pPr>
        <w:spacing w:after="100"/>
        <w:ind w:left="284"/>
        <w:rPr>
          <w:rFonts w:ascii="Arial" w:hAnsi="Arial" w:cs="Arial"/>
          <w:szCs w:val="22"/>
        </w:rPr>
      </w:pPr>
      <w:r w:rsidRPr="0053608B">
        <w:rPr>
          <w:rFonts w:ascii="Arial" w:hAnsi="Arial" w:cs="Arial"/>
          <w:szCs w:val="22"/>
        </w:rPr>
        <w:t xml:space="preserve">At the start of each board meeting, the chair must ask all board members present to state whether their entries in the gifts register are complete and correct.  If there are no changes, the minutes will note that: </w:t>
      </w:r>
    </w:p>
    <w:p w:rsidR="00C81D01" w:rsidRPr="0053608B" w:rsidRDefault="00C81D01" w:rsidP="00C81D01">
      <w:pPr>
        <w:spacing w:after="100"/>
        <w:ind w:left="720"/>
        <w:rPr>
          <w:rFonts w:ascii="Arial" w:hAnsi="Arial" w:cs="Arial"/>
          <w:szCs w:val="22"/>
        </w:rPr>
      </w:pPr>
      <w:r w:rsidRPr="0053608B">
        <w:rPr>
          <w:rFonts w:ascii="Arial" w:hAnsi="Arial" w:cs="Arial"/>
          <w:szCs w:val="22"/>
        </w:rPr>
        <w:t xml:space="preserve">‘All board members present confirmed that their entries in the </w:t>
      </w:r>
      <w:r w:rsidRPr="0053608B">
        <w:rPr>
          <w:rFonts w:ascii="Arial" w:hAnsi="Arial" w:cs="Arial"/>
          <w:i/>
          <w:szCs w:val="22"/>
        </w:rPr>
        <w:t>Register of responses to reportable gift offers</w:t>
      </w:r>
      <w:r w:rsidRPr="0053608B">
        <w:rPr>
          <w:rFonts w:ascii="Arial" w:hAnsi="Arial" w:cs="Arial"/>
          <w:szCs w:val="22"/>
        </w:rPr>
        <w:t xml:space="preserve"> are complete and correct’.  </w:t>
      </w:r>
    </w:p>
    <w:p w:rsidR="00C81D01" w:rsidRPr="0053608B" w:rsidRDefault="00C81D01" w:rsidP="00C81D01">
      <w:pPr>
        <w:tabs>
          <w:tab w:val="left" w:pos="284"/>
        </w:tabs>
        <w:ind w:left="284"/>
        <w:rPr>
          <w:rFonts w:ascii="Arial" w:hAnsi="Arial" w:cs="Arial"/>
          <w:szCs w:val="22"/>
        </w:rPr>
      </w:pPr>
      <w:r w:rsidRPr="0053608B">
        <w:rPr>
          <w:rFonts w:ascii="Arial" w:hAnsi="Arial" w:cs="Arial"/>
          <w:szCs w:val="22"/>
        </w:rPr>
        <w:t>If changes are declared, these will be noted in the minutes</w:t>
      </w:r>
      <w:r w:rsidR="00D32044">
        <w:rPr>
          <w:rFonts w:ascii="Arial" w:hAnsi="Arial" w:cs="Arial"/>
          <w:szCs w:val="22"/>
        </w:rPr>
        <w:t>, and entered in the gifts register</w:t>
      </w:r>
      <w:r w:rsidRPr="0053608B">
        <w:rPr>
          <w:rFonts w:ascii="Arial" w:hAnsi="Arial" w:cs="Arial"/>
          <w:szCs w:val="22"/>
        </w:rPr>
        <w:t xml:space="preserve"> within five working days.</w:t>
      </w:r>
    </w:p>
    <w:p w:rsidR="00C81D01" w:rsidRPr="0053608B" w:rsidRDefault="00D32044" w:rsidP="0053608B">
      <w:pPr>
        <w:pStyle w:val="Heading2"/>
      </w:pPr>
      <w:bookmarkStart w:id="32" w:name="_Toc476124634"/>
      <w:bookmarkStart w:id="33" w:name="_Toc450067011"/>
      <w:r>
        <w:t>10</w:t>
      </w:r>
      <w:r w:rsidR="00C81D01" w:rsidRPr="0053608B">
        <w:t>.1</w:t>
      </w:r>
      <w:r w:rsidR="00C81D01" w:rsidRPr="0053608B">
        <w:tab/>
        <w:t>Publishing of gifts register on external website</w:t>
      </w:r>
      <w:bookmarkEnd w:id="32"/>
    </w:p>
    <w:p w:rsidR="00C81D01" w:rsidRPr="0053608B" w:rsidRDefault="00C81D01" w:rsidP="00C81D01">
      <w:pPr>
        <w:tabs>
          <w:tab w:val="left" w:pos="2552"/>
        </w:tabs>
        <w:rPr>
          <w:rFonts w:ascii="Arial" w:hAnsi="Arial" w:cs="Arial"/>
          <w:szCs w:val="22"/>
        </w:rPr>
      </w:pPr>
      <w:r w:rsidRPr="0053608B">
        <w:rPr>
          <w:rFonts w:ascii="Arial" w:hAnsi="Arial" w:cs="Arial"/>
          <w:szCs w:val="22"/>
        </w:rPr>
        <w:t>A copy of the gifts register that complies with privacy obligations (see next item) must be pu</w:t>
      </w:r>
      <w:r w:rsidR="005B32B5">
        <w:rPr>
          <w:rFonts w:ascii="Arial" w:hAnsi="Arial" w:cs="Arial"/>
          <w:szCs w:val="22"/>
        </w:rPr>
        <w:t>blished on the VPA’s</w:t>
      </w:r>
      <w:r w:rsidRPr="0053608B">
        <w:rPr>
          <w:rFonts w:ascii="Arial" w:hAnsi="Arial" w:cs="Arial"/>
          <w:szCs w:val="22"/>
        </w:rPr>
        <w:t xml:space="preserve"> website.  It should be updated at least every six months.  Entries should remain on the website for at least the current and previous financial year.</w:t>
      </w:r>
      <w:r w:rsidRPr="0053608B">
        <w:rPr>
          <w:rStyle w:val="FootnoteReference"/>
          <w:rFonts w:cs="Arial"/>
          <w:szCs w:val="22"/>
        </w:rPr>
        <w:t xml:space="preserve"> </w:t>
      </w:r>
      <w:r w:rsidRPr="0053608B">
        <w:rPr>
          <w:rStyle w:val="FootnoteReference"/>
          <w:rFonts w:cs="Arial"/>
          <w:szCs w:val="22"/>
        </w:rPr>
        <w:footnoteReference w:id="13"/>
      </w:r>
      <w:r w:rsidRPr="0053608B">
        <w:rPr>
          <w:rFonts w:ascii="Arial" w:hAnsi="Arial" w:cs="Arial"/>
          <w:szCs w:val="22"/>
        </w:rPr>
        <w:t xml:space="preserve">  </w:t>
      </w:r>
    </w:p>
    <w:p w:rsidR="00C81D01" w:rsidRPr="0053608B" w:rsidRDefault="00C81D01" w:rsidP="0053608B">
      <w:pPr>
        <w:pStyle w:val="Heading1"/>
      </w:pPr>
      <w:bookmarkStart w:id="34" w:name="_Toc476124635"/>
      <w:r w:rsidRPr="0053608B">
        <w:t>1</w:t>
      </w:r>
      <w:r w:rsidR="005B32B5">
        <w:t>1</w:t>
      </w:r>
      <w:r w:rsidRPr="0053608B">
        <w:t>.</w:t>
      </w:r>
      <w:r w:rsidRPr="0053608B">
        <w:tab/>
        <w:t>Privacy protection</w:t>
      </w:r>
      <w:bookmarkEnd w:id="34"/>
    </w:p>
    <w:p w:rsidR="00C81D01" w:rsidRPr="0053608B" w:rsidRDefault="00C81D01" w:rsidP="00C81D01">
      <w:pPr>
        <w:rPr>
          <w:rFonts w:ascii="Arial" w:hAnsi="Arial" w:cs="Arial"/>
          <w:szCs w:val="22"/>
        </w:rPr>
      </w:pPr>
      <w:r w:rsidRPr="0053608B">
        <w:rPr>
          <w:rFonts w:ascii="Arial" w:hAnsi="Arial" w:cs="Arial"/>
          <w:szCs w:val="22"/>
        </w:rPr>
        <w:t xml:space="preserve">The </w:t>
      </w:r>
      <w:r w:rsidR="005B32B5">
        <w:rPr>
          <w:rFonts w:ascii="Arial" w:hAnsi="Arial" w:cs="Arial"/>
          <w:szCs w:val="22"/>
        </w:rPr>
        <w:t>VPA</w:t>
      </w:r>
      <w:r w:rsidRPr="0053608B">
        <w:rPr>
          <w:rFonts w:ascii="Arial" w:hAnsi="Arial" w:cs="Arial"/>
          <w:szCs w:val="22"/>
        </w:rPr>
        <w:t xml:space="preserve"> complies with the </w:t>
      </w:r>
      <w:r w:rsidRPr="0053608B">
        <w:rPr>
          <w:rFonts w:ascii="Arial" w:hAnsi="Arial" w:cs="Arial"/>
          <w:i/>
          <w:szCs w:val="22"/>
        </w:rPr>
        <w:t>Privacy and Data Protection Act 2014</w:t>
      </w:r>
      <w:r w:rsidRPr="0053608B">
        <w:rPr>
          <w:rFonts w:ascii="Arial" w:hAnsi="Arial" w:cs="Arial"/>
          <w:szCs w:val="22"/>
        </w:rPr>
        <w:t xml:space="preserve"> when collecting, using, and disclosing personal information in relation to gift offers (token and reportable).  This includes ensuring that: </w:t>
      </w:r>
    </w:p>
    <w:p w:rsidR="00C81D01" w:rsidRPr="0053608B" w:rsidRDefault="00C81D01" w:rsidP="00C81D01">
      <w:pPr>
        <w:pStyle w:val="ListBullet"/>
        <w:rPr>
          <w:rFonts w:cs="Arial"/>
          <w:sz w:val="22"/>
          <w:szCs w:val="22"/>
        </w:rPr>
      </w:pPr>
      <w:r w:rsidRPr="0053608B">
        <w:rPr>
          <w:rFonts w:cs="Arial"/>
          <w:sz w:val="22"/>
          <w:szCs w:val="22"/>
        </w:rPr>
        <w:t xml:space="preserve">identifying information is deleted from the copy of the gifts register that is published on the </w:t>
      </w:r>
      <w:r w:rsidR="008D70F9">
        <w:rPr>
          <w:rFonts w:cs="Arial"/>
          <w:sz w:val="22"/>
          <w:szCs w:val="22"/>
        </w:rPr>
        <w:t>VPA website</w:t>
      </w:r>
      <w:r w:rsidRPr="0053608B">
        <w:rPr>
          <w:rFonts w:cs="Arial"/>
          <w:sz w:val="22"/>
          <w:szCs w:val="22"/>
        </w:rPr>
        <w:t>; and</w:t>
      </w:r>
    </w:p>
    <w:p w:rsidR="00C81D01" w:rsidRPr="0053608B" w:rsidRDefault="00C81D01" w:rsidP="00C81D01">
      <w:pPr>
        <w:pStyle w:val="ListBullet"/>
        <w:spacing w:after="160"/>
        <w:rPr>
          <w:rFonts w:cs="Arial"/>
          <w:sz w:val="22"/>
          <w:szCs w:val="22"/>
        </w:rPr>
      </w:pPr>
      <w:r w:rsidRPr="0053608B">
        <w:rPr>
          <w:rFonts w:cs="Arial"/>
          <w:sz w:val="22"/>
          <w:szCs w:val="22"/>
        </w:rPr>
        <w:t xml:space="preserve">a </w:t>
      </w:r>
      <w:r w:rsidRPr="0053608B">
        <w:rPr>
          <w:rFonts w:cs="Arial"/>
          <w:i/>
          <w:sz w:val="22"/>
          <w:szCs w:val="22"/>
        </w:rPr>
        <w:t xml:space="preserve">Privacy collection statement - gift offers </w:t>
      </w:r>
      <w:r w:rsidRPr="0053608B">
        <w:rPr>
          <w:rFonts w:cs="Arial"/>
          <w:sz w:val="22"/>
          <w:szCs w:val="22"/>
        </w:rPr>
        <w:t xml:space="preserve">is published on the website that is consistent with the </w:t>
      </w:r>
      <w:hyperlink r:id="rId16" w:history="1">
        <w:r w:rsidRPr="0053608B">
          <w:rPr>
            <w:rStyle w:val="Hyperlink"/>
            <w:rFonts w:cs="Arial"/>
            <w:sz w:val="22"/>
            <w:szCs w:val="22"/>
          </w:rPr>
          <w:t>template statement</w:t>
        </w:r>
      </w:hyperlink>
      <w:r w:rsidRPr="0053608B">
        <w:rPr>
          <w:rFonts w:cs="Arial"/>
          <w:sz w:val="22"/>
          <w:szCs w:val="22"/>
        </w:rPr>
        <w:t xml:space="preserve"> issued by DELWP.</w:t>
      </w:r>
      <w:r w:rsidRPr="0053608B">
        <w:rPr>
          <w:rStyle w:val="FootnoteReference"/>
          <w:rFonts w:cs="Arial"/>
          <w:sz w:val="22"/>
          <w:szCs w:val="22"/>
        </w:rPr>
        <w:footnoteReference w:id="14"/>
      </w:r>
      <w:r w:rsidRPr="0053608B">
        <w:rPr>
          <w:rFonts w:cs="Arial"/>
          <w:sz w:val="22"/>
          <w:szCs w:val="22"/>
        </w:rPr>
        <w:t xml:space="preserve"> </w:t>
      </w:r>
    </w:p>
    <w:p w:rsidR="00C81D01" w:rsidRPr="0053608B" w:rsidRDefault="005B32B5" w:rsidP="0053608B">
      <w:pPr>
        <w:pStyle w:val="Heading1"/>
      </w:pPr>
      <w:bookmarkStart w:id="35" w:name="_Toc476124636"/>
      <w:r>
        <w:lastRenderedPageBreak/>
        <w:t>12</w:t>
      </w:r>
      <w:r w:rsidR="00C81D01" w:rsidRPr="0053608B">
        <w:t>.</w:t>
      </w:r>
      <w:r w:rsidR="00C81D01" w:rsidRPr="0053608B">
        <w:tab/>
        <w:t>Monitoring compliance</w:t>
      </w:r>
      <w:bookmarkEnd w:id="33"/>
      <w:bookmarkEnd w:id="35"/>
    </w:p>
    <w:p w:rsidR="00C81D01" w:rsidRPr="0053608B" w:rsidRDefault="00C81D01" w:rsidP="00C81D01">
      <w:pPr>
        <w:rPr>
          <w:rFonts w:ascii="Arial" w:hAnsi="Arial" w:cs="Arial"/>
          <w:szCs w:val="22"/>
        </w:rPr>
      </w:pPr>
      <w:r w:rsidRPr="0053608B">
        <w:rPr>
          <w:rFonts w:ascii="Arial" w:hAnsi="Arial" w:cs="Arial"/>
          <w:szCs w:val="22"/>
        </w:rPr>
        <w:t>The administration a</w:t>
      </w:r>
      <w:r w:rsidR="005B32B5">
        <w:rPr>
          <w:rFonts w:ascii="Arial" w:hAnsi="Arial" w:cs="Arial"/>
          <w:szCs w:val="22"/>
        </w:rPr>
        <w:t>nd quality control of the VPA</w:t>
      </w:r>
      <w:r w:rsidRPr="0053608B">
        <w:rPr>
          <w:rFonts w:ascii="Arial" w:hAnsi="Arial" w:cs="Arial"/>
          <w:szCs w:val="22"/>
        </w:rPr>
        <w:t>’s policy and processe</w:t>
      </w:r>
      <w:r w:rsidR="005B32B5">
        <w:rPr>
          <w:rFonts w:ascii="Arial" w:hAnsi="Arial" w:cs="Arial"/>
          <w:szCs w:val="22"/>
        </w:rPr>
        <w:t>s, including the gifts register</w:t>
      </w:r>
      <w:r w:rsidRPr="0053608B">
        <w:rPr>
          <w:rFonts w:ascii="Arial" w:hAnsi="Arial" w:cs="Arial"/>
          <w:szCs w:val="22"/>
        </w:rPr>
        <w:t>, must be subject to regular scrutiny.</w:t>
      </w:r>
      <w:r w:rsidRPr="0053608B">
        <w:rPr>
          <w:rStyle w:val="FootnoteReference"/>
          <w:rFonts w:cs="Arial"/>
          <w:szCs w:val="22"/>
        </w:rPr>
        <w:t xml:space="preserve"> </w:t>
      </w:r>
      <w:r w:rsidRPr="0053608B">
        <w:rPr>
          <w:rStyle w:val="FootnoteReference"/>
          <w:rFonts w:cs="Arial"/>
          <w:szCs w:val="22"/>
        </w:rPr>
        <w:footnoteReference w:id="15"/>
      </w:r>
      <w:r w:rsidRPr="0053608B">
        <w:rPr>
          <w:rFonts w:ascii="Arial" w:hAnsi="Arial" w:cs="Arial"/>
          <w:szCs w:val="22"/>
        </w:rPr>
        <w:t xml:space="preserve">  </w:t>
      </w:r>
    </w:p>
    <w:p w:rsidR="00C81D01" w:rsidRPr="0053608B" w:rsidRDefault="005335FF" w:rsidP="0053608B">
      <w:pPr>
        <w:pStyle w:val="Heading2"/>
      </w:pPr>
      <w:bookmarkStart w:id="36" w:name="_Toc476124637"/>
      <w:r>
        <w:t>12.1</w:t>
      </w:r>
      <w:r>
        <w:tab/>
      </w:r>
      <w:r w:rsidR="00C81D01" w:rsidRPr="0053608B">
        <w:t xml:space="preserve">Annual report by CEO to </w:t>
      </w:r>
      <w:r w:rsidR="005B32B5">
        <w:t xml:space="preserve">Risk and </w:t>
      </w:r>
      <w:r w:rsidR="00C81D01" w:rsidRPr="0053608B">
        <w:t>Audit committee</w:t>
      </w:r>
      <w:bookmarkEnd w:id="36"/>
    </w:p>
    <w:p w:rsidR="00C81D01" w:rsidRPr="0053608B" w:rsidRDefault="00C81D01" w:rsidP="00C81D01">
      <w:pPr>
        <w:spacing w:after="80"/>
        <w:rPr>
          <w:rFonts w:ascii="Arial" w:hAnsi="Arial" w:cs="Arial"/>
          <w:szCs w:val="22"/>
        </w:rPr>
      </w:pPr>
      <w:r w:rsidRPr="0053608B">
        <w:rPr>
          <w:rFonts w:ascii="Arial" w:hAnsi="Arial" w:cs="Arial"/>
          <w:szCs w:val="22"/>
        </w:rPr>
        <w:t xml:space="preserve">The CEO must provide a report at least annually to the </w:t>
      </w:r>
      <w:r w:rsidR="005B32B5">
        <w:rPr>
          <w:rFonts w:ascii="Arial" w:hAnsi="Arial" w:cs="Arial"/>
          <w:szCs w:val="22"/>
        </w:rPr>
        <w:t>Risk and Audit C</w:t>
      </w:r>
      <w:r w:rsidRPr="0053608B">
        <w:rPr>
          <w:rFonts w:ascii="Arial" w:hAnsi="Arial" w:cs="Arial"/>
          <w:szCs w:val="22"/>
        </w:rPr>
        <w:t xml:space="preserve">ommittee that includes the matters set out in </w:t>
      </w:r>
      <w:r w:rsidR="00D24941">
        <w:rPr>
          <w:rFonts w:ascii="Arial" w:hAnsi="Arial" w:cs="Arial"/>
          <w:b/>
          <w:szCs w:val="22"/>
        </w:rPr>
        <w:t>Appendix 1</w:t>
      </w:r>
      <w:r w:rsidRPr="0053608B">
        <w:rPr>
          <w:rFonts w:ascii="Arial" w:hAnsi="Arial" w:cs="Arial"/>
          <w:b/>
          <w:szCs w:val="22"/>
        </w:rPr>
        <w:t xml:space="preserve"> </w:t>
      </w:r>
      <w:r w:rsidRPr="0053608B">
        <w:rPr>
          <w:rFonts w:ascii="Arial" w:hAnsi="Arial" w:cs="Arial"/>
          <w:szCs w:val="22"/>
        </w:rPr>
        <w:t xml:space="preserve">in relation to: </w:t>
      </w:r>
    </w:p>
    <w:p w:rsidR="00C81D01" w:rsidRPr="0053608B" w:rsidRDefault="00C81D01" w:rsidP="00C81D01">
      <w:pPr>
        <w:pStyle w:val="ListBullet"/>
        <w:spacing w:after="80"/>
        <w:rPr>
          <w:rFonts w:cs="Arial"/>
          <w:sz w:val="22"/>
          <w:szCs w:val="22"/>
        </w:rPr>
      </w:pPr>
      <w:r w:rsidRPr="0053608B">
        <w:rPr>
          <w:rFonts w:cs="Arial"/>
          <w:sz w:val="22"/>
          <w:szCs w:val="22"/>
        </w:rPr>
        <w:t xml:space="preserve">risk analysis; </w:t>
      </w:r>
    </w:p>
    <w:p w:rsidR="00C81D01" w:rsidRPr="0053608B" w:rsidRDefault="00C81D01" w:rsidP="00C81D01">
      <w:pPr>
        <w:pStyle w:val="ListBullet"/>
        <w:spacing w:after="80"/>
        <w:rPr>
          <w:rFonts w:cs="Arial"/>
          <w:sz w:val="22"/>
          <w:szCs w:val="22"/>
        </w:rPr>
      </w:pPr>
      <w:r w:rsidRPr="0053608B">
        <w:rPr>
          <w:rFonts w:cs="Arial"/>
          <w:sz w:val="22"/>
          <w:szCs w:val="22"/>
        </w:rPr>
        <w:t xml:space="preserve">steps taken to improve compliance; and </w:t>
      </w:r>
    </w:p>
    <w:p w:rsidR="00C81D01" w:rsidRPr="0053608B" w:rsidRDefault="00C81D01" w:rsidP="00C81D01">
      <w:pPr>
        <w:pStyle w:val="ListBullet"/>
        <w:rPr>
          <w:rFonts w:cs="Arial"/>
          <w:sz w:val="22"/>
          <w:szCs w:val="22"/>
        </w:rPr>
      </w:pPr>
      <w:r w:rsidRPr="0053608B">
        <w:rPr>
          <w:rFonts w:cs="Arial"/>
          <w:sz w:val="22"/>
          <w:szCs w:val="22"/>
        </w:rPr>
        <w:t xml:space="preserve">recommendations for improvement. </w:t>
      </w:r>
    </w:p>
    <w:p w:rsidR="00C81D01" w:rsidRPr="0053608B" w:rsidRDefault="005B32B5" w:rsidP="0053608B">
      <w:pPr>
        <w:pStyle w:val="Heading1"/>
      </w:pPr>
      <w:bookmarkStart w:id="37" w:name="_Toc450067012"/>
      <w:bookmarkStart w:id="38" w:name="_Toc476124638"/>
      <w:r>
        <w:t>13</w:t>
      </w:r>
      <w:r w:rsidR="00C81D01" w:rsidRPr="0053608B">
        <w:t>.</w:t>
      </w:r>
      <w:r w:rsidR="00C81D01" w:rsidRPr="0053608B">
        <w:tab/>
        <w:t>Promoting and improving compliance</w:t>
      </w:r>
      <w:bookmarkEnd w:id="37"/>
      <w:bookmarkEnd w:id="38"/>
    </w:p>
    <w:p w:rsidR="00C81D01" w:rsidRPr="0053608B" w:rsidRDefault="00C81D01" w:rsidP="00C81D01">
      <w:pPr>
        <w:rPr>
          <w:rFonts w:ascii="Arial" w:hAnsi="Arial" w:cs="Arial"/>
          <w:szCs w:val="22"/>
        </w:rPr>
      </w:pPr>
      <w:r w:rsidRPr="0053608B">
        <w:rPr>
          <w:rFonts w:ascii="Arial" w:hAnsi="Arial" w:cs="Arial"/>
          <w:szCs w:val="22"/>
        </w:rPr>
        <w:t>To promote and improve compliance with this policy:</w:t>
      </w:r>
    </w:p>
    <w:p w:rsidR="00C81D01" w:rsidRPr="0053608B" w:rsidRDefault="005B32B5" w:rsidP="0053608B">
      <w:pPr>
        <w:pStyle w:val="Heading2"/>
      </w:pPr>
      <w:bookmarkStart w:id="39" w:name="_Toc476124639"/>
      <w:r>
        <w:t>13</w:t>
      </w:r>
      <w:r w:rsidR="00C81D01" w:rsidRPr="0053608B">
        <w:t>.</w:t>
      </w:r>
      <w:r w:rsidR="001A478E">
        <w:t>1</w:t>
      </w:r>
      <w:r w:rsidR="00C81D01" w:rsidRPr="0053608B">
        <w:tab/>
        <w:t>Induction and refresher training – board members and employees</w:t>
      </w:r>
      <w:bookmarkEnd w:id="39"/>
    </w:p>
    <w:p w:rsidR="00C81D01" w:rsidRPr="0053608B" w:rsidRDefault="00C81D01" w:rsidP="00C81D01">
      <w:pPr>
        <w:spacing w:line="260" w:lineRule="atLeast"/>
        <w:rPr>
          <w:rFonts w:ascii="Arial" w:hAnsi="Arial" w:cs="Arial"/>
          <w:szCs w:val="22"/>
        </w:rPr>
      </w:pPr>
      <w:r w:rsidRPr="0053608B">
        <w:rPr>
          <w:rFonts w:ascii="Arial" w:hAnsi="Arial" w:cs="Arial"/>
          <w:szCs w:val="22"/>
        </w:rPr>
        <w:t xml:space="preserve">The chair (for board members and the CEO) and the CEO (for employees) must ensure that all board members and employees receive </w:t>
      </w:r>
      <w:r w:rsidRPr="0053608B">
        <w:rPr>
          <w:rFonts w:ascii="Arial" w:hAnsi="Arial" w:cs="Arial"/>
          <w:b/>
          <w:szCs w:val="22"/>
        </w:rPr>
        <w:t>induction training</w:t>
      </w:r>
      <w:r w:rsidRPr="0053608B">
        <w:rPr>
          <w:rFonts w:ascii="Arial" w:hAnsi="Arial" w:cs="Arial"/>
          <w:szCs w:val="22"/>
        </w:rPr>
        <w:t xml:space="preserve"> and annual </w:t>
      </w:r>
      <w:r w:rsidRPr="0053608B">
        <w:rPr>
          <w:rFonts w:ascii="Arial" w:hAnsi="Arial" w:cs="Arial"/>
          <w:b/>
          <w:szCs w:val="22"/>
        </w:rPr>
        <w:t>refresher training</w:t>
      </w:r>
      <w:r w:rsidRPr="0053608B">
        <w:rPr>
          <w:rFonts w:ascii="Arial" w:hAnsi="Arial" w:cs="Arial"/>
          <w:szCs w:val="22"/>
        </w:rPr>
        <w:t xml:space="preserve">, including: </w:t>
      </w:r>
    </w:p>
    <w:p w:rsidR="00C81D01" w:rsidRPr="0053608B" w:rsidRDefault="00C81D01" w:rsidP="00C81D01">
      <w:pPr>
        <w:pStyle w:val="ListBullet"/>
        <w:spacing w:after="120" w:line="260" w:lineRule="atLeast"/>
        <w:rPr>
          <w:rFonts w:cs="Arial"/>
          <w:sz w:val="22"/>
          <w:szCs w:val="22"/>
        </w:rPr>
      </w:pPr>
      <w:r w:rsidRPr="0053608B">
        <w:rPr>
          <w:rFonts w:cs="Arial"/>
          <w:sz w:val="22"/>
          <w:szCs w:val="22"/>
        </w:rPr>
        <w:t>information about</w:t>
      </w:r>
      <w:r w:rsidRPr="0053608B" w:rsidDel="0083665F">
        <w:rPr>
          <w:rFonts w:cs="Arial"/>
          <w:sz w:val="22"/>
          <w:szCs w:val="22"/>
        </w:rPr>
        <w:t xml:space="preserve"> </w:t>
      </w:r>
      <w:r w:rsidRPr="0053608B">
        <w:rPr>
          <w:rFonts w:cs="Arial"/>
          <w:sz w:val="22"/>
          <w:szCs w:val="22"/>
        </w:rPr>
        <w:t xml:space="preserve">the aim, principles, accountabilities, and requirements of this policy; </w:t>
      </w:r>
    </w:p>
    <w:p w:rsidR="00C81D01" w:rsidRPr="0053608B" w:rsidRDefault="00C81D01" w:rsidP="00C81D01">
      <w:pPr>
        <w:pStyle w:val="ListBullet"/>
        <w:spacing w:after="120" w:line="260" w:lineRule="atLeast"/>
        <w:rPr>
          <w:rFonts w:cs="Arial"/>
          <w:sz w:val="22"/>
          <w:szCs w:val="22"/>
        </w:rPr>
      </w:pPr>
      <w:r w:rsidRPr="0053608B">
        <w:rPr>
          <w:rFonts w:cs="Arial"/>
          <w:sz w:val="22"/>
          <w:szCs w:val="22"/>
        </w:rPr>
        <w:t xml:space="preserve">practical guidance on how to comply with it (e.g. where to </w:t>
      </w:r>
      <w:r w:rsidR="001A478E">
        <w:rPr>
          <w:rFonts w:cs="Arial"/>
          <w:sz w:val="22"/>
          <w:szCs w:val="22"/>
        </w:rPr>
        <w:t>find the gift register</w:t>
      </w:r>
      <w:r w:rsidRPr="0053608B">
        <w:rPr>
          <w:rFonts w:cs="Arial"/>
          <w:sz w:val="22"/>
          <w:szCs w:val="22"/>
        </w:rPr>
        <w:t>, how to refuse a gift without giving offence, etc.); and</w:t>
      </w:r>
    </w:p>
    <w:p w:rsidR="00C81D01" w:rsidRPr="0053608B" w:rsidRDefault="00C81D01" w:rsidP="00C81D01">
      <w:pPr>
        <w:pStyle w:val="ListBullet"/>
        <w:spacing w:after="120" w:line="260" w:lineRule="atLeast"/>
        <w:rPr>
          <w:rFonts w:cs="Arial"/>
          <w:sz w:val="22"/>
          <w:szCs w:val="22"/>
        </w:rPr>
      </w:pPr>
      <w:r w:rsidRPr="0053608B">
        <w:rPr>
          <w:rFonts w:cs="Arial"/>
          <w:sz w:val="22"/>
          <w:szCs w:val="22"/>
        </w:rPr>
        <w:t>advice that a breach of this policy may constitute a breach of a binding code of conduct and may result in disciplinary action and, in the case of corrupt conduct, criminal prosecution.</w:t>
      </w:r>
      <w:r w:rsidRPr="0053608B">
        <w:rPr>
          <w:rStyle w:val="FootnoteReference"/>
          <w:rFonts w:cs="Arial"/>
          <w:sz w:val="22"/>
          <w:szCs w:val="22"/>
        </w:rPr>
        <w:footnoteReference w:id="16"/>
      </w:r>
      <w:r w:rsidRPr="0053608B">
        <w:rPr>
          <w:rFonts w:cs="Arial"/>
          <w:sz w:val="22"/>
          <w:szCs w:val="22"/>
        </w:rPr>
        <w:t xml:space="preserve"> </w:t>
      </w:r>
    </w:p>
    <w:p w:rsidR="00C81D01" w:rsidRPr="0053608B" w:rsidRDefault="001A478E" w:rsidP="00C81D01">
      <w:pPr>
        <w:spacing w:after="400" w:line="260" w:lineRule="atLeast"/>
        <w:rPr>
          <w:rFonts w:ascii="Arial" w:hAnsi="Arial" w:cs="Arial"/>
          <w:szCs w:val="22"/>
        </w:rPr>
      </w:pPr>
      <w:r>
        <w:rPr>
          <w:rFonts w:ascii="Arial" w:hAnsi="Arial" w:cs="Arial"/>
          <w:szCs w:val="22"/>
        </w:rPr>
        <w:t>A copy of the VPA</w:t>
      </w:r>
      <w:r w:rsidR="00C81D01" w:rsidRPr="0053608B">
        <w:rPr>
          <w:rFonts w:ascii="Arial" w:hAnsi="Arial" w:cs="Arial"/>
          <w:szCs w:val="22"/>
        </w:rPr>
        <w:t>’s policy and related practical guidance must be provided to each board member and employee when they commence their term of appointment/employment.  Updates to the policy and related guidance must be provided as soon as practicable after they occur.</w:t>
      </w:r>
      <w:r w:rsidR="00C81D01" w:rsidRPr="0053608B">
        <w:rPr>
          <w:rStyle w:val="FootnoteReference"/>
          <w:rFonts w:cs="Arial"/>
          <w:szCs w:val="22"/>
        </w:rPr>
        <w:footnoteReference w:id="17"/>
      </w:r>
    </w:p>
    <w:p w:rsidR="00C81D01" w:rsidRPr="0053608B" w:rsidRDefault="00C81D01" w:rsidP="00C81D01">
      <w:pPr>
        <w:pBdr>
          <w:top w:val="single" w:sz="12" w:space="6" w:color="1F497D" w:themeColor="text2"/>
          <w:left w:val="single" w:sz="12" w:space="4" w:color="1F497D" w:themeColor="text2"/>
          <w:bottom w:val="single" w:sz="12" w:space="6" w:color="1F497D" w:themeColor="text2"/>
          <w:right w:val="single" w:sz="12" w:space="4" w:color="1F497D" w:themeColor="text2"/>
        </w:pBdr>
        <w:spacing w:after="80"/>
        <w:rPr>
          <w:rFonts w:ascii="Arial" w:hAnsi="Arial" w:cs="Arial"/>
          <w:b/>
          <w:szCs w:val="22"/>
        </w:rPr>
      </w:pPr>
      <w:r w:rsidRPr="0053608B">
        <w:rPr>
          <w:rFonts w:ascii="Arial" w:hAnsi="Arial" w:cs="Arial"/>
          <w:b/>
          <w:szCs w:val="22"/>
        </w:rPr>
        <w:t>Summary flow chart</w:t>
      </w:r>
    </w:p>
    <w:p w:rsidR="00C81D01" w:rsidRPr="0053608B" w:rsidRDefault="00C81D01" w:rsidP="00C81D01">
      <w:pPr>
        <w:pBdr>
          <w:top w:val="single" w:sz="12" w:space="6" w:color="1F497D" w:themeColor="text2"/>
          <w:left w:val="single" w:sz="12" w:space="4" w:color="1F497D" w:themeColor="text2"/>
          <w:bottom w:val="single" w:sz="12" w:space="6" w:color="1F497D" w:themeColor="text2"/>
          <w:right w:val="single" w:sz="12" w:space="4" w:color="1F497D" w:themeColor="text2"/>
        </w:pBdr>
        <w:spacing w:line="260" w:lineRule="atLeast"/>
        <w:rPr>
          <w:rFonts w:ascii="Arial" w:hAnsi="Arial" w:cs="Arial"/>
          <w:szCs w:val="22"/>
        </w:rPr>
      </w:pPr>
      <w:r w:rsidRPr="0053608B">
        <w:rPr>
          <w:rFonts w:ascii="Arial" w:hAnsi="Arial" w:cs="Arial"/>
          <w:szCs w:val="22"/>
        </w:rPr>
        <w:t xml:space="preserve">To assist employees and board members, a flowchart of how to respond to gift offers is set out in </w:t>
      </w:r>
      <w:r w:rsidRPr="0053608B">
        <w:rPr>
          <w:rFonts w:ascii="Arial" w:hAnsi="Arial" w:cs="Arial"/>
          <w:b/>
          <w:szCs w:val="22"/>
        </w:rPr>
        <w:t xml:space="preserve">Appendix </w:t>
      </w:r>
      <w:r w:rsidR="00D24941">
        <w:rPr>
          <w:rFonts w:ascii="Arial" w:hAnsi="Arial" w:cs="Arial"/>
          <w:b/>
          <w:szCs w:val="22"/>
        </w:rPr>
        <w:t>2</w:t>
      </w:r>
      <w:r w:rsidRPr="0053608B">
        <w:rPr>
          <w:rFonts w:ascii="Arial" w:hAnsi="Arial" w:cs="Arial"/>
          <w:szCs w:val="22"/>
        </w:rPr>
        <w:t>.</w:t>
      </w:r>
    </w:p>
    <w:p w:rsidR="00C81D01" w:rsidRPr="0053608B" w:rsidRDefault="005B32B5" w:rsidP="0053608B">
      <w:pPr>
        <w:pStyle w:val="Heading2"/>
      </w:pPr>
      <w:bookmarkStart w:id="40" w:name="_Toc476124640"/>
      <w:r>
        <w:t>13</w:t>
      </w:r>
      <w:r w:rsidR="001A478E">
        <w:t>.2</w:t>
      </w:r>
      <w:r w:rsidR="00C81D01" w:rsidRPr="0053608B">
        <w:tab/>
      </w:r>
      <w:r w:rsidR="001A478E">
        <w:t>Advice for</w:t>
      </w:r>
      <w:r w:rsidR="00C81D01" w:rsidRPr="0053608B">
        <w:t xml:space="preserve"> board members and employees</w:t>
      </w:r>
      <w:bookmarkEnd w:id="40"/>
    </w:p>
    <w:p w:rsidR="00C81D01" w:rsidRPr="0053608B" w:rsidRDefault="00C81D01" w:rsidP="00C81D01">
      <w:pPr>
        <w:spacing w:line="260" w:lineRule="atLeast"/>
        <w:rPr>
          <w:rFonts w:ascii="Arial" w:hAnsi="Arial" w:cs="Arial"/>
          <w:szCs w:val="22"/>
        </w:rPr>
      </w:pPr>
      <w:r w:rsidRPr="0053608B">
        <w:rPr>
          <w:rFonts w:ascii="Arial" w:hAnsi="Arial" w:cs="Arial"/>
          <w:szCs w:val="22"/>
        </w:rPr>
        <w:t xml:space="preserve">The </w:t>
      </w:r>
      <w:r w:rsidR="001A478E">
        <w:rPr>
          <w:rFonts w:ascii="Arial" w:hAnsi="Arial" w:cs="Arial"/>
          <w:szCs w:val="22"/>
        </w:rPr>
        <w:t xml:space="preserve">Governance and Corporate Information Manager is able to </w:t>
      </w:r>
      <w:r w:rsidRPr="0053608B">
        <w:rPr>
          <w:rFonts w:ascii="Arial" w:hAnsi="Arial" w:cs="Arial"/>
          <w:szCs w:val="22"/>
        </w:rPr>
        <w:t>provi</w:t>
      </w:r>
      <w:r w:rsidR="00D66C50">
        <w:rPr>
          <w:rFonts w:ascii="Arial" w:hAnsi="Arial" w:cs="Arial"/>
          <w:szCs w:val="22"/>
        </w:rPr>
        <w:t>de</w:t>
      </w:r>
      <w:r w:rsidRPr="0053608B">
        <w:rPr>
          <w:rFonts w:ascii="Arial" w:hAnsi="Arial" w:cs="Arial"/>
          <w:szCs w:val="22"/>
        </w:rPr>
        <w:t xml:space="preserve"> board members and employees with a central point from which to obtain expert advice and guidance materials.</w:t>
      </w:r>
    </w:p>
    <w:p w:rsidR="00C81D01" w:rsidRPr="0053608B" w:rsidRDefault="005B32B5" w:rsidP="0053608B">
      <w:pPr>
        <w:pStyle w:val="Heading2"/>
      </w:pPr>
      <w:bookmarkStart w:id="41" w:name="_Toc476124641"/>
      <w:r>
        <w:lastRenderedPageBreak/>
        <w:t>13</w:t>
      </w:r>
      <w:r w:rsidR="00C81D01" w:rsidRPr="0053608B">
        <w:t>.</w:t>
      </w:r>
      <w:r w:rsidR="001A478E">
        <w:t>3</w:t>
      </w:r>
      <w:r w:rsidR="00C81D01" w:rsidRPr="0053608B">
        <w:tab/>
        <w:t>Contracts for ‘in house’ contractors and consultants</w:t>
      </w:r>
      <w:bookmarkEnd w:id="41"/>
    </w:p>
    <w:p w:rsidR="00C81D01" w:rsidRPr="0053608B" w:rsidRDefault="00C81D01" w:rsidP="00C81D01">
      <w:pPr>
        <w:spacing w:line="260" w:lineRule="atLeast"/>
        <w:rPr>
          <w:rFonts w:ascii="Arial" w:hAnsi="Arial" w:cs="Arial"/>
          <w:szCs w:val="22"/>
        </w:rPr>
      </w:pPr>
      <w:r w:rsidRPr="0053608B">
        <w:rPr>
          <w:rFonts w:ascii="Arial" w:hAnsi="Arial" w:cs="Arial"/>
          <w:szCs w:val="22"/>
        </w:rPr>
        <w:t>All contracts for ‘in house’ contractors and consultants (including those engaged through an employment agency) must explicitly state that the contractor or consultant is bound by this policy and by the</w:t>
      </w:r>
      <w:r w:rsidRPr="0053608B">
        <w:rPr>
          <w:rStyle w:val="FootnoteTextChar"/>
          <w:rFonts w:cs="Arial"/>
          <w:sz w:val="22"/>
          <w:szCs w:val="22"/>
        </w:rPr>
        <w:t xml:space="preserve"> </w:t>
      </w:r>
      <w:hyperlink r:id="rId17" w:history="1">
        <w:r w:rsidRPr="0053608B">
          <w:rPr>
            <w:rStyle w:val="Hyperlink"/>
            <w:rFonts w:ascii="Arial" w:hAnsi="Arial" w:cs="Arial"/>
            <w:szCs w:val="22"/>
          </w:rPr>
          <w:t>Code of Conduct for Victorian Public Sector Employees</w:t>
        </w:r>
      </w:hyperlink>
      <w:r w:rsidRPr="0053608B">
        <w:rPr>
          <w:rStyle w:val="FootnoteTextChar"/>
          <w:rFonts w:cs="Arial"/>
          <w:sz w:val="22"/>
          <w:szCs w:val="22"/>
        </w:rPr>
        <w:t>.</w:t>
      </w:r>
      <w:r w:rsidRPr="0053608B">
        <w:rPr>
          <w:rStyle w:val="FootnoteReference"/>
          <w:rFonts w:cs="Arial"/>
          <w:szCs w:val="22"/>
        </w:rPr>
        <w:footnoteReference w:id="18"/>
      </w:r>
      <w:r w:rsidRPr="0053608B">
        <w:rPr>
          <w:rStyle w:val="FootnoteTextChar"/>
          <w:rFonts w:cs="Arial"/>
          <w:sz w:val="22"/>
          <w:szCs w:val="22"/>
        </w:rPr>
        <w:t xml:space="preserve">  </w:t>
      </w:r>
    </w:p>
    <w:p w:rsidR="00C81D01" w:rsidRPr="0053608B" w:rsidRDefault="005B32B5" w:rsidP="0053608B">
      <w:pPr>
        <w:pStyle w:val="Heading2"/>
      </w:pPr>
      <w:bookmarkStart w:id="42" w:name="_Toc476124642"/>
      <w:r>
        <w:t>13</w:t>
      </w:r>
      <w:r w:rsidR="001A478E">
        <w:t>.4</w:t>
      </w:r>
      <w:r w:rsidR="00C81D01" w:rsidRPr="0053608B">
        <w:tab/>
        <w:t>External stakeholders (tenderers, suppliers, external contractors, etc.)</w:t>
      </w:r>
      <w:bookmarkEnd w:id="42"/>
    </w:p>
    <w:p w:rsidR="00C81D01" w:rsidRPr="0053608B" w:rsidRDefault="00C81D01" w:rsidP="00C81D01">
      <w:pPr>
        <w:spacing w:line="260" w:lineRule="atLeast"/>
        <w:rPr>
          <w:rFonts w:ascii="Arial" w:hAnsi="Arial" w:cs="Arial"/>
          <w:szCs w:val="22"/>
        </w:rPr>
      </w:pPr>
      <w:r w:rsidRPr="0053608B">
        <w:rPr>
          <w:rFonts w:ascii="Arial" w:hAnsi="Arial" w:cs="Arial"/>
          <w:szCs w:val="22"/>
        </w:rPr>
        <w:t>All contracts for suppliers and external contractors must ensure that the contract can be revoked</w:t>
      </w:r>
      <w:r w:rsidR="001A478E">
        <w:rPr>
          <w:rFonts w:ascii="Arial" w:hAnsi="Arial" w:cs="Arial"/>
          <w:szCs w:val="22"/>
        </w:rPr>
        <w:t xml:space="preserve"> (or renegotiated) by the VPA</w:t>
      </w:r>
      <w:r w:rsidRPr="0053608B">
        <w:rPr>
          <w:rFonts w:ascii="Arial" w:hAnsi="Arial" w:cs="Arial"/>
          <w:szCs w:val="22"/>
        </w:rPr>
        <w:t xml:space="preserve"> if the supplier or external contractor offers a prohibited gift to a board member or employee.</w:t>
      </w:r>
      <w:r w:rsidRPr="0053608B">
        <w:rPr>
          <w:rStyle w:val="FootnoteReference"/>
          <w:rFonts w:cs="Arial"/>
          <w:szCs w:val="22"/>
        </w:rPr>
        <w:footnoteReference w:id="19"/>
      </w:r>
    </w:p>
    <w:p w:rsidR="00C81D01" w:rsidRPr="0053608B" w:rsidRDefault="00335112" w:rsidP="00C81D01">
      <w:pPr>
        <w:spacing w:line="260" w:lineRule="atLeast"/>
        <w:rPr>
          <w:rFonts w:ascii="Arial" w:hAnsi="Arial" w:cs="Arial"/>
          <w:szCs w:val="22"/>
        </w:rPr>
      </w:pPr>
      <w:r>
        <w:rPr>
          <w:rFonts w:ascii="Arial" w:hAnsi="Arial" w:cs="Arial"/>
          <w:szCs w:val="22"/>
        </w:rPr>
        <w:t>T</w:t>
      </w:r>
      <w:r w:rsidR="00C81D01" w:rsidRPr="0053608B">
        <w:rPr>
          <w:rFonts w:ascii="Arial" w:hAnsi="Arial" w:cs="Arial"/>
          <w:szCs w:val="22"/>
        </w:rPr>
        <w:t>o ensure that external stakeholders have ready access to information that explains the prohibitions and restrictions in this pol</w:t>
      </w:r>
      <w:r>
        <w:rPr>
          <w:rFonts w:ascii="Arial" w:hAnsi="Arial" w:cs="Arial"/>
          <w:szCs w:val="22"/>
        </w:rPr>
        <w:t>icy</w:t>
      </w:r>
      <w:r w:rsidR="00C81D01" w:rsidRPr="0053608B">
        <w:rPr>
          <w:rFonts w:ascii="Arial" w:hAnsi="Arial" w:cs="Arial"/>
          <w:szCs w:val="22"/>
        </w:rPr>
        <w:t xml:space="preserve">: </w:t>
      </w:r>
    </w:p>
    <w:p w:rsidR="00C81D01" w:rsidRPr="0053608B" w:rsidRDefault="00C81D01" w:rsidP="00C81D01">
      <w:pPr>
        <w:pStyle w:val="ListBullet"/>
        <w:spacing w:after="120"/>
        <w:rPr>
          <w:rFonts w:cs="Arial"/>
          <w:sz w:val="22"/>
          <w:szCs w:val="22"/>
        </w:rPr>
      </w:pPr>
      <w:r w:rsidRPr="0053608B">
        <w:rPr>
          <w:rFonts w:cs="Arial"/>
          <w:sz w:val="22"/>
          <w:szCs w:val="22"/>
        </w:rPr>
        <w:t xml:space="preserve">an up-to-date copy of this policy is published on the </w:t>
      </w:r>
      <w:r w:rsidR="00335112">
        <w:rPr>
          <w:rFonts w:cs="Arial"/>
          <w:sz w:val="22"/>
          <w:szCs w:val="22"/>
        </w:rPr>
        <w:t>VPA</w:t>
      </w:r>
      <w:r w:rsidRPr="0053608B">
        <w:rPr>
          <w:rFonts w:cs="Arial"/>
          <w:sz w:val="22"/>
          <w:szCs w:val="22"/>
        </w:rPr>
        <w:t xml:space="preserve"> website;</w:t>
      </w:r>
      <w:r w:rsidRPr="0053608B">
        <w:rPr>
          <w:rStyle w:val="FootnoteReference"/>
          <w:rFonts w:cs="Arial"/>
          <w:sz w:val="22"/>
          <w:szCs w:val="22"/>
        </w:rPr>
        <w:footnoteReference w:id="20"/>
      </w:r>
      <w:r w:rsidRPr="0053608B">
        <w:rPr>
          <w:rFonts w:cs="Arial"/>
          <w:sz w:val="22"/>
          <w:szCs w:val="22"/>
        </w:rPr>
        <w:t xml:space="preserve"> and</w:t>
      </w:r>
    </w:p>
    <w:p w:rsidR="00C81D01" w:rsidRPr="0053608B" w:rsidRDefault="00C81D01" w:rsidP="00C81D01">
      <w:pPr>
        <w:pStyle w:val="ListBullet"/>
        <w:rPr>
          <w:rFonts w:cs="Arial"/>
          <w:sz w:val="22"/>
          <w:szCs w:val="22"/>
        </w:rPr>
      </w:pPr>
      <w:r w:rsidRPr="0053608B">
        <w:rPr>
          <w:rFonts w:cs="Arial"/>
          <w:sz w:val="22"/>
          <w:szCs w:val="22"/>
        </w:rPr>
        <w:t>suitable guidance material is:</w:t>
      </w:r>
    </w:p>
    <w:p w:rsidR="00C81D01" w:rsidRPr="0053608B" w:rsidRDefault="00C81D01" w:rsidP="00C81D01">
      <w:pPr>
        <w:pStyle w:val="ListBullet2"/>
        <w:tabs>
          <w:tab w:val="clear" w:pos="360"/>
        </w:tabs>
        <w:spacing w:after="80"/>
        <w:ind w:left="641" w:hanging="357"/>
        <w:rPr>
          <w:sz w:val="22"/>
          <w:szCs w:val="22"/>
        </w:rPr>
      </w:pPr>
      <w:r w:rsidRPr="0053608B">
        <w:rPr>
          <w:sz w:val="22"/>
          <w:szCs w:val="22"/>
        </w:rPr>
        <w:t xml:space="preserve">included in information packages for prospective tenderers and suppliers; </w:t>
      </w:r>
    </w:p>
    <w:p w:rsidR="00C81D01" w:rsidRPr="0053608B" w:rsidRDefault="00335112" w:rsidP="00C81D01">
      <w:pPr>
        <w:pStyle w:val="ListBullet2"/>
        <w:tabs>
          <w:tab w:val="clear" w:pos="360"/>
        </w:tabs>
        <w:spacing w:after="80"/>
        <w:ind w:left="641" w:hanging="357"/>
        <w:rPr>
          <w:sz w:val="22"/>
          <w:szCs w:val="22"/>
        </w:rPr>
      </w:pPr>
      <w:r>
        <w:rPr>
          <w:sz w:val="22"/>
          <w:szCs w:val="22"/>
        </w:rPr>
        <w:t xml:space="preserve">provided directly to </w:t>
      </w:r>
      <w:r w:rsidR="00C81D01" w:rsidRPr="0053608B">
        <w:rPr>
          <w:sz w:val="22"/>
          <w:szCs w:val="22"/>
        </w:rPr>
        <w:t>suppl</w:t>
      </w:r>
      <w:r>
        <w:rPr>
          <w:sz w:val="22"/>
          <w:szCs w:val="22"/>
        </w:rPr>
        <w:t>iers and external contractors as the opportunity arises</w:t>
      </w:r>
      <w:r w:rsidR="00C81D01" w:rsidRPr="0053608B">
        <w:rPr>
          <w:sz w:val="22"/>
          <w:szCs w:val="22"/>
        </w:rPr>
        <w:t>; and</w:t>
      </w:r>
    </w:p>
    <w:p w:rsidR="00C81D01" w:rsidRPr="0053608B" w:rsidRDefault="00335112" w:rsidP="00C81D01">
      <w:pPr>
        <w:pStyle w:val="ListBullet2"/>
        <w:tabs>
          <w:tab w:val="clear" w:pos="360"/>
        </w:tabs>
        <w:spacing w:after="80"/>
        <w:ind w:left="641" w:hanging="357"/>
        <w:rPr>
          <w:sz w:val="22"/>
          <w:szCs w:val="22"/>
        </w:rPr>
      </w:pPr>
      <w:r>
        <w:rPr>
          <w:sz w:val="22"/>
          <w:szCs w:val="22"/>
        </w:rPr>
        <w:t>published on the VPA</w:t>
      </w:r>
      <w:r w:rsidR="00C81D01" w:rsidRPr="0053608B">
        <w:rPr>
          <w:sz w:val="22"/>
          <w:szCs w:val="22"/>
        </w:rPr>
        <w:t xml:space="preserve"> website.</w:t>
      </w:r>
      <w:r w:rsidR="00C81D01" w:rsidRPr="0053608B">
        <w:rPr>
          <w:rStyle w:val="FootnoteReference"/>
          <w:rFonts w:eastAsia="Times New Roman"/>
          <w:sz w:val="22"/>
          <w:szCs w:val="22"/>
        </w:rPr>
        <w:footnoteReference w:id="21"/>
      </w:r>
      <w:r w:rsidR="00C81D01" w:rsidRPr="0053608B">
        <w:rPr>
          <w:sz w:val="22"/>
          <w:szCs w:val="22"/>
        </w:rPr>
        <w:t xml:space="preserve"> </w:t>
      </w:r>
      <w:r w:rsidR="00C81D01" w:rsidRPr="0053608B">
        <w:rPr>
          <w:rStyle w:val="FootnoteReference"/>
          <w:sz w:val="22"/>
          <w:szCs w:val="22"/>
        </w:rPr>
        <w:footnoteReference w:id="22"/>
      </w:r>
    </w:p>
    <w:p w:rsidR="00C81D01" w:rsidRPr="0053608B" w:rsidRDefault="005B32B5" w:rsidP="0053608B">
      <w:pPr>
        <w:pStyle w:val="Heading2"/>
      </w:pPr>
      <w:bookmarkStart w:id="43" w:name="_Toc476124643"/>
      <w:r>
        <w:t>13</w:t>
      </w:r>
      <w:r w:rsidR="001A478E">
        <w:t>.5</w:t>
      </w:r>
      <w:r w:rsidR="00C81D01" w:rsidRPr="0053608B">
        <w:tab/>
        <w:t>Remedial action</w:t>
      </w:r>
      <w:bookmarkEnd w:id="43"/>
    </w:p>
    <w:p w:rsidR="00C81D01" w:rsidRPr="0053608B" w:rsidRDefault="00335112" w:rsidP="00C81D01">
      <w:pPr>
        <w:spacing w:line="260" w:lineRule="atLeast"/>
        <w:rPr>
          <w:rFonts w:ascii="Arial" w:hAnsi="Arial" w:cs="Arial"/>
          <w:szCs w:val="22"/>
        </w:rPr>
      </w:pPr>
      <w:r>
        <w:rPr>
          <w:rFonts w:ascii="Arial" w:hAnsi="Arial" w:cs="Arial"/>
          <w:szCs w:val="22"/>
        </w:rPr>
        <w:t>The gift register will be reviewed at least once a year to identify any</w:t>
      </w:r>
      <w:r w:rsidR="00C81D01" w:rsidRPr="0053608B">
        <w:rPr>
          <w:rFonts w:ascii="Arial" w:hAnsi="Arial" w:cs="Arial"/>
          <w:szCs w:val="22"/>
        </w:rPr>
        <w:t xml:space="preserve"> patterns of frequent or prohibited</w:t>
      </w:r>
      <w:r>
        <w:rPr>
          <w:rFonts w:ascii="Arial" w:hAnsi="Arial" w:cs="Arial"/>
          <w:szCs w:val="22"/>
        </w:rPr>
        <w:t xml:space="preserve"> gift offers.  W</w:t>
      </w:r>
      <w:r w:rsidR="00C81D01" w:rsidRPr="0053608B">
        <w:rPr>
          <w:rFonts w:ascii="Arial" w:hAnsi="Arial" w:cs="Arial"/>
          <w:szCs w:val="22"/>
        </w:rPr>
        <w:t xml:space="preserve">here appropriate, </w:t>
      </w:r>
      <w:r w:rsidR="00C81D01" w:rsidRPr="0053608B">
        <w:rPr>
          <w:rFonts w:ascii="Arial" w:hAnsi="Arial" w:cs="Arial"/>
          <w:b/>
          <w:szCs w:val="22"/>
        </w:rPr>
        <w:t>remedial action</w:t>
      </w:r>
      <w:r>
        <w:rPr>
          <w:rFonts w:ascii="Arial" w:hAnsi="Arial" w:cs="Arial"/>
          <w:szCs w:val="22"/>
        </w:rPr>
        <w:t xml:space="preserve"> will be</w:t>
      </w:r>
      <w:r w:rsidR="00C81D01" w:rsidRPr="0053608B">
        <w:rPr>
          <w:rFonts w:ascii="Arial" w:hAnsi="Arial" w:cs="Arial"/>
          <w:szCs w:val="22"/>
        </w:rPr>
        <w:t xml:space="preserve"> taken</w:t>
      </w:r>
      <w:r>
        <w:rPr>
          <w:rFonts w:ascii="Arial" w:hAnsi="Arial" w:cs="Arial"/>
          <w:szCs w:val="22"/>
        </w:rPr>
        <w:t xml:space="preserve"> to address this</w:t>
      </w:r>
      <w:r w:rsidR="00C81D01" w:rsidRPr="0053608B">
        <w:rPr>
          <w:rFonts w:ascii="Arial" w:hAnsi="Arial" w:cs="Arial"/>
          <w:szCs w:val="22"/>
        </w:rPr>
        <w:t xml:space="preserve"> - e.g. a letter is sent to the source of the offers explaining why such offers must not be made.</w:t>
      </w:r>
    </w:p>
    <w:p w:rsidR="00C81D01" w:rsidRPr="0053608B" w:rsidRDefault="005C43BA" w:rsidP="0053608B">
      <w:pPr>
        <w:pStyle w:val="Heading1"/>
      </w:pPr>
      <w:bookmarkStart w:id="44" w:name="_Toc476124644"/>
      <w:bookmarkStart w:id="45" w:name="_Toc450067016"/>
      <w:bookmarkStart w:id="46" w:name="_Toc450067013"/>
      <w:r>
        <w:t>14</w:t>
      </w:r>
      <w:r w:rsidR="00C81D01" w:rsidRPr="0053608B">
        <w:t>.</w:t>
      </w:r>
      <w:r w:rsidR="00C81D01" w:rsidRPr="0053608B">
        <w:tab/>
        <w:t>Culture of integrity</w:t>
      </w:r>
      <w:bookmarkEnd w:id="44"/>
    </w:p>
    <w:p w:rsidR="00C81D01" w:rsidRPr="0053608B" w:rsidRDefault="00C81D01" w:rsidP="00C81D01">
      <w:pPr>
        <w:spacing w:line="260" w:lineRule="atLeast"/>
        <w:rPr>
          <w:rFonts w:ascii="Arial" w:hAnsi="Arial" w:cs="Arial"/>
          <w:szCs w:val="22"/>
        </w:rPr>
      </w:pPr>
      <w:r w:rsidRPr="0053608B">
        <w:rPr>
          <w:rFonts w:ascii="Arial" w:hAnsi="Arial" w:cs="Arial"/>
          <w:szCs w:val="22"/>
        </w:rPr>
        <w:t>It is essential that board members, employees, and external stakeholders are supported to raise queries and issues about gift offers, including queries and issues relating to their own conduct or that of others.</w:t>
      </w:r>
    </w:p>
    <w:p w:rsidR="00C81D01" w:rsidRPr="0053608B" w:rsidRDefault="005335FF" w:rsidP="0053608B">
      <w:pPr>
        <w:pStyle w:val="Heading2"/>
      </w:pPr>
      <w:bookmarkStart w:id="47" w:name="_Toc476124645"/>
      <w:r>
        <w:t>14.1</w:t>
      </w:r>
      <w:r>
        <w:tab/>
      </w:r>
      <w:r w:rsidR="00C81D01" w:rsidRPr="0053608B">
        <w:t>Assistance with making decisions</w:t>
      </w:r>
      <w:bookmarkEnd w:id="47"/>
    </w:p>
    <w:p w:rsidR="00C81D01" w:rsidRPr="0053608B" w:rsidRDefault="00C81D01" w:rsidP="00C81D01">
      <w:pPr>
        <w:rPr>
          <w:rFonts w:ascii="Arial" w:hAnsi="Arial" w:cs="Arial"/>
          <w:szCs w:val="22"/>
        </w:rPr>
      </w:pPr>
      <w:r w:rsidRPr="0053608B">
        <w:rPr>
          <w:rFonts w:ascii="Arial" w:hAnsi="Arial" w:cs="Arial"/>
          <w:szCs w:val="22"/>
        </w:rPr>
        <w:t>A board member or employee who is uncertain how to comply with this policy</w:t>
      </w:r>
      <w:r w:rsidR="00D66C50">
        <w:rPr>
          <w:rFonts w:ascii="Arial" w:hAnsi="Arial" w:cs="Arial"/>
          <w:szCs w:val="22"/>
        </w:rPr>
        <w:t xml:space="preserve"> should seek advice from</w:t>
      </w:r>
      <w:r w:rsidR="00276FD8">
        <w:rPr>
          <w:rFonts w:ascii="Arial" w:hAnsi="Arial" w:cs="Arial"/>
          <w:szCs w:val="22"/>
        </w:rPr>
        <w:t xml:space="preserve"> the Governance &amp; Corporate Information Manager</w:t>
      </w:r>
      <w:r w:rsidRPr="0053608B">
        <w:rPr>
          <w:rFonts w:ascii="Arial" w:hAnsi="Arial" w:cs="Arial"/>
          <w:szCs w:val="22"/>
        </w:rPr>
        <w:t xml:space="preserve"> (item </w:t>
      </w:r>
      <w:r w:rsidR="005B32B5">
        <w:rPr>
          <w:rFonts w:ascii="Arial" w:hAnsi="Arial" w:cs="Arial"/>
          <w:szCs w:val="22"/>
        </w:rPr>
        <w:t>13</w:t>
      </w:r>
      <w:r w:rsidR="00276FD8">
        <w:rPr>
          <w:rFonts w:ascii="Arial" w:hAnsi="Arial" w:cs="Arial"/>
          <w:szCs w:val="22"/>
        </w:rPr>
        <w:t>.2</w:t>
      </w:r>
      <w:r w:rsidRPr="0053608B">
        <w:rPr>
          <w:rFonts w:ascii="Arial" w:hAnsi="Arial" w:cs="Arial"/>
          <w:szCs w:val="22"/>
        </w:rPr>
        <w:t>).  This does not abrogate their responsibility to make the right decision.</w:t>
      </w:r>
    </w:p>
    <w:p w:rsidR="00C81D01" w:rsidRPr="0053608B" w:rsidRDefault="005335FF" w:rsidP="0053608B">
      <w:pPr>
        <w:pStyle w:val="Heading2"/>
      </w:pPr>
      <w:bookmarkStart w:id="48" w:name="_Toc476124646"/>
      <w:r>
        <w:lastRenderedPageBreak/>
        <w:t>14.2</w:t>
      </w:r>
      <w:r>
        <w:tab/>
      </w:r>
      <w:r w:rsidR="00C81D01" w:rsidRPr="0053608B">
        <w:t>Possible breach of this policy</w:t>
      </w:r>
      <w:bookmarkEnd w:id="48"/>
    </w:p>
    <w:p w:rsidR="00C81D01" w:rsidRPr="0053608B" w:rsidRDefault="00C81D01" w:rsidP="00C81D01">
      <w:pPr>
        <w:rPr>
          <w:rFonts w:ascii="Arial" w:hAnsi="Arial" w:cs="Arial"/>
          <w:szCs w:val="22"/>
        </w:rPr>
      </w:pPr>
      <w:r w:rsidRPr="0053608B">
        <w:rPr>
          <w:rFonts w:ascii="Arial" w:hAnsi="Arial" w:cs="Arial"/>
          <w:szCs w:val="22"/>
        </w:rPr>
        <w:t>A board member or employee who may have breached this policy must immediate</w:t>
      </w:r>
      <w:r w:rsidR="00D66C50">
        <w:rPr>
          <w:rFonts w:ascii="Arial" w:hAnsi="Arial" w:cs="Arial"/>
          <w:szCs w:val="22"/>
        </w:rPr>
        <w:t>ly notify the Governance and Corporate Information Manager</w:t>
      </w:r>
      <w:r w:rsidRPr="0053608B">
        <w:rPr>
          <w:rFonts w:ascii="Arial" w:hAnsi="Arial" w:cs="Arial"/>
          <w:szCs w:val="22"/>
        </w:rPr>
        <w:t xml:space="preserve"> and remedy any breach.  </w:t>
      </w:r>
    </w:p>
    <w:p w:rsidR="00C81D01" w:rsidRPr="0053608B" w:rsidRDefault="005335FF" w:rsidP="0053608B">
      <w:pPr>
        <w:pStyle w:val="Heading2"/>
      </w:pPr>
      <w:bookmarkStart w:id="49" w:name="_Toc476124647"/>
      <w:r>
        <w:t>14.3</w:t>
      </w:r>
      <w:r>
        <w:tab/>
      </w:r>
      <w:r w:rsidR="00C81D01" w:rsidRPr="0053608B">
        <w:t>Speaking up</w:t>
      </w:r>
      <w:bookmarkEnd w:id="49"/>
    </w:p>
    <w:p w:rsidR="00C81D01" w:rsidRPr="0053608B" w:rsidRDefault="00C81D01" w:rsidP="00C81D01">
      <w:pPr>
        <w:spacing w:after="80"/>
        <w:rPr>
          <w:rFonts w:ascii="Arial" w:hAnsi="Arial" w:cs="Arial"/>
          <w:szCs w:val="22"/>
        </w:rPr>
      </w:pPr>
      <w:r w:rsidRPr="0053608B">
        <w:rPr>
          <w:rFonts w:ascii="Arial" w:hAnsi="Arial" w:cs="Arial"/>
          <w:szCs w:val="22"/>
        </w:rPr>
        <w:t xml:space="preserve">A board member or employee who believes that another board member/employee may have breached this policy must: </w:t>
      </w:r>
    </w:p>
    <w:p w:rsidR="00C81D01" w:rsidRPr="0053608B" w:rsidRDefault="00C81D01" w:rsidP="00C81D01">
      <w:pPr>
        <w:pStyle w:val="ListBullet"/>
        <w:spacing w:after="80"/>
        <w:rPr>
          <w:rFonts w:cs="Arial"/>
          <w:sz w:val="22"/>
          <w:szCs w:val="22"/>
        </w:rPr>
      </w:pPr>
      <w:r w:rsidRPr="0053608B">
        <w:rPr>
          <w:rFonts w:cs="Arial"/>
          <w:sz w:val="22"/>
          <w:szCs w:val="22"/>
        </w:rPr>
        <w:t xml:space="preserve">approach the other person, to give them the opportunity to notify the </w:t>
      </w:r>
      <w:r w:rsidR="00D66C50">
        <w:rPr>
          <w:rFonts w:cs="Arial"/>
          <w:sz w:val="22"/>
          <w:szCs w:val="22"/>
        </w:rPr>
        <w:t>Governance and Corporate Information Manager</w:t>
      </w:r>
      <w:r w:rsidRPr="0053608B">
        <w:rPr>
          <w:rFonts w:cs="Arial"/>
          <w:sz w:val="22"/>
          <w:szCs w:val="22"/>
        </w:rPr>
        <w:t xml:space="preserve"> and remedy any breach; or </w:t>
      </w:r>
    </w:p>
    <w:p w:rsidR="00C81D01" w:rsidRPr="0053608B" w:rsidRDefault="00C81D01" w:rsidP="00C81D01">
      <w:pPr>
        <w:pStyle w:val="ListBullet"/>
        <w:rPr>
          <w:rFonts w:cs="Arial"/>
          <w:sz w:val="22"/>
          <w:szCs w:val="22"/>
        </w:rPr>
      </w:pPr>
      <w:r w:rsidRPr="0053608B">
        <w:rPr>
          <w:rFonts w:cs="Arial"/>
          <w:sz w:val="22"/>
          <w:szCs w:val="22"/>
        </w:rPr>
        <w:t xml:space="preserve">notify the </w:t>
      </w:r>
      <w:r w:rsidR="00D66C50">
        <w:rPr>
          <w:rFonts w:cs="Arial"/>
          <w:sz w:val="22"/>
          <w:szCs w:val="22"/>
        </w:rPr>
        <w:t>Governance and Corporate Information Manager</w:t>
      </w:r>
      <w:r w:rsidR="00B70F9B">
        <w:rPr>
          <w:rFonts w:cs="Arial"/>
          <w:sz w:val="22"/>
          <w:szCs w:val="22"/>
        </w:rPr>
        <w:t xml:space="preserve"> or Director Corporate and Statutory Services</w:t>
      </w:r>
      <w:r w:rsidRPr="0053608B">
        <w:rPr>
          <w:rFonts w:cs="Arial"/>
          <w:sz w:val="22"/>
          <w:szCs w:val="22"/>
        </w:rPr>
        <w:t xml:space="preserve"> directly.  </w:t>
      </w:r>
    </w:p>
    <w:p w:rsidR="00C81D01" w:rsidRPr="0053608B" w:rsidRDefault="00C81D01" w:rsidP="00C81D01">
      <w:pPr>
        <w:rPr>
          <w:rFonts w:ascii="Arial" w:hAnsi="Arial" w:cs="Arial"/>
          <w:szCs w:val="22"/>
        </w:rPr>
      </w:pPr>
      <w:r w:rsidRPr="0053608B">
        <w:rPr>
          <w:rFonts w:ascii="Arial" w:hAnsi="Arial" w:cs="Arial"/>
          <w:szCs w:val="22"/>
        </w:rPr>
        <w:t>If the matter involves corruption or serious misconduct, the board member or employee can choose to instead report the matter to IBAC as a protected disclosure.</w:t>
      </w:r>
      <w:r w:rsidRPr="0053608B">
        <w:rPr>
          <w:rStyle w:val="FootnoteReference"/>
          <w:rFonts w:cs="Arial"/>
          <w:szCs w:val="22"/>
        </w:rPr>
        <w:footnoteReference w:id="23"/>
      </w:r>
    </w:p>
    <w:p w:rsidR="00C81D01" w:rsidRPr="0053608B" w:rsidRDefault="00C81D01" w:rsidP="00C81D01">
      <w:pPr>
        <w:rPr>
          <w:rFonts w:ascii="Arial" w:hAnsi="Arial" w:cs="Arial"/>
          <w:szCs w:val="22"/>
        </w:rPr>
      </w:pPr>
      <w:r w:rsidRPr="0053608B">
        <w:rPr>
          <w:rFonts w:ascii="Arial" w:hAnsi="Arial" w:cs="Arial"/>
          <w:szCs w:val="22"/>
        </w:rPr>
        <w:t>Decisive action, including possible disciplinary action, will be taken against any board member or employee who discriminates against or victimises a person who speaks up in good faith about a possible breach of this policy.</w:t>
      </w:r>
    </w:p>
    <w:p w:rsidR="00C81D01" w:rsidRPr="0053608B" w:rsidRDefault="00276FD8" w:rsidP="0053608B">
      <w:pPr>
        <w:pStyle w:val="Heading1"/>
      </w:pPr>
      <w:bookmarkStart w:id="50" w:name="_Toc450067014"/>
      <w:bookmarkStart w:id="51" w:name="_Toc476124648"/>
      <w:bookmarkEnd w:id="45"/>
      <w:bookmarkEnd w:id="46"/>
      <w:r>
        <w:t>15</w:t>
      </w:r>
      <w:r w:rsidR="00C81D01" w:rsidRPr="0053608B">
        <w:t>.</w:t>
      </w:r>
      <w:r w:rsidR="00C81D01" w:rsidRPr="0053608B">
        <w:tab/>
        <w:t>Obligations and good practice</w:t>
      </w:r>
      <w:bookmarkEnd w:id="50"/>
      <w:bookmarkEnd w:id="51"/>
    </w:p>
    <w:p w:rsidR="00C81D01" w:rsidRPr="0053608B" w:rsidRDefault="00C81D01" w:rsidP="00C81D01">
      <w:pPr>
        <w:spacing w:after="90"/>
        <w:rPr>
          <w:rFonts w:ascii="Arial" w:hAnsi="Arial" w:cs="Arial"/>
          <w:szCs w:val="22"/>
        </w:rPr>
      </w:pPr>
      <w:r w:rsidRPr="0053608B">
        <w:rPr>
          <w:rFonts w:ascii="Arial" w:hAnsi="Arial" w:cs="Arial"/>
          <w:szCs w:val="22"/>
        </w:rPr>
        <w:t>Board members and employees must act in accordance with their respective obligations and with good public sector governance practice, including:</w:t>
      </w:r>
    </w:p>
    <w:p w:rsidR="00C81D01" w:rsidRPr="0053608B" w:rsidRDefault="00C81D01" w:rsidP="00C81D01">
      <w:pPr>
        <w:pStyle w:val="ListBullet"/>
        <w:spacing w:before="120" w:after="120"/>
        <w:ind w:left="0" w:firstLine="0"/>
        <w:rPr>
          <w:rStyle w:val="Emphasis-Italics"/>
          <w:rFonts w:cs="Arial"/>
          <w:i w:val="0"/>
          <w:sz w:val="22"/>
          <w:szCs w:val="22"/>
        </w:rPr>
      </w:pPr>
      <w:r w:rsidRPr="0053608B">
        <w:rPr>
          <w:rFonts w:cs="Arial"/>
          <w:sz w:val="22"/>
          <w:szCs w:val="22"/>
        </w:rPr>
        <w:t>the establishing Act, being</w:t>
      </w:r>
      <w:r w:rsidR="00276FD8">
        <w:rPr>
          <w:rFonts w:cs="Arial"/>
          <w:sz w:val="22"/>
          <w:szCs w:val="22"/>
        </w:rPr>
        <w:t xml:space="preserve"> the</w:t>
      </w:r>
      <w:r w:rsidRPr="0053608B">
        <w:rPr>
          <w:rFonts w:cs="Arial"/>
          <w:sz w:val="22"/>
          <w:szCs w:val="22"/>
        </w:rPr>
        <w:t xml:space="preserve"> </w:t>
      </w:r>
      <w:r w:rsidR="00276FD8">
        <w:rPr>
          <w:rStyle w:val="Emphasis-Italics"/>
          <w:rFonts w:cs="Arial"/>
          <w:sz w:val="22"/>
          <w:szCs w:val="22"/>
        </w:rPr>
        <w:t>Planning and Environment Act 1987</w:t>
      </w:r>
      <w:r w:rsidRPr="0053608B">
        <w:rPr>
          <w:rStyle w:val="Emphasis-Italics"/>
          <w:rFonts w:cs="Arial"/>
          <w:sz w:val="22"/>
          <w:szCs w:val="22"/>
        </w:rPr>
        <w:t>;</w:t>
      </w:r>
    </w:p>
    <w:p w:rsidR="00C81D01" w:rsidRPr="0053608B" w:rsidRDefault="00C81D01" w:rsidP="00C81D01">
      <w:pPr>
        <w:pStyle w:val="ListBullet"/>
        <w:spacing w:after="120"/>
        <w:ind w:left="0" w:firstLine="0"/>
        <w:rPr>
          <w:rFonts w:cs="Arial"/>
          <w:sz w:val="22"/>
          <w:szCs w:val="22"/>
        </w:rPr>
      </w:pPr>
      <w:r w:rsidRPr="0053608B">
        <w:rPr>
          <w:rFonts w:cs="Arial"/>
          <w:sz w:val="22"/>
          <w:szCs w:val="22"/>
        </w:rPr>
        <w:t xml:space="preserve">the </w:t>
      </w:r>
      <w:r w:rsidRPr="0053608B">
        <w:rPr>
          <w:rFonts w:cs="Arial"/>
          <w:i/>
          <w:sz w:val="22"/>
          <w:szCs w:val="22"/>
        </w:rPr>
        <w:t>Public Administration Act</w:t>
      </w:r>
      <w:r w:rsidRPr="0053608B">
        <w:rPr>
          <w:rFonts w:cs="Arial"/>
          <w:sz w:val="22"/>
          <w:szCs w:val="22"/>
        </w:rPr>
        <w:t xml:space="preserve"> </w:t>
      </w:r>
      <w:r w:rsidRPr="0053608B">
        <w:rPr>
          <w:rFonts w:cs="Arial"/>
          <w:i/>
          <w:sz w:val="22"/>
          <w:szCs w:val="22"/>
        </w:rPr>
        <w:t>2004</w:t>
      </w:r>
      <w:r w:rsidRPr="0053608B">
        <w:rPr>
          <w:rFonts w:cs="Arial"/>
          <w:sz w:val="22"/>
          <w:szCs w:val="22"/>
        </w:rPr>
        <w:t xml:space="preserve"> (‘PAA’);</w:t>
      </w:r>
      <w:r w:rsidRPr="0053608B">
        <w:rPr>
          <w:rStyle w:val="FootnoteReference"/>
          <w:rFonts w:cs="Arial"/>
          <w:sz w:val="22"/>
          <w:szCs w:val="22"/>
        </w:rPr>
        <w:footnoteReference w:id="24"/>
      </w:r>
    </w:p>
    <w:p w:rsidR="00C81D01" w:rsidRPr="0053608B" w:rsidRDefault="00C81D01" w:rsidP="00C81D01">
      <w:pPr>
        <w:pStyle w:val="ListBullet"/>
        <w:spacing w:after="80"/>
        <w:ind w:left="0" w:firstLine="0"/>
        <w:rPr>
          <w:rFonts w:cs="Arial"/>
          <w:sz w:val="22"/>
          <w:szCs w:val="22"/>
        </w:rPr>
      </w:pPr>
      <w:r w:rsidRPr="0053608B">
        <w:rPr>
          <w:rFonts w:cs="Arial"/>
          <w:sz w:val="22"/>
          <w:szCs w:val="22"/>
        </w:rPr>
        <w:t>binding codes and accountabilities issued by the Victorian Public Sector Commission, in particular:</w:t>
      </w:r>
    </w:p>
    <w:p w:rsidR="00C81D01" w:rsidRPr="0053608B" w:rsidRDefault="009A1D82" w:rsidP="00C81D01">
      <w:pPr>
        <w:pStyle w:val="ListBullet2"/>
        <w:tabs>
          <w:tab w:val="clear" w:pos="360"/>
        </w:tabs>
        <w:spacing w:after="80" w:line="240" w:lineRule="atLeast"/>
        <w:ind w:left="641" w:hanging="357"/>
        <w:rPr>
          <w:sz w:val="22"/>
          <w:szCs w:val="22"/>
        </w:rPr>
      </w:pPr>
      <w:hyperlink r:id="rId18" w:history="1">
        <w:r w:rsidR="00C81D01" w:rsidRPr="0053608B">
          <w:rPr>
            <w:rStyle w:val="Hyperlink"/>
            <w:sz w:val="22"/>
            <w:szCs w:val="22"/>
          </w:rPr>
          <w:t>Code of Conduct for Directors of Victorian Public Entities</w:t>
        </w:r>
      </w:hyperlink>
      <w:r w:rsidR="00C81D01" w:rsidRPr="0053608B">
        <w:rPr>
          <w:sz w:val="22"/>
          <w:szCs w:val="22"/>
        </w:rPr>
        <w:t xml:space="preserve"> (‘Directors Code of Conduct’);</w:t>
      </w:r>
    </w:p>
    <w:p w:rsidR="00C81D01" w:rsidRPr="0053608B" w:rsidRDefault="009A1D82" w:rsidP="00C81D01">
      <w:pPr>
        <w:pStyle w:val="ListBullet2"/>
        <w:tabs>
          <w:tab w:val="clear" w:pos="360"/>
        </w:tabs>
        <w:spacing w:after="80" w:line="240" w:lineRule="atLeast"/>
        <w:ind w:left="641" w:hanging="357"/>
        <w:rPr>
          <w:sz w:val="22"/>
          <w:szCs w:val="22"/>
        </w:rPr>
      </w:pPr>
      <w:hyperlink r:id="rId19" w:history="1">
        <w:r w:rsidR="00C81D01" w:rsidRPr="0053608B">
          <w:rPr>
            <w:rStyle w:val="Hyperlink"/>
            <w:sz w:val="22"/>
            <w:szCs w:val="22"/>
          </w:rPr>
          <w:t>Code of Conduct for Victorian Public Sector Employees</w:t>
        </w:r>
      </w:hyperlink>
      <w:r w:rsidR="00C81D01" w:rsidRPr="0053608B">
        <w:rPr>
          <w:rStyle w:val="Blue"/>
          <w:sz w:val="22"/>
          <w:szCs w:val="22"/>
        </w:rPr>
        <w:t xml:space="preserve">; </w:t>
      </w:r>
      <w:r w:rsidR="00C81D01" w:rsidRPr="0053608B">
        <w:rPr>
          <w:sz w:val="22"/>
          <w:szCs w:val="22"/>
        </w:rPr>
        <w:t>and</w:t>
      </w:r>
    </w:p>
    <w:p w:rsidR="00C81D01" w:rsidRPr="0053608B" w:rsidRDefault="009A1D82" w:rsidP="00C81D01">
      <w:pPr>
        <w:pStyle w:val="ListBullet2"/>
        <w:tabs>
          <w:tab w:val="clear" w:pos="360"/>
        </w:tabs>
        <w:spacing w:after="100" w:line="240" w:lineRule="atLeast"/>
        <w:ind w:left="641" w:hanging="357"/>
        <w:rPr>
          <w:sz w:val="22"/>
          <w:szCs w:val="22"/>
        </w:rPr>
      </w:pPr>
      <w:hyperlink r:id="rId20" w:history="1">
        <w:r w:rsidR="00C81D01" w:rsidRPr="0053608B">
          <w:rPr>
            <w:rStyle w:val="Hyperlink"/>
            <w:sz w:val="22"/>
            <w:szCs w:val="22"/>
          </w:rPr>
          <w:t>Minimum accountabilities for managing gifts, benefits and hospitality</w:t>
        </w:r>
      </w:hyperlink>
      <w:r w:rsidR="00C81D01" w:rsidRPr="0053608B">
        <w:rPr>
          <w:i/>
          <w:sz w:val="22"/>
          <w:szCs w:val="22"/>
        </w:rPr>
        <w:t xml:space="preserve"> </w:t>
      </w:r>
      <w:r w:rsidR="005B32B5">
        <w:rPr>
          <w:sz w:val="22"/>
          <w:szCs w:val="22"/>
        </w:rPr>
        <w:t>(numbers 1 to 4 and 8 to 12</w:t>
      </w:r>
      <w:r w:rsidR="00C81D01" w:rsidRPr="0053608B">
        <w:rPr>
          <w:sz w:val="22"/>
          <w:szCs w:val="22"/>
        </w:rPr>
        <w:t>);</w:t>
      </w:r>
      <w:r w:rsidR="00C81D01" w:rsidRPr="0053608B">
        <w:rPr>
          <w:rStyle w:val="FootnoteReference"/>
          <w:sz w:val="22"/>
          <w:szCs w:val="22"/>
        </w:rPr>
        <w:footnoteReference w:id="25"/>
      </w:r>
    </w:p>
    <w:p w:rsidR="00C81D01" w:rsidRPr="0053608B" w:rsidRDefault="00C81D01" w:rsidP="00C81D01">
      <w:pPr>
        <w:pStyle w:val="ListBullet"/>
        <w:spacing w:before="160" w:after="80"/>
        <w:ind w:left="0" w:firstLine="0"/>
        <w:rPr>
          <w:rFonts w:cs="Arial"/>
          <w:sz w:val="22"/>
          <w:szCs w:val="22"/>
        </w:rPr>
      </w:pPr>
      <w:r w:rsidRPr="0053608B">
        <w:rPr>
          <w:rFonts w:cs="Arial"/>
          <w:sz w:val="22"/>
          <w:szCs w:val="22"/>
        </w:rPr>
        <w:t xml:space="preserve">government policy; </w:t>
      </w:r>
    </w:p>
    <w:p w:rsidR="00C81D01" w:rsidRPr="0053608B" w:rsidRDefault="00C81D01" w:rsidP="00C81D01">
      <w:pPr>
        <w:pStyle w:val="ListBullet"/>
        <w:spacing w:after="80"/>
        <w:ind w:left="0" w:firstLine="0"/>
        <w:rPr>
          <w:rFonts w:cs="Arial"/>
          <w:sz w:val="22"/>
          <w:szCs w:val="22"/>
        </w:rPr>
      </w:pPr>
      <w:r w:rsidRPr="0053608B">
        <w:rPr>
          <w:rFonts w:cs="Arial"/>
          <w:sz w:val="22"/>
          <w:szCs w:val="22"/>
        </w:rPr>
        <w:t>any directions, guidelines and/or statements of obligation or expectation issued by the Minister; and</w:t>
      </w:r>
    </w:p>
    <w:p w:rsidR="00C81D01" w:rsidRPr="0053608B" w:rsidRDefault="00C81D01" w:rsidP="00C81D01">
      <w:pPr>
        <w:pStyle w:val="ListBullet"/>
        <w:spacing w:after="0"/>
        <w:ind w:left="0" w:firstLine="0"/>
        <w:rPr>
          <w:rFonts w:cs="Arial"/>
          <w:sz w:val="22"/>
          <w:szCs w:val="22"/>
        </w:rPr>
      </w:pPr>
      <w:r w:rsidRPr="0053608B">
        <w:rPr>
          <w:rFonts w:cs="Arial"/>
          <w:sz w:val="22"/>
          <w:szCs w:val="22"/>
        </w:rPr>
        <w:t>all other laws and obligations that bind the agency.</w:t>
      </w:r>
      <w:r w:rsidRPr="0053608B">
        <w:rPr>
          <w:rStyle w:val="FootnoteReference"/>
          <w:rFonts w:cs="Arial"/>
          <w:sz w:val="22"/>
          <w:szCs w:val="22"/>
        </w:rPr>
        <w:footnoteReference w:id="26"/>
      </w:r>
    </w:p>
    <w:p w:rsidR="00B97923" w:rsidRDefault="00B97923" w:rsidP="00B97923">
      <w:pPr>
        <w:pStyle w:val="Heading1"/>
        <w:rPr>
          <w:rFonts w:eastAsia="Calibri"/>
        </w:rPr>
      </w:pPr>
      <w:bookmarkStart w:id="52" w:name="_Toc466635882"/>
      <w:bookmarkStart w:id="53" w:name="_Toc476124649"/>
      <w:bookmarkStart w:id="54" w:name="_Toc450067015"/>
      <w:r>
        <w:rPr>
          <w:rFonts w:eastAsia="Calibri"/>
        </w:rPr>
        <w:lastRenderedPageBreak/>
        <w:t>16. Management of the provision of gifts, benefits and hospitality</w:t>
      </w:r>
      <w:bookmarkEnd w:id="52"/>
      <w:bookmarkEnd w:id="53"/>
    </w:p>
    <w:p w:rsidR="00B97923" w:rsidRDefault="00B97923" w:rsidP="00B97923">
      <w:pPr>
        <w:spacing w:after="120"/>
        <w:rPr>
          <w:rFonts w:ascii="Arial" w:eastAsia="Calibri" w:hAnsi="Arial" w:cs="Arial"/>
        </w:rPr>
      </w:pPr>
      <w:r>
        <w:rPr>
          <w:rFonts w:ascii="Arial" w:eastAsia="Calibri" w:hAnsi="Arial" w:cs="Arial"/>
        </w:rPr>
        <w:t>This section sets out the requirements for providing gifts, benefits and hospitality.</w:t>
      </w:r>
    </w:p>
    <w:p w:rsidR="00B97923" w:rsidRDefault="005335FF" w:rsidP="00B97923">
      <w:pPr>
        <w:pStyle w:val="Heading2"/>
        <w:rPr>
          <w:rFonts w:eastAsia="Calibri"/>
        </w:rPr>
      </w:pPr>
      <w:bookmarkStart w:id="55" w:name="_Toc466635883"/>
      <w:bookmarkStart w:id="56" w:name="_Toc476124650"/>
      <w:r>
        <w:rPr>
          <w:rFonts w:eastAsia="Calibri"/>
        </w:rPr>
        <w:t>16.1</w:t>
      </w:r>
      <w:r>
        <w:rPr>
          <w:rFonts w:eastAsia="Calibri"/>
        </w:rPr>
        <w:tab/>
      </w:r>
      <w:r w:rsidR="00B97923">
        <w:rPr>
          <w:rFonts w:eastAsia="Calibri"/>
        </w:rPr>
        <w:t>Requirements for providing gifts, benefits and hospitality</w:t>
      </w:r>
      <w:bookmarkEnd w:id="55"/>
      <w:bookmarkEnd w:id="56"/>
    </w:p>
    <w:p w:rsidR="00B97923" w:rsidRDefault="00B97923" w:rsidP="00B97923">
      <w:pPr>
        <w:spacing w:after="120"/>
        <w:rPr>
          <w:rFonts w:ascii="Arial" w:eastAsia="Calibri" w:hAnsi="Arial" w:cs="Arial"/>
        </w:rPr>
      </w:pPr>
      <w:r>
        <w:rPr>
          <w:rFonts w:ascii="Arial" w:eastAsia="Calibri" w:hAnsi="Arial" w:cs="Arial"/>
        </w:rPr>
        <w:t>Hospitality may be provided to welcome guests, facilitate the development of business relationships, further public sector business outcomes and to celebrate achievements.  Gifts and benefits would normally only be provided in exceptional circumstances, where this helped to further the conduct of official business or support other organisational goals.</w:t>
      </w:r>
    </w:p>
    <w:p w:rsidR="00B97923" w:rsidRDefault="00B97923" w:rsidP="00B97923">
      <w:pPr>
        <w:spacing w:after="120"/>
        <w:rPr>
          <w:rFonts w:ascii="Arial" w:eastAsia="Calibri" w:hAnsi="Arial" w:cs="Arial"/>
        </w:rPr>
      </w:pPr>
      <w:r>
        <w:rPr>
          <w:rFonts w:ascii="Arial" w:eastAsia="Calibri" w:hAnsi="Arial" w:cs="Arial"/>
        </w:rPr>
        <w:t xml:space="preserve">When deciding whether to provide gifts, benefits or hospitality or the type of gift, benefit or hospitality to provide, individuals must ensure: </w:t>
      </w:r>
    </w:p>
    <w:p w:rsidR="00B97923" w:rsidRDefault="00B97923" w:rsidP="005335FF">
      <w:pPr>
        <w:pStyle w:val="ListParagraph"/>
        <w:numPr>
          <w:ilvl w:val="0"/>
          <w:numId w:val="29"/>
        </w:numPr>
        <w:spacing w:before="0" w:line="276" w:lineRule="auto"/>
        <w:rPr>
          <w:rFonts w:eastAsia="Calibri" w:cs="Arial"/>
        </w:rPr>
      </w:pPr>
      <w:r>
        <w:rPr>
          <w:rFonts w:eastAsia="Calibri" w:cs="Arial"/>
        </w:rPr>
        <w:t>any gift, benefit or hospitality is provided for a business reason in that it furthers the conduct of official business or other legitimate organisational goals, or promotes and supports government policy objectives and priorities;</w:t>
      </w:r>
    </w:p>
    <w:p w:rsidR="00B97923" w:rsidRDefault="00B97923" w:rsidP="005335FF">
      <w:pPr>
        <w:pStyle w:val="ListParagraph"/>
        <w:numPr>
          <w:ilvl w:val="0"/>
          <w:numId w:val="29"/>
        </w:numPr>
        <w:spacing w:before="0" w:line="276" w:lineRule="auto"/>
        <w:rPr>
          <w:rFonts w:eastAsia="Calibri" w:cs="Arial"/>
        </w:rPr>
      </w:pPr>
      <w:r>
        <w:rPr>
          <w:rFonts w:eastAsia="Calibri" w:cs="Arial"/>
        </w:rPr>
        <w:t xml:space="preserve">that any costs are proportionate to the benefits obtained for the State, and would be considered reasonable in terms of community expectations (the ‘HOST’ test at </w:t>
      </w:r>
      <w:r>
        <w:rPr>
          <w:rFonts w:eastAsia="Calibri" w:cs="Arial"/>
          <w:b/>
        </w:rPr>
        <w:t>Table 2</w:t>
      </w:r>
      <w:r>
        <w:rPr>
          <w:rFonts w:eastAsia="Calibri" w:cs="Arial"/>
        </w:rPr>
        <w:t xml:space="preserve"> is a good reminder of what to think about in making this assessment); and</w:t>
      </w:r>
    </w:p>
    <w:p w:rsidR="00B97923" w:rsidRDefault="00B97923" w:rsidP="005335FF">
      <w:pPr>
        <w:pStyle w:val="ListParagraph"/>
        <w:numPr>
          <w:ilvl w:val="0"/>
          <w:numId w:val="29"/>
        </w:numPr>
        <w:spacing w:before="0" w:line="276" w:lineRule="auto"/>
        <w:rPr>
          <w:rFonts w:eastAsia="Calibri" w:cs="Arial"/>
        </w:rPr>
      </w:pPr>
      <w:r>
        <w:rPr>
          <w:rFonts w:eastAsia="Calibri" w:cs="Arial"/>
        </w:rPr>
        <w:t>it does not raise an actual, potential or perceived conflict of interest.</w:t>
      </w:r>
    </w:p>
    <w:p w:rsidR="00B97923" w:rsidRDefault="00B97923" w:rsidP="00B97923">
      <w:pPr>
        <w:keepNext/>
        <w:spacing w:after="120"/>
        <w:rPr>
          <w:rFonts w:ascii="Arial" w:eastAsia="Calibri" w:hAnsi="Arial" w:cs="Arial"/>
          <w:b/>
          <w:u w:val="single"/>
        </w:rPr>
      </w:pPr>
      <w:r>
        <w:rPr>
          <w:rFonts w:ascii="Arial" w:eastAsia="Calibri" w:hAnsi="Arial" w:cs="Arial"/>
          <w:b/>
          <w:u w:val="single"/>
        </w:rPr>
        <w:t>Table 2. HOST test</w:t>
      </w:r>
    </w:p>
    <w:tbl>
      <w:tblPr>
        <w:tblStyle w:val="TableGrid"/>
        <w:tblW w:w="0" w:type="auto"/>
        <w:tblInd w:w="108" w:type="dxa"/>
        <w:tblLook w:val="04A0" w:firstRow="1" w:lastRow="0" w:firstColumn="1" w:lastColumn="0" w:noHBand="0" w:noVBand="1"/>
      </w:tblPr>
      <w:tblGrid>
        <w:gridCol w:w="426"/>
        <w:gridCol w:w="1244"/>
        <w:gridCol w:w="7620"/>
      </w:tblGrid>
      <w:tr w:rsidR="00B97923" w:rsidTr="00D66C50">
        <w:trPr>
          <w:cantSplit/>
        </w:trPr>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97923" w:rsidRDefault="00B97923" w:rsidP="00D66C50">
            <w:pPr>
              <w:keepNext/>
              <w:spacing w:before="60" w:after="60"/>
              <w:rPr>
                <w:rFonts w:ascii="Arial" w:eastAsia="Calibri" w:hAnsi="Arial" w:cs="Arial"/>
                <w:b/>
                <w:i/>
                <w:iCs/>
                <w:color w:val="404040" w:themeColor="text1" w:themeTint="BF"/>
              </w:rPr>
            </w:pPr>
            <w:r>
              <w:rPr>
                <w:rFonts w:ascii="Arial" w:eastAsia="Calibri" w:hAnsi="Arial" w:cs="Arial"/>
                <w:b/>
              </w:rPr>
              <w:t>H</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97923" w:rsidRDefault="00B97923" w:rsidP="00D66C50">
            <w:pPr>
              <w:keepNext/>
              <w:spacing w:before="60" w:after="60"/>
              <w:rPr>
                <w:rFonts w:ascii="Arial" w:eastAsia="Calibri" w:hAnsi="Arial" w:cs="Arial"/>
              </w:rPr>
            </w:pPr>
            <w:r>
              <w:rPr>
                <w:rFonts w:ascii="Arial" w:eastAsia="Calibri" w:hAnsi="Arial" w:cs="Arial"/>
              </w:rPr>
              <w:t>Hospitality</w:t>
            </w:r>
          </w:p>
        </w:tc>
        <w:tc>
          <w:tcPr>
            <w:tcW w:w="7620" w:type="dxa"/>
            <w:tcBorders>
              <w:top w:val="single" w:sz="4" w:space="0" w:color="auto"/>
              <w:left w:val="single" w:sz="4" w:space="0" w:color="auto"/>
              <w:bottom w:val="single" w:sz="4" w:space="0" w:color="auto"/>
              <w:right w:val="single" w:sz="4" w:space="0" w:color="auto"/>
            </w:tcBorders>
            <w:hideMark/>
          </w:tcPr>
          <w:p w:rsidR="00B97923" w:rsidRDefault="00B97923" w:rsidP="00D66C50">
            <w:pPr>
              <w:keepNext/>
              <w:spacing w:before="60" w:after="60"/>
              <w:rPr>
                <w:rFonts w:ascii="Arial" w:eastAsia="Calibri" w:hAnsi="Arial" w:cs="Arial"/>
                <w:b/>
              </w:rPr>
            </w:pPr>
            <w:r>
              <w:rPr>
                <w:rFonts w:ascii="Arial" w:eastAsia="Calibri" w:hAnsi="Arial" w:cs="Arial"/>
                <w:b/>
              </w:rPr>
              <w:t>To whom is the gift or hospitality being provided?</w:t>
            </w:r>
          </w:p>
          <w:p w:rsidR="00B97923" w:rsidRDefault="00B97923" w:rsidP="00D66C50">
            <w:pPr>
              <w:keepNext/>
              <w:spacing w:before="60" w:after="60"/>
              <w:rPr>
                <w:rFonts w:ascii="Arial" w:eastAsia="Calibri" w:hAnsi="Arial" w:cs="Arial"/>
              </w:rPr>
            </w:pPr>
            <w:r>
              <w:rPr>
                <w:rFonts w:ascii="Arial" w:eastAsia="Calibri" w:hAnsi="Arial" w:cs="Arial"/>
              </w:rPr>
              <w:t>Will recipients be external business partners, or individuals of the host organisation?</w:t>
            </w:r>
          </w:p>
        </w:tc>
      </w:tr>
      <w:tr w:rsidR="00B97923" w:rsidTr="00D66C50">
        <w:trPr>
          <w:cantSplit/>
        </w:trPr>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97923" w:rsidRDefault="00B97923" w:rsidP="00D66C50">
            <w:pPr>
              <w:keepNext/>
              <w:spacing w:before="60" w:after="60"/>
              <w:rPr>
                <w:rFonts w:ascii="Arial" w:eastAsia="Calibri" w:hAnsi="Arial" w:cs="Arial"/>
                <w:b/>
                <w:i/>
                <w:iCs/>
                <w:color w:val="404040" w:themeColor="text1" w:themeTint="BF"/>
              </w:rPr>
            </w:pPr>
            <w:r>
              <w:rPr>
                <w:rFonts w:ascii="Arial" w:eastAsia="Calibri" w:hAnsi="Arial" w:cs="Arial"/>
                <w:b/>
              </w:rPr>
              <w:t>O</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97923" w:rsidRDefault="00B97923" w:rsidP="00D66C50">
            <w:pPr>
              <w:keepNext/>
              <w:spacing w:before="60" w:after="60"/>
              <w:rPr>
                <w:rFonts w:ascii="Arial" w:eastAsia="Calibri" w:hAnsi="Arial" w:cs="Arial"/>
              </w:rPr>
            </w:pPr>
            <w:r>
              <w:rPr>
                <w:rFonts w:ascii="Arial" w:eastAsia="Calibri" w:hAnsi="Arial" w:cs="Arial"/>
              </w:rPr>
              <w:t>Objectives</w:t>
            </w:r>
          </w:p>
        </w:tc>
        <w:tc>
          <w:tcPr>
            <w:tcW w:w="7620" w:type="dxa"/>
            <w:tcBorders>
              <w:top w:val="single" w:sz="4" w:space="0" w:color="auto"/>
              <w:left w:val="single" w:sz="4" w:space="0" w:color="auto"/>
              <w:bottom w:val="single" w:sz="4" w:space="0" w:color="auto"/>
              <w:right w:val="single" w:sz="4" w:space="0" w:color="auto"/>
            </w:tcBorders>
            <w:hideMark/>
          </w:tcPr>
          <w:p w:rsidR="00B97923" w:rsidRDefault="00B97923" w:rsidP="00D66C50">
            <w:pPr>
              <w:keepNext/>
              <w:spacing w:before="60" w:after="60"/>
              <w:rPr>
                <w:rFonts w:ascii="Arial" w:eastAsia="Calibri" w:hAnsi="Arial" w:cs="Arial"/>
                <w:b/>
              </w:rPr>
            </w:pPr>
            <w:r>
              <w:rPr>
                <w:rFonts w:ascii="Arial" w:eastAsia="Calibri" w:hAnsi="Arial" w:cs="Arial"/>
                <w:b/>
              </w:rPr>
              <w:t>For what purpose will hospitality be provided?</w:t>
            </w:r>
          </w:p>
          <w:p w:rsidR="00B97923" w:rsidRDefault="00B97923" w:rsidP="00D66C50">
            <w:pPr>
              <w:keepNext/>
              <w:spacing w:before="60" w:after="60"/>
              <w:rPr>
                <w:rFonts w:ascii="Arial" w:eastAsia="Calibri" w:hAnsi="Arial" w:cs="Arial"/>
              </w:rPr>
            </w:pPr>
            <w:r>
              <w:rPr>
                <w:rFonts w:ascii="Arial" w:eastAsia="Calibri" w:hAnsi="Arial" w:cs="Arial"/>
              </w:rPr>
              <w:t>Is the hospitality being provided to further the conduct of official business? Will it promote and support government policy objectives and priorities? Will it contribute to staff wellbeing and workplace satisfaction?</w:t>
            </w:r>
          </w:p>
        </w:tc>
      </w:tr>
      <w:tr w:rsidR="00B97923" w:rsidTr="00D66C50">
        <w:trPr>
          <w:cantSplit/>
        </w:trPr>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97923" w:rsidRDefault="00B97923" w:rsidP="00D66C50">
            <w:pPr>
              <w:keepNext/>
              <w:spacing w:before="60" w:after="60"/>
              <w:rPr>
                <w:rFonts w:ascii="Arial" w:eastAsia="Calibri" w:hAnsi="Arial" w:cs="Arial"/>
                <w:b/>
                <w:i/>
                <w:iCs/>
                <w:color w:val="404040" w:themeColor="text1" w:themeTint="BF"/>
              </w:rPr>
            </w:pPr>
            <w:r>
              <w:rPr>
                <w:rFonts w:ascii="Arial" w:eastAsia="Calibri" w:hAnsi="Arial" w:cs="Arial"/>
                <w:b/>
              </w:rPr>
              <w:t>S</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97923" w:rsidRDefault="00B97923" w:rsidP="00D66C50">
            <w:pPr>
              <w:keepNext/>
              <w:spacing w:before="60" w:after="60"/>
              <w:rPr>
                <w:rFonts w:ascii="Arial" w:eastAsia="Calibri" w:hAnsi="Arial" w:cs="Arial"/>
              </w:rPr>
            </w:pPr>
            <w:r>
              <w:rPr>
                <w:rFonts w:ascii="Arial" w:eastAsia="Calibri" w:hAnsi="Arial" w:cs="Arial"/>
              </w:rPr>
              <w:t>Spend</w:t>
            </w:r>
          </w:p>
        </w:tc>
        <w:tc>
          <w:tcPr>
            <w:tcW w:w="7620" w:type="dxa"/>
            <w:tcBorders>
              <w:top w:val="single" w:sz="4" w:space="0" w:color="auto"/>
              <w:left w:val="single" w:sz="4" w:space="0" w:color="auto"/>
              <w:bottom w:val="single" w:sz="4" w:space="0" w:color="auto"/>
              <w:right w:val="single" w:sz="4" w:space="0" w:color="auto"/>
            </w:tcBorders>
            <w:hideMark/>
          </w:tcPr>
          <w:p w:rsidR="00B97923" w:rsidRDefault="00B97923" w:rsidP="00D66C50">
            <w:pPr>
              <w:keepNext/>
              <w:spacing w:before="60" w:after="60"/>
              <w:rPr>
                <w:rFonts w:ascii="Arial" w:eastAsia="Calibri" w:hAnsi="Arial" w:cs="Arial"/>
                <w:b/>
              </w:rPr>
            </w:pPr>
            <w:r>
              <w:rPr>
                <w:rFonts w:ascii="Arial" w:eastAsia="Calibri" w:hAnsi="Arial" w:cs="Arial"/>
                <w:b/>
              </w:rPr>
              <w:t>Will public funds be spent?</w:t>
            </w:r>
          </w:p>
          <w:p w:rsidR="00B97923" w:rsidRDefault="00B97923" w:rsidP="00D66C50">
            <w:pPr>
              <w:keepNext/>
              <w:spacing w:before="60" w:after="60"/>
              <w:rPr>
                <w:rFonts w:ascii="Arial" w:eastAsia="Calibri" w:hAnsi="Arial" w:cs="Arial"/>
              </w:rPr>
            </w:pPr>
            <w:r>
              <w:rPr>
                <w:rFonts w:ascii="Arial" w:eastAsia="Calibri" w:hAnsi="Arial" w:cs="Arial"/>
              </w:rPr>
              <w:t>What type of hospitality will be provided? Will it be modest or expensive, and will alcohol be provided as a courtesy or an indulgence? Will the costs incurred be proportionate to the benefits obtained?</w:t>
            </w:r>
          </w:p>
        </w:tc>
      </w:tr>
      <w:tr w:rsidR="00B97923" w:rsidTr="00D66C50">
        <w:trPr>
          <w:cantSplit/>
        </w:trPr>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B97923" w:rsidRDefault="00B97923" w:rsidP="00D66C50">
            <w:pPr>
              <w:spacing w:before="60" w:after="60"/>
              <w:rPr>
                <w:rFonts w:ascii="Arial" w:eastAsia="Calibri" w:hAnsi="Arial" w:cs="Arial"/>
                <w:b/>
                <w:i/>
                <w:iCs/>
                <w:color w:val="404040" w:themeColor="text1" w:themeTint="BF"/>
              </w:rPr>
            </w:pPr>
            <w:r>
              <w:rPr>
                <w:rFonts w:ascii="Arial" w:eastAsia="Calibri" w:hAnsi="Arial" w:cs="Arial"/>
                <w:b/>
              </w:rPr>
              <w:t>T</w:t>
            </w:r>
          </w:p>
        </w:tc>
        <w:tc>
          <w:tcPr>
            <w:tcW w:w="113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B97923" w:rsidRDefault="00B97923" w:rsidP="00D66C50">
            <w:pPr>
              <w:spacing w:before="60" w:after="60"/>
              <w:rPr>
                <w:rFonts w:ascii="Arial" w:eastAsia="Calibri" w:hAnsi="Arial" w:cs="Arial"/>
              </w:rPr>
            </w:pPr>
            <w:r>
              <w:rPr>
                <w:rFonts w:ascii="Arial" w:eastAsia="Calibri" w:hAnsi="Arial" w:cs="Arial"/>
              </w:rPr>
              <w:t>Trust</w:t>
            </w:r>
          </w:p>
        </w:tc>
        <w:tc>
          <w:tcPr>
            <w:tcW w:w="7620" w:type="dxa"/>
            <w:tcBorders>
              <w:top w:val="single" w:sz="4" w:space="0" w:color="auto"/>
              <w:left w:val="single" w:sz="4" w:space="0" w:color="auto"/>
              <w:bottom w:val="single" w:sz="4" w:space="0" w:color="auto"/>
              <w:right w:val="single" w:sz="4" w:space="0" w:color="auto"/>
            </w:tcBorders>
            <w:hideMark/>
          </w:tcPr>
          <w:p w:rsidR="00B97923" w:rsidRDefault="00B97923" w:rsidP="00D66C50">
            <w:pPr>
              <w:spacing w:before="60" w:after="60"/>
              <w:rPr>
                <w:rFonts w:ascii="Arial" w:eastAsia="Calibri" w:hAnsi="Arial" w:cs="Arial"/>
                <w:b/>
              </w:rPr>
            </w:pPr>
            <w:r>
              <w:rPr>
                <w:rFonts w:ascii="Arial" w:eastAsia="Calibri" w:hAnsi="Arial" w:cs="Arial"/>
                <w:b/>
              </w:rPr>
              <w:t>Will public trust be enhanced or diminished?</w:t>
            </w:r>
          </w:p>
          <w:p w:rsidR="00B97923" w:rsidRDefault="00B97923" w:rsidP="00D66C50">
            <w:pPr>
              <w:spacing w:before="60" w:after="60"/>
              <w:rPr>
                <w:rFonts w:ascii="Arial" w:eastAsia="Calibri" w:hAnsi="Arial" w:cs="Arial"/>
                <w:b/>
              </w:rPr>
            </w:pPr>
            <w:r>
              <w:rPr>
                <w:rFonts w:ascii="Arial" w:eastAsia="Calibri" w:hAnsi="Arial" w:cs="Arial"/>
              </w:rPr>
              <w:t>Could you publicly explain the rationale for providing the gift or hospitality? Will the event be conducted in a manner which upholds the reputation of the public sector? Have records in relation to the gift or hospitality been kept in accordance with reporting and</w:t>
            </w:r>
            <w:r>
              <w:rPr>
                <w:rFonts w:ascii="Arial" w:eastAsia="Calibri" w:hAnsi="Arial" w:cs="Arial"/>
                <w:b/>
              </w:rPr>
              <w:t xml:space="preserve"> </w:t>
            </w:r>
            <w:r>
              <w:rPr>
                <w:rFonts w:ascii="Arial" w:eastAsia="Calibri" w:hAnsi="Arial" w:cs="Arial"/>
              </w:rPr>
              <w:t>recording procedures?</w:t>
            </w:r>
          </w:p>
        </w:tc>
      </w:tr>
    </w:tbl>
    <w:p w:rsidR="00B97923" w:rsidRDefault="005335FF" w:rsidP="00B97923">
      <w:pPr>
        <w:pStyle w:val="Heading2"/>
        <w:rPr>
          <w:rFonts w:eastAsia="Calibri"/>
          <w:szCs w:val="22"/>
          <w:lang w:eastAsia="en-US"/>
        </w:rPr>
      </w:pPr>
      <w:bookmarkStart w:id="57" w:name="_Toc466635884"/>
      <w:bookmarkStart w:id="58" w:name="_Toc476124651"/>
      <w:r>
        <w:rPr>
          <w:rFonts w:eastAsia="Calibri"/>
        </w:rPr>
        <w:lastRenderedPageBreak/>
        <w:t>16.2</w:t>
      </w:r>
      <w:r>
        <w:rPr>
          <w:rFonts w:eastAsia="Calibri"/>
        </w:rPr>
        <w:tab/>
      </w:r>
      <w:r w:rsidR="00B97923">
        <w:rPr>
          <w:rFonts w:eastAsia="Calibri"/>
        </w:rPr>
        <w:t>Containing costs</w:t>
      </w:r>
      <w:bookmarkEnd w:id="57"/>
      <w:bookmarkEnd w:id="58"/>
    </w:p>
    <w:p w:rsidR="00B97923" w:rsidRDefault="00B97923" w:rsidP="00B97923">
      <w:pPr>
        <w:spacing w:after="120"/>
        <w:rPr>
          <w:rFonts w:ascii="Arial" w:eastAsia="Calibri" w:hAnsi="Arial" w:cs="Arial"/>
        </w:rPr>
      </w:pPr>
      <w:r>
        <w:rPr>
          <w:rFonts w:ascii="Arial" w:eastAsia="Calibri" w:hAnsi="Arial" w:cs="Arial"/>
        </w:rPr>
        <w:t>Individuals should contain costs involved in the provision of gifts, benefits and hospitality wherever possible. The following questions may be useful to assist individuals to decide the type of gift, benefit or hospitality to provide:</w:t>
      </w:r>
    </w:p>
    <w:p w:rsidR="00B97923" w:rsidRDefault="00B97923" w:rsidP="005335FF">
      <w:pPr>
        <w:pStyle w:val="ListParagraph"/>
        <w:numPr>
          <w:ilvl w:val="0"/>
          <w:numId w:val="30"/>
        </w:numPr>
        <w:spacing w:before="0" w:line="276" w:lineRule="auto"/>
        <w:rPr>
          <w:rFonts w:eastAsia="Calibri" w:cs="Arial"/>
        </w:rPr>
      </w:pPr>
      <w:r>
        <w:rPr>
          <w:rFonts w:eastAsia="Calibri" w:cs="Arial"/>
        </w:rPr>
        <w:t>Will the cost of providing the gift, benefit or hospitality be proportionate to the potential benefits?</w:t>
      </w:r>
    </w:p>
    <w:p w:rsidR="00B97923" w:rsidRDefault="00B97923" w:rsidP="005335FF">
      <w:pPr>
        <w:pStyle w:val="ListParagraph"/>
        <w:numPr>
          <w:ilvl w:val="0"/>
          <w:numId w:val="30"/>
        </w:numPr>
        <w:spacing w:before="0" w:line="276" w:lineRule="auto"/>
        <w:rPr>
          <w:rFonts w:eastAsia="Calibri" w:cs="Arial"/>
        </w:rPr>
      </w:pPr>
      <w:r>
        <w:rPr>
          <w:rFonts w:eastAsia="Calibri" w:cs="Arial"/>
        </w:rPr>
        <w:t xml:space="preserve">Is an external venue necessary or does the organisation have facilities to host the event? </w:t>
      </w:r>
    </w:p>
    <w:p w:rsidR="00B97923" w:rsidRDefault="00B97923" w:rsidP="005335FF">
      <w:pPr>
        <w:pStyle w:val="ListParagraph"/>
        <w:numPr>
          <w:ilvl w:val="0"/>
          <w:numId w:val="31"/>
        </w:numPr>
        <w:spacing w:before="0" w:line="276" w:lineRule="auto"/>
        <w:rPr>
          <w:rFonts w:eastAsia="Calibri" w:cs="Arial"/>
        </w:rPr>
      </w:pPr>
      <w:r>
        <w:rPr>
          <w:rFonts w:eastAsia="Calibri" w:cs="Arial"/>
        </w:rPr>
        <w:t>Is the proposed catering or hospitality proportionate to the number of attendees?</w:t>
      </w:r>
    </w:p>
    <w:p w:rsidR="00B97923" w:rsidRDefault="00B97923" w:rsidP="005335FF">
      <w:pPr>
        <w:pStyle w:val="ListParagraph"/>
        <w:numPr>
          <w:ilvl w:val="0"/>
          <w:numId w:val="31"/>
        </w:numPr>
        <w:spacing w:before="0" w:line="276" w:lineRule="auto"/>
        <w:rPr>
          <w:rFonts w:eastAsia="Calibri" w:cs="Arial"/>
        </w:rPr>
      </w:pPr>
      <w:r>
        <w:rPr>
          <w:rFonts w:eastAsia="Calibri" w:cs="Arial"/>
        </w:rPr>
        <w:t>Does the size of the event and number of attendees align with intended outcomes?</w:t>
      </w:r>
    </w:p>
    <w:p w:rsidR="00B97923" w:rsidRDefault="00B97923" w:rsidP="005335FF">
      <w:pPr>
        <w:pStyle w:val="ListParagraph"/>
        <w:numPr>
          <w:ilvl w:val="0"/>
          <w:numId w:val="31"/>
        </w:numPr>
        <w:spacing w:before="0" w:line="276" w:lineRule="auto"/>
        <w:rPr>
          <w:rFonts w:eastAsia="Calibri" w:cs="Arial"/>
        </w:rPr>
      </w:pPr>
      <w:r>
        <w:rPr>
          <w:rFonts w:eastAsia="Calibri" w:cs="Arial"/>
        </w:rPr>
        <w:t>Will providing the gift, benefit or hospitality be viewed by the public as excessive?</w:t>
      </w:r>
    </w:p>
    <w:p w:rsidR="00B97923" w:rsidRDefault="00B97923" w:rsidP="005335FF">
      <w:pPr>
        <w:pStyle w:val="ListParagraph"/>
        <w:numPr>
          <w:ilvl w:val="0"/>
          <w:numId w:val="31"/>
        </w:numPr>
        <w:spacing w:before="0" w:line="276" w:lineRule="auto"/>
        <w:rPr>
          <w:rFonts w:eastAsia="Calibri" w:cs="Arial"/>
        </w:rPr>
      </w:pPr>
      <w:r>
        <w:rPr>
          <w:rFonts w:eastAsia="Calibri" w:cs="Arial"/>
        </w:rPr>
        <w:t>Is the overall cost no more than modest or prudent?</w:t>
      </w:r>
    </w:p>
    <w:p w:rsidR="00B97923" w:rsidRPr="00E25FE8" w:rsidRDefault="005335FF" w:rsidP="00B97923">
      <w:pPr>
        <w:pStyle w:val="Heading2"/>
        <w:rPr>
          <w:rFonts w:eastAsia="Calibri"/>
        </w:rPr>
      </w:pPr>
      <w:bookmarkStart w:id="59" w:name="_Toc466635885"/>
      <w:bookmarkStart w:id="60" w:name="_Toc476124652"/>
      <w:r>
        <w:rPr>
          <w:rFonts w:eastAsia="Calibri"/>
        </w:rPr>
        <w:t>16.3</w:t>
      </w:r>
      <w:r>
        <w:rPr>
          <w:rFonts w:eastAsia="Calibri"/>
        </w:rPr>
        <w:tab/>
      </w:r>
      <w:r w:rsidR="00B97923">
        <w:rPr>
          <w:rFonts w:eastAsia="Calibri"/>
        </w:rPr>
        <w:t>Hospitality involving VPA employees</w:t>
      </w:r>
      <w:bookmarkEnd w:id="59"/>
      <w:bookmarkEnd w:id="60"/>
    </w:p>
    <w:p w:rsidR="00B97923" w:rsidRPr="00997338" w:rsidRDefault="00B97923" w:rsidP="00B97923">
      <w:pPr>
        <w:rPr>
          <w:rFonts w:ascii="Arial" w:hAnsi="Arial" w:cs="Arial"/>
        </w:rPr>
      </w:pPr>
      <w:r w:rsidRPr="00997338">
        <w:rPr>
          <w:rFonts w:ascii="Arial" w:hAnsi="Arial" w:cs="Arial"/>
        </w:rPr>
        <w:t xml:space="preserve">Hospitality concerning inter and intra-departmental (within the </w:t>
      </w:r>
      <w:r>
        <w:rPr>
          <w:rFonts w:ascii="Arial" w:hAnsi="Arial" w:cs="Arial"/>
        </w:rPr>
        <w:t>VPA</w:t>
      </w:r>
      <w:r w:rsidRPr="00997338">
        <w:rPr>
          <w:rFonts w:ascii="Arial" w:hAnsi="Arial" w:cs="Arial"/>
        </w:rPr>
        <w:t xml:space="preserve"> and between the </w:t>
      </w:r>
      <w:r>
        <w:rPr>
          <w:rFonts w:ascii="Arial" w:hAnsi="Arial" w:cs="Arial"/>
        </w:rPr>
        <w:t>VPA</w:t>
      </w:r>
      <w:r w:rsidRPr="00997338">
        <w:rPr>
          <w:rFonts w:ascii="Arial" w:hAnsi="Arial" w:cs="Arial"/>
        </w:rPr>
        <w:t xml:space="preserve"> and other State government department/s) activities requires special consideration.  It may normally only be authorised as an integral component of wider business activities such as training courses, planning days, conferences, meetings that extend beyond two hours duration and the like, where continuity or extension of the activity through or into a hospitality function is integral to the proper public purpose of the event.</w:t>
      </w:r>
    </w:p>
    <w:p w:rsidR="00B97923" w:rsidRPr="00997338" w:rsidRDefault="00B97923" w:rsidP="00B97923">
      <w:pPr>
        <w:rPr>
          <w:rFonts w:ascii="Arial" w:hAnsi="Arial" w:cs="Arial"/>
        </w:rPr>
      </w:pPr>
    </w:p>
    <w:p w:rsidR="00B97923" w:rsidRDefault="00B97923" w:rsidP="00B97923">
      <w:pPr>
        <w:rPr>
          <w:rFonts w:ascii="Arial" w:hAnsi="Arial" w:cs="Arial"/>
        </w:rPr>
      </w:pPr>
      <w:r w:rsidRPr="00997338">
        <w:rPr>
          <w:rFonts w:ascii="Arial" w:hAnsi="Arial" w:cs="Arial"/>
        </w:rPr>
        <w:t>Working meals would normally involve participation of persons outside the organisation or, on occasion, employees from within the organisation, for example, where for practical reasons participants can only meet during the normal daily meal periods.</w:t>
      </w:r>
    </w:p>
    <w:p w:rsidR="00B97923" w:rsidRDefault="00B97923" w:rsidP="00B97923">
      <w:pPr>
        <w:pStyle w:val="StyleBodyTextGaramond13ptBoldJustified1"/>
        <w:numPr>
          <w:ilvl w:val="0"/>
          <w:numId w:val="0"/>
        </w:numPr>
        <w:rPr>
          <w:rFonts w:ascii="Arial" w:hAnsi="Arial" w:cs="Arial"/>
        </w:rPr>
      </w:pPr>
    </w:p>
    <w:p w:rsidR="00B97923" w:rsidRPr="00997338" w:rsidRDefault="00B97923" w:rsidP="00B97923">
      <w:pPr>
        <w:pStyle w:val="StyleBodyTextGaramond13ptBoldJustified1"/>
        <w:numPr>
          <w:ilvl w:val="0"/>
          <w:numId w:val="0"/>
        </w:numPr>
        <w:rPr>
          <w:rFonts w:ascii="Arial" w:hAnsi="Arial" w:cs="Arial"/>
        </w:rPr>
      </w:pPr>
      <w:r w:rsidRPr="00997338">
        <w:rPr>
          <w:rFonts w:ascii="Arial" w:hAnsi="Arial" w:cs="Arial"/>
        </w:rPr>
        <w:t xml:space="preserve">When Official Hospitality is provided, individuals </w:t>
      </w:r>
      <w:r>
        <w:rPr>
          <w:rFonts w:ascii="Arial" w:hAnsi="Arial" w:cs="Arial"/>
        </w:rPr>
        <w:t xml:space="preserve">must </w:t>
      </w:r>
      <w:r w:rsidRPr="00997338">
        <w:rPr>
          <w:rFonts w:ascii="Arial" w:hAnsi="Arial" w:cs="Arial"/>
        </w:rPr>
        <w:t>demonstrate professionalism in their conduct, and uphold their obligation to extend a duty of care to other participants.</w:t>
      </w:r>
    </w:p>
    <w:p w:rsidR="00B97923" w:rsidRPr="00A35A87" w:rsidRDefault="005335FF" w:rsidP="00B97923">
      <w:pPr>
        <w:pStyle w:val="Heading2"/>
      </w:pPr>
      <w:bookmarkStart w:id="61" w:name="_Toc396482087"/>
      <w:bookmarkStart w:id="62" w:name="_Toc460226550"/>
      <w:bookmarkStart w:id="63" w:name="_Toc466635886"/>
      <w:bookmarkStart w:id="64" w:name="_Toc476124653"/>
      <w:r>
        <w:t>16.4</w:t>
      </w:r>
      <w:r>
        <w:tab/>
      </w:r>
      <w:r w:rsidR="00B97923">
        <w:t>Alcohol</w:t>
      </w:r>
      <w:bookmarkEnd w:id="61"/>
      <w:bookmarkEnd w:id="62"/>
      <w:bookmarkEnd w:id="63"/>
      <w:bookmarkEnd w:id="64"/>
    </w:p>
    <w:p w:rsidR="00B97923" w:rsidRPr="00997338" w:rsidRDefault="00B97923" w:rsidP="00B97923">
      <w:pPr>
        <w:rPr>
          <w:rFonts w:ascii="Arial" w:hAnsi="Arial" w:cs="Arial"/>
        </w:rPr>
      </w:pPr>
      <w:r w:rsidRPr="00997338">
        <w:rPr>
          <w:rFonts w:ascii="Arial" w:hAnsi="Arial" w:cs="Arial"/>
        </w:rPr>
        <w:t>Subject to the purpose of the event being for a legitimate official purpose, alcohol may be supplied for consumption provided that its provision does not contravene extant liquor laws, and is in compliance with the requirements of the</w:t>
      </w:r>
      <w:r w:rsidRPr="00997338">
        <w:rPr>
          <w:rFonts w:ascii="Arial" w:hAnsi="Arial" w:cs="Arial"/>
          <w:i/>
        </w:rPr>
        <w:t xml:space="preserve"> Occupational Health and Safety Act </w:t>
      </w:r>
      <w:r w:rsidRPr="00997338">
        <w:rPr>
          <w:rFonts w:ascii="Arial" w:hAnsi="Arial" w:cs="Arial"/>
        </w:rPr>
        <w:t xml:space="preserve">2004 and the </w:t>
      </w:r>
      <w:r w:rsidRPr="00997338">
        <w:rPr>
          <w:rFonts w:ascii="Arial" w:hAnsi="Arial" w:cs="Arial"/>
          <w:i/>
        </w:rPr>
        <w:t xml:space="preserve">Liquor Control (Reform) Act </w:t>
      </w:r>
      <w:r w:rsidRPr="00997338">
        <w:rPr>
          <w:rFonts w:ascii="Arial" w:hAnsi="Arial" w:cs="Arial"/>
        </w:rPr>
        <w:t>1998, the VPS Code of Conduct and ‘best practice’ as represented by the Liquor Licensing Commission’s Guidelines for the Responsible Serving of Alcohol.</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 xml:space="preserve">The supply of alcohol for consumption at inter and intra-Departmental (within </w:t>
      </w:r>
      <w:r>
        <w:rPr>
          <w:rFonts w:ascii="Arial" w:hAnsi="Arial" w:cs="Arial"/>
        </w:rPr>
        <w:t>VPA</w:t>
      </w:r>
      <w:r w:rsidRPr="00997338">
        <w:rPr>
          <w:rFonts w:ascii="Arial" w:hAnsi="Arial" w:cs="Arial"/>
        </w:rPr>
        <w:t xml:space="preserve"> and between </w:t>
      </w:r>
      <w:r>
        <w:rPr>
          <w:rFonts w:ascii="Arial" w:hAnsi="Arial" w:cs="Arial"/>
        </w:rPr>
        <w:t>VPA</w:t>
      </w:r>
      <w:r w:rsidRPr="00997338">
        <w:rPr>
          <w:rFonts w:ascii="Arial" w:hAnsi="Arial" w:cs="Arial"/>
        </w:rPr>
        <w:t xml:space="preserve"> and other State government department/s) activities must be considered on individual case-by-case basis, and is subject to the approval of the Chief Executive Officer.  The principle of a high degree of prudence and whether providing alcohol adds more value to the business of the State, must be applied when considering a decision to supply alcohol at an event. </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Approval by the CEO must be obtained prior to the ordering of any alcohol and any catering for the function.</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 xml:space="preserve">If alcohol is provided at any particular event, the </w:t>
      </w:r>
      <w:r>
        <w:rPr>
          <w:rFonts w:ascii="Arial" w:hAnsi="Arial" w:cs="Arial"/>
        </w:rPr>
        <w:t>VPA</w:t>
      </w:r>
      <w:r w:rsidRPr="00997338">
        <w:rPr>
          <w:rFonts w:ascii="Arial" w:hAnsi="Arial" w:cs="Arial"/>
        </w:rPr>
        <w:t xml:space="preserve"> will only provide enough for consumption at responsible levels.  For catering purposes, as a guide, this will be at an average of no more than two standard drinks per person.</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The consumption of alcohol is only permitted within the function boundaries and for the duration of the official function period as outlined in the event invitation. Alcohol is not to be removed from the function boundaries, or stipulated boundaries for the purpose of the function.</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All staff must observe appropriate behaviour and work together to ensure alcohol is served and consumed responsibly on departmental premises.</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Employees should not be adversely affected by alcohol or drug use during working hours and must at all times carry out their duties and responsibilities in a safe manner.</w:t>
      </w:r>
    </w:p>
    <w:p w:rsidR="00B97923" w:rsidRPr="00A35A87" w:rsidRDefault="005335FF" w:rsidP="00B97923">
      <w:pPr>
        <w:pStyle w:val="Heading2"/>
      </w:pPr>
      <w:bookmarkStart w:id="65" w:name="_Toc396482088"/>
      <w:bookmarkStart w:id="66" w:name="_Toc460226551"/>
      <w:bookmarkStart w:id="67" w:name="_Toc466635887"/>
      <w:bookmarkStart w:id="68" w:name="_Toc476124654"/>
      <w:r>
        <w:t>16.5</w:t>
      </w:r>
      <w:r>
        <w:tab/>
      </w:r>
      <w:r w:rsidR="00B97923">
        <w:t>Tipping and Gratuities</w:t>
      </w:r>
      <w:bookmarkEnd w:id="65"/>
      <w:bookmarkEnd w:id="66"/>
      <w:bookmarkEnd w:id="67"/>
      <w:bookmarkEnd w:id="68"/>
    </w:p>
    <w:p w:rsidR="00B97923" w:rsidRDefault="00B97923" w:rsidP="00B97923">
      <w:pPr>
        <w:rPr>
          <w:rFonts w:ascii="Arial" w:hAnsi="Arial" w:cs="Arial"/>
        </w:rPr>
      </w:pPr>
      <w:r w:rsidRPr="00997338">
        <w:rPr>
          <w:rFonts w:ascii="Arial" w:hAnsi="Arial" w:cs="Arial"/>
        </w:rPr>
        <w:t xml:space="preserve">Tipping or gratuities are generally not permitted at the </w:t>
      </w:r>
      <w:r>
        <w:rPr>
          <w:rFonts w:ascii="Arial" w:hAnsi="Arial" w:cs="Arial"/>
        </w:rPr>
        <w:t>VPA</w:t>
      </w:r>
      <w:r w:rsidRPr="00997338">
        <w:rPr>
          <w:rFonts w:ascii="Arial" w:hAnsi="Arial" w:cs="Arial"/>
        </w:rPr>
        <w:t>’s expense.  If employees wish to tip, then it would be at their own c</w:t>
      </w:r>
      <w:r>
        <w:rPr>
          <w:rFonts w:ascii="Arial" w:hAnsi="Arial" w:cs="Arial"/>
        </w:rPr>
        <w:t>ost.  The Director Corporate &amp; Statutory</w:t>
      </w:r>
      <w:r w:rsidRPr="00997338">
        <w:rPr>
          <w:rFonts w:ascii="Arial" w:hAnsi="Arial" w:cs="Arial"/>
        </w:rPr>
        <w:t xml:space="preserve"> Services should be consulted if any clarification of this guideline is required.</w:t>
      </w:r>
    </w:p>
    <w:p w:rsidR="00B97923" w:rsidRPr="00997338" w:rsidRDefault="005335FF" w:rsidP="00B97923">
      <w:pPr>
        <w:pStyle w:val="Heading2"/>
      </w:pPr>
      <w:bookmarkStart w:id="69" w:name="_Toc466635888"/>
      <w:bookmarkStart w:id="70" w:name="_Toc476124655"/>
      <w:r>
        <w:t>16.6</w:t>
      </w:r>
      <w:r>
        <w:tab/>
      </w:r>
      <w:r w:rsidR="00B97923">
        <w:t>Approval of hospitality and entertainment expenses</w:t>
      </w:r>
      <w:bookmarkEnd w:id="69"/>
      <w:bookmarkEnd w:id="70"/>
    </w:p>
    <w:p w:rsidR="00B97923" w:rsidRPr="00997338" w:rsidRDefault="00B97923" w:rsidP="00B97923">
      <w:pPr>
        <w:rPr>
          <w:rFonts w:ascii="Arial" w:hAnsi="Arial" w:cs="Arial"/>
        </w:rPr>
      </w:pPr>
      <w:r w:rsidRPr="00997338">
        <w:rPr>
          <w:rFonts w:ascii="Arial" w:hAnsi="Arial" w:cs="Arial"/>
        </w:rPr>
        <w:t xml:space="preserve">All hospitality anticipated to cost up to $1,000 must be approved, in advance, by the responsible Director and approved and organised through the CEO’s Office via the </w:t>
      </w:r>
      <w:r>
        <w:rPr>
          <w:rFonts w:ascii="Arial" w:hAnsi="Arial" w:cs="Arial"/>
        </w:rPr>
        <w:t>Chief of Staff</w:t>
      </w:r>
      <w:r w:rsidRPr="00997338">
        <w:rPr>
          <w:rFonts w:ascii="Arial" w:hAnsi="Arial" w:cs="Arial"/>
        </w:rPr>
        <w:t xml:space="preserve">. This approval must be obtained prior to purchasing of any goods and services. </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 xml:space="preserve">All hospitality including the purchase of goods or services over $1000 (including GST) for official hospitality at a single event must be approved in writing by the CEO via </w:t>
      </w:r>
      <w:r>
        <w:rPr>
          <w:rFonts w:ascii="Arial" w:hAnsi="Arial" w:cs="Arial"/>
        </w:rPr>
        <w:t>the Chief of Staff</w:t>
      </w:r>
      <w:r w:rsidRPr="00997338">
        <w:rPr>
          <w:rFonts w:ascii="Arial" w:hAnsi="Arial" w:cs="Arial"/>
        </w:rPr>
        <w:t>.  This prior approval should be supported by a memorandum requesting approval that sets out the reason for the expenditure and the proposed attendees (indicating employees and non-employees).</w:t>
      </w:r>
    </w:p>
    <w:p w:rsidR="00B97923" w:rsidRPr="00997338" w:rsidRDefault="00B97923" w:rsidP="00B97923">
      <w:pPr>
        <w:rPr>
          <w:rFonts w:ascii="Arial" w:hAnsi="Arial" w:cs="Arial"/>
        </w:rPr>
      </w:pPr>
    </w:p>
    <w:p w:rsidR="00B97923" w:rsidRPr="00997338" w:rsidRDefault="00B97923" w:rsidP="00B97923">
      <w:pPr>
        <w:rPr>
          <w:rFonts w:ascii="Arial" w:hAnsi="Arial" w:cs="Arial"/>
        </w:rPr>
      </w:pPr>
      <w:r w:rsidRPr="00997338">
        <w:rPr>
          <w:rFonts w:ascii="Arial" w:hAnsi="Arial" w:cs="Arial"/>
        </w:rPr>
        <w:t xml:space="preserve">Further procurement and approval level information is available at </w:t>
      </w:r>
      <w:r w:rsidRPr="00997338">
        <w:rPr>
          <w:rFonts w:ascii="Arial" w:hAnsi="Arial" w:cs="Arial"/>
          <w:i/>
        </w:rPr>
        <w:t>E14 - Internal Corporate Procurement Process Approvals</w:t>
      </w:r>
      <w:r w:rsidRPr="00997338">
        <w:rPr>
          <w:rFonts w:ascii="Arial" w:hAnsi="Arial" w:cs="Arial"/>
        </w:rPr>
        <w:t xml:space="preserve"> document (D/11/1968).</w:t>
      </w:r>
    </w:p>
    <w:p w:rsidR="00C81D01" w:rsidRPr="0053608B" w:rsidRDefault="00B97923" w:rsidP="0053608B">
      <w:pPr>
        <w:pStyle w:val="Heading1"/>
      </w:pPr>
      <w:bookmarkStart w:id="71" w:name="_Toc476124656"/>
      <w:r>
        <w:t>17</w:t>
      </w:r>
      <w:r w:rsidR="00C81D01" w:rsidRPr="0053608B">
        <w:t>.</w:t>
      </w:r>
      <w:r w:rsidR="00C81D01" w:rsidRPr="0053608B">
        <w:tab/>
        <w:t>Regular review of this policy</w:t>
      </w:r>
      <w:bookmarkEnd w:id="54"/>
      <w:bookmarkEnd w:id="71"/>
    </w:p>
    <w:p w:rsidR="00C81D01" w:rsidRPr="0053608B" w:rsidRDefault="00C81D01" w:rsidP="00C81D01">
      <w:pPr>
        <w:rPr>
          <w:rFonts w:ascii="Arial" w:hAnsi="Arial" w:cs="Arial"/>
          <w:szCs w:val="22"/>
        </w:rPr>
      </w:pPr>
      <w:r w:rsidRPr="0053608B">
        <w:rPr>
          <w:rFonts w:ascii="Arial" w:hAnsi="Arial" w:cs="Arial"/>
          <w:szCs w:val="22"/>
        </w:rPr>
        <w:t>The board will review this policy on an annual basis or more frequently, if required, to keep up-to-date with changes to laws, government policy, etc.  This policy should be</w:t>
      </w:r>
      <w:r w:rsidRPr="0053608B">
        <w:rPr>
          <w:rFonts w:ascii="Arial" w:hAnsi="Arial" w:cs="Arial"/>
          <w:b/>
          <w:szCs w:val="22"/>
        </w:rPr>
        <w:t xml:space="preserve"> </w:t>
      </w:r>
      <w:r w:rsidRPr="0053608B">
        <w:rPr>
          <w:rFonts w:ascii="Arial" w:hAnsi="Arial" w:cs="Arial"/>
          <w:szCs w:val="22"/>
        </w:rPr>
        <w:t>consistent with the most recent version of the DELWP model policy.</w:t>
      </w:r>
      <w:r w:rsidRPr="0053608B">
        <w:rPr>
          <w:rStyle w:val="FootnoteReference"/>
          <w:rFonts w:cs="Arial"/>
          <w:szCs w:val="22"/>
        </w:rPr>
        <w:footnoteReference w:id="27"/>
      </w:r>
      <w:r w:rsidRPr="0053608B">
        <w:rPr>
          <w:rFonts w:ascii="Arial" w:hAnsi="Arial" w:cs="Arial"/>
          <w:szCs w:val="22"/>
        </w:rPr>
        <w:t xml:space="preserve"> </w:t>
      </w:r>
    </w:p>
    <w:p w:rsidR="00C81D01" w:rsidRPr="0053608B" w:rsidRDefault="00B97923" w:rsidP="0053608B">
      <w:pPr>
        <w:pStyle w:val="Heading1"/>
      </w:pPr>
      <w:bookmarkStart w:id="72" w:name="_Toc450067017"/>
      <w:bookmarkStart w:id="73" w:name="_Toc476124657"/>
      <w:r>
        <w:t>18</w:t>
      </w:r>
      <w:r w:rsidR="00C81D01" w:rsidRPr="0053608B">
        <w:t>.</w:t>
      </w:r>
      <w:r w:rsidR="00C81D01" w:rsidRPr="0053608B">
        <w:tab/>
        <w:t>Related policies</w:t>
      </w:r>
      <w:bookmarkEnd w:id="72"/>
      <w:bookmarkEnd w:id="73"/>
    </w:p>
    <w:p w:rsidR="00C81D01" w:rsidRPr="00276FD8" w:rsidRDefault="00C81D01" w:rsidP="00276FD8">
      <w:pPr>
        <w:pStyle w:val="ListBullet"/>
        <w:spacing w:after="40"/>
        <w:rPr>
          <w:rFonts w:cs="Arial"/>
          <w:sz w:val="22"/>
          <w:szCs w:val="22"/>
        </w:rPr>
      </w:pPr>
      <w:r w:rsidRPr="00276FD8">
        <w:rPr>
          <w:sz w:val="22"/>
          <w:szCs w:val="22"/>
        </w:rPr>
        <w:t xml:space="preserve">Conflict of </w:t>
      </w:r>
      <w:r w:rsidR="00276FD8">
        <w:rPr>
          <w:sz w:val="22"/>
          <w:szCs w:val="22"/>
        </w:rPr>
        <w:t>I</w:t>
      </w:r>
      <w:r w:rsidRPr="00276FD8">
        <w:rPr>
          <w:sz w:val="22"/>
          <w:szCs w:val="22"/>
        </w:rPr>
        <w:t>nterest</w:t>
      </w:r>
      <w:r w:rsidR="00276FD8">
        <w:rPr>
          <w:sz w:val="22"/>
          <w:szCs w:val="22"/>
        </w:rPr>
        <w:t xml:space="preserve"> Policy – Authority Members</w:t>
      </w:r>
    </w:p>
    <w:p w:rsidR="00276FD8" w:rsidRDefault="00276FD8" w:rsidP="00276FD8">
      <w:pPr>
        <w:pStyle w:val="ListBullet"/>
        <w:spacing w:after="40"/>
        <w:rPr>
          <w:rFonts w:cs="Arial"/>
          <w:sz w:val="22"/>
          <w:szCs w:val="22"/>
        </w:rPr>
      </w:pPr>
      <w:r>
        <w:rPr>
          <w:rFonts w:cs="Arial"/>
          <w:sz w:val="22"/>
          <w:szCs w:val="22"/>
        </w:rPr>
        <w:t xml:space="preserve">Conflict of Interest Policy – Staff </w:t>
      </w:r>
    </w:p>
    <w:p w:rsidR="00276FD8" w:rsidRDefault="00276FD8" w:rsidP="00276FD8">
      <w:pPr>
        <w:pStyle w:val="ListBullet"/>
        <w:spacing w:after="40"/>
        <w:rPr>
          <w:rFonts w:cs="Arial"/>
          <w:sz w:val="22"/>
          <w:szCs w:val="22"/>
        </w:rPr>
      </w:pPr>
      <w:r>
        <w:rPr>
          <w:rFonts w:cs="Arial"/>
          <w:sz w:val="22"/>
          <w:szCs w:val="22"/>
        </w:rPr>
        <w:t>Protected Disclosures Policy &amp; Procedures</w:t>
      </w:r>
    </w:p>
    <w:p w:rsidR="00276FD8" w:rsidRPr="00276FD8" w:rsidRDefault="00276FD8" w:rsidP="005335FF">
      <w:pPr>
        <w:pStyle w:val="ListBullet"/>
        <w:spacing w:after="40"/>
        <w:rPr>
          <w:rFonts w:cs="Arial"/>
          <w:sz w:val="22"/>
          <w:szCs w:val="22"/>
        </w:rPr>
      </w:pPr>
      <w:r>
        <w:rPr>
          <w:rFonts w:cs="Arial"/>
          <w:sz w:val="22"/>
          <w:szCs w:val="22"/>
        </w:rPr>
        <w:t>Probity Guidelines</w:t>
      </w:r>
    </w:p>
    <w:p w:rsidR="00C81D01" w:rsidRPr="0053608B" w:rsidRDefault="00B97923" w:rsidP="0053608B">
      <w:pPr>
        <w:pStyle w:val="Heading1"/>
      </w:pPr>
      <w:bookmarkStart w:id="74" w:name="_Toc450067018"/>
      <w:bookmarkStart w:id="75" w:name="_Toc476124658"/>
      <w:r>
        <w:t>19</w:t>
      </w:r>
      <w:r w:rsidR="00C81D01" w:rsidRPr="0053608B">
        <w:t>.</w:t>
      </w:r>
      <w:r w:rsidR="00C81D01" w:rsidRPr="0053608B">
        <w:tab/>
        <w:t>Further information</w:t>
      </w:r>
      <w:bookmarkEnd w:id="74"/>
      <w:bookmarkEnd w:id="75"/>
    </w:p>
    <w:p w:rsidR="00C81D01" w:rsidRPr="0053608B" w:rsidRDefault="00C81D01" w:rsidP="00C81D01">
      <w:pPr>
        <w:spacing w:line="270" w:lineRule="atLeast"/>
        <w:rPr>
          <w:rFonts w:ascii="Arial" w:hAnsi="Arial" w:cs="Arial"/>
          <w:szCs w:val="22"/>
        </w:rPr>
      </w:pPr>
      <w:r w:rsidRPr="0053608B">
        <w:rPr>
          <w:rFonts w:ascii="Arial" w:hAnsi="Arial" w:cs="Arial"/>
          <w:szCs w:val="22"/>
        </w:rPr>
        <w:t xml:space="preserve">For further information see the </w:t>
      </w:r>
      <w:hyperlink r:id="rId21" w:history="1">
        <w:r w:rsidRPr="0053608B">
          <w:rPr>
            <w:rStyle w:val="Hyperlink"/>
            <w:rFonts w:ascii="Arial" w:hAnsi="Arial" w:cs="Arial"/>
            <w:szCs w:val="22"/>
          </w:rPr>
          <w:t>Gifts, benefits and hospitality</w:t>
        </w:r>
      </w:hyperlink>
      <w:r w:rsidRPr="0053608B">
        <w:rPr>
          <w:rFonts w:ascii="Arial" w:hAnsi="Arial" w:cs="Arial"/>
          <w:szCs w:val="22"/>
        </w:rPr>
        <w:t xml:space="preserve"> support module in the </w:t>
      </w:r>
      <w:hyperlink r:id="rId22" w:history="1">
        <w:r w:rsidRPr="0053608B">
          <w:rPr>
            <w:rStyle w:val="Hyperlink"/>
            <w:rFonts w:ascii="Arial" w:hAnsi="Arial" w:cs="Arial"/>
            <w:szCs w:val="22"/>
          </w:rPr>
          <w:t>Governance guides and resources</w:t>
        </w:r>
      </w:hyperlink>
      <w:r w:rsidRPr="0053608B">
        <w:rPr>
          <w:rFonts w:ascii="Arial" w:hAnsi="Arial" w:cs="Arial"/>
          <w:szCs w:val="22"/>
        </w:rPr>
        <w:t xml:space="preserve"> section of DELWP’s governance website, </w:t>
      </w:r>
      <w:r w:rsidRPr="0053608B">
        <w:rPr>
          <w:rFonts w:ascii="Arial" w:hAnsi="Arial" w:cs="Arial"/>
          <w:b/>
          <w:szCs w:val="22"/>
        </w:rPr>
        <w:t>On Board</w:t>
      </w:r>
      <w:r w:rsidRPr="0053608B">
        <w:rPr>
          <w:rFonts w:ascii="Arial" w:hAnsi="Arial" w:cs="Arial"/>
          <w:szCs w:val="22"/>
        </w:rPr>
        <w:t xml:space="preserve"> (</w:t>
      </w:r>
      <w:hyperlink r:id="rId23" w:history="1">
        <w:r w:rsidRPr="0053608B">
          <w:rPr>
            <w:rStyle w:val="Hyperlink"/>
            <w:rFonts w:ascii="Arial" w:hAnsi="Arial" w:cs="Arial"/>
            <w:szCs w:val="22"/>
          </w:rPr>
          <w:t>www.delwp.vic.gov.au/onboard</w:t>
        </w:r>
      </w:hyperlink>
      <w:r w:rsidRPr="0053608B">
        <w:rPr>
          <w:rFonts w:ascii="Arial" w:hAnsi="Arial" w:cs="Arial"/>
          <w:szCs w:val="22"/>
        </w:rPr>
        <w:t xml:space="preserve">).  It </w:t>
      </w:r>
      <w:r w:rsidRPr="0053608B">
        <w:rPr>
          <w:rFonts w:ascii="Arial" w:hAnsi="Arial" w:cs="Arial"/>
          <w:szCs w:val="22"/>
        </w:rPr>
        <w:lastRenderedPageBreak/>
        <w:t>includes the DELWP model polices and DELWP guidance notes, plus direct links to this topic on the VPSC website.</w:t>
      </w:r>
    </w:p>
    <w:p w:rsidR="00C81D01" w:rsidRPr="0053608B" w:rsidRDefault="00C81D01" w:rsidP="00C81D01">
      <w:pPr>
        <w:spacing w:line="270" w:lineRule="atLeast"/>
        <w:rPr>
          <w:rFonts w:ascii="Arial" w:hAnsi="Arial" w:cs="Arial"/>
          <w:szCs w:val="22"/>
        </w:rPr>
      </w:pPr>
    </w:p>
    <w:p w:rsidR="00D24941" w:rsidRDefault="00D24941">
      <w:pPr>
        <w:rPr>
          <w:rFonts w:ascii="VIC" w:hAnsi="VIC" w:cs="Arial"/>
          <w:iCs/>
          <w:caps/>
          <w:color w:val="999999"/>
          <w:spacing w:val="40"/>
          <w:kern w:val="32"/>
          <w:sz w:val="28"/>
          <w:szCs w:val="28"/>
        </w:rPr>
      </w:pPr>
      <w:r>
        <w:br w:type="page"/>
      </w:r>
    </w:p>
    <w:p w:rsidR="00D24941" w:rsidRDefault="00D24941" w:rsidP="00D24941">
      <w:pPr>
        <w:pStyle w:val="Heading1"/>
        <w:spacing w:before="0"/>
        <w:rPr>
          <w:rFonts w:ascii="Arial" w:hAnsi="Arial"/>
          <w:sz w:val="37"/>
        </w:rPr>
      </w:pPr>
      <w:bookmarkStart w:id="76" w:name="_Toc450067021"/>
      <w:bookmarkStart w:id="77" w:name="_Toc476124659"/>
      <w:r>
        <w:lastRenderedPageBreak/>
        <w:t>Appendix 1 – Annual report to Risk and Audit committee</w:t>
      </w:r>
      <w:bookmarkEnd w:id="76"/>
      <w:bookmarkEnd w:id="77"/>
      <w:r>
        <w:t xml:space="preserve"> </w:t>
      </w:r>
    </w:p>
    <w:p w:rsidR="00D24941" w:rsidRPr="00D24941" w:rsidRDefault="00D24941" w:rsidP="00D24941">
      <w:pPr>
        <w:spacing w:before="240" w:after="100"/>
        <w:rPr>
          <w:rFonts w:ascii="Arial" w:hAnsi="Arial" w:cs="Arial"/>
        </w:rPr>
      </w:pPr>
      <w:r w:rsidRPr="00D24941">
        <w:rPr>
          <w:rFonts w:ascii="Arial" w:hAnsi="Arial" w:cs="Arial"/>
        </w:rPr>
        <w:t>The CEO’s annual report to the</w:t>
      </w:r>
      <w:r>
        <w:rPr>
          <w:rFonts w:ascii="Arial" w:hAnsi="Arial" w:cs="Arial"/>
        </w:rPr>
        <w:t xml:space="preserve"> Risk and Audit committee (item 12</w:t>
      </w:r>
      <w:r w:rsidRPr="00D24941">
        <w:rPr>
          <w:rFonts w:ascii="Arial" w:hAnsi="Arial" w:cs="Arial"/>
        </w:rPr>
        <w:t>) must, at a minimum, include the following information:</w:t>
      </w:r>
    </w:p>
    <w:p w:rsidR="00D24941" w:rsidRDefault="00D24941" w:rsidP="00D24941">
      <w:pPr>
        <w:pStyle w:val="Heading2"/>
        <w:spacing w:before="160"/>
      </w:pPr>
      <w:bookmarkStart w:id="78" w:name="_Toc476124660"/>
      <w:r>
        <w:t>A.  Risk analysis</w:t>
      </w:r>
      <w:bookmarkEnd w:id="78"/>
    </w:p>
    <w:p w:rsidR="00D24941" w:rsidRPr="005335FF" w:rsidRDefault="00D24941" w:rsidP="005335FF">
      <w:pPr>
        <w:pStyle w:val="listbullet-DELWPgreenbold"/>
        <w:ind w:left="284" w:hanging="284"/>
        <w:rPr>
          <w:color w:val="1B75BC"/>
          <w:sz w:val="22"/>
          <w:szCs w:val="22"/>
        </w:rPr>
      </w:pPr>
      <w:r w:rsidRPr="005335FF">
        <w:rPr>
          <w:color w:val="1B75BC"/>
          <w:sz w:val="22"/>
          <w:szCs w:val="22"/>
        </w:rPr>
        <w:t>Sources, type, and targeting of gift offers (patterns and anomalies)</w:t>
      </w:r>
    </w:p>
    <w:p w:rsidR="00D24941" w:rsidRPr="00D24941" w:rsidRDefault="00D24941" w:rsidP="00D24941">
      <w:pPr>
        <w:spacing w:after="100"/>
        <w:rPr>
          <w:rFonts w:ascii="Arial" w:hAnsi="Arial" w:cs="Arial"/>
        </w:rPr>
      </w:pPr>
      <w:r w:rsidRPr="00D24941">
        <w:rPr>
          <w:rFonts w:ascii="Arial" w:hAnsi="Arial" w:cs="Arial"/>
          <w:u w:val="single"/>
        </w:rPr>
        <w:t>Reportable gifts:</w:t>
      </w:r>
      <w:r w:rsidRPr="00D24941">
        <w:rPr>
          <w:rFonts w:ascii="Arial" w:hAnsi="Arial" w:cs="Arial"/>
        </w:rPr>
        <w:t xml:space="preserve"> an analysis of patterns and anomalies in the gifts register, including an overview of:</w:t>
      </w:r>
    </w:p>
    <w:p w:rsidR="00D24941" w:rsidRPr="00D24941" w:rsidRDefault="00D24941" w:rsidP="00D24941">
      <w:pPr>
        <w:tabs>
          <w:tab w:val="left" w:pos="426"/>
        </w:tabs>
        <w:spacing w:after="100"/>
        <w:rPr>
          <w:rFonts w:ascii="Arial" w:hAnsi="Arial" w:cs="Arial"/>
        </w:rPr>
      </w:pPr>
      <w:r w:rsidRPr="00D24941">
        <w:rPr>
          <w:rFonts w:ascii="Arial" w:hAnsi="Arial" w:cs="Arial"/>
        </w:rPr>
        <w:t>(i)</w:t>
      </w:r>
      <w:r w:rsidRPr="00D24941">
        <w:rPr>
          <w:rFonts w:ascii="Arial" w:hAnsi="Arial" w:cs="Arial"/>
        </w:rPr>
        <w:tab/>
      </w:r>
      <w:r w:rsidRPr="00D24941">
        <w:rPr>
          <w:rFonts w:ascii="Arial" w:hAnsi="Arial" w:cs="Arial"/>
          <w:i/>
        </w:rPr>
        <w:t>Gifts offered:</w:t>
      </w:r>
      <w:r w:rsidRPr="00D24941">
        <w:rPr>
          <w:rFonts w:ascii="Arial" w:hAnsi="Arial" w:cs="Arial"/>
        </w:rPr>
        <w:t xml:space="preserve"> the types and value range of gifts offered, in particular:</w:t>
      </w:r>
    </w:p>
    <w:p w:rsidR="00D24941" w:rsidRPr="00D24941" w:rsidRDefault="00D24941" w:rsidP="005335FF">
      <w:pPr>
        <w:pStyle w:val="Bullet2"/>
        <w:numPr>
          <w:ilvl w:val="1"/>
          <w:numId w:val="27"/>
        </w:numPr>
        <w:tabs>
          <w:tab w:val="left" w:pos="426"/>
          <w:tab w:val="left" w:pos="709"/>
        </w:tabs>
        <w:spacing w:after="100" w:line="240" w:lineRule="atLeast"/>
        <w:ind w:left="709" w:hanging="283"/>
        <w:rPr>
          <w:rFonts w:ascii="Arial" w:hAnsi="Arial"/>
          <w:sz w:val="20"/>
          <w:szCs w:val="20"/>
        </w:rPr>
      </w:pPr>
      <w:r w:rsidRPr="00D24941">
        <w:rPr>
          <w:rFonts w:ascii="Arial" w:hAnsi="Arial"/>
          <w:sz w:val="20"/>
          <w:szCs w:val="20"/>
        </w:rPr>
        <w:t xml:space="preserve">main sources (organisations and individuals) of high value and/or frequent offers; </w:t>
      </w:r>
    </w:p>
    <w:p w:rsidR="00D24941" w:rsidRPr="00D24941" w:rsidRDefault="00335CBB" w:rsidP="005335FF">
      <w:pPr>
        <w:pStyle w:val="Bullet2"/>
        <w:numPr>
          <w:ilvl w:val="1"/>
          <w:numId w:val="27"/>
        </w:numPr>
        <w:tabs>
          <w:tab w:val="left" w:pos="426"/>
          <w:tab w:val="left" w:pos="709"/>
        </w:tabs>
        <w:spacing w:after="100" w:line="240" w:lineRule="atLeast"/>
        <w:ind w:left="709" w:hanging="283"/>
        <w:rPr>
          <w:rFonts w:ascii="Arial" w:hAnsi="Arial"/>
          <w:sz w:val="20"/>
          <w:szCs w:val="20"/>
        </w:rPr>
      </w:pPr>
      <w:r>
        <w:rPr>
          <w:rFonts w:ascii="Arial" w:hAnsi="Arial"/>
          <w:sz w:val="20"/>
          <w:szCs w:val="20"/>
        </w:rPr>
        <w:t>which areas of the VPA</w:t>
      </w:r>
      <w:r w:rsidR="00D24941" w:rsidRPr="00D24941">
        <w:rPr>
          <w:rFonts w:ascii="Arial" w:hAnsi="Arial"/>
          <w:sz w:val="20"/>
          <w:szCs w:val="20"/>
        </w:rPr>
        <w:t xml:space="preserve"> and which positions (chair, board member, CEO, other employee positions) were subject to high value and/or frequent offers; and</w:t>
      </w:r>
    </w:p>
    <w:p w:rsidR="00D24941" w:rsidRPr="00D24941" w:rsidRDefault="00D24941" w:rsidP="005335FF">
      <w:pPr>
        <w:pStyle w:val="Bullet2"/>
        <w:numPr>
          <w:ilvl w:val="1"/>
          <w:numId w:val="27"/>
        </w:numPr>
        <w:tabs>
          <w:tab w:val="left" w:pos="426"/>
          <w:tab w:val="left" w:pos="709"/>
        </w:tabs>
        <w:spacing w:after="100" w:line="240" w:lineRule="atLeast"/>
        <w:ind w:left="709" w:hanging="283"/>
        <w:rPr>
          <w:rFonts w:ascii="Arial" w:hAnsi="Arial"/>
          <w:sz w:val="20"/>
          <w:szCs w:val="20"/>
        </w:rPr>
      </w:pPr>
      <w:r w:rsidRPr="00D24941">
        <w:rPr>
          <w:rFonts w:ascii="Arial" w:hAnsi="Arial"/>
          <w:sz w:val="20"/>
          <w:szCs w:val="20"/>
        </w:rPr>
        <w:t xml:space="preserve">patterns in areas identified by the </w:t>
      </w:r>
      <w:r w:rsidR="00335CBB">
        <w:rPr>
          <w:rFonts w:ascii="Arial" w:hAnsi="Arial"/>
          <w:sz w:val="20"/>
          <w:szCs w:val="20"/>
        </w:rPr>
        <w:t xml:space="preserve">Risk and </w:t>
      </w:r>
      <w:r w:rsidRPr="00D24941">
        <w:rPr>
          <w:rFonts w:ascii="Arial" w:hAnsi="Arial"/>
          <w:sz w:val="20"/>
          <w:szCs w:val="20"/>
        </w:rPr>
        <w:t>Audit committee for high scrutiny (e.g. tendering and procurement).</w:t>
      </w:r>
    </w:p>
    <w:p w:rsidR="00D24941" w:rsidRPr="00D24941" w:rsidRDefault="00D24941" w:rsidP="00D24941">
      <w:pPr>
        <w:tabs>
          <w:tab w:val="left" w:pos="426"/>
        </w:tabs>
        <w:spacing w:before="100" w:after="100"/>
        <w:rPr>
          <w:rFonts w:ascii="Arial" w:hAnsi="Arial" w:cs="Arial"/>
          <w:sz w:val="20"/>
        </w:rPr>
      </w:pPr>
      <w:r w:rsidRPr="00D24941">
        <w:rPr>
          <w:rFonts w:ascii="Arial" w:hAnsi="Arial" w:cs="Arial"/>
        </w:rPr>
        <w:t>(ii)</w:t>
      </w:r>
      <w:r w:rsidRPr="00D24941">
        <w:rPr>
          <w:rFonts w:ascii="Arial" w:hAnsi="Arial" w:cs="Arial"/>
        </w:rPr>
        <w:tab/>
      </w:r>
      <w:r w:rsidRPr="00D24941">
        <w:rPr>
          <w:rFonts w:ascii="Arial" w:hAnsi="Arial" w:cs="Arial"/>
          <w:i/>
        </w:rPr>
        <w:t>Prohibited gifts:</w:t>
      </w:r>
      <w:r w:rsidRPr="00D24941">
        <w:rPr>
          <w:rFonts w:ascii="Arial" w:hAnsi="Arial" w:cs="Arial"/>
        </w:rPr>
        <w:t xml:space="preserve"> the level, nature</w:t>
      </w:r>
      <w:r w:rsidR="00335CBB">
        <w:rPr>
          <w:rFonts w:ascii="Arial" w:hAnsi="Arial" w:cs="Arial"/>
        </w:rPr>
        <w:t xml:space="preserve"> and sources of prohibited gift</w:t>
      </w:r>
      <w:r w:rsidRPr="00D24941">
        <w:rPr>
          <w:rFonts w:ascii="Arial" w:hAnsi="Arial" w:cs="Arial"/>
        </w:rPr>
        <w:t xml:space="preserve"> offers. </w:t>
      </w:r>
    </w:p>
    <w:p w:rsidR="00D24941" w:rsidRPr="00D24941" w:rsidRDefault="00D24941" w:rsidP="00D24941">
      <w:pPr>
        <w:tabs>
          <w:tab w:val="left" w:pos="426"/>
        </w:tabs>
        <w:spacing w:after="100"/>
        <w:rPr>
          <w:rFonts w:ascii="Arial" w:hAnsi="Arial" w:cs="Arial"/>
        </w:rPr>
      </w:pPr>
      <w:r w:rsidRPr="00D24941">
        <w:rPr>
          <w:rFonts w:ascii="Arial" w:hAnsi="Arial" w:cs="Arial"/>
        </w:rPr>
        <w:t>(iii)</w:t>
      </w:r>
      <w:r w:rsidRPr="00D24941">
        <w:rPr>
          <w:rFonts w:ascii="Arial" w:hAnsi="Arial" w:cs="Arial"/>
        </w:rPr>
        <w:tab/>
      </w:r>
      <w:r w:rsidRPr="00D24941">
        <w:rPr>
          <w:rFonts w:ascii="Arial" w:hAnsi="Arial" w:cs="Arial"/>
          <w:i/>
        </w:rPr>
        <w:t>Acceptance of gifts</w:t>
      </w:r>
      <w:r w:rsidRPr="00D24941">
        <w:rPr>
          <w:rFonts w:ascii="Arial" w:hAnsi="Arial" w:cs="Arial"/>
        </w:rPr>
        <w:t>: the total number, value, and percentage of gift offers accepted v. refused.</w:t>
      </w:r>
    </w:p>
    <w:p w:rsidR="00D24941" w:rsidRPr="00D24941" w:rsidRDefault="00D24941" w:rsidP="00D24941">
      <w:pPr>
        <w:tabs>
          <w:tab w:val="left" w:pos="426"/>
        </w:tabs>
        <w:spacing w:before="80" w:after="100"/>
        <w:rPr>
          <w:rFonts w:ascii="Arial" w:hAnsi="Arial" w:cs="Arial"/>
        </w:rPr>
      </w:pPr>
      <w:r w:rsidRPr="00D24941">
        <w:rPr>
          <w:rFonts w:ascii="Arial" w:hAnsi="Arial" w:cs="Arial"/>
        </w:rPr>
        <w:t>(iv)</w:t>
      </w:r>
      <w:r w:rsidRPr="00D24941">
        <w:rPr>
          <w:rFonts w:ascii="Arial" w:hAnsi="Arial" w:cs="Arial"/>
        </w:rPr>
        <w:tab/>
      </w:r>
      <w:r w:rsidRPr="00D24941">
        <w:rPr>
          <w:rFonts w:ascii="Arial" w:hAnsi="Arial" w:cs="Arial"/>
          <w:i/>
        </w:rPr>
        <w:t>Use and disposal:</w:t>
      </w:r>
      <w:r w:rsidRPr="00D24941">
        <w:rPr>
          <w:rFonts w:ascii="Arial" w:hAnsi="Arial" w:cs="Arial"/>
        </w:rPr>
        <w:t xml:space="preserve"> how the agency used or disposed of the gifts it received. </w:t>
      </w:r>
    </w:p>
    <w:p w:rsidR="00D24941" w:rsidRPr="00D24941" w:rsidRDefault="00D24941" w:rsidP="00D24941">
      <w:pPr>
        <w:tabs>
          <w:tab w:val="left" w:pos="426"/>
        </w:tabs>
        <w:spacing w:after="160"/>
        <w:rPr>
          <w:rFonts w:ascii="Arial" w:hAnsi="Arial" w:cs="Arial"/>
        </w:rPr>
      </w:pPr>
      <w:r w:rsidRPr="00D24941">
        <w:rPr>
          <w:rFonts w:ascii="Arial" w:hAnsi="Arial" w:cs="Arial"/>
        </w:rPr>
        <w:t>(v)</w:t>
      </w:r>
      <w:r w:rsidRPr="00D24941">
        <w:rPr>
          <w:rFonts w:ascii="Arial" w:hAnsi="Arial" w:cs="Arial"/>
        </w:rPr>
        <w:tab/>
      </w:r>
      <w:r w:rsidRPr="00D24941">
        <w:rPr>
          <w:rFonts w:ascii="Arial" w:hAnsi="Arial" w:cs="Arial"/>
          <w:i/>
        </w:rPr>
        <w:t>Bribes:</w:t>
      </w:r>
      <w:r w:rsidRPr="00D24941">
        <w:rPr>
          <w:rFonts w:ascii="Arial" w:hAnsi="Arial" w:cs="Arial"/>
        </w:rPr>
        <w:t xml:space="preserve"> any reports of suspected bribery attempts.</w:t>
      </w:r>
    </w:p>
    <w:p w:rsidR="00D24941" w:rsidRPr="00D24941" w:rsidRDefault="00D24941" w:rsidP="00D24941">
      <w:pPr>
        <w:spacing w:line="260" w:lineRule="atLeast"/>
        <w:rPr>
          <w:rFonts w:ascii="Arial" w:hAnsi="Arial" w:cs="Arial"/>
        </w:rPr>
      </w:pPr>
      <w:r w:rsidRPr="00D24941">
        <w:rPr>
          <w:rFonts w:ascii="Arial" w:hAnsi="Arial" w:cs="Arial"/>
          <w:u w:val="single"/>
        </w:rPr>
        <w:t>Token gifts:</w:t>
      </w:r>
      <w:r w:rsidRPr="00D24941">
        <w:rPr>
          <w:rFonts w:ascii="Arial" w:hAnsi="Arial" w:cs="Arial"/>
        </w:rPr>
        <w:t xml:space="preserve"> to the extent, if any, that the </w:t>
      </w:r>
      <w:r w:rsidR="00335CBB">
        <w:rPr>
          <w:rFonts w:ascii="Arial" w:hAnsi="Arial" w:cs="Arial"/>
        </w:rPr>
        <w:t xml:space="preserve">Risk and </w:t>
      </w:r>
      <w:r w:rsidRPr="00D24941">
        <w:rPr>
          <w:rFonts w:ascii="Arial" w:hAnsi="Arial" w:cs="Arial"/>
        </w:rPr>
        <w:t>Audit committee requires, an analysis of token gift offers - e.g. some or all of (i) to (iii) above - in particular, prohibited token gift offers.</w:t>
      </w:r>
    </w:p>
    <w:p w:rsidR="00D24941" w:rsidRPr="005335FF" w:rsidRDefault="00D24941" w:rsidP="005335FF">
      <w:pPr>
        <w:pStyle w:val="listbullet-DELWPgreenbold"/>
        <w:ind w:left="284" w:hanging="284"/>
        <w:rPr>
          <w:color w:val="1B75BC"/>
          <w:sz w:val="22"/>
          <w:szCs w:val="22"/>
        </w:rPr>
      </w:pPr>
      <w:r w:rsidRPr="005335FF">
        <w:rPr>
          <w:color w:val="1B75BC"/>
          <w:sz w:val="22"/>
          <w:szCs w:val="22"/>
        </w:rPr>
        <w:t>Level of compliance with policy</w:t>
      </w:r>
    </w:p>
    <w:p w:rsidR="00D24941" w:rsidRPr="00D24941" w:rsidRDefault="00D24941" w:rsidP="00D24941">
      <w:pPr>
        <w:spacing w:after="100"/>
        <w:rPr>
          <w:rFonts w:ascii="Arial" w:hAnsi="Arial" w:cs="Arial"/>
        </w:rPr>
      </w:pPr>
      <w:r w:rsidRPr="00D24941">
        <w:rPr>
          <w:rFonts w:ascii="Arial" w:hAnsi="Arial" w:cs="Arial"/>
        </w:rPr>
        <w:t xml:space="preserve">An overview of the estimated level of compliance with this policy, including: </w:t>
      </w:r>
    </w:p>
    <w:p w:rsidR="00D24941" w:rsidRPr="00D24941" w:rsidRDefault="00D24941" w:rsidP="00D24941">
      <w:pPr>
        <w:tabs>
          <w:tab w:val="left" w:pos="426"/>
        </w:tabs>
        <w:spacing w:after="100"/>
        <w:ind w:left="426" w:hanging="426"/>
        <w:rPr>
          <w:rFonts w:ascii="Arial" w:hAnsi="Arial" w:cs="Arial"/>
        </w:rPr>
      </w:pPr>
      <w:r w:rsidRPr="00D24941">
        <w:rPr>
          <w:rFonts w:ascii="Arial" w:hAnsi="Arial" w:cs="Arial"/>
        </w:rPr>
        <w:t>(i)</w:t>
      </w:r>
      <w:r w:rsidRPr="00D24941">
        <w:rPr>
          <w:rFonts w:ascii="Arial" w:hAnsi="Arial" w:cs="Arial"/>
        </w:rPr>
        <w:tab/>
        <w:t>Whether there are fewer entries in the gifts register than would reasonably be expected given the size and functions of the agency.</w:t>
      </w:r>
    </w:p>
    <w:p w:rsidR="00D24941" w:rsidRPr="00D24941" w:rsidRDefault="00D24941" w:rsidP="00D24941">
      <w:pPr>
        <w:tabs>
          <w:tab w:val="left" w:pos="426"/>
        </w:tabs>
        <w:spacing w:after="100"/>
        <w:ind w:left="425" w:hanging="425"/>
        <w:rPr>
          <w:rFonts w:ascii="Arial" w:hAnsi="Arial" w:cs="Arial"/>
        </w:rPr>
      </w:pPr>
      <w:r w:rsidRPr="00D24941">
        <w:rPr>
          <w:rFonts w:ascii="Arial" w:hAnsi="Arial" w:cs="Arial"/>
        </w:rPr>
        <w:t>(ii)</w:t>
      </w:r>
      <w:r w:rsidRPr="00D24941">
        <w:rPr>
          <w:rFonts w:ascii="Arial" w:hAnsi="Arial" w:cs="Arial"/>
        </w:rPr>
        <w:tab/>
        <w:t xml:space="preserve">Based on research conducted (e.g. surveys and focus groups with board members and employees; random and targeted spot checks with current/recent suppliers and external contractors, etc.), the estimated level of failure to: </w:t>
      </w:r>
    </w:p>
    <w:p w:rsidR="00D24941" w:rsidRPr="00D24941" w:rsidRDefault="00D24941" w:rsidP="005335FF">
      <w:pPr>
        <w:pStyle w:val="Bullet2"/>
        <w:numPr>
          <w:ilvl w:val="1"/>
          <w:numId w:val="27"/>
        </w:numPr>
        <w:tabs>
          <w:tab w:val="left" w:pos="709"/>
        </w:tabs>
        <w:spacing w:after="100" w:line="240" w:lineRule="atLeast"/>
        <w:ind w:left="1077" w:hanging="651"/>
        <w:rPr>
          <w:rFonts w:ascii="Arial" w:hAnsi="Arial"/>
          <w:sz w:val="20"/>
          <w:szCs w:val="20"/>
        </w:rPr>
      </w:pPr>
      <w:r w:rsidRPr="00D24941">
        <w:rPr>
          <w:rFonts w:ascii="Arial" w:hAnsi="Arial"/>
          <w:sz w:val="20"/>
          <w:szCs w:val="20"/>
        </w:rPr>
        <w:t>di</w:t>
      </w:r>
      <w:r w:rsidR="00335CBB">
        <w:rPr>
          <w:rFonts w:ascii="Arial" w:hAnsi="Arial"/>
          <w:sz w:val="20"/>
          <w:szCs w:val="20"/>
        </w:rPr>
        <w:t>sclose reportable gifts</w:t>
      </w:r>
      <w:r w:rsidRPr="00D24941">
        <w:rPr>
          <w:rFonts w:ascii="Arial" w:hAnsi="Arial"/>
          <w:sz w:val="20"/>
          <w:szCs w:val="20"/>
        </w:rPr>
        <w:t xml:space="preserve">; </w:t>
      </w:r>
    </w:p>
    <w:p w:rsidR="00D24941" w:rsidRPr="00D24941" w:rsidRDefault="00D24941" w:rsidP="005335FF">
      <w:pPr>
        <w:pStyle w:val="Bullet2"/>
        <w:numPr>
          <w:ilvl w:val="1"/>
          <w:numId w:val="27"/>
        </w:numPr>
        <w:tabs>
          <w:tab w:val="left" w:pos="709"/>
        </w:tabs>
        <w:spacing w:after="100" w:line="240" w:lineRule="atLeast"/>
        <w:ind w:left="1077" w:hanging="651"/>
        <w:rPr>
          <w:rFonts w:ascii="Arial" w:hAnsi="Arial"/>
          <w:sz w:val="20"/>
          <w:szCs w:val="20"/>
        </w:rPr>
      </w:pPr>
      <w:r w:rsidRPr="00D24941">
        <w:rPr>
          <w:rFonts w:ascii="Arial" w:hAnsi="Arial"/>
          <w:sz w:val="20"/>
          <w:szCs w:val="20"/>
        </w:rPr>
        <w:t>disclose token g</w:t>
      </w:r>
      <w:r w:rsidR="00B70F9B">
        <w:rPr>
          <w:rFonts w:ascii="Arial" w:hAnsi="Arial"/>
          <w:sz w:val="20"/>
          <w:szCs w:val="20"/>
        </w:rPr>
        <w:t>ifts by emailing the Governance and Corporate Information Manager</w:t>
      </w:r>
      <w:r w:rsidRPr="00D24941">
        <w:rPr>
          <w:rFonts w:ascii="Arial" w:hAnsi="Arial"/>
          <w:sz w:val="20"/>
          <w:szCs w:val="20"/>
        </w:rPr>
        <w:t>;</w:t>
      </w:r>
    </w:p>
    <w:p w:rsidR="00D24941" w:rsidRPr="00D24941" w:rsidRDefault="00D24941" w:rsidP="005335FF">
      <w:pPr>
        <w:pStyle w:val="Bullet2"/>
        <w:numPr>
          <w:ilvl w:val="1"/>
          <w:numId w:val="27"/>
        </w:numPr>
        <w:tabs>
          <w:tab w:val="left" w:pos="709"/>
        </w:tabs>
        <w:spacing w:after="100" w:line="240" w:lineRule="atLeast"/>
        <w:ind w:left="1077" w:hanging="651"/>
        <w:rPr>
          <w:rFonts w:ascii="Arial" w:hAnsi="Arial"/>
          <w:sz w:val="20"/>
          <w:szCs w:val="20"/>
        </w:rPr>
      </w:pPr>
      <w:r w:rsidRPr="00D24941">
        <w:rPr>
          <w:rFonts w:ascii="Arial" w:hAnsi="Arial"/>
          <w:sz w:val="20"/>
          <w:szCs w:val="20"/>
        </w:rPr>
        <w:t>refuse prohibited gifts.</w:t>
      </w:r>
    </w:p>
    <w:p w:rsidR="00D24941" w:rsidRDefault="00D24941" w:rsidP="00D24941">
      <w:pPr>
        <w:pStyle w:val="Heading2"/>
        <w:spacing w:before="160"/>
        <w:rPr>
          <w:rFonts w:ascii="Arial" w:hAnsi="Arial"/>
        </w:rPr>
      </w:pPr>
      <w:bookmarkStart w:id="79" w:name="_Toc476124661"/>
      <w:r>
        <w:t>B.  Steps taken to improve compliance (risk mitigation measures)</w:t>
      </w:r>
      <w:bookmarkEnd w:id="79"/>
    </w:p>
    <w:p w:rsidR="00D24941" w:rsidRPr="00D24941" w:rsidRDefault="00D24941" w:rsidP="00D24941">
      <w:pPr>
        <w:spacing w:after="100"/>
        <w:rPr>
          <w:rFonts w:ascii="Arial" w:hAnsi="Arial" w:cs="Arial"/>
          <w:sz w:val="20"/>
        </w:rPr>
      </w:pPr>
      <w:r w:rsidRPr="00D24941">
        <w:rPr>
          <w:rFonts w:ascii="Arial" w:hAnsi="Arial" w:cs="Arial"/>
        </w:rPr>
        <w:t>An overview of steps taken in the last year to improve compliance with this policy, including:</w:t>
      </w:r>
    </w:p>
    <w:p w:rsidR="00D24941" w:rsidRPr="00D24941" w:rsidRDefault="00D24941" w:rsidP="00D24941">
      <w:pPr>
        <w:tabs>
          <w:tab w:val="left" w:pos="426"/>
        </w:tabs>
        <w:spacing w:after="100"/>
        <w:rPr>
          <w:rFonts w:ascii="Arial" w:hAnsi="Arial" w:cs="Arial"/>
        </w:rPr>
      </w:pPr>
      <w:r w:rsidRPr="00D24941">
        <w:rPr>
          <w:rFonts w:ascii="Arial" w:hAnsi="Arial" w:cs="Arial"/>
        </w:rPr>
        <w:t>(i)</w:t>
      </w:r>
      <w:r w:rsidRPr="00D24941">
        <w:rPr>
          <w:rFonts w:ascii="Arial" w:hAnsi="Arial" w:cs="Arial"/>
        </w:rPr>
        <w:tab/>
        <w:t>substantive changes to business rules, processes and record-keeping requirements;</w:t>
      </w:r>
    </w:p>
    <w:p w:rsidR="00D24941" w:rsidRPr="00D24941" w:rsidRDefault="00D24941" w:rsidP="00D24941">
      <w:pPr>
        <w:tabs>
          <w:tab w:val="left" w:pos="426"/>
        </w:tabs>
        <w:spacing w:after="100"/>
        <w:ind w:left="426" w:hanging="426"/>
        <w:rPr>
          <w:rFonts w:ascii="Arial" w:hAnsi="Arial" w:cs="Arial"/>
          <w:sz w:val="20"/>
        </w:rPr>
      </w:pPr>
      <w:r w:rsidRPr="00D24941">
        <w:rPr>
          <w:rFonts w:ascii="Arial" w:hAnsi="Arial" w:cs="Arial"/>
        </w:rPr>
        <w:t>(ii)</w:t>
      </w:r>
      <w:r w:rsidRPr="00D24941">
        <w:rPr>
          <w:rFonts w:ascii="Arial" w:hAnsi="Arial" w:cs="Arial"/>
        </w:rPr>
        <w:tab/>
        <w:t xml:space="preserve">activities to promote awareness of, and improve compliance with, this policy, noting who the activities were directed to (i.e. board members, employees and/or external stakeholders); </w:t>
      </w:r>
    </w:p>
    <w:p w:rsidR="00D24941" w:rsidRPr="00D24941" w:rsidRDefault="00D24941" w:rsidP="00D24941">
      <w:pPr>
        <w:tabs>
          <w:tab w:val="left" w:pos="426"/>
        </w:tabs>
        <w:spacing w:after="100"/>
        <w:ind w:left="426" w:hanging="426"/>
        <w:rPr>
          <w:rFonts w:ascii="Arial" w:hAnsi="Arial" w:cs="Arial"/>
        </w:rPr>
      </w:pPr>
      <w:r w:rsidRPr="00D24941">
        <w:rPr>
          <w:rFonts w:ascii="Arial" w:hAnsi="Arial" w:cs="Arial"/>
        </w:rPr>
        <w:t>(iii)</w:t>
      </w:r>
      <w:r w:rsidRPr="00D24941">
        <w:rPr>
          <w:rFonts w:ascii="Arial" w:hAnsi="Arial" w:cs="Arial"/>
        </w:rPr>
        <w:tab/>
        <w:t>remedial action taken to address patterns of frequent or prohibited gift offers (e.g. letters to offerors); and</w:t>
      </w:r>
    </w:p>
    <w:p w:rsidR="00D24941" w:rsidRPr="00D24941" w:rsidRDefault="00D24941" w:rsidP="00D24941">
      <w:pPr>
        <w:tabs>
          <w:tab w:val="left" w:pos="426"/>
        </w:tabs>
        <w:ind w:left="426" w:hanging="426"/>
        <w:rPr>
          <w:rFonts w:ascii="Arial" w:hAnsi="Arial" w:cs="Arial"/>
        </w:rPr>
      </w:pPr>
      <w:r w:rsidRPr="00D24941">
        <w:rPr>
          <w:rFonts w:ascii="Arial" w:hAnsi="Arial" w:cs="Arial"/>
        </w:rPr>
        <w:lastRenderedPageBreak/>
        <w:t>(iv)</w:t>
      </w:r>
      <w:r w:rsidRPr="00D24941">
        <w:rPr>
          <w:rFonts w:ascii="Arial" w:hAnsi="Arial" w:cs="Arial"/>
        </w:rPr>
        <w:tab/>
        <w:t xml:space="preserve">progress in implementing any recommendations made to, and accepted by, the </w:t>
      </w:r>
      <w:r w:rsidR="00335CBB">
        <w:rPr>
          <w:rFonts w:ascii="Arial" w:hAnsi="Arial" w:cs="Arial"/>
        </w:rPr>
        <w:t xml:space="preserve">Risk and </w:t>
      </w:r>
      <w:r w:rsidRPr="00D24941">
        <w:rPr>
          <w:rFonts w:ascii="Arial" w:hAnsi="Arial" w:cs="Arial"/>
        </w:rPr>
        <w:t>Audit committee and/or board.</w:t>
      </w:r>
    </w:p>
    <w:p w:rsidR="00D24941" w:rsidRDefault="00D24941" w:rsidP="00D24941">
      <w:pPr>
        <w:pStyle w:val="Heading2"/>
        <w:spacing w:before="160"/>
      </w:pPr>
      <w:bookmarkStart w:id="80" w:name="_Toc476124662"/>
      <w:r>
        <w:t>C.  Recommendations (future improvements)</w:t>
      </w:r>
      <w:bookmarkEnd w:id="80"/>
    </w:p>
    <w:p w:rsidR="00D24941" w:rsidRPr="00D24941" w:rsidRDefault="00D24941" w:rsidP="00D24941">
      <w:pPr>
        <w:spacing w:after="100"/>
        <w:rPr>
          <w:rFonts w:ascii="Arial" w:hAnsi="Arial" w:cs="Arial"/>
          <w:sz w:val="20"/>
        </w:rPr>
      </w:pPr>
      <w:r w:rsidRPr="00D24941">
        <w:rPr>
          <w:rFonts w:ascii="Arial" w:hAnsi="Arial" w:cs="Arial"/>
        </w:rPr>
        <w:t>New recommendations, if any, for:</w:t>
      </w:r>
    </w:p>
    <w:p w:rsidR="00D24941" w:rsidRPr="00D24941" w:rsidRDefault="00D24941" w:rsidP="00D24941">
      <w:pPr>
        <w:tabs>
          <w:tab w:val="left" w:pos="426"/>
        </w:tabs>
        <w:spacing w:after="100"/>
        <w:rPr>
          <w:rFonts w:ascii="Arial" w:hAnsi="Arial" w:cs="Arial"/>
        </w:rPr>
      </w:pPr>
      <w:r w:rsidRPr="00D24941">
        <w:rPr>
          <w:rFonts w:ascii="Arial" w:hAnsi="Arial" w:cs="Arial"/>
        </w:rPr>
        <w:t>(i)</w:t>
      </w:r>
      <w:r w:rsidRPr="00D24941">
        <w:rPr>
          <w:rFonts w:ascii="Arial" w:hAnsi="Arial" w:cs="Arial"/>
        </w:rPr>
        <w:tab/>
        <w:t>improving compliance with this policy; and/or</w:t>
      </w:r>
    </w:p>
    <w:p w:rsidR="00D24941" w:rsidRPr="00D24941" w:rsidRDefault="00D24941" w:rsidP="00D24941">
      <w:pPr>
        <w:tabs>
          <w:tab w:val="left" w:pos="426"/>
        </w:tabs>
        <w:rPr>
          <w:rFonts w:ascii="Arial" w:hAnsi="Arial" w:cs="Arial"/>
        </w:rPr>
      </w:pPr>
      <w:r w:rsidRPr="00D24941">
        <w:rPr>
          <w:rFonts w:ascii="Arial" w:hAnsi="Arial" w:cs="Arial"/>
        </w:rPr>
        <w:t>(ii)</w:t>
      </w:r>
      <w:r w:rsidRPr="00D24941">
        <w:rPr>
          <w:rFonts w:ascii="Arial" w:hAnsi="Arial" w:cs="Arial"/>
        </w:rPr>
        <w:tab/>
        <w:t>updating this policy and related business rules, processes and record-keeping requirements.</w:t>
      </w:r>
    </w:p>
    <w:p w:rsidR="00D24941" w:rsidRPr="00D24941" w:rsidRDefault="00D24941" w:rsidP="00D24941">
      <w:pPr>
        <w:rPr>
          <w:rFonts w:ascii="Arial" w:hAnsi="Arial" w:cs="Arial"/>
        </w:rPr>
        <w:sectPr w:rsidR="00D24941" w:rsidRPr="00D24941" w:rsidSect="00D24941">
          <w:type w:val="continuous"/>
          <w:pgSz w:w="11907" w:h="16840"/>
          <w:pgMar w:top="2268" w:right="567" w:bottom="851" w:left="1134" w:header="567" w:footer="1021" w:gutter="0"/>
          <w:cols w:space="720"/>
        </w:sectPr>
      </w:pPr>
    </w:p>
    <w:bookmarkStart w:id="81" w:name="_Toc476124663"/>
    <w:p w:rsidR="00D24941" w:rsidRDefault="00D24941" w:rsidP="00D24941">
      <w:pPr>
        <w:pStyle w:val="Heading1"/>
        <w:spacing w:before="0"/>
        <w:rPr>
          <w:rFonts w:ascii="Arial" w:hAnsi="Arial"/>
          <w:sz w:val="37"/>
        </w:rPr>
      </w:pPr>
      <w:r>
        <w:rPr>
          <w:rFonts w:ascii="Arial" w:hAnsi="Arial"/>
          <w:noProof/>
          <w:sz w:val="37"/>
        </w:rPr>
        <w:lastRenderedPageBreak/>
        <mc:AlternateContent>
          <mc:Choice Requires="wps">
            <w:drawing>
              <wp:anchor distT="0" distB="0" distL="114300" distR="114300" simplePos="0" relativeHeight="251665920" behindDoc="0" locked="0" layoutInCell="1" allowOverlap="1">
                <wp:simplePos x="0" y="0"/>
                <wp:positionH relativeFrom="column">
                  <wp:posOffset>-424815</wp:posOffset>
                </wp:positionH>
                <wp:positionV relativeFrom="paragraph">
                  <wp:posOffset>360045</wp:posOffset>
                </wp:positionV>
                <wp:extent cx="7019925" cy="1487170"/>
                <wp:effectExtent l="0" t="0" r="9525" b="0"/>
                <wp:wrapNone/>
                <wp:docPr id="21" name="Rounded Rectangle 21"/>
                <wp:cNvGraphicFramePr/>
                <a:graphic xmlns:a="http://schemas.openxmlformats.org/drawingml/2006/main">
                  <a:graphicData uri="http://schemas.microsoft.com/office/word/2010/wordprocessingShape">
                    <wps:wsp>
                      <wps:cNvSpPr/>
                      <wps:spPr>
                        <a:xfrm>
                          <a:off x="0" y="0"/>
                          <a:ext cx="7019925" cy="1487170"/>
                        </a:xfrm>
                        <a:prstGeom prst="roundRect">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D66C50" w:rsidRDefault="00D66C50" w:rsidP="00D24941">
                            <w:pPr>
                              <w:pStyle w:val="Flowchart-yesno"/>
                            </w:pPr>
                            <w:r>
                              <w:t>Have you received a gift offer as a result of your role with the VPA?</w:t>
                            </w:r>
                          </w:p>
                          <w:p w:rsidR="00D66C50" w:rsidRDefault="00D66C50" w:rsidP="00D24941">
                            <w:pPr>
                              <w:pStyle w:val="Flowchart-bulletpoint"/>
                              <w:numPr>
                                <w:ilvl w:val="0"/>
                                <w:numId w:val="0"/>
                              </w:numPr>
                              <w:ind w:left="227" w:hanging="227"/>
                              <w:rPr>
                                <w:b/>
                                <w:u w:val="single"/>
                              </w:rPr>
                            </w:pPr>
                            <w:r>
                              <w:rPr>
                                <w:b/>
                                <w:u w:val="single"/>
                              </w:rPr>
                              <w:t xml:space="preserve">‘GIFT’ includes: </w:t>
                            </w:r>
                          </w:p>
                          <w:p w:rsidR="00D66C50" w:rsidRDefault="00D66C50" w:rsidP="005335FF">
                            <w:pPr>
                              <w:pStyle w:val="Flowchart-bulletpoint"/>
                              <w:numPr>
                                <w:ilvl w:val="0"/>
                                <w:numId w:val="28"/>
                              </w:numPr>
                              <w:spacing w:line="240" w:lineRule="atLeast"/>
                              <w:ind w:left="227" w:hanging="227"/>
                            </w:pPr>
                            <w:r>
                              <w:rPr>
                                <w:b/>
                              </w:rPr>
                              <w:t>items or services</w:t>
                            </w:r>
                            <w:r>
                              <w:t xml:space="preserve"> (e.g. chocolates, bottle of wine, commemorative object, calendar, door prize) </w:t>
                            </w:r>
                          </w:p>
                          <w:p w:rsidR="00D66C50" w:rsidRDefault="00D66C50" w:rsidP="005335FF">
                            <w:pPr>
                              <w:pStyle w:val="Flowchart-bulletpoint"/>
                              <w:numPr>
                                <w:ilvl w:val="0"/>
                                <w:numId w:val="28"/>
                              </w:numPr>
                              <w:spacing w:line="240" w:lineRule="atLeast"/>
                              <w:ind w:left="227" w:hanging="227"/>
                            </w:pPr>
                            <w:r>
                              <w:rPr>
                                <w:b/>
                              </w:rPr>
                              <w:t>benefits</w:t>
                            </w:r>
                            <w:r>
                              <w:t xml:space="preserve"> (e.g. promise of a new job) </w:t>
                            </w:r>
                          </w:p>
                          <w:p w:rsidR="00D66C50" w:rsidRDefault="00D66C50" w:rsidP="005335FF">
                            <w:pPr>
                              <w:pStyle w:val="Flowchart-bulletpoint"/>
                              <w:numPr>
                                <w:ilvl w:val="0"/>
                                <w:numId w:val="28"/>
                              </w:numPr>
                              <w:ind w:left="227" w:hanging="227"/>
                            </w:pPr>
                            <w:r>
                              <w:rPr>
                                <w:b/>
                              </w:rPr>
                              <w:t>hospitality that exceeds common courtesy.</w:t>
                            </w:r>
                            <w:r>
                              <w:t xml:space="preserve"> (‘Hospitality’ includes food, drink, travel, accommodation, events or activities – e.g. sporting, social, industry, arts or entertainment. ‘Common courtesy’ is polite, basic and modest.  It does not raise a conflict of interest. Whether an offer exceeds common courtesy depends on what is offered, by whom, to whom, when, why.)</w:t>
                            </w:r>
                          </w:p>
                        </w:txbxContent>
                      </wps:txbx>
                      <wps:bodyPr rot="0" spcFirstLastPara="0" vertOverflow="overflow" horzOverflow="overflow"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1" o:spid="_x0000_s1026" style="position:absolute;margin-left:-33.45pt;margin-top:28.35pt;width:552.75pt;height:117.1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" fillcolor="#0070c0" stroked="f" strokeweight="2pt">
                <v:textbox inset=".5mm,.5mm,.5mm,.5mm">
                  <w:txbxContent>
                    <w:p w:rsidR="00D66C50" w:rsidRDefault="00D66C50" w:rsidP="00D24941">
                      <w:pPr>
                        <w:pStyle w:val="Flowchart-yesno"/>
                      </w:pPr>
                      <w:r>
                        <w:t>Have you received a gift offer as a result of your role with the VPA?</w:t>
                      </w:r>
                    </w:p>
                    <w:p w:rsidR="00D66C50" w:rsidRDefault="00D66C50" w:rsidP="00D24941">
                      <w:pPr>
                        <w:pStyle w:val="Flowchart-bulletpoint"/>
                        <w:numPr>
                          <w:ilvl w:val="0"/>
                          <w:numId w:val="0"/>
                        </w:numPr>
                        <w:ind w:left="227" w:hanging="227"/>
                        <w:rPr>
                          <w:b/>
                          <w:u w:val="single"/>
                        </w:rPr>
                      </w:pPr>
                      <w:r>
                        <w:rPr>
                          <w:b/>
                          <w:u w:val="single"/>
                        </w:rPr>
                        <w:t xml:space="preserve">‘GIFT’ includes: </w:t>
                      </w:r>
                    </w:p>
                    <w:p w:rsidR="00D66C50" w:rsidRDefault="00D66C50" w:rsidP="005335FF">
                      <w:pPr>
                        <w:pStyle w:val="Flowchart-bulletpoint"/>
                        <w:numPr>
                          <w:ilvl w:val="0"/>
                          <w:numId w:val="28"/>
                        </w:numPr>
                        <w:spacing w:line="240" w:lineRule="atLeast"/>
                        <w:ind w:left="227" w:hanging="227"/>
                      </w:pPr>
                      <w:r>
                        <w:rPr>
                          <w:b/>
                        </w:rPr>
                        <w:t>items or services</w:t>
                      </w:r>
                      <w:r>
                        <w:t xml:space="preserve"> (e.g. chocolates, bottle of wine, commemorative object, calendar, door prize) </w:t>
                      </w:r>
                    </w:p>
                    <w:p w:rsidR="00D66C50" w:rsidRDefault="00D66C50" w:rsidP="005335FF">
                      <w:pPr>
                        <w:pStyle w:val="Flowchart-bulletpoint"/>
                        <w:numPr>
                          <w:ilvl w:val="0"/>
                          <w:numId w:val="28"/>
                        </w:numPr>
                        <w:spacing w:line="240" w:lineRule="atLeast"/>
                        <w:ind w:left="227" w:hanging="227"/>
                      </w:pPr>
                      <w:r>
                        <w:rPr>
                          <w:b/>
                        </w:rPr>
                        <w:t>benefits</w:t>
                      </w:r>
                      <w:r>
                        <w:t xml:space="preserve"> (e.g. promise of a new job) </w:t>
                      </w:r>
                    </w:p>
                    <w:p w:rsidR="00D66C50" w:rsidRDefault="00D66C50" w:rsidP="005335FF">
                      <w:pPr>
                        <w:pStyle w:val="Flowchart-bulletpoint"/>
                        <w:numPr>
                          <w:ilvl w:val="0"/>
                          <w:numId w:val="28"/>
                        </w:numPr>
                        <w:ind w:left="227" w:hanging="227"/>
                      </w:pPr>
                      <w:r>
                        <w:rPr>
                          <w:b/>
                        </w:rPr>
                        <w:t>hospitality that exceeds common courtesy.</w:t>
                      </w:r>
                      <w:r>
                        <w:t xml:space="preserve"> (‘Hospitality’ includes food, drink, travel, accommodation, events or activities – e.g. sporting, social, industry, arts or entertainment. ‘Common courtesy’ is polite, basic and modest.  It does not raise a conflict of interest. Whether an offer exceeds common courtesy depends on what is offered, by whom, to whom, when, why.)</w:t>
                      </w:r>
                    </w:p>
                  </w:txbxContent>
                </v:textbox>
              </v:roundrect>
            </w:pict>
          </mc:Fallback>
        </mc:AlternateContent>
      </w:r>
      <w:r>
        <w:rPr>
          <w:rFonts w:ascii="Arial" w:hAnsi="Arial"/>
          <w:noProof/>
          <w:sz w:val="37"/>
        </w:rPr>
        <mc:AlternateContent>
          <mc:Choice Requires="wps">
            <w:drawing>
              <wp:anchor distT="0" distB="0" distL="114300" distR="114300" simplePos="0" relativeHeight="251668992" behindDoc="0" locked="0" layoutInCell="1" allowOverlap="1">
                <wp:simplePos x="0" y="0"/>
                <wp:positionH relativeFrom="column">
                  <wp:posOffset>4535170</wp:posOffset>
                </wp:positionH>
                <wp:positionV relativeFrom="paragraph">
                  <wp:posOffset>1990090</wp:posOffset>
                </wp:positionV>
                <wp:extent cx="1835785" cy="243840"/>
                <wp:effectExtent l="0" t="0" r="0" b="3810"/>
                <wp:wrapNone/>
                <wp:docPr id="24" name="Rounded Rectangle 24"/>
                <wp:cNvGraphicFramePr/>
                <a:graphic xmlns:a="http://schemas.openxmlformats.org/drawingml/2006/main">
                  <a:graphicData uri="http://schemas.microsoft.com/office/word/2010/wordprocessingShape">
                    <wps:wsp>
                      <wps:cNvSpPr/>
                      <wps:spPr>
                        <a:xfrm>
                          <a:off x="0" y="0"/>
                          <a:ext cx="1835785" cy="243840"/>
                        </a:xfrm>
                        <a:prstGeom prst="roundRect">
                          <a:avLst/>
                        </a:prstGeom>
                        <a:solidFill>
                          <a:schemeClr val="bg1">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Policy does not apply</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4" o:spid="_x0000_s1027" style="position:absolute;margin-left:357.1pt;margin-top:156.7pt;width:144.55pt;height:19.2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" fillcolor="#7f7f7f [1612]" stroked="f" strokeweight="2pt">
                <v:textbox inset=".5mm,.5mm,.5mm,.5mm">
                  <w:txbxContent>
                    <w:p w:rsidR="00D66C50" w:rsidRDefault="00D66C50" w:rsidP="00D24941">
                      <w:pPr>
                        <w:pStyle w:val="Flowchart-yesno"/>
                      </w:pPr>
                      <w:r>
                        <w:t>Policy does not apply</w:t>
                      </w:r>
                    </w:p>
                  </w:txbxContent>
                </v:textbox>
              </v:roundrect>
            </w:pict>
          </mc:Fallback>
        </mc:AlternateContent>
      </w:r>
      <w:r>
        <w:rPr>
          <w:rFonts w:ascii="Arial" w:hAnsi="Arial"/>
          <w:noProof/>
          <w:sz w:val="37"/>
        </w:rPr>
        <mc:AlternateContent>
          <mc:Choice Requires="wps">
            <w:drawing>
              <wp:anchor distT="0" distB="0" distL="114300" distR="114300" simplePos="0" relativeHeight="251679232" behindDoc="0" locked="0" layoutInCell="1" allowOverlap="1">
                <wp:simplePos x="0" y="0"/>
                <wp:positionH relativeFrom="column">
                  <wp:posOffset>133985</wp:posOffset>
                </wp:positionH>
                <wp:positionV relativeFrom="paragraph">
                  <wp:posOffset>1999615</wp:posOffset>
                </wp:positionV>
                <wp:extent cx="529590" cy="230505"/>
                <wp:effectExtent l="0" t="0" r="3810" b="0"/>
                <wp:wrapNone/>
                <wp:docPr id="43" name="Rounded Rectangle 43"/>
                <wp:cNvGraphicFramePr/>
                <a:graphic xmlns:a="http://schemas.openxmlformats.org/drawingml/2006/main">
                  <a:graphicData uri="http://schemas.microsoft.com/office/word/2010/wordprocessingShape">
                    <wps:wsp>
                      <wps:cNvSpPr/>
                      <wps:spPr>
                        <a:xfrm>
                          <a:off x="0" y="0"/>
                          <a:ext cx="529590" cy="230505"/>
                        </a:xfrm>
                        <a:prstGeom prst="roundRect">
                          <a:avLst/>
                        </a:prstGeom>
                        <a:solidFill>
                          <a:srgbClr val="0070C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rPr>
                                <w:b/>
                              </w:rPr>
                            </w:pPr>
                            <w:r>
                              <w:rPr>
                                <w:b/>
                              </w:rPr>
                              <w:t>Yes</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3" o:spid="_x0000_s1028" style="position:absolute;margin-left:10.55pt;margin-top:157.45pt;width:41.7pt;height:18.1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" fillcolor="#0070c0"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rPr>
                          <w:b/>
                        </w:rPr>
                      </w:pPr>
                      <w:r>
                        <w:rPr>
                          <w:b/>
                        </w:rPr>
                        <w:t>Yes</w:t>
                      </w:r>
                    </w:p>
                  </w:txbxContent>
                </v:textbox>
              </v:roundrect>
            </w:pict>
          </mc:Fallback>
        </mc:AlternateContent>
      </w:r>
      <w:r>
        <w:rPr>
          <w:rFonts w:ascii="Arial" w:hAnsi="Arial"/>
          <w:noProof/>
          <w:sz w:val="37"/>
        </w:rPr>
        <mc:AlternateContent>
          <mc:Choice Requires="wps">
            <w:drawing>
              <wp:anchor distT="0" distB="0" distL="114300" distR="114300" simplePos="0" relativeHeight="251680256" behindDoc="0" locked="0" layoutInCell="1" allowOverlap="1">
                <wp:simplePos x="0" y="0"/>
                <wp:positionH relativeFrom="column">
                  <wp:posOffset>1261745</wp:posOffset>
                </wp:positionH>
                <wp:positionV relativeFrom="paragraph">
                  <wp:posOffset>1999615</wp:posOffset>
                </wp:positionV>
                <wp:extent cx="3081020" cy="230505"/>
                <wp:effectExtent l="0" t="0" r="5080" b="0"/>
                <wp:wrapNone/>
                <wp:docPr id="297" name="Rounded Rectangle 297"/>
                <wp:cNvGraphicFramePr/>
                <a:graphic xmlns:a="http://schemas.openxmlformats.org/drawingml/2006/main">
                  <a:graphicData uri="http://schemas.microsoft.com/office/word/2010/wordprocessingShape">
                    <wps:wsp>
                      <wps:cNvSpPr/>
                      <wps:spPr>
                        <a:xfrm>
                          <a:off x="0" y="0"/>
                          <a:ext cx="3081020" cy="230505"/>
                        </a:xfrm>
                        <a:prstGeom prst="roundRect">
                          <a:avLst/>
                        </a:prstGeom>
                        <a:solidFill>
                          <a:schemeClr val="bg1">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rPr>
                                <w:b/>
                              </w:rPr>
                            </w:pPr>
                            <w:r>
                              <w:rPr>
                                <w:b/>
                              </w:rPr>
                              <w:t>No (hospitality does not exceed common courtesy)</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97" o:spid="_x0000_s1029" style="position:absolute;margin-left:99.35pt;margin-top:157.45pt;width:242.6pt;height:18.1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" fillcolor="#7f7f7f [1612]"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rPr>
                          <w:b/>
                        </w:rPr>
                      </w:pPr>
                      <w:r>
                        <w:rPr>
                          <w:b/>
                        </w:rPr>
                        <w:t>No (hospitality does not exceed common courtesy)</w:t>
                      </w:r>
                    </w:p>
                  </w:txbxContent>
                </v:textbox>
              </v:roundrect>
            </w:pict>
          </mc:Fallback>
        </mc:AlternateContent>
      </w:r>
      <w:r>
        <w:rPr>
          <w:rFonts w:ascii="Arial" w:hAnsi="Arial"/>
          <w:noProof/>
          <w:sz w:val="37"/>
        </w:rPr>
        <mc:AlternateContent>
          <mc:Choice Requires="wps">
            <w:drawing>
              <wp:anchor distT="0" distB="0" distL="114300" distR="114300" simplePos="0" relativeHeight="251683328" behindDoc="0" locked="0" layoutInCell="1" allowOverlap="1">
                <wp:simplePos x="0" y="0"/>
                <wp:positionH relativeFrom="column">
                  <wp:posOffset>2698750</wp:posOffset>
                </wp:positionH>
                <wp:positionV relativeFrom="paragraph">
                  <wp:posOffset>1844675</wp:posOffset>
                </wp:positionV>
                <wp:extent cx="219710" cy="151765"/>
                <wp:effectExtent l="0" t="0" r="8890" b="635"/>
                <wp:wrapNone/>
                <wp:docPr id="303" name="Down Arrow 303"/>
                <wp:cNvGraphicFramePr/>
                <a:graphic xmlns:a="http://schemas.openxmlformats.org/drawingml/2006/main">
                  <a:graphicData uri="http://schemas.microsoft.com/office/word/2010/wordprocessingShape">
                    <wps:wsp>
                      <wps:cNvSpPr/>
                      <wps:spPr>
                        <a:xfrm>
                          <a:off x="0" y="0"/>
                          <a:ext cx="219710" cy="151765"/>
                        </a:xfrm>
                        <a:prstGeom prst="down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AFC9D2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3" o:spid="_x0000_s1026" type="#_x0000_t67" style="position:absolute;margin-left:212.5pt;margin-top:145.25pt;width:17.3pt;height:11.9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" adj="10800" fillcolor="#7f7f7f [1612]" stroked="f" strokeweight="2pt"/>
            </w:pict>
          </mc:Fallback>
        </mc:AlternateContent>
      </w:r>
      <w:r>
        <w:rPr>
          <w:rFonts w:ascii="Arial" w:hAnsi="Arial"/>
          <w:noProof/>
          <w:sz w:val="37"/>
        </w:rPr>
        <mc:AlternateContent>
          <mc:Choice Requires="wps">
            <w:drawing>
              <wp:anchor distT="0" distB="0" distL="114300" distR="114300" simplePos="0" relativeHeight="251662848" behindDoc="0" locked="0" layoutInCell="1" allowOverlap="1">
                <wp:simplePos x="0" y="0"/>
                <wp:positionH relativeFrom="column">
                  <wp:posOffset>4281805</wp:posOffset>
                </wp:positionH>
                <wp:positionV relativeFrom="paragraph">
                  <wp:posOffset>1986280</wp:posOffset>
                </wp:positionV>
                <wp:extent cx="258445" cy="248285"/>
                <wp:effectExtent l="5080" t="0" r="0" b="0"/>
                <wp:wrapNone/>
                <wp:docPr id="304" name="Down Arrow 304"/>
                <wp:cNvGraphicFramePr/>
                <a:graphic xmlns:a="http://schemas.openxmlformats.org/drawingml/2006/main">
                  <a:graphicData uri="http://schemas.microsoft.com/office/word/2010/wordprocessingShape">
                    <wps:wsp>
                      <wps:cNvSpPr/>
                      <wps:spPr>
                        <a:xfrm rot="16200000">
                          <a:off x="0" y="0"/>
                          <a:ext cx="258445" cy="248285"/>
                        </a:xfrm>
                        <a:prstGeom prst="downArrow">
                          <a:avLst>
                            <a:gd name="adj1" fmla="val 50000"/>
                            <a:gd name="adj2" fmla="val 53355"/>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2A73210" id="Down Arrow 304" o:spid="_x0000_s1026" type="#_x0000_t67" style="position:absolute;margin-left:337.15pt;margin-top:156.4pt;width:20.35pt;height:19.55pt;rotation:-9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" adj="10075" fillcolor="#7f7f7f [1612]" stroked="f" strokeweight="2pt"/>
            </w:pict>
          </mc:Fallback>
        </mc:AlternateContent>
      </w:r>
      <w:r w:rsidR="00B97923">
        <w:t>Appendix 2</w:t>
      </w:r>
      <w:r>
        <w:t xml:space="preserve"> - Flowchart</w:t>
      </w:r>
      <w:bookmarkEnd w:id="81"/>
    </w:p>
    <w:p w:rsidR="00D24941" w:rsidRDefault="00D24941" w:rsidP="00D24941">
      <w:pPr>
        <w:rPr>
          <w:sz w:val="10"/>
          <w:szCs w:val="10"/>
        </w:rPr>
      </w:pPr>
      <w:r>
        <w:rPr>
          <w:noProof/>
        </w:rPr>
        <mc:AlternateContent>
          <mc:Choice Requires="wps">
            <w:drawing>
              <wp:anchor distT="0" distB="0" distL="114300" distR="114300" simplePos="0" relativeHeight="251660800" behindDoc="0" locked="0" layoutInCell="1" allowOverlap="1">
                <wp:simplePos x="0" y="0"/>
                <wp:positionH relativeFrom="column">
                  <wp:posOffset>1115060</wp:posOffset>
                </wp:positionH>
                <wp:positionV relativeFrom="paragraph">
                  <wp:posOffset>8523605</wp:posOffset>
                </wp:positionV>
                <wp:extent cx="2645410" cy="323215"/>
                <wp:effectExtent l="0" t="0" r="2540" b="635"/>
                <wp:wrapNone/>
                <wp:docPr id="298" name="Rounded Rectangle 298"/>
                <wp:cNvGraphicFramePr/>
                <a:graphic xmlns:a="http://schemas.openxmlformats.org/drawingml/2006/main">
                  <a:graphicData uri="http://schemas.microsoft.com/office/word/2010/wordprocessingShape">
                    <wps:wsp>
                      <wps:cNvSpPr/>
                      <wps:spPr>
                        <a:xfrm>
                          <a:off x="0" y="0"/>
                          <a:ext cx="2645410" cy="322580"/>
                        </a:xfrm>
                        <a:prstGeom prst="roundRect">
                          <a:avLst/>
                        </a:prstGeom>
                        <a:solidFill>
                          <a:schemeClr val="bg1"/>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pP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98" o:spid="_x0000_s1030" style="position:absolute;margin-left:87.8pt;margin-top:671.15pt;width:208.3pt;height:25.4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" fillcolor="white [3212]"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pPr>
                    </w:p>
                  </w:txbxContent>
                </v:textbox>
              </v:roundrect>
            </w:pict>
          </mc:Fallback>
        </mc:AlternateContent>
      </w:r>
      <w:r>
        <w:rPr>
          <w:noProof/>
        </w:rPr>
        <mc:AlternateContent>
          <mc:Choice Requires="wps">
            <w:drawing>
              <wp:anchor distT="0" distB="0" distL="114300" distR="114300" simplePos="0" relativeHeight="251659776" behindDoc="0" locked="0" layoutInCell="1" allowOverlap="1">
                <wp:simplePos x="0" y="0"/>
                <wp:positionH relativeFrom="column">
                  <wp:posOffset>3572510</wp:posOffset>
                </wp:positionH>
                <wp:positionV relativeFrom="paragraph">
                  <wp:posOffset>5074285</wp:posOffset>
                </wp:positionV>
                <wp:extent cx="212725" cy="528320"/>
                <wp:effectExtent l="0" t="5397" r="0" b="0"/>
                <wp:wrapNone/>
                <wp:docPr id="320" name="Down Arrow 320"/>
                <wp:cNvGraphicFramePr/>
                <a:graphic xmlns:a="http://schemas.openxmlformats.org/drawingml/2006/main">
                  <a:graphicData uri="http://schemas.microsoft.com/office/word/2010/wordprocessingShape">
                    <wps:wsp>
                      <wps:cNvSpPr/>
                      <wps:spPr>
                        <a:xfrm rot="5400000">
                          <a:off x="0" y="0"/>
                          <a:ext cx="212725" cy="528320"/>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57EBBB9" id="Down Arrow 320" o:spid="_x0000_s1026" type="#_x0000_t67" style="position:absolute;margin-left:281.3pt;margin-top:399.55pt;width:16.75pt;height:41.6pt;rotation:90;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" adj="17251" fillcolor="#622423 [1605]" stroked="f" strokeweight="2pt"/>
            </w:pict>
          </mc:Fallback>
        </mc:AlternateContent>
      </w:r>
      <w:r>
        <w:rPr>
          <w:noProof/>
        </w:rPr>
        <mc:AlternateContent>
          <mc:Choice Requires="wps">
            <w:drawing>
              <wp:anchor distT="0" distB="0" distL="114300" distR="114300" simplePos="0" relativeHeight="251661824" behindDoc="0" locked="0" layoutInCell="1" allowOverlap="1">
                <wp:simplePos x="0" y="0"/>
                <wp:positionH relativeFrom="column">
                  <wp:posOffset>297180</wp:posOffset>
                </wp:positionH>
                <wp:positionV relativeFrom="paragraph">
                  <wp:posOffset>2263140</wp:posOffset>
                </wp:positionV>
                <wp:extent cx="212725" cy="206375"/>
                <wp:effectExtent l="0" t="0" r="0" b="3175"/>
                <wp:wrapNone/>
                <wp:docPr id="305" name="Down Arrow 305"/>
                <wp:cNvGraphicFramePr/>
                <a:graphic xmlns:a="http://schemas.openxmlformats.org/drawingml/2006/main">
                  <a:graphicData uri="http://schemas.microsoft.com/office/word/2010/wordprocessingShape">
                    <wps:wsp>
                      <wps:cNvSpPr/>
                      <wps:spPr>
                        <a:xfrm>
                          <a:off x="0" y="0"/>
                          <a:ext cx="212725" cy="206375"/>
                        </a:xfrm>
                        <a:prstGeom prst="down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F25ED21" id="Down Arrow 305" o:spid="_x0000_s1026" type="#_x0000_t67" style="position:absolute;margin-left:23.4pt;margin-top:178.2pt;width:16.75pt;height:1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" adj="10800" fillcolor="#0070c0" stroked="f" strokeweight="2pt"/>
            </w:pict>
          </mc:Fallback>
        </mc:AlternateContent>
      </w:r>
      <w:r>
        <w:rPr>
          <w:noProof/>
        </w:rPr>
        <mc:AlternateContent>
          <mc:Choice Requires="wps">
            <w:drawing>
              <wp:anchor distT="0" distB="0" distL="114300" distR="114300" simplePos="0" relativeHeight="251663872" behindDoc="0" locked="0" layoutInCell="1" allowOverlap="1">
                <wp:simplePos x="0" y="0"/>
                <wp:positionH relativeFrom="column">
                  <wp:posOffset>5402580</wp:posOffset>
                </wp:positionH>
                <wp:positionV relativeFrom="paragraph">
                  <wp:posOffset>5043170</wp:posOffset>
                </wp:positionV>
                <wp:extent cx="212725" cy="121285"/>
                <wp:effectExtent l="0" t="0" r="0" b="0"/>
                <wp:wrapNone/>
                <wp:docPr id="317" name="Down Arrow 317"/>
                <wp:cNvGraphicFramePr/>
                <a:graphic xmlns:a="http://schemas.openxmlformats.org/drawingml/2006/main">
                  <a:graphicData uri="http://schemas.microsoft.com/office/word/2010/wordprocessingShape">
                    <wps:wsp>
                      <wps:cNvSpPr/>
                      <wps:spPr>
                        <a:xfrm>
                          <a:off x="0" y="0"/>
                          <a:ext cx="212725" cy="12128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EA09FAA" id="Down Arrow 317" o:spid="_x0000_s1026" type="#_x0000_t67" style="position:absolute;margin-left:425.4pt;margin-top:397.1pt;width:16.75pt;height:9.5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" adj="10800" fillcolor="#622423 [1605]" stroked="f" strokeweight="2pt"/>
            </w:pict>
          </mc:Fallback>
        </mc:AlternateContent>
      </w:r>
      <w:r>
        <w:rPr>
          <w:noProof/>
        </w:rPr>
        <mc:AlternateContent>
          <mc:Choice Requires="wps">
            <w:drawing>
              <wp:anchor distT="0" distB="0" distL="114300" distR="114300" simplePos="0" relativeHeight="251664896" behindDoc="0" locked="0" layoutInCell="1" allowOverlap="1">
                <wp:simplePos x="0" y="0"/>
                <wp:positionH relativeFrom="column">
                  <wp:posOffset>5386070</wp:posOffset>
                </wp:positionH>
                <wp:positionV relativeFrom="paragraph">
                  <wp:posOffset>4585335</wp:posOffset>
                </wp:positionV>
                <wp:extent cx="212725" cy="224155"/>
                <wp:effectExtent l="0" t="0" r="0" b="4445"/>
                <wp:wrapNone/>
                <wp:docPr id="316" name="Down Arrow 316"/>
                <wp:cNvGraphicFramePr/>
                <a:graphic xmlns:a="http://schemas.openxmlformats.org/drawingml/2006/main">
                  <a:graphicData uri="http://schemas.microsoft.com/office/word/2010/wordprocessingShape">
                    <wps:wsp>
                      <wps:cNvSpPr/>
                      <wps:spPr>
                        <a:xfrm>
                          <a:off x="0" y="0"/>
                          <a:ext cx="212725" cy="22415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5EF1D1D7" id="Down Arrow 316" o:spid="_x0000_s1026" type="#_x0000_t67" style="position:absolute;margin-left:424.1pt;margin-top:361.05pt;width:16.75pt;height:17.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" adj="11351" fillcolor="#622423 [1605]" stroked="f" strokeweight="2pt"/>
            </w:pict>
          </mc:Fallback>
        </mc:AlternateContent>
      </w:r>
      <w:r>
        <w:rPr>
          <w:noProof/>
        </w:rPr>
        <mc:AlternateContent>
          <mc:Choice Requires="wps">
            <w:drawing>
              <wp:anchor distT="0" distB="0" distL="114300" distR="114300" simplePos="0" relativeHeight="251666944" behindDoc="0" locked="0" layoutInCell="1" allowOverlap="1">
                <wp:simplePos x="0" y="0"/>
                <wp:positionH relativeFrom="column">
                  <wp:posOffset>-259080</wp:posOffset>
                </wp:positionH>
                <wp:positionV relativeFrom="paragraph">
                  <wp:posOffset>2470785</wp:posOffset>
                </wp:positionV>
                <wp:extent cx="6649085" cy="2194560"/>
                <wp:effectExtent l="0" t="0" r="0" b="0"/>
                <wp:wrapNone/>
                <wp:docPr id="22" name="Rounded Rectangle 22"/>
                <wp:cNvGraphicFramePr/>
                <a:graphic xmlns:a="http://schemas.openxmlformats.org/drawingml/2006/main">
                  <a:graphicData uri="http://schemas.microsoft.com/office/word/2010/wordprocessingShape">
                    <wps:wsp>
                      <wps:cNvSpPr/>
                      <wps:spPr>
                        <a:xfrm>
                          <a:off x="0" y="0"/>
                          <a:ext cx="6649085" cy="2194560"/>
                        </a:xfrm>
                        <a:prstGeom prst="roundRect">
                          <a:avLst/>
                        </a:prstGeom>
                        <a:solidFill>
                          <a:srgbClr val="C00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spacing w:after="120"/>
                            </w:pPr>
                            <w:r>
                              <w:t>Is it a prohibited gift?</w:t>
                            </w:r>
                          </w:p>
                          <w:p w:rsidR="00D66C50" w:rsidRDefault="00D66C50" w:rsidP="005335FF">
                            <w:pPr>
                              <w:pStyle w:val="Flowchart-bulletpoint"/>
                              <w:numPr>
                                <w:ilvl w:val="0"/>
                                <w:numId w:val="28"/>
                              </w:numPr>
                              <w:spacing w:after="160" w:line="240" w:lineRule="atLeast"/>
                              <w:ind w:left="227" w:hanging="227"/>
                            </w:pPr>
                            <w:r>
                              <w:t xml:space="preserve">Is it </w:t>
                            </w:r>
                            <w:r>
                              <w:rPr>
                                <w:b/>
                              </w:rPr>
                              <w:t>money</w:t>
                            </w:r>
                            <w:r>
                              <w:t xml:space="preserve"> or is similar to money (e.g. gift vouchers) or easily converted into money (e.g. shares)? </w:t>
                            </w:r>
                          </w:p>
                          <w:p w:rsidR="00D66C50" w:rsidRDefault="00D66C50" w:rsidP="005335FF">
                            <w:pPr>
                              <w:pStyle w:val="Flowchart-bulletpoint"/>
                              <w:numPr>
                                <w:ilvl w:val="0"/>
                                <w:numId w:val="28"/>
                              </w:numPr>
                              <w:spacing w:after="160" w:line="240" w:lineRule="atLeast"/>
                              <w:ind w:left="227" w:hanging="227"/>
                            </w:pPr>
                            <w:r>
                              <w:rPr>
                                <w:u w:val="single"/>
                              </w:rPr>
                              <w:t xml:space="preserve">Is it a </w:t>
                            </w:r>
                            <w:r>
                              <w:rPr>
                                <w:b/>
                                <w:u w:val="single"/>
                              </w:rPr>
                              <w:t>conflict of interest</w:t>
                            </w:r>
                            <w:r>
                              <w:t xml:space="preserve"> (real, potential or perceived)? – e.g. offered by an external source with an interest in a decision that you are likely to make or can influence (e.g. tender process; procurement of goods/services; planning decisions; awarding of a grant or sponsorship; contracts).</w:t>
                            </w:r>
                          </w:p>
                          <w:p w:rsidR="00D66C50" w:rsidRDefault="00D66C50" w:rsidP="005335FF">
                            <w:pPr>
                              <w:pStyle w:val="Flowchart-bulletpoint"/>
                              <w:numPr>
                                <w:ilvl w:val="0"/>
                                <w:numId w:val="28"/>
                              </w:numPr>
                              <w:spacing w:after="160"/>
                              <w:ind w:left="227" w:hanging="227"/>
                            </w:pPr>
                            <w:r>
                              <w:t xml:space="preserve">Could it in any other way create a </w:t>
                            </w:r>
                            <w:r>
                              <w:rPr>
                                <w:b/>
                              </w:rPr>
                              <w:t>reasonable perception</w:t>
                            </w:r>
                            <w:r>
                              <w:t xml:space="preserve"> that it is offered to influence, or could influence, your judgement (i.e. how you act, or fail to act, now or in the future)?</w:t>
                            </w:r>
                          </w:p>
                          <w:p w:rsidR="00D66C50" w:rsidRDefault="00D66C50" w:rsidP="005335FF">
                            <w:pPr>
                              <w:pStyle w:val="Flowchart-bulletpoint"/>
                              <w:numPr>
                                <w:ilvl w:val="0"/>
                                <w:numId w:val="28"/>
                              </w:numPr>
                              <w:spacing w:after="160" w:line="240" w:lineRule="atLeast"/>
                              <w:ind w:left="227" w:hanging="227"/>
                            </w:pPr>
                            <w:r>
                              <w:t xml:space="preserve">Is it inconsistent with </w:t>
                            </w:r>
                            <w:r>
                              <w:rPr>
                                <w:b/>
                              </w:rPr>
                              <w:t>community expectations</w:t>
                            </w:r>
                            <w:r>
                              <w:t>?</w:t>
                            </w:r>
                          </w:p>
                          <w:p w:rsidR="00D66C50" w:rsidRDefault="00D66C50" w:rsidP="005335FF">
                            <w:pPr>
                              <w:pStyle w:val="Flowchart-bulletpoint"/>
                              <w:numPr>
                                <w:ilvl w:val="0"/>
                                <w:numId w:val="28"/>
                              </w:numPr>
                              <w:spacing w:line="240" w:lineRule="atLeast"/>
                              <w:ind w:left="227" w:hanging="227"/>
                            </w:pPr>
                            <w:r>
                              <w:t xml:space="preserve">Could it in any other way bring your integrity, or that of the VPA, into </w:t>
                            </w:r>
                            <w:r>
                              <w:rPr>
                                <w:b/>
                              </w:rPr>
                              <w:t>disrepute</w:t>
                            </w:r>
                            <w:r>
                              <w:t>?</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2" o:spid="_x0000_s1031" style="position:absolute;margin-left:-20.4pt;margin-top:194.55pt;width:523.55pt;height:172.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" fillcolor="#c00000" stroked="f" strokeweight="2pt">
                <v:textbox inset=".5mm,.5mm,.5mm,.5mm">
                  <w:txbxContent>
                    <w:p w:rsidR="00D66C50" w:rsidRDefault="00D66C50" w:rsidP="00D24941">
                      <w:pPr>
                        <w:pStyle w:val="Flowchart-yesno"/>
                        <w:spacing w:after="120"/>
                      </w:pPr>
                      <w:r>
                        <w:t>Is it a prohibited gift?</w:t>
                      </w:r>
                    </w:p>
                    <w:p w:rsidR="00D66C50" w:rsidRDefault="00D66C50" w:rsidP="005335FF">
                      <w:pPr>
                        <w:pStyle w:val="Flowchart-bulletpoint"/>
                        <w:numPr>
                          <w:ilvl w:val="0"/>
                          <w:numId w:val="28"/>
                        </w:numPr>
                        <w:spacing w:after="160" w:line="240" w:lineRule="atLeast"/>
                        <w:ind w:left="227" w:hanging="227"/>
                      </w:pPr>
                      <w:r>
                        <w:t xml:space="preserve">Is it </w:t>
                      </w:r>
                      <w:r>
                        <w:rPr>
                          <w:b/>
                        </w:rPr>
                        <w:t>money</w:t>
                      </w:r>
                      <w:r>
                        <w:t xml:space="preserve"> or is similar to money (e.g. gift vouchers) or easily converted into money (e.g. shares)? </w:t>
                      </w:r>
                    </w:p>
                    <w:p w:rsidR="00D66C50" w:rsidRDefault="00D66C50" w:rsidP="005335FF">
                      <w:pPr>
                        <w:pStyle w:val="Flowchart-bulletpoint"/>
                        <w:numPr>
                          <w:ilvl w:val="0"/>
                          <w:numId w:val="28"/>
                        </w:numPr>
                        <w:spacing w:after="160" w:line="240" w:lineRule="atLeast"/>
                        <w:ind w:left="227" w:hanging="227"/>
                      </w:pPr>
                      <w:r>
                        <w:rPr>
                          <w:u w:val="single"/>
                        </w:rPr>
                        <w:t xml:space="preserve">Is it a </w:t>
                      </w:r>
                      <w:r>
                        <w:rPr>
                          <w:b/>
                          <w:u w:val="single"/>
                        </w:rPr>
                        <w:t>conflict of interest</w:t>
                      </w:r>
                      <w:r>
                        <w:t xml:space="preserve"> (real, potential or perceived)? – e.g. offered by an external source with an interest in a decision that you are likely to make or can influence (e.g. tender process; procurement of goods/services; planning decisions; awarding of a grant or sponsorship; contracts).</w:t>
                      </w:r>
                    </w:p>
                    <w:p w:rsidR="00D66C50" w:rsidRDefault="00D66C50" w:rsidP="005335FF">
                      <w:pPr>
                        <w:pStyle w:val="Flowchart-bulletpoint"/>
                        <w:numPr>
                          <w:ilvl w:val="0"/>
                          <w:numId w:val="28"/>
                        </w:numPr>
                        <w:spacing w:after="160"/>
                        <w:ind w:left="227" w:hanging="227"/>
                      </w:pPr>
                      <w:r>
                        <w:t xml:space="preserve">Could it in any other way create a </w:t>
                      </w:r>
                      <w:r>
                        <w:rPr>
                          <w:b/>
                        </w:rPr>
                        <w:t>reasonable perception</w:t>
                      </w:r>
                      <w:r>
                        <w:t xml:space="preserve"> that it is offered to influence, or could influence, your judgement (i.e. how you act, or fail to act, now or in the future)?</w:t>
                      </w:r>
                    </w:p>
                    <w:p w:rsidR="00D66C50" w:rsidRDefault="00D66C50" w:rsidP="005335FF">
                      <w:pPr>
                        <w:pStyle w:val="Flowchart-bulletpoint"/>
                        <w:numPr>
                          <w:ilvl w:val="0"/>
                          <w:numId w:val="28"/>
                        </w:numPr>
                        <w:spacing w:after="160" w:line="240" w:lineRule="atLeast"/>
                        <w:ind w:left="227" w:hanging="227"/>
                      </w:pPr>
                      <w:r>
                        <w:t xml:space="preserve">Is it inconsistent with </w:t>
                      </w:r>
                      <w:r>
                        <w:rPr>
                          <w:b/>
                        </w:rPr>
                        <w:t>community expectations</w:t>
                      </w:r>
                      <w:r>
                        <w:t>?</w:t>
                      </w:r>
                    </w:p>
                    <w:p w:rsidR="00D66C50" w:rsidRDefault="00D66C50" w:rsidP="005335FF">
                      <w:pPr>
                        <w:pStyle w:val="Flowchart-bulletpoint"/>
                        <w:numPr>
                          <w:ilvl w:val="0"/>
                          <w:numId w:val="28"/>
                        </w:numPr>
                        <w:spacing w:line="240" w:lineRule="atLeast"/>
                        <w:ind w:left="227" w:hanging="227"/>
                      </w:pPr>
                      <w:r>
                        <w:t xml:space="preserve">Could it in any other way bring your integrity, or that of the VPA, into </w:t>
                      </w:r>
                      <w:r>
                        <w:rPr>
                          <w:b/>
                        </w:rPr>
                        <w:t>disrepute</w:t>
                      </w:r>
                      <w:r>
                        <w:t>?</w:t>
                      </w:r>
                    </w:p>
                  </w:txbxContent>
                </v:textbox>
              </v:roundrect>
            </w:pict>
          </mc:Fallback>
        </mc:AlternateContent>
      </w:r>
      <w:r>
        <w:rPr>
          <w:noProof/>
        </w:rPr>
        <mc:AlternateContent>
          <mc:Choice Requires="wps">
            <w:drawing>
              <wp:anchor distT="0" distB="0" distL="114300" distR="114300" simplePos="0" relativeHeight="251667968" behindDoc="0" locked="0" layoutInCell="1" allowOverlap="1">
                <wp:simplePos x="0" y="0"/>
                <wp:positionH relativeFrom="column">
                  <wp:posOffset>-187325</wp:posOffset>
                </wp:positionH>
                <wp:positionV relativeFrom="paragraph">
                  <wp:posOffset>1985010</wp:posOffset>
                </wp:positionV>
                <wp:extent cx="1125855" cy="334010"/>
                <wp:effectExtent l="0" t="0" r="0" b="8890"/>
                <wp:wrapNone/>
                <wp:docPr id="23" name="Rounded Rectangle 23"/>
                <wp:cNvGraphicFramePr/>
                <a:graphic xmlns:a="http://schemas.openxmlformats.org/drawingml/2006/main">
                  <a:graphicData uri="http://schemas.microsoft.com/office/word/2010/wordprocessingShape">
                    <wps:wsp>
                      <wps:cNvSpPr/>
                      <wps:spPr>
                        <a:xfrm>
                          <a:off x="0" y="0"/>
                          <a:ext cx="1125855" cy="334010"/>
                        </a:xfrm>
                        <a:prstGeom prst="roundRect">
                          <a:avLst/>
                        </a:prstGeom>
                        <a:solidFill>
                          <a:srgbClr val="0070C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Policy applies</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3" o:spid="_x0000_s1032" style="position:absolute;margin-left:-14.75pt;margin-top:156.3pt;width:88.65pt;height:26.3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" fillcolor="#0070c0" stroked="f" strokeweight="2pt">
                <v:textbox inset=".5mm,.5mm,.5mm,.5mm">
                  <w:txbxContent>
                    <w:p w:rsidR="00D66C50" w:rsidRDefault="00D66C50" w:rsidP="00D24941">
                      <w:pPr>
                        <w:pStyle w:val="Flowchart-yesno"/>
                      </w:pPr>
                      <w:r>
                        <w:t>Policy applies</w:t>
                      </w:r>
                    </w:p>
                  </w:txbxContent>
                </v:textbox>
              </v:roundrect>
            </w:pict>
          </mc:Fallback>
        </mc:AlternateContent>
      </w:r>
      <w:r>
        <w:rPr>
          <w:noProof/>
        </w:rPr>
        <mc:AlternateContent>
          <mc:Choice Requires="wps">
            <w:drawing>
              <wp:anchor distT="0" distB="0" distL="114300" distR="114300" simplePos="0" relativeHeight="251670016" behindDoc="0" locked="0" layoutInCell="1" allowOverlap="1">
                <wp:simplePos x="0" y="0"/>
                <wp:positionH relativeFrom="column">
                  <wp:posOffset>1527175</wp:posOffset>
                </wp:positionH>
                <wp:positionV relativeFrom="paragraph">
                  <wp:posOffset>5568950</wp:posOffset>
                </wp:positionV>
                <wp:extent cx="1809750" cy="402590"/>
                <wp:effectExtent l="0" t="0" r="0" b="0"/>
                <wp:wrapNone/>
                <wp:docPr id="35" name="Rounded Rectangle 35"/>
                <wp:cNvGraphicFramePr/>
                <a:graphic xmlns:a="http://schemas.openxmlformats.org/drawingml/2006/main">
                  <a:graphicData uri="http://schemas.microsoft.com/office/word/2010/wordprocessingShape">
                    <wps:wsp>
                      <wps:cNvSpPr/>
                      <wps:spPr>
                        <a:xfrm>
                          <a:off x="0" y="0"/>
                          <a:ext cx="1809750" cy="402590"/>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5335FF">
                            <w:pPr>
                              <w:pStyle w:val="Flowchart-bulletpoint"/>
                              <w:numPr>
                                <w:ilvl w:val="0"/>
                                <w:numId w:val="28"/>
                              </w:numPr>
                              <w:spacing w:before="0" w:after="0" w:line="240" w:lineRule="auto"/>
                              <w:ind w:left="227" w:hanging="227"/>
                            </w:pPr>
                            <w:r>
                              <w:t>Is there a ‘legitimate business reason’ to accept the offer?</w:t>
                            </w:r>
                          </w:p>
                        </w:txbxContent>
                      </wps:txbx>
                      <wps:bodyPr rot="0" spcFirstLastPara="0" vert="horz" wrap="square" lIns="7200" tIns="7200" rIns="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5" o:spid="_x0000_s1033" style="position:absolute;margin-left:120.25pt;margin-top:438.5pt;width:142.5pt;height:31.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" fillcolor="#622423 [1605]" stroked="f" strokeweight="2pt">
                <v:textbox inset=".2mm,.2mm,0,0">
                  <w:txbxContent>
                    <w:p w:rsidR="00D66C50" w:rsidRDefault="00D66C50" w:rsidP="005335FF">
                      <w:pPr>
                        <w:pStyle w:val="Flowchart-bulletpoint"/>
                        <w:numPr>
                          <w:ilvl w:val="0"/>
                          <w:numId w:val="28"/>
                        </w:numPr>
                        <w:spacing w:before="0" w:after="0" w:line="240" w:lineRule="auto"/>
                        <w:ind w:left="227" w:hanging="227"/>
                      </w:pPr>
                      <w:r>
                        <w:t>Is there a ‘legitimate business reason’ to accept the offer?</w:t>
                      </w:r>
                    </w:p>
                  </w:txbxContent>
                </v:textbox>
              </v:roundrect>
            </w:pict>
          </mc:Fallback>
        </mc:AlternateContent>
      </w:r>
      <w:r>
        <w:rPr>
          <w:noProof/>
        </w:rPr>
        <mc:AlternateContent>
          <mc:Choice Requires="wps">
            <w:drawing>
              <wp:anchor distT="0" distB="0" distL="114300" distR="114300" simplePos="0" relativeHeight="251671040" behindDoc="0" locked="0" layoutInCell="1" allowOverlap="1">
                <wp:simplePos x="0" y="0"/>
                <wp:positionH relativeFrom="column">
                  <wp:posOffset>-259080</wp:posOffset>
                </wp:positionH>
                <wp:positionV relativeFrom="paragraph">
                  <wp:posOffset>5128260</wp:posOffset>
                </wp:positionV>
                <wp:extent cx="1548130" cy="2547620"/>
                <wp:effectExtent l="0" t="0" r="0" b="5080"/>
                <wp:wrapNone/>
                <wp:docPr id="37" name="Rounded Rectangle 37"/>
                <wp:cNvGraphicFramePr/>
                <a:graphic xmlns:a="http://schemas.openxmlformats.org/drawingml/2006/main">
                  <a:graphicData uri="http://schemas.microsoft.com/office/word/2010/wordprocessingShape">
                    <wps:wsp>
                      <wps:cNvSpPr/>
                      <wps:spPr>
                        <a:xfrm>
                          <a:off x="0" y="0"/>
                          <a:ext cx="1548130" cy="2547620"/>
                        </a:xfrm>
                        <a:prstGeom prst="roundRect">
                          <a:avLst/>
                        </a:prstGeom>
                        <a:solidFill>
                          <a:srgbClr val="C00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It is prohibited</w:t>
                            </w:r>
                          </w:p>
                          <w:p w:rsidR="00D66C50" w:rsidRDefault="00D66C50" w:rsidP="005335FF">
                            <w:pPr>
                              <w:pStyle w:val="Flowchart-bulletpoint"/>
                              <w:numPr>
                                <w:ilvl w:val="0"/>
                                <w:numId w:val="28"/>
                              </w:numPr>
                              <w:ind w:left="227" w:hanging="227"/>
                            </w:pPr>
                            <w:r>
                              <w:rPr>
                                <w:u w:val="single"/>
                              </w:rPr>
                              <w:t>Refuse</w:t>
                            </w:r>
                            <w:r>
                              <w:t xml:space="preserve"> the gift.</w:t>
                            </w:r>
                          </w:p>
                          <w:p w:rsidR="00D66C50" w:rsidRDefault="00D66C50" w:rsidP="005335FF">
                            <w:pPr>
                              <w:pStyle w:val="Flowchart-bulletpoint"/>
                              <w:numPr>
                                <w:ilvl w:val="0"/>
                                <w:numId w:val="28"/>
                              </w:numPr>
                              <w:ind w:left="227" w:hanging="227"/>
                            </w:pPr>
                            <w:r>
                              <w:rPr>
                                <w:u w:val="single"/>
                              </w:rPr>
                              <w:t>Disclose</w:t>
                            </w:r>
                            <w:r>
                              <w:t xml:space="preserve"> offer to </w:t>
                            </w:r>
                            <w:r w:rsidR="00B70F9B">
                              <w:t xml:space="preserve">the Governance and Corporate Information Manager </w:t>
                            </w:r>
                            <w:r>
                              <w:t>as follows:</w:t>
                            </w:r>
                          </w:p>
                          <w:p w:rsidR="00D66C50" w:rsidRDefault="00D66C50" w:rsidP="005335FF">
                            <w:pPr>
                              <w:pStyle w:val="Flowchart-bulletpoint"/>
                              <w:numPr>
                                <w:ilvl w:val="0"/>
                                <w:numId w:val="28"/>
                              </w:numPr>
                              <w:ind w:left="227" w:hanging="227"/>
                              <w:rPr>
                                <w:rFonts w:eastAsia="Times New Roman" w:cs="Arial"/>
                                <w:szCs w:val="20"/>
                              </w:rPr>
                            </w:pPr>
                            <w:r>
                              <w:rPr>
                                <w:rFonts w:eastAsia="Times New Roman" w:cs="Arial"/>
                                <w:szCs w:val="20"/>
                              </w:rPr>
                              <w:t xml:space="preserve">Token offers </w:t>
                            </w:r>
                            <w:r>
                              <w:rPr>
                                <w:rFonts w:eastAsia="Times New Roman" w:cs="Arial"/>
                                <w:szCs w:val="20"/>
                              </w:rPr>
                              <w:br/>
                              <w:t xml:space="preserve">by email </w:t>
                            </w:r>
                          </w:p>
                          <w:p w:rsidR="00D66C50" w:rsidRDefault="00D66C50" w:rsidP="005335FF">
                            <w:pPr>
                              <w:pStyle w:val="Flowchart-bulletpoint"/>
                              <w:numPr>
                                <w:ilvl w:val="0"/>
                                <w:numId w:val="28"/>
                              </w:numPr>
                              <w:ind w:left="227" w:hanging="227"/>
                            </w:pPr>
                            <w:r>
                              <w:rPr>
                                <w:rFonts w:cs="Arial"/>
                                <w:szCs w:val="20"/>
                              </w:rPr>
                              <w:t xml:space="preserve">Reportable offers </w:t>
                            </w:r>
                            <w:r>
                              <w:rPr>
                                <w:rFonts w:cs="Arial"/>
                                <w:szCs w:val="20"/>
                              </w:rPr>
                              <w:br/>
                              <w:t>verbally and by completing the Gift Register in TRIM.</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7" o:spid="_x0000_s1034" style="position:absolute;margin-left:-20.4pt;margin-top:403.8pt;width:121.9pt;height:200.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" fillcolor="#c00000" stroked="f" strokeweight="2pt">
                <v:textbox inset=".5mm,.5mm,.5mm,.5mm">
                  <w:txbxContent>
                    <w:p w:rsidR="00D66C50" w:rsidRDefault="00D66C50" w:rsidP="00D24941">
                      <w:pPr>
                        <w:pStyle w:val="Flowchart-yesno"/>
                      </w:pPr>
                      <w:r>
                        <w:t>It is prohibited</w:t>
                      </w:r>
                    </w:p>
                    <w:p w:rsidR="00D66C50" w:rsidRDefault="00D66C50" w:rsidP="005335FF">
                      <w:pPr>
                        <w:pStyle w:val="Flowchart-bulletpoint"/>
                        <w:numPr>
                          <w:ilvl w:val="0"/>
                          <w:numId w:val="28"/>
                        </w:numPr>
                        <w:ind w:left="227" w:hanging="227"/>
                      </w:pPr>
                      <w:r>
                        <w:rPr>
                          <w:u w:val="single"/>
                        </w:rPr>
                        <w:t>Refuse</w:t>
                      </w:r>
                      <w:r>
                        <w:t xml:space="preserve"> the gift.</w:t>
                      </w:r>
                    </w:p>
                    <w:p w:rsidR="00D66C50" w:rsidRDefault="00D66C50" w:rsidP="005335FF">
                      <w:pPr>
                        <w:pStyle w:val="Flowchart-bulletpoint"/>
                        <w:numPr>
                          <w:ilvl w:val="0"/>
                          <w:numId w:val="28"/>
                        </w:numPr>
                        <w:ind w:left="227" w:hanging="227"/>
                      </w:pPr>
                      <w:r>
                        <w:rPr>
                          <w:u w:val="single"/>
                        </w:rPr>
                        <w:t>Disclose</w:t>
                      </w:r>
                      <w:r>
                        <w:t xml:space="preserve"> offer to </w:t>
                      </w:r>
                      <w:r w:rsidR="00B70F9B">
                        <w:t xml:space="preserve">the Governance and Corporate Information Manager </w:t>
                      </w:r>
                      <w:r>
                        <w:t>as follows:</w:t>
                      </w:r>
                    </w:p>
                    <w:p w:rsidR="00D66C50" w:rsidRDefault="00D66C50" w:rsidP="005335FF">
                      <w:pPr>
                        <w:pStyle w:val="Flowchart-bulletpoint"/>
                        <w:numPr>
                          <w:ilvl w:val="0"/>
                          <w:numId w:val="28"/>
                        </w:numPr>
                        <w:ind w:left="227" w:hanging="227"/>
                        <w:rPr>
                          <w:rFonts w:eastAsia="Times New Roman" w:cs="Arial"/>
                          <w:szCs w:val="20"/>
                        </w:rPr>
                      </w:pPr>
                      <w:r>
                        <w:rPr>
                          <w:rFonts w:eastAsia="Times New Roman" w:cs="Arial"/>
                          <w:szCs w:val="20"/>
                        </w:rPr>
                        <w:t xml:space="preserve">Token offers </w:t>
                      </w:r>
                      <w:r>
                        <w:rPr>
                          <w:rFonts w:eastAsia="Times New Roman" w:cs="Arial"/>
                          <w:szCs w:val="20"/>
                        </w:rPr>
                        <w:br/>
                        <w:t xml:space="preserve">by email </w:t>
                      </w:r>
                    </w:p>
                    <w:p w:rsidR="00D66C50" w:rsidRDefault="00D66C50" w:rsidP="005335FF">
                      <w:pPr>
                        <w:pStyle w:val="Flowchart-bulletpoint"/>
                        <w:numPr>
                          <w:ilvl w:val="0"/>
                          <w:numId w:val="28"/>
                        </w:numPr>
                        <w:ind w:left="227" w:hanging="227"/>
                      </w:pPr>
                      <w:r>
                        <w:rPr>
                          <w:rFonts w:cs="Arial"/>
                          <w:szCs w:val="20"/>
                        </w:rPr>
                        <w:t xml:space="preserve">Reportable offers </w:t>
                      </w:r>
                      <w:r>
                        <w:rPr>
                          <w:rFonts w:cs="Arial"/>
                          <w:szCs w:val="20"/>
                        </w:rPr>
                        <w:br/>
                        <w:t>verbally and by completing the Gift Register in TRIM.</w:t>
                      </w:r>
                    </w:p>
                  </w:txbxContent>
                </v:textbox>
              </v:roundrect>
            </w:pict>
          </mc:Fallback>
        </mc:AlternateContent>
      </w:r>
      <w:r>
        <w:rPr>
          <w:noProof/>
        </w:rPr>
        <mc:AlternateContent>
          <mc:Choice Requires="wps">
            <w:drawing>
              <wp:anchor distT="0" distB="0" distL="114300" distR="114300" simplePos="0" relativeHeight="251672064" behindDoc="0" locked="0" layoutInCell="1" allowOverlap="1">
                <wp:simplePos x="0" y="0"/>
                <wp:positionH relativeFrom="column">
                  <wp:posOffset>3629025</wp:posOffset>
                </wp:positionH>
                <wp:positionV relativeFrom="paragraph">
                  <wp:posOffset>5156835</wp:posOffset>
                </wp:positionV>
                <wp:extent cx="2832735" cy="1280160"/>
                <wp:effectExtent l="0" t="0" r="5715" b="0"/>
                <wp:wrapNone/>
                <wp:docPr id="42" name="Rounded Rectangle 42"/>
                <wp:cNvGraphicFramePr/>
                <a:graphic xmlns:a="http://schemas.openxmlformats.org/drawingml/2006/main">
                  <a:graphicData uri="http://schemas.microsoft.com/office/word/2010/wordprocessingShape">
                    <wps:wsp>
                      <wps:cNvSpPr/>
                      <wps:spPr>
                        <a:xfrm>
                          <a:off x="0" y="0"/>
                          <a:ext cx="2832735" cy="1280160"/>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Token or reportable?</w:t>
                            </w:r>
                          </w:p>
                          <w:p w:rsidR="00D66C50" w:rsidRDefault="00D66C50" w:rsidP="005335FF">
                            <w:pPr>
                              <w:pStyle w:val="Flowchart-bulletpoint"/>
                              <w:numPr>
                                <w:ilvl w:val="0"/>
                                <w:numId w:val="28"/>
                              </w:numPr>
                              <w:ind w:left="227" w:hanging="227"/>
                              <w:rPr>
                                <w:rFonts w:eastAsia="Times New Roman"/>
                              </w:rPr>
                            </w:pPr>
                            <w:r>
                              <w:t xml:space="preserve">Does the combined total of offers to you from this source in the last 12 months exceed $50? </w:t>
                            </w:r>
                          </w:p>
                          <w:p w:rsidR="00D66C50" w:rsidRDefault="00D66C50" w:rsidP="00D24941">
                            <w:pPr>
                              <w:pStyle w:val="Flowchart-bulletpoint"/>
                              <w:numPr>
                                <w:ilvl w:val="0"/>
                                <w:numId w:val="0"/>
                              </w:numPr>
                              <w:ind w:left="227"/>
                              <w:rPr>
                                <w:rFonts w:eastAsia="Times New Roman"/>
                              </w:rPr>
                            </w:pPr>
                            <w:r>
                              <w:rPr>
                                <w:u w:val="single"/>
                              </w:rPr>
                              <w:t>OR</w:t>
                            </w:r>
                          </w:p>
                          <w:p w:rsidR="00D66C50" w:rsidRDefault="00D66C50" w:rsidP="005335FF">
                            <w:pPr>
                              <w:pStyle w:val="Flowchart-bulletpoint"/>
                              <w:numPr>
                                <w:ilvl w:val="0"/>
                                <w:numId w:val="28"/>
                              </w:numPr>
                              <w:ind w:left="227" w:hanging="227"/>
                            </w:pPr>
                            <w:r>
                              <w:t>Regardless of value, is the gift offered of cultural, historical or other significance?</w:t>
                            </w:r>
                            <w:r>
                              <w:rPr>
                                <w:rFonts w:eastAsia="Times New Roman"/>
                              </w:rPr>
                              <w:t xml:space="preserve"> </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42" o:spid="_x0000_s1035" style="position:absolute;margin-left:285.75pt;margin-top:406.05pt;width:223.05pt;height:100.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" fillcolor="#622423 [1605]" stroked="f" strokeweight="2pt">
                <v:textbox inset=".5mm,.5mm,.5mm,.5mm">
                  <w:txbxContent>
                    <w:p w:rsidR="00D66C50" w:rsidRDefault="00D66C50" w:rsidP="00D24941">
                      <w:pPr>
                        <w:pStyle w:val="Flowchart-yesno"/>
                      </w:pPr>
                      <w:r>
                        <w:t>Token or reportable?</w:t>
                      </w:r>
                    </w:p>
                    <w:p w:rsidR="00D66C50" w:rsidRDefault="00D66C50" w:rsidP="005335FF">
                      <w:pPr>
                        <w:pStyle w:val="Flowchart-bulletpoint"/>
                        <w:numPr>
                          <w:ilvl w:val="0"/>
                          <w:numId w:val="28"/>
                        </w:numPr>
                        <w:ind w:left="227" w:hanging="227"/>
                        <w:rPr>
                          <w:rFonts w:eastAsia="Times New Roman"/>
                        </w:rPr>
                      </w:pPr>
                      <w:r>
                        <w:t xml:space="preserve">Does the combined total of offers to you from this source in the last 12 months exceed $50? </w:t>
                      </w:r>
                    </w:p>
                    <w:p w:rsidR="00D66C50" w:rsidRDefault="00D66C50" w:rsidP="00D24941">
                      <w:pPr>
                        <w:pStyle w:val="Flowchart-bulletpoint"/>
                        <w:numPr>
                          <w:ilvl w:val="0"/>
                          <w:numId w:val="0"/>
                        </w:numPr>
                        <w:ind w:left="227"/>
                        <w:rPr>
                          <w:rFonts w:eastAsia="Times New Roman"/>
                        </w:rPr>
                      </w:pPr>
                      <w:r>
                        <w:rPr>
                          <w:u w:val="single"/>
                        </w:rPr>
                        <w:t>OR</w:t>
                      </w:r>
                    </w:p>
                    <w:p w:rsidR="00D66C50" w:rsidRDefault="00D66C50" w:rsidP="005335FF">
                      <w:pPr>
                        <w:pStyle w:val="Flowchart-bulletpoint"/>
                        <w:numPr>
                          <w:ilvl w:val="0"/>
                          <w:numId w:val="28"/>
                        </w:numPr>
                        <w:ind w:left="227" w:hanging="227"/>
                      </w:pPr>
                      <w:r>
                        <w:t>Regardless of value, is the gift offered of cultural, historical or other significance?</w:t>
                      </w:r>
                      <w:r>
                        <w:rPr>
                          <w:rFonts w:eastAsia="Times New Roman"/>
                        </w:rPr>
                        <w:t xml:space="preserve"> </w:t>
                      </w:r>
                    </w:p>
                  </w:txbxContent>
                </v:textbox>
              </v:roundrect>
            </w:pict>
          </mc:Fallback>
        </mc:AlternateContent>
      </w:r>
      <w:r>
        <w:rPr>
          <w:noProof/>
        </w:rPr>
        <mc:AlternateContent>
          <mc:Choice Requires="wps">
            <w:drawing>
              <wp:anchor distT="0" distB="0" distL="114300" distR="114300" simplePos="0" relativeHeight="251673088" behindDoc="0" locked="0" layoutInCell="1" allowOverlap="1">
                <wp:simplePos x="0" y="0"/>
                <wp:positionH relativeFrom="column">
                  <wp:posOffset>3687445</wp:posOffset>
                </wp:positionH>
                <wp:positionV relativeFrom="paragraph">
                  <wp:posOffset>6943090</wp:posOffset>
                </wp:positionV>
                <wp:extent cx="2832735" cy="1426210"/>
                <wp:effectExtent l="0" t="0" r="5715" b="2540"/>
                <wp:wrapNone/>
                <wp:docPr id="44" name="Rounded Rectangle 44"/>
                <wp:cNvGraphicFramePr/>
                <a:graphic xmlns:a="http://schemas.openxmlformats.org/drawingml/2006/main">
                  <a:graphicData uri="http://schemas.microsoft.com/office/word/2010/wordprocessingShape">
                    <wps:wsp>
                      <wps:cNvSpPr/>
                      <wps:spPr>
                        <a:xfrm>
                          <a:off x="0" y="0"/>
                          <a:ext cx="2832735" cy="1426210"/>
                        </a:xfrm>
                        <a:prstGeom prst="roundRect">
                          <a:avLst/>
                        </a:prstGeom>
                        <a:solidFill>
                          <a:srgbClr val="FFC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‘Token’ obligations</w:t>
                            </w:r>
                          </w:p>
                          <w:p w:rsidR="00D66C50" w:rsidRDefault="00D66C50" w:rsidP="005335FF">
                            <w:pPr>
                              <w:pStyle w:val="Flowchart-bulletpoint"/>
                              <w:numPr>
                                <w:ilvl w:val="0"/>
                                <w:numId w:val="28"/>
                              </w:numPr>
                              <w:ind w:left="227" w:hanging="227"/>
                            </w:pPr>
                            <w:r>
                              <w:t>You can either refuse or accept the gift.</w:t>
                            </w:r>
                          </w:p>
                          <w:p w:rsidR="00D66C50" w:rsidRDefault="00D66C50" w:rsidP="005335FF">
                            <w:pPr>
                              <w:pStyle w:val="Flowchart-bulletpoint"/>
                              <w:numPr>
                                <w:ilvl w:val="0"/>
                                <w:numId w:val="28"/>
                              </w:numPr>
                              <w:ind w:left="227" w:hanging="227"/>
                            </w:pPr>
                            <w:r>
                              <w:t>Regardless, you must disclose the o</w:t>
                            </w:r>
                            <w:r w:rsidR="00B70F9B">
                              <w:t>ffer by email to the Governance and Corporate Information Manager and TRIM the email</w:t>
                            </w:r>
                            <w:r>
                              <w:t>.</w:t>
                            </w:r>
                          </w:p>
                          <w:p w:rsidR="00D66C50" w:rsidRDefault="00D66C50" w:rsidP="005335FF">
                            <w:pPr>
                              <w:pStyle w:val="Flowchart-bulletpoint"/>
                              <w:numPr>
                                <w:ilvl w:val="0"/>
                                <w:numId w:val="28"/>
                              </w:numPr>
                              <w:ind w:left="227" w:hanging="227"/>
                            </w:pPr>
                            <w:r>
                              <w:t>If you accept the gift, you can keep it as your own.</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4" o:spid="_x0000_s1036" style="position:absolute;margin-left:290.35pt;margin-top:546.7pt;width:223.05pt;height:112.3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" fillcolor="#ffc000" stroked="f" strokeweight="2pt">
                <v:textbox inset=".5mm,.5mm,.5mm,.5mm">
                  <w:txbxContent>
                    <w:p w:rsidR="00D66C50" w:rsidRDefault="00D66C50" w:rsidP="00D24941">
                      <w:pPr>
                        <w:pStyle w:val="Flowchart-yesno"/>
                      </w:pPr>
                      <w:r>
                        <w:t>‘Token’ obligations</w:t>
                      </w:r>
                    </w:p>
                    <w:p w:rsidR="00D66C50" w:rsidRDefault="00D66C50" w:rsidP="005335FF">
                      <w:pPr>
                        <w:pStyle w:val="Flowchart-bulletpoint"/>
                        <w:numPr>
                          <w:ilvl w:val="0"/>
                          <w:numId w:val="28"/>
                        </w:numPr>
                        <w:ind w:left="227" w:hanging="227"/>
                      </w:pPr>
                      <w:r>
                        <w:t>You can either refuse or accept the gift.</w:t>
                      </w:r>
                    </w:p>
                    <w:p w:rsidR="00D66C50" w:rsidRDefault="00D66C50" w:rsidP="005335FF">
                      <w:pPr>
                        <w:pStyle w:val="Flowchart-bulletpoint"/>
                        <w:numPr>
                          <w:ilvl w:val="0"/>
                          <w:numId w:val="28"/>
                        </w:numPr>
                        <w:ind w:left="227" w:hanging="227"/>
                      </w:pPr>
                      <w:r>
                        <w:t>Regardless, you must disclose the o</w:t>
                      </w:r>
                      <w:r w:rsidR="00B70F9B">
                        <w:t>ffer by email to the Governance and Corporate Information Manager and TRIM the email</w:t>
                      </w:r>
                      <w:r>
                        <w:t>.</w:t>
                      </w:r>
                    </w:p>
                    <w:p w:rsidR="00D66C50" w:rsidRDefault="00D66C50" w:rsidP="005335FF">
                      <w:pPr>
                        <w:pStyle w:val="Flowchart-bulletpoint"/>
                        <w:numPr>
                          <w:ilvl w:val="0"/>
                          <w:numId w:val="28"/>
                        </w:numPr>
                        <w:ind w:left="227" w:hanging="227"/>
                      </w:pPr>
                      <w:r>
                        <w:t>If you accept the gift, you can keep it as your own.</w:t>
                      </w:r>
                    </w:p>
                  </w:txbxContent>
                </v:textbox>
              </v:roundrect>
            </w:pict>
          </mc:Fallback>
        </mc:AlternateContent>
      </w:r>
      <w:r>
        <w:rPr>
          <w:noProof/>
        </w:rPr>
        <mc:AlternateContent>
          <mc:Choice Requires="wps">
            <w:drawing>
              <wp:anchor distT="0" distB="0" distL="114300" distR="114300" simplePos="0" relativeHeight="251674112" behindDoc="0" locked="0" layoutInCell="1" allowOverlap="1">
                <wp:simplePos x="0" y="0"/>
                <wp:positionH relativeFrom="column">
                  <wp:posOffset>2555240</wp:posOffset>
                </wp:positionH>
                <wp:positionV relativeFrom="paragraph">
                  <wp:posOffset>6057265</wp:posOffset>
                </wp:positionV>
                <wp:extent cx="529590" cy="230505"/>
                <wp:effectExtent l="0" t="0" r="3810" b="0"/>
                <wp:wrapNone/>
                <wp:docPr id="45" name="Rounded Rectangle 45"/>
                <wp:cNvGraphicFramePr/>
                <a:graphic xmlns:a="http://schemas.openxmlformats.org/drawingml/2006/main">
                  <a:graphicData uri="http://schemas.microsoft.com/office/word/2010/wordprocessingShape">
                    <wps:wsp>
                      <wps:cNvSpPr/>
                      <wps:spPr>
                        <a:xfrm>
                          <a:off x="0" y="0"/>
                          <a:ext cx="529590" cy="230505"/>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pPr>
                            <w:r>
                              <w:t>Yes</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5" o:spid="_x0000_s1037" style="position:absolute;margin-left:201.2pt;margin-top:476.95pt;width:41.7pt;height:18.1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" fillcolor="#622423 [1605]"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pPr>
                      <w:r>
                        <w:t>Yes</w:t>
                      </w:r>
                    </w:p>
                  </w:txbxContent>
                </v:textbox>
              </v:roundrect>
            </w:pict>
          </mc:Fallback>
        </mc:AlternateContent>
      </w:r>
      <w:r>
        <w:rPr>
          <w:noProof/>
        </w:rPr>
        <mc:AlternateContent>
          <mc:Choice Requires="wps">
            <w:drawing>
              <wp:anchor distT="0" distB="0" distL="114300" distR="114300" simplePos="0" relativeHeight="251675136" behindDoc="0" locked="0" layoutInCell="1" allowOverlap="1">
                <wp:simplePos x="0" y="0"/>
                <wp:positionH relativeFrom="column">
                  <wp:posOffset>1489075</wp:posOffset>
                </wp:positionH>
                <wp:positionV relativeFrom="paragraph">
                  <wp:posOffset>6388735</wp:posOffset>
                </wp:positionV>
                <wp:extent cx="1956435" cy="2087880"/>
                <wp:effectExtent l="0" t="0" r="5715" b="7620"/>
                <wp:wrapNone/>
                <wp:docPr id="46" name="Rounded Rectangle 46"/>
                <wp:cNvGraphicFramePr/>
                <a:graphic xmlns:a="http://schemas.openxmlformats.org/drawingml/2006/main">
                  <a:graphicData uri="http://schemas.microsoft.com/office/word/2010/wordprocessingShape">
                    <wps:wsp>
                      <wps:cNvSpPr/>
                      <wps:spPr>
                        <a:xfrm>
                          <a:off x="0" y="0"/>
                          <a:ext cx="1956435" cy="2087880"/>
                        </a:xfrm>
                        <a:prstGeom prst="roundRect">
                          <a:avLst/>
                        </a:prstGeom>
                        <a:solidFill>
                          <a:srgbClr val="FFC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‘Reportable’ obligations</w:t>
                            </w:r>
                          </w:p>
                          <w:p w:rsidR="00D66C50" w:rsidRDefault="00D66C50" w:rsidP="005335FF">
                            <w:pPr>
                              <w:pStyle w:val="Flowchart-bulletpoint"/>
                              <w:numPr>
                                <w:ilvl w:val="0"/>
                                <w:numId w:val="28"/>
                              </w:numPr>
                              <w:ind w:left="227" w:hanging="227"/>
                            </w:pPr>
                            <w:r>
                              <w:t xml:space="preserve">You can either refuse or accept the gift. </w:t>
                            </w:r>
                          </w:p>
                          <w:p w:rsidR="00D66C50" w:rsidRDefault="00B70F9B" w:rsidP="005335FF">
                            <w:pPr>
                              <w:pStyle w:val="Flowchart-bulletpoint"/>
                              <w:numPr>
                                <w:ilvl w:val="0"/>
                                <w:numId w:val="28"/>
                              </w:numPr>
                              <w:ind w:left="227" w:hanging="227"/>
                            </w:pPr>
                            <w:r>
                              <w:t xml:space="preserve">Regardless, you must </w:t>
                            </w:r>
                            <w:r w:rsidR="00D66C50">
                              <w:t>disclose the offer by completing the Gift Register in TRIM.</w:t>
                            </w:r>
                          </w:p>
                          <w:p w:rsidR="00D66C50" w:rsidRDefault="00D66C50" w:rsidP="005335FF">
                            <w:pPr>
                              <w:pStyle w:val="Flowchart-bulletpoint"/>
                              <w:numPr>
                                <w:ilvl w:val="0"/>
                                <w:numId w:val="28"/>
                              </w:numPr>
                              <w:ind w:left="227" w:hanging="227"/>
                            </w:pPr>
                            <w:r>
                              <w:t>If you accept the offer, the VPA is the</w:t>
                            </w:r>
                            <w:r>
                              <w:rPr>
                                <w:b/>
                              </w:rPr>
                              <w:t xml:space="preserve"> </w:t>
                            </w:r>
                            <w:r>
                              <w:t>owner of the gift, not you.</w:t>
                            </w:r>
                          </w:p>
                        </w:txbxContent>
                      </wps:txbx>
                      <wps:bodyPr rot="0" spcFirstLastPara="0" vert="horz" wrap="square" lIns="18000" tIns="18000" rIns="1800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46" o:spid="_x0000_s1038" style="position:absolute;margin-left:117.25pt;margin-top:503.05pt;width:154.05pt;height:164.4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" fillcolor="#ffc000" stroked="f" strokeweight="2pt">
                <v:textbox inset=".5mm,.5mm,.5mm,0">
                  <w:txbxContent>
                    <w:p w:rsidR="00D66C50" w:rsidRDefault="00D66C50" w:rsidP="00D24941">
                      <w:pPr>
                        <w:pStyle w:val="Flowchart-yesno"/>
                      </w:pPr>
                      <w:r>
                        <w:t>‘Reportable’ obligations</w:t>
                      </w:r>
                    </w:p>
                    <w:p w:rsidR="00D66C50" w:rsidRDefault="00D66C50" w:rsidP="005335FF">
                      <w:pPr>
                        <w:pStyle w:val="Flowchart-bulletpoint"/>
                        <w:numPr>
                          <w:ilvl w:val="0"/>
                          <w:numId w:val="28"/>
                        </w:numPr>
                        <w:ind w:left="227" w:hanging="227"/>
                      </w:pPr>
                      <w:r>
                        <w:t xml:space="preserve">You can either refuse or accept the gift. </w:t>
                      </w:r>
                    </w:p>
                    <w:p w:rsidR="00D66C50" w:rsidRDefault="00B70F9B" w:rsidP="005335FF">
                      <w:pPr>
                        <w:pStyle w:val="Flowchart-bulletpoint"/>
                        <w:numPr>
                          <w:ilvl w:val="0"/>
                          <w:numId w:val="28"/>
                        </w:numPr>
                        <w:ind w:left="227" w:hanging="227"/>
                      </w:pPr>
                      <w:r>
                        <w:t xml:space="preserve">Regardless, you must </w:t>
                      </w:r>
                      <w:r w:rsidR="00D66C50">
                        <w:t>disclose the offer by completing the Gift Register in TRIM.</w:t>
                      </w:r>
                    </w:p>
                    <w:p w:rsidR="00D66C50" w:rsidRDefault="00D66C50" w:rsidP="005335FF">
                      <w:pPr>
                        <w:pStyle w:val="Flowchart-bulletpoint"/>
                        <w:numPr>
                          <w:ilvl w:val="0"/>
                          <w:numId w:val="28"/>
                        </w:numPr>
                        <w:ind w:left="227" w:hanging="227"/>
                      </w:pPr>
                      <w:r>
                        <w:t>If you accept the offer, the VPA is the</w:t>
                      </w:r>
                      <w:r>
                        <w:rPr>
                          <w:b/>
                        </w:rPr>
                        <w:t xml:space="preserve"> </w:t>
                      </w:r>
                      <w:r>
                        <w:t>owner of the gift, not you.</w:t>
                      </w:r>
                    </w:p>
                  </w:txbxContent>
                </v:textbox>
              </v:roundrect>
            </w:pict>
          </mc:Fallback>
        </mc:AlternateContent>
      </w:r>
      <w:r>
        <w:rPr>
          <w:noProof/>
        </w:rPr>
        <mc:AlternateContent>
          <mc:Choice Requires="wps">
            <w:drawing>
              <wp:anchor distT="0" distB="0" distL="114300" distR="114300" simplePos="0" relativeHeight="251676160" behindDoc="0" locked="0" layoutInCell="1" allowOverlap="1">
                <wp:simplePos x="0" y="0"/>
                <wp:positionH relativeFrom="column">
                  <wp:posOffset>4726305</wp:posOffset>
                </wp:positionH>
                <wp:positionV relativeFrom="paragraph">
                  <wp:posOffset>4800600</wp:posOffset>
                </wp:positionV>
                <wp:extent cx="1602740" cy="248920"/>
                <wp:effectExtent l="0" t="0" r="0" b="0"/>
                <wp:wrapNone/>
                <wp:docPr id="47" name="Rounded Rectangle 47"/>
                <wp:cNvGraphicFramePr/>
                <a:graphic xmlns:a="http://schemas.openxmlformats.org/drawingml/2006/main">
                  <a:graphicData uri="http://schemas.microsoft.com/office/word/2010/wordprocessingShape">
                    <wps:wsp>
                      <wps:cNvSpPr/>
                      <wps:spPr>
                        <a:xfrm>
                          <a:off x="0" y="0"/>
                          <a:ext cx="1602740" cy="248920"/>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No</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47" o:spid="_x0000_s1039" style="position:absolute;margin-left:372.15pt;margin-top:378pt;width:126.2pt;height:19.6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" fillcolor="#622423 [1605]" stroked="f" strokeweight="2pt">
                <v:textbox inset=".5mm,.5mm,.5mm,.5mm">
                  <w:txbxContent>
                    <w:p w:rsidR="00D66C50" w:rsidRDefault="00D66C50" w:rsidP="00D24941">
                      <w:pPr>
                        <w:pStyle w:val="Flowchart-yesno"/>
                      </w:pPr>
                      <w:r>
                        <w:t>No</w:t>
                      </w:r>
                    </w:p>
                  </w:txbxContent>
                </v:textbox>
              </v:roundrect>
            </w:pict>
          </mc:Fallback>
        </mc:AlternateContent>
      </w:r>
      <w:r>
        <w:rPr>
          <w:noProof/>
        </w:rPr>
        <mc:AlternateContent>
          <mc:Choice Requires="wps">
            <w:drawing>
              <wp:anchor distT="0" distB="0" distL="114300" distR="114300" simplePos="0" relativeHeight="251677184" behindDoc="0" locked="0" layoutInCell="1" allowOverlap="1">
                <wp:simplePos x="0" y="0"/>
                <wp:positionH relativeFrom="column">
                  <wp:posOffset>1825625</wp:posOffset>
                </wp:positionH>
                <wp:positionV relativeFrom="paragraph">
                  <wp:posOffset>6061710</wp:posOffset>
                </wp:positionV>
                <wp:extent cx="529590" cy="224790"/>
                <wp:effectExtent l="0" t="0" r="3810" b="3810"/>
                <wp:wrapNone/>
                <wp:docPr id="295" name="Rounded Rectangle 295"/>
                <wp:cNvGraphicFramePr/>
                <a:graphic xmlns:a="http://schemas.openxmlformats.org/drawingml/2006/main">
                  <a:graphicData uri="http://schemas.microsoft.com/office/word/2010/wordprocessingShape">
                    <wps:wsp>
                      <wps:cNvSpPr/>
                      <wps:spPr>
                        <a:xfrm>
                          <a:off x="0" y="0"/>
                          <a:ext cx="529590" cy="224790"/>
                        </a:xfrm>
                        <a:prstGeom prst="roundRect">
                          <a:avLst/>
                        </a:prstGeom>
                        <a:solidFill>
                          <a:srgbClr val="C00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ind w:left="227" w:hanging="227"/>
                              <w:jc w:val="center"/>
                            </w:pPr>
                            <w:r>
                              <w:t>No</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95" o:spid="_x0000_s1040" style="position:absolute;margin-left:143.75pt;margin-top:477.3pt;width:41.7pt;height:17.7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" fillcolor="#c00000" stroked="f" strokeweight="2pt">
                <v:textbox inset=".5mm,.5mm,.5mm,.5mm">
                  <w:txbxContent>
                    <w:p w:rsidR="00D66C50" w:rsidRDefault="00D66C50" w:rsidP="00D24941">
                      <w:pPr>
                        <w:pStyle w:val="Flowchart-bulletpoint"/>
                        <w:numPr>
                          <w:ilvl w:val="0"/>
                          <w:numId w:val="0"/>
                        </w:numPr>
                        <w:spacing w:before="0" w:after="0" w:line="240" w:lineRule="auto"/>
                        <w:ind w:left="227" w:hanging="227"/>
                        <w:jc w:val="center"/>
                      </w:pPr>
                      <w:r>
                        <w:t>No</w:t>
                      </w:r>
                    </w:p>
                  </w:txbxContent>
                </v:textbox>
              </v:roundrect>
            </w:pict>
          </mc:Fallback>
        </mc:AlternateContent>
      </w:r>
      <w:r>
        <w:rPr>
          <w:noProof/>
        </w:rPr>
        <mc:AlternateContent>
          <mc:Choice Requires="wps">
            <w:drawing>
              <wp:anchor distT="0" distB="0" distL="114300" distR="114300" simplePos="0" relativeHeight="251678208" behindDoc="0" locked="0" layoutInCell="1" allowOverlap="1">
                <wp:simplePos x="0" y="0"/>
                <wp:positionH relativeFrom="column">
                  <wp:posOffset>-230505</wp:posOffset>
                </wp:positionH>
                <wp:positionV relativeFrom="paragraph">
                  <wp:posOffset>4812030</wp:posOffset>
                </wp:positionV>
                <wp:extent cx="1517650" cy="241300"/>
                <wp:effectExtent l="0" t="0" r="6350" b="6350"/>
                <wp:wrapNone/>
                <wp:docPr id="296" name="Rounded Rectangle 296"/>
                <wp:cNvGraphicFramePr/>
                <a:graphic xmlns:a="http://schemas.openxmlformats.org/drawingml/2006/main">
                  <a:graphicData uri="http://schemas.microsoft.com/office/word/2010/wordprocessingShape">
                    <wps:wsp>
                      <wps:cNvSpPr/>
                      <wps:spPr>
                        <a:xfrm>
                          <a:off x="0" y="0"/>
                          <a:ext cx="1517650" cy="241300"/>
                        </a:xfrm>
                        <a:prstGeom prst="roundRect">
                          <a:avLst/>
                        </a:prstGeom>
                        <a:solidFill>
                          <a:srgbClr val="C00000"/>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Yes</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296" o:spid="_x0000_s1041" style="position:absolute;margin-left:-18.15pt;margin-top:378.9pt;width:119.5pt;height:19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" fillcolor="#c00000" stroked="f" strokeweight="2pt">
                <v:textbox inset=".5mm,.5mm,.5mm,.5mm">
                  <w:txbxContent>
                    <w:p w:rsidR="00D66C50" w:rsidRDefault="00D66C50" w:rsidP="00D24941">
                      <w:pPr>
                        <w:pStyle w:val="Flowchart-yesno"/>
                      </w:pPr>
                      <w:r>
                        <w:t>Yes</w:t>
                      </w:r>
                    </w:p>
                  </w:txbxContent>
                </v:textbox>
              </v:roundrect>
            </w:pict>
          </mc:Fallback>
        </mc:AlternateContent>
      </w:r>
      <w:r>
        <w:rPr>
          <w:noProof/>
        </w:rPr>
        <mc:AlternateContent>
          <mc:Choice Requires="wps">
            <w:drawing>
              <wp:anchor distT="0" distB="0" distL="114300" distR="114300" simplePos="0" relativeHeight="251681280" behindDoc="0" locked="0" layoutInCell="1" allowOverlap="1">
                <wp:simplePos x="0" y="0"/>
                <wp:positionH relativeFrom="column">
                  <wp:posOffset>3764280</wp:posOffset>
                </wp:positionH>
                <wp:positionV relativeFrom="paragraph">
                  <wp:posOffset>6548120</wp:posOffset>
                </wp:positionV>
                <wp:extent cx="2656205" cy="285750"/>
                <wp:effectExtent l="0" t="0" r="0" b="0"/>
                <wp:wrapNone/>
                <wp:docPr id="299" name="Rounded Rectangle 299"/>
                <wp:cNvGraphicFramePr/>
                <a:graphic xmlns:a="http://schemas.openxmlformats.org/drawingml/2006/main">
                  <a:graphicData uri="http://schemas.microsoft.com/office/word/2010/wordprocessingShape">
                    <wps:wsp>
                      <wps:cNvSpPr/>
                      <wps:spPr>
                        <a:xfrm>
                          <a:off x="0" y="0"/>
                          <a:ext cx="2656205" cy="285750"/>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No – it is ‘token’</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99" o:spid="_x0000_s1042" style="position:absolute;margin-left:296.4pt;margin-top:515.6pt;width:209.15pt;height:22.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" fillcolor="#622423 [1605]" stroked="f" strokeweight="2pt">
                <v:textbox inset=".5mm,.5mm,.5mm,.5mm">
                  <w:txbxContent>
                    <w:p w:rsidR="00D66C50" w:rsidRDefault="00D66C50" w:rsidP="00D24941">
                      <w:pPr>
                        <w:pStyle w:val="Flowchart-yesno"/>
                      </w:pPr>
                      <w:r>
                        <w:t>No – it is ‘token’</w:t>
                      </w:r>
                    </w:p>
                  </w:txbxContent>
                </v:textbox>
              </v:roundrect>
            </w:pict>
          </mc:Fallback>
        </mc:AlternateContent>
      </w:r>
      <w:r>
        <w:rPr>
          <w:noProof/>
        </w:rPr>
        <mc:AlternateContent>
          <mc:Choice Requires="wps">
            <w:drawing>
              <wp:anchor distT="0" distB="0" distL="114300" distR="114300" simplePos="0" relativeHeight="251684352" behindDoc="0" locked="0" layoutInCell="1" allowOverlap="1">
                <wp:simplePos x="0" y="0"/>
                <wp:positionH relativeFrom="column">
                  <wp:posOffset>299720</wp:posOffset>
                </wp:positionH>
                <wp:positionV relativeFrom="paragraph">
                  <wp:posOffset>1805940</wp:posOffset>
                </wp:positionV>
                <wp:extent cx="212725" cy="193675"/>
                <wp:effectExtent l="0" t="0" r="0" b="0"/>
                <wp:wrapNone/>
                <wp:docPr id="308" name="Down Arrow 308"/>
                <wp:cNvGraphicFramePr/>
                <a:graphic xmlns:a="http://schemas.openxmlformats.org/drawingml/2006/main">
                  <a:graphicData uri="http://schemas.microsoft.com/office/word/2010/wordprocessingShape">
                    <wps:wsp>
                      <wps:cNvSpPr/>
                      <wps:spPr>
                        <a:xfrm>
                          <a:off x="0" y="0"/>
                          <a:ext cx="212725" cy="193675"/>
                        </a:xfrm>
                        <a:prstGeom prst="down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5B3CE8F" id="Down Arrow 308" o:spid="_x0000_s1026" type="#_x0000_t67" style="position:absolute;margin-left:23.6pt;margin-top:142.2pt;width:16.75pt;height:15.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" adj="10800" fillcolor="#0070c0" stroked="f" strokeweight="2pt"/>
            </w:pict>
          </mc:Fallback>
        </mc:AlternateContent>
      </w:r>
      <w:r>
        <w:rPr>
          <w:noProof/>
        </w:rPr>
        <mc:AlternateContent>
          <mc:Choice Requires="wps">
            <w:drawing>
              <wp:anchor distT="0" distB="0" distL="114300" distR="114300" simplePos="0" relativeHeight="251685376" behindDoc="0" locked="0" layoutInCell="1" allowOverlap="1">
                <wp:simplePos x="0" y="0"/>
                <wp:positionH relativeFrom="column">
                  <wp:posOffset>424815</wp:posOffset>
                </wp:positionH>
                <wp:positionV relativeFrom="paragraph">
                  <wp:posOffset>4582160</wp:posOffset>
                </wp:positionV>
                <wp:extent cx="212725" cy="227965"/>
                <wp:effectExtent l="0" t="0" r="0" b="635"/>
                <wp:wrapNone/>
                <wp:docPr id="309" name="Down Arrow 309"/>
                <wp:cNvGraphicFramePr/>
                <a:graphic xmlns:a="http://schemas.openxmlformats.org/drawingml/2006/main">
                  <a:graphicData uri="http://schemas.microsoft.com/office/word/2010/wordprocessingShape">
                    <wps:wsp>
                      <wps:cNvSpPr/>
                      <wps:spPr>
                        <a:xfrm>
                          <a:off x="0" y="0"/>
                          <a:ext cx="212725" cy="227965"/>
                        </a:xfrm>
                        <a:prstGeom prst="down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03C2D83" id="Down Arrow 309" o:spid="_x0000_s1026" type="#_x0000_t67" style="position:absolute;margin-left:33.45pt;margin-top:360.8pt;width:16.75pt;height:17.9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" adj="11522" fillcolor="#c00000" stroked="f" strokeweight="2pt"/>
            </w:pict>
          </mc:Fallback>
        </mc:AlternateContent>
      </w:r>
      <w:r>
        <w:rPr>
          <w:noProof/>
        </w:rPr>
        <mc:AlternateContent>
          <mc:Choice Requires="wps">
            <w:drawing>
              <wp:anchor distT="0" distB="0" distL="114300" distR="114300" simplePos="0" relativeHeight="251686400" behindDoc="0" locked="0" layoutInCell="1" allowOverlap="1">
                <wp:simplePos x="0" y="0"/>
                <wp:positionH relativeFrom="column">
                  <wp:posOffset>432435</wp:posOffset>
                </wp:positionH>
                <wp:positionV relativeFrom="paragraph">
                  <wp:posOffset>5010150</wp:posOffset>
                </wp:positionV>
                <wp:extent cx="212725" cy="121285"/>
                <wp:effectExtent l="0" t="0" r="0" b="0"/>
                <wp:wrapNone/>
                <wp:docPr id="310" name="Down Arrow 310"/>
                <wp:cNvGraphicFramePr/>
                <a:graphic xmlns:a="http://schemas.openxmlformats.org/drawingml/2006/main">
                  <a:graphicData uri="http://schemas.microsoft.com/office/word/2010/wordprocessingShape">
                    <wps:wsp>
                      <wps:cNvSpPr/>
                      <wps:spPr>
                        <a:xfrm>
                          <a:off x="0" y="0"/>
                          <a:ext cx="212725" cy="121285"/>
                        </a:xfrm>
                        <a:prstGeom prst="down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C81CCA6" id="Down Arrow 310" o:spid="_x0000_s1026" type="#_x0000_t67" style="position:absolute;margin-left:34.05pt;margin-top:394.5pt;width:16.75pt;height:9.5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" adj="10800" fillcolor="#c00000" stroked="f" strokeweight="2pt"/>
            </w:pict>
          </mc:Fallback>
        </mc:AlternateContent>
      </w:r>
      <w:r>
        <w:rPr>
          <w:noProof/>
        </w:rPr>
        <mc:AlternateContent>
          <mc:Choice Requires="wps">
            <w:drawing>
              <wp:anchor distT="0" distB="0" distL="114300" distR="114300" simplePos="0" relativeHeight="251687424" behindDoc="0" locked="0" layoutInCell="1" allowOverlap="1">
                <wp:simplePos x="0" y="0"/>
                <wp:positionH relativeFrom="column">
                  <wp:posOffset>1986915</wp:posOffset>
                </wp:positionH>
                <wp:positionV relativeFrom="paragraph">
                  <wp:posOffset>5971540</wp:posOffset>
                </wp:positionV>
                <wp:extent cx="212725" cy="85725"/>
                <wp:effectExtent l="0" t="0" r="0" b="9525"/>
                <wp:wrapNone/>
                <wp:docPr id="311" name="Down Arrow 311"/>
                <wp:cNvGraphicFramePr/>
                <a:graphic xmlns:a="http://schemas.openxmlformats.org/drawingml/2006/main">
                  <a:graphicData uri="http://schemas.microsoft.com/office/word/2010/wordprocessingShape">
                    <wps:wsp>
                      <wps:cNvSpPr/>
                      <wps:spPr>
                        <a:xfrm>
                          <a:off x="0" y="0"/>
                          <a:ext cx="212725" cy="85725"/>
                        </a:xfrm>
                        <a:prstGeom prst="down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D56C68" id="Down Arrow 311" o:spid="_x0000_s1026" type="#_x0000_t67" style="position:absolute;margin-left:156.45pt;margin-top:470.2pt;width:16.75pt;height:6.7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" adj="10800" fillcolor="#c00000" stroked="f" strokeweight="2pt"/>
            </w:pict>
          </mc:Fallback>
        </mc:AlternateContent>
      </w:r>
      <w:r>
        <w:rPr>
          <w:noProof/>
        </w:rPr>
        <mc:AlternateContent>
          <mc:Choice Requires="wps">
            <w:drawing>
              <wp:anchor distT="0" distB="0" distL="114300" distR="114300" simplePos="0" relativeHeight="251688448" behindDoc="0" locked="0" layoutInCell="1" allowOverlap="1">
                <wp:simplePos x="0" y="0"/>
                <wp:positionH relativeFrom="column">
                  <wp:posOffset>2707005</wp:posOffset>
                </wp:positionH>
                <wp:positionV relativeFrom="paragraph">
                  <wp:posOffset>5967095</wp:posOffset>
                </wp:positionV>
                <wp:extent cx="212725" cy="85725"/>
                <wp:effectExtent l="0" t="0" r="0" b="9525"/>
                <wp:wrapNone/>
                <wp:docPr id="312" name="Down Arrow 312"/>
                <wp:cNvGraphicFramePr/>
                <a:graphic xmlns:a="http://schemas.openxmlformats.org/drawingml/2006/main">
                  <a:graphicData uri="http://schemas.microsoft.com/office/word/2010/wordprocessingShape">
                    <wps:wsp>
                      <wps:cNvSpPr/>
                      <wps:spPr>
                        <a:xfrm>
                          <a:off x="0" y="0"/>
                          <a:ext cx="212725" cy="8572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AC25293" id="Down Arrow 312" o:spid="_x0000_s1026" type="#_x0000_t67" style="position:absolute;margin-left:213.15pt;margin-top:469.85pt;width:16.75pt;height:6.7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" adj="10800" fillcolor="#622423 [1605]" stroked="f" strokeweight="2pt"/>
            </w:pict>
          </mc:Fallback>
        </mc:AlternateContent>
      </w:r>
      <w:r>
        <w:rPr>
          <w:noProof/>
        </w:rPr>
        <mc:AlternateContent>
          <mc:Choice Requires="wps">
            <w:drawing>
              <wp:anchor distT="0" distB="0" distL="114300" distR="114300" simplePos="0" relativeHeight="251689472" behindDoc="0" locked="0" layoutInCell="1" allowOverlap="1">
                <wp:simplePos x="0" y="0"/>
                <wp:positionH relativeFrom="column">
                  <wp:posOffset>2707005</wp:posOffset>
                </wp:positionH>
                <wp:positionV relativeFrom="paragraph">
                  <wp:posOffset>6284595</wp:posOffset>
                </wp:positionV>
                <wp:extent cx="212725" cy="100965"/>
                <wp:effectExtent l="0" t="0" r="0" b="0"/>
                <wp:wrapNone/>
                <wp:docPr id="313" name="Down Arrow 313"/>
                <wp:cNvGraphicFramePr/>
                <a:graphic xmlns:a="http://schemas.openxmlformats.org/drawingml/2006/main">
                  <a:graphicData uri="http://schemas.microsoft.com/office/word/2010/wordprocessingShape">
                    <wps:wsp>
                      <wps:cNvSpPr/>
                      <wps:spPr>
                        <a:xfrm>
                          <a:off x="0" y="0"/>
                          <a:ext cx="212725" cy="100330"/>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EFC8589" id="Down Arrow 313" o:spid="_x0000_s1026" type="#_x0000_t67" style="position:absolute;margin-left:213.15pt;margin-top:494.85pt;width:16.75pt;height:7.9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" adj="10800" fillcolor="#622423 [1605]" stroked="f" strokeweight="2pt"/>
            </w:pict>
          </mc:Fallback>
        </mc:AlternateContent>
      </w:r>
      <w:r>
        <w:rPr>
          <w:noProof/>
        </w:rPr>
        <mc:AlternateContent>
          <mc:Choice Requires="wps">
            <w:drawing>
              <wp:anchor distT="0" distB="0" distL="114300" distR="114300" simplePos="0" relativeHeight="251690496" behindDoc="0" locked="0" layoutInCell="1" allowOverlap="1">
                <wp:simplePos x="0" y="0"/>
                <wp:positionH relativeFrom="column">
                  <wp:posOffset>1453515</wp:posOffset>
                </wp:positionH>
                <wp:positionV relativeFrom="paragraph">
                  <wp:posOffset>5912485</wp:posOffset>
                </wp:positionV>
                <wp:extent cx="212725" cy="528320"/>
                <wp:effectExtent l="0" t="5397" r="0" b="0"/>
                <wp:wrapNone/>
                <wp:docPr id="315" name="Down Arrow 315"/>
                <wp:cNvGraphicFramePr/>
                <a:graphic xmlns:a="http://schemas.openxmlformats.org/drawingml/2006/main">
                  <a:graphicData uri="http://schemas.microsoft.com/office/word/2010/wordprocessingShape">
                    <wps:wsp>
                      <wps:cNvSpPr/>
                      <wps:spPr>
                        <a:xfrm rot="5400000">
                          <a:off x="0" y="0"/>
                          <a:ext cx="212725" cy="528320"/>
                        </a:xfrm>
                        <a:prstGeom prst="downArrow">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BEC4F2" id="Down Arrow 315" o:spid="_x0000_s1026" type="#_x0000_t67" style="position:absolute;margin-left:114.45pt;margin-top:465.55pt;width:16.75pt;height:41.6pt;rotation:9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" adj="17251" fillcolor="#c00000" stroked="f" strokeweight="2pt"/>
            </w:pict>
          </mc:Fallback>
        </mc:AlternateContent>
      </w:r>
      <w:r>
        <w:rPr>
          <w:noProof/>
        </w:rPr>
        <mc:AlternateContent>
          <mc:Choice Requires="wps">
            <w:drawing>
              <wp:anchor distT="0" distB="0" distL="114300" distR="114300" simplePos="0" relativeHeight="251691520" behindDoc="0" locked="0" layoutInCell="1" allowOverlap="1">
                <wp:simplePos x="0" y="0"/>
                <wp:positionH relativeFrom="column">
                  <wp:posOffset>5435600</wp:posOffset>
                </wp:positionH>
                <wp:positionV relativeFrom="paragraph">
                  <wp:posOffset>6438265</wp:posOffset>
                </wp:positionV>
                <wp:extent cx="212725" cy="121285"/>
                <wp:effectExtent l="0" t="0" r="0" b="0"/>
                <wp:wrapNone/>
                <wp:docPr id="318" name="Down Arrow 318"/>
                <wp:cNvGraphicFramePr/>
                <a:graphic xmlns:a="http://schemas.openxmlformats.org/drawingml/2006/main">
                  <a:graphicData uri="http://schemas.microsoft.com/office/word/2010/wordprocessingShape">
                    <wps:wsp>
                      <wps:cNvSpPr/>
                      <wps:spPr>
                        <a:xfrm>
                          <a:off x="0" y="0"/>
                          <a:ext cx="212725" cy="12128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95C2FC5" id="Down Arrow 318" o:spid="_x0000_s1026" type="#_x0000_t67" style="position:absolute;margin-left:428pt;margin-top:506.95pt;width:16.75pt;height:9.5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" adj="10800" fillcolor="#622423 [1605]" stroked="f" strokeweight="2pt"/>
            </w:pict>
          </mc:Fallback>
        </mc:AlternateContent>
      </w:r>
      <w:r>
        <w:rPr>
          <w:noProof/>
        </w:rPr>
        <mc:AlternateContent>
          <mc:Choice Requires="wps">
            <w:drawing>
              <wp:anchor distT="0" distB="0" distL="114300" distR="114300" simplePos="0" relativeHeight="251692544" behindDoc="0" locked="0" layoutInCell="1" allowOverlap="1">
                <wp:simplePos x="0" y="0"/>
                <wp:positionH relativeFrom="column">
                  <wp:posOffset>5449570</wp:posOffset>
                </wp:positionH>
                <wp:positionV relativeFrom="paragraph">
                  <wp:posOffset>6817360</wp:posOffset>
                </wp:positionV>
                <wp:extent cx="212725" cy="121285"/>
                <wp:effectExtent l="0" t="0" r="0" b="0"/>
                <wp:wrapNone/>
                <wp:docPr id="319" name="Down Arrow 319"/>
                <wp:cNvGraphicFramePr/>
                <a:graphic xmlns:a="http://schemas.openxmlformats.org/drawingml/2006/main">
                  <a:graphicData uri="http://schemas.microsoft.com/office/word/2010/wordprocessingShape">
                    <wps:wsp>
                      <wps:cNvSpPr/>
                      <wps:spPr>
                        <a:xfrm>
                          <a:off x="0" y="0"/>
                          <a:ext cx="212725" cy="121285"/>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5746924" id="Down Arrow 319" o:spid="_x0000_s1026" type="#_x0000_t67" style="position:absolute;margin-left:429.1pt;margin-top:536.8pt;width:16.75pt;height:9.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" adj="10800" fillcolor="#622423 [1605]" stroked="f" strokeweight="2pt"/>
            </w:pict>
          </mc:Fallback>
        </mc:AlternateContent>
      </w:r>
      <w:r>
        <w:rPr>
          <w:noProof/>
        </w:rPr>
        <mc:AlternateContent>
          <mc:Choice Requires="wps">
            <w:drawing>
              <wp:anchor distT="0" distB="0" distL="114300" distR="114300" simplePos="0" relativeHeight="251693568" behindDoc="0" locked="0" layoutInCell="1" allowOverlap="1">
                <wp:simplePos x="0" y="0"/>
                <wp:positionH relativeFrom="column">
                  <wp:posOffset>1569720</wp:posOffset>
                </wp:positionH>
                <wp:positionV relativeFrom="paragraph">
                  <wp:posOffset>5189855</wp:posOffset>
                </wp:positionV>
                <wp:extent cx="1844040" cy="280035"/>
                <wp:effectExtent l="0" t="0" r="3810" b="5715"/>
                <wp:wrapNone/>
                <wp:docPr id="321" name="Rounded Rectangle 321"/>
                <wp:cNvGraphicFramePr/>
                <a:graphic xmlns:a="http://schemas.openxmlformats.org/drawingml/2006/main">
                  <a:graphicData uri="http://schemas.microsoft.com/office/word/2010/wordprocessingShape">
                    <wps:wsp>
                      <wps:cNvSpPr/>
                      <wps:spPr>
                        <a:xfrm>
                          <a:off x="0" y="0"/>
                          <a:ext cx="1843405" cy="280035"/>
                        </a:xfrm>
                        <a:prstGeom prst="roundRect">
                          <a:avLst/>
                        </a:prstGeom>
                        <a:solidFill>
                          <a:schemeClr val="accent2">
                            <a:lumMod val="50000"/>
                          </a:schemeClr>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yesno"/>
                            </w:pPr>
                            <w:r>
                              <w:t>Yes – it is ‘reportable’</w:t>
                            </w:r>
                          </w:p>
                        </w:txbxContent>
                      </wps:txbx>
                      <wps:bodyPr rot="0" spcFirstLastPara="0" vert="horz" wrap="square" lIns="18000" tIns="18000" rIns="18000" bIns="1800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Rounded Rectangle 321" o:spid="_x0000_s1043" style="position:absolute;margin-left:123.6pt;margin-top:408.65pt;width:145.2pt;height:22.0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" fillcolor="#622423 [1605]" stroked="f" strokeweight="2pt">
                <v:textbox inset=".5mm,.5mm,.5mm,.5mm">
                  <w:txbxContent>
                    <w:p w:rsidR="00D66C50" w:rsidRDefault="00D66C50" w:rsidP="00D24941">
                      <w:pPr>
                        <w:pStyle w:val="Flowchart-yesno"/>
                      </w:pPr>
                      <w:r>
                        <w:t>Yes – it is ‘reportable’</w:t>
                      </w:r>
                    </w:p>
                  </w:txbxContent>
                </v:textbox>
              </v:roundrect>
            </w:pict>
          </mc:Fallback>
        </mc:AlternateContent>
      </w:r>
      <w:r>
        <w:rPr>
          <w:noProof/>
        </w:rPr>
        <mc:AlternateContent>
          <mc:Choice Requires="wps">
            <w:drawing>
              <wp:anchor distT="0" distB="0" distL="114300" distR="114300" simplePos="0" relativeHeight="251694592" behindDoc="0" locked="0" layoutInCell="1" allowOverlap="1">
                <wp:simplePos x="0" y="0"/>
                <wp:positionH relativeFrom="column">
                  <wp:posOffset>2707005</wp:posOffset>
                </wp:positionH>
                <wp:positionV relativeFrom="paragraph">
                  <wp:posOffset>5441315</wp:posOffset>
                </wp:positionV>
                <wp:extent cx="212725" cy="124460"/>
                <wp:effectExtent l="0" t="0" r="0" b="8890"/>
                <wp:wrapNone/>
                <wp:docPr id="322" name="Down Arrow 322"/>
                <wp:cNvGraphicFramePr/>
                <a:graphic xmlns:a="http://schemas.openxmlformats.org/drawingml/2006/main">
                  <a:graphicData uri="http://schemas.microsoft.com/office/word/2010/wordprocessingShape">
                    <wps:wsp>
                      <wps:cNvSpPr/>
                      <wps:spPr>
                        <a:xfrm>
                          <a:off x="0" y="0"/>
                          <a:ext cx="212725" cy="124460"/>
                        </a:xfrm>
                        <a:prstGeom prst="downArrow">
                          <a:avLst/>
                        </a:prstGeom>
                        <a:solidFill>
                          <a:schemeClr val="accent2">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44729E5" id="Down Arrow 322" o:spid="_x0000_s1026" type="#_x0000_t67" style="position:absolute;margin-left:213.15pt;margin-top:428.45pt;width:16.75pt;height:9.8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" adj="10800" fillcolor="#622423 [1605]" stroked="f" strokeweight="2pt"/>
            </w:pict>
          </mc:Fallback>
        </mc:AlternateContent>
      </w:r>
      <w:r>
        <w:rPr>
          <w:noProof/>
        </w:rPr>
        <mc:AlternateContent>
          <mc:Choice Requires="wps">
            <w:drawing>
              <wp:anchor distT="0" distB="0" distL="114300" distR="114300" simplePos="0" relativeHeight="251695616" behindDoc="0" locked="0" layoutInCell="1" allowOverlap="1">
                <wp:simplePos x="0" y="0"/>
                <wp:positionH relativeFrom="column">
                  <wp:posOffset>-467995</wp:posOffset>
                </wp:positionH>
                <wp:positionV relativeFrom="paragraph">
                  <wp:posOffset>7776845</wp:posOffset>
                </wp:positionV>
                <wp:extent cx="1809750" cy="676910"/>
                <wp:effectExtent l="0" t="0" r="0" b="8890"/>
                <wp:wrapNone/>
                <wp:docPr id="324" name="Rounded Rectangle 324"/>
                <wp:cNvGraphicFramePr/>
                <a:graphic xmlns:a="http://schemas.openxmlformats.org/drawingml/2006/main">
                  <a:graphicData uri="http://schemas.microsoft.com/office/word/2010/wordprocessingShape">
                    <wps:wsp>
                      <wps:cNvSpPr/>
                      <wps:spPr>
                        <a:xfrm>
                          <a:off x="0" y="0"/>
                          <a:ext cx="1809750" cy="676275"/>
                        </a:xfrm>
                        <a:prstGeom prst="roundRect">
                          <a:avLst/>
                        </a:prstGeom>
                        <a:solidFill>
                          <a:schemeClr val="accent3"/>
                        </a:solidFill>
                        <a:ln>
                          <a:noFill/>
                        </a:ln>
                      </wps:spPr>
                      <wps:style>
                        <a:lnRef idx="2">
                          <a:schemeClr val="accent2">
                            <a:shade val="50000"/>
                          </a:schemeClr>
                        </a:lnRef>
                        <a:fillRef idx="1">
                          <a:schemeClr val="accent2"/>
                        </a:fillRef>
                        <a:effectRef idx="0">
                          <a:schemeClr val="accent2"/>
                        </a:effectRef>
                        <a:fontRef idx="minor">
                          <a:schemeClr val="lt1"/>
                        </a:fontRef>
                      </wps:style>
                      <wps:txbx>
                        <w:txbxContent>
                          <w:p w:rsidR="00D66C50" w:rsidRDefault="00D66C50" w:rsidP="00D24941">
                            <w:pPr>
                              <w:pStyle w:val="Flowchart-bulletpoint"/>
                              <w:numPr>
                                <w:ilvl w:val="0"/>
                                <w:numId w:val="0"/>
                              </w:numPr>
                              <w:spacing w:before="0" w:after="0" w:line="240" w:lineRule="auto"/>
                            </w:pPr>
                            <w:r>
                              <w:t>Note that information about reportable gift offers is published (de-identified) on the VPA website.</w:t>
                            </w:r>
                          </w:p>
                        </w:txbxContent>
                      </wps:txbx>
                      <wps:bodyPr rot="0" spcFirstLastPara="0" vert="horz" wrap="square" lIns="7200" tIns="720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324" o:spid="_x0000_s1044" style="position:absolute;margin-left:-36.85pt;margin-top:612.35pt;width:142.5pt;height:53.3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" fillcolor="#9bbb59 [3206]" stroked="f" strokeweight="2pt">
                <v:textbox inset=".2mm,.2mm,0,0">
                  <w:txbxContent>
                    <w:p w:rsidR="00D66C50" w:rsidRDefault="00D66C50" w:rsidP="00D24941">
                      <w:pPr>
                        <w:pStyle w:val="Flowchart-bulletpoint"/>
                        <w:numPr>
                          <w:ilvl w:val="0"/>
                          <w:numId w:val="0"/>
                        </w:numPr>
                        <w:spacing w:before="0" w:after="0" w:line="240" w:lineRule="auto"/>
                      </w:pPr>
                      <w:r>
                        <w:t>Note that information about reportable gift offers is published (de-identified) on the VPA website.</w:t>
                      </w:r>
                    </w:p>
                  </w:txbxContent>
                </v:textbox>
              </v:roundrect>
            </w:pict>
          </mc:Fallback>
        </mc:AlternateContent>
      </w:r>
      <w:r>
        <w:rPr>
          <w:noProof/>
        </w:rPr>
        <mc:AlternateContent>
          <mc:Choice Requires="wps">
            <w:drawing>
              <wp:anchor distT="0" distB="0" distL="114300" distR="114300" simplePos="0" relativeHeight="251682304" behindDoc="0" locked="0" layoutInCell="1" allowOverlap="1">
                <wp:simplePos x="0" y="0"/>
                <wp:positionH relativeFrom="column">
                  <wp:posOffset>295275</wp:posOffset>
                </wp:positionH>
                <wp:positionV relativeFrom="paragraph">
                  <wp:posOffset>1473835</wp:posOffset>
                </wp:positionV>
                <wp:extent cx="212725" cy="170180"/>
                <wp:effectExtent l="0" t="0" r="0" b="1270"/>
                <wp:wrapNone/>
                <wp:docPr id="302" name="Down Arrow 302"/>
                <wp:cNvGraphicFramePr/>
                <a:graphic xmlns:a="http://schemas.openxmlformats.org/drawingml/2006/main">
                  <a:graphicData uri="http://schemas.microsoft.com/office/word/2010/wordprocessingShape">
                    <wps:wsp>
                      <wps:cNvSpPr/>
                      <wps:spPr>
                        <a:xfrm>
                          <a:off x="0" y="0"/>
                          <a:ext cx="212725" cy="170180"/>
                        </a:xfrm>
                        <a:prstGeom prst="downArrow">
                          <a:avLst/>
                        </a:prstGeom>
                        <a:solidFill>
                          <a:srgbClr val="0070C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A807FA7" id="Down Arrow 302" o:spid="_x0000_s1026" type="#_x0000_t67" style="position:absolute;margin-left:23.25pt;margin-top:116.05pt;width:16.75pt;height:13.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" adj="10800" fillcolor="#0070c0" stroked="f" strokeweight="2pt"/>
            </w:pict>
          </mc:Fallback>
        </mc:AlternateContent>
      </w:r>
    </w:p>
    <w:p w:rsidR="005A2330" w:rsidRPr="00D24941" w:rsidRDefault="005A2330" w:rsidP="00D24941">
      <w:pPr>
        <w:pStyle w:val="Body"/>
        <w:rPr>
          <w:rFonts w:ascii="Arial" w:hAnsi="Arial"/>
        </w:rPr>
      </w:pPr>
    </w:p>
    <w:sectPr w:rsidR="005A2330" w:rsidRPr="00D24941" w:rsidSect="00DD1FA6">
      <w:headerReference w:type="even" r:id="rId24"/>
      <w:headerReference w:type="first" r:id="rId25"/>
      <w:type w:val="continuous"/>
      <w:pgSz w:w="11900" w:h="16840"/>
      <w:pgMar w:top="1120" w:right="800" w:bottom="1440" w:left="1105"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A1D82" w:rsidRDefault="009A1D82">
      <w:r>
        <w:separator/>
      </w:r>
    </w:p>
  </w:endnote>
  <w:endnote w:type="continuationSeparator" w:id="0">
    <w:p w:rsidR="009A1D82" w:rsidRDefault="009A1D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VIC">
    <w:panose1 w:val="00000500000000000000"/>
    <w:charset w:val="00"/>
    <w:family w:val="modern"/>
    <w:notTrueType/>
    <w:pitch w:val="variable"/>
    <w:sig w:usb0="00000007" w:usb1="00000000" w:usb2="00000000" w:usb3="00000000" w:csb0="00000093"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IC SemiBold">
    <w:panose1 w:val="00000700000000000000"/>
    <w:charset w:val="00"/>
    <w:family w:val="modern"/>
    <w:notTrueType/>
    <w:pitch w:val="variable"/>
    <w:sig w:usb0="00000007" w:usb1="00000000" w:usb2="00000000" w:usb3="00000000" w:csb0="00000093" w:csb1="00000000"/>
  </w:font>
  <w:font w:name="CDRWJL+Verdana">
    <w:altName w:val="Verdana"/>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Pr="00A939C7" w:rsidRDefault="00D66C50" w:rsidP="002E623B">
    <w:pPr>
      <w:pStyle w:val="Footer"/>
      <w:tabs>
        <w:tab w:val="clear" w:pos="8306"/>
        <w:tab w:val="right" w:pos="8640"/>
        <w:tab w:val="left" w:pos="9180"/>
      </w:tabs>
      <w:rPr>
        <w:rStyle w:val="PageNumber"/>
        <w:rFonts w:ascii="VIC" w:hAnsi="VIC"/>
        <w:b/>
        <w:noProof/>
        <w:color w:val="59712A"/>
      </w:rPr>
    </w:pPr>
    <w:r>
      <w:rPr>
        <w:rFonts w:ascii="VIC" w:hAnsi="VIC"/>
        <w:noProof/>
        <w:sz w:val="16"/>
        <w:szCs w:val="16"/>
      </w:rPr>
      <mc:AlternateContent>
        <mc:Choice Requires="wps">
          <w:drawing>
            <wp:anchor distT="0" distB="0" distL="114300" distR="114300" simplePos="0" relativeHeight="251652608" behindDoc="0" locked="0" layoutInCell="1" allowOverlap="1">
              <wp:simplePos x="0" y="0"/>
              <wp:positionH relativeFrom="column">
                <wp:posOffset>5600700</wp:posOffset>
              </wp:positionH>
              <wp:positionV relativeFrom="paragraph">
                <wp:posOffset>-30480</wp:posOffset>
              </wp:positionV>
              <wp:extent cx="0" cy="7886700"/>
              <wp:effectExtent l="6350" t="12065" r="12700" b="6985"/>
              <wp:wrapNone/>
              <wp:docPr id="1"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86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53315B" id="Line 45"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2.4pt" to="441pt,6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zeuEwIAACk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"/>
          </w:pict>
        </mc:Fallback>
      </mc:AlternateContent>
    </w:r>
    <w:r w:rsidRPr="00A939C7">
      <w:rPr>
        <w:rFonts w:ascii="VIC" w:hAnsi="VIC"/>
        <w:spacing w:val="40"/>
        <w:sz w:val="16"/>
        <w:szCs w:val="16"/>
      </w:rPr>
      <w:t>Doc no:</w:t>
    </w:r>
    <w:r>
      <w:rPr>
        <w:rFonts w:ascii="VIC" w:hAnsi="VIC"/>
        <w:spacing w:val="40"/>
        <w:sz w:val="16"/>
        <w:szCs w:val="16"/>
      </w:rPr>
      <w:t xml:space="preserve"> D/08/3957[v2]</w:t>
    </w:r>
    <w:r w:rsidR="00831DC8">
      <w:rPr>
        <w:rFonts w:ascii="VIC" w:hAnsi="VIC"/>
        <w:spacing w:val="40"/>
        <w:sz w:val="18"/>
        <w:szCs w:val="18"/>
      </w:rPr>
      <w:tab/>
      <w:t>July</w:t>
    </w:r>
    <w:r>
      <w:rPr>
        <w:rFonts w:ascii="VIC" w:hAnsi="VIC"/>
        <w:spacing w:val="40"/>
        <w:sz w:val="18"/>
        <w:szCs w:val="18"/>
      </w:rPr>
      <w:t xml:space="preserve"> 2017</w:t>
    </w:r>
    <w:r w:rsidRPr="00A939C7">
      <w:rPr>
        <w:rFonts w:ascii="VIC" w:hAnsi="VIC"/>
        <w:spacing w:val="40"/>
        <w:sz w:val="18"/>
        <w:szCs w:val="18"/>
      </w:rPr>
      <w:tab/>
    </w:r>
    <w:r w:rsidRPr="00A939C7">
      <w:rPr>
        <w:rFonts w:ascii="VIC" w:hAnsi="VIC"/>
        <w:sz w:val="16"/>
        <w:szCs w:val="16"/>
      </w:rPr>
      <w:t xml:space="preserve">  </w:t>
    </w:r>
    <w:r w:rsidRPr="00A939C7">
      <w:rPr>
        <w:rFonts w:ascii="VIC" w:hAnsi="VIC"/>
        <w:spacing w:val="40"/>
        <w:sz w:val="16"/>
        <w:szCs w:val="16"/>
      </w:rPr>
      <w:tab/>
    </w:r>
    <w:r w:rsidRPr="00BB3767">
      <w:rPr>
        <w:rStyle w:val="PageNumber"/>
        <w:rFonts w:ascii="VIC" w:hAnsi="VIC"/>
        <w:b/>
        <w:noProof/>
        <w:color w:val="1B75BC"/>
        <w:sz w:val="16"/>
        <w:szCs w:val="16"/>
      </w:rPr>
      <w:fldChar w:fldCharType="begin"/>
    </w:r>
    <w:r w:rsidRPr="00BB3767">
      <w:rPr>
        <w:rStyle w:val="PageNumber"/>
        <w:rFonts w:ascii="VIC" w:hAnsi="VIC"/>
        <w:b/>
        <w:noProof/>
        <w:color w:val="1B75BC"/>
        <w:sz w:val="16"/>
        <w:szCs w:val="16"/>
      </w:rPr>
      <w:instrText xml:space="preserve"> PAGE </w:instrText>
    </w:r>
    <w:r w:rsidRPr="00BB3767">
      <w:rPr>
        <w:rStyle w:val="PageNumber"/>
        <w:rFonts w:ascii="VIC" w:hAnsi="VIC"/>
        <w:b/>
        <w:noProof/>
        <w:color w:val="1B75BC"/>
        <w:sz w:val="16"/>
        <w:szCs w:val="16"/>
      </w:rPr>
      <w:fldChar w:fldCharType="separate"/>
    </w:r>
    <w:r w:rsidR="00B57DF9">
      <w:rPr>
        <w:rStyle w:val="PageNumber"/>
        <w:rFonts w:ascii="VIC" w:hAnsi="VIC"/>
        <w:b/>
        <w:noProof/>
        <w:color w:val="1B75BC"/>
        <w:sz w:val="16"/>
        <w:szCs w:val="16"/>
      </w:rPr>
      <w:t>3</w:t>
    </w:r>
    <w:r w:rsidRPr="00BB3767">
      <w:rPr>
        <w:rStyle w:val="PageNumber"/>
        <w:rFonts w:ascii="VIC" w:hAnsi="VIC"/>
        <w:b/>
        <w:noProof/>
        <w:color w:val="1B75BC"/>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A1D82" w:rsidRDefault="009A1D82">
      <w:r>
        <w:separator/>
      </w:r>
    </w:p>
  </w:footnote>
  <w:footnote w:type="continuationSeparator" w:id="0">
    <w:p w:rsidR="009A1D82" w:rsidRDefault="009A1D82">
      <w:r>
        <w:continuationSeparator/>
      </w:r>
    </w:p>
  </w:footnote>
  <w:footnote w:id="1">
    <w:p w:rsidR="00D66C50" w:rsidRDefault="00D66C50" w:rsidP="00C81D01">
      <w:pPr>
        <w:pStyle w:val="FootnoteText"/>
        <w:spacing w:before="0" w:line="240" w:lineRule="atLeast"/>
      </w:pPr>
      <w:r w:rsidRPr="00470A2E">
        <w:rPr>
          <w:rStyle w:val="FootnoteReference"/>
        </w:rPr>
        <w:footnoteRef/>
      </w:r>
      <w:r w:rsidRPr="00470A2E">
        <w:t xml:space="preserve"> </w:t>
      </w:r>
      <w:r w:rsidRPr="00470A2E">
        <w:tab/>
      </w:r>
      <w:r w:rsidRPr="00754CC9">
        <w:t>The DELWP model policy is designed specifically for DELWP portfolio agencies</w:t>
      </w:r>
      <w:r>
        <w:t>.</w:t>
      </w:r>
      <w:r w:rsidRPr="00754CC9">
        <w:t xml:space="preserve"> </w:t>
      </w:r>
      <w:r>
        <w:t xml:space="preserve"> It</w:t>
      </w:r>
      <w:r w:rsidRPr="00754CC9">
        <w:t xml:space="preserve"> should be used rather than the </w:t>
      </w:r>
      <w:r>
        <w:t xml:space="preserve">generic model policy issued by </w:t>
      </w:r>
      <w:r w:rsidRPr="00754CC9">
        <w:t>Victorian Public Sector Commission (</w:t>
      </w:r>
      <w:r>
        <w:t>‘</w:t>
      </w:r>
      <w:r w:rsidRPr="00754CC9">
        <w:t>VPSC</w:t>
      </w:r>
      <w:r>
        <w:t>’</w:t>
      </w:r>
      <w:r w:rsidRPr="00754CC9">
        <w:t xml:space="preserve">). </w:t>
      </w:r>
      <w:r>
        <w:t xml:space="preserve"> </w:t>
      </w:r>
      <w:r w:rsidRPr="00D32EA5">
        <w:t>The DELWP model policy incorporates</w:t>
      </w:r>
      <w:r>
        <w:t>:</w:t>
      </w:r>
      <w:r w:rsidRPr="00D32EA5">
        <w:t xml:space="preserve"> </w:t>
      </w:r>
    </w:p>
    <w:p w:rsidR="00D66C50" w:rsidRDefault="00D66C50" w:rsidP="005335FF">
      <w:pPr>
        <w:pStyle w:val="FootnoteText"/>
        <w:numPr>
          <w:ilvl w:val="0"/>
          <w:numId w:val="22"/>
        </w:numPr>
        <w:spacing w:line="240" w:lineRule="atLeast"/>
      </w:pPr>
      <w:r w:rsidRPr="00D32EA5">
        <w:t>the</w:t>
      </w:r>
      <w:r>
        <w:t xml:space="preserve"> binding </w:t>
      </w:r>
      <w:r w:rsidRPr="00D32EA5">
        <w:rPr>
          <w:i/>
        </w:rPr>
        <w:t xml:space="preserve">Minimum accountabilities for managing gifts, benefits and hospitality </w:t>
      </w:r>
      <w:r>
        <w:t>(‘Minimum accountabilities’), which are located i</w:t>
      </w:r>
      <w:r w:rsidRPr="00754CC9">
        <w:t xml:space="preserve">n the </w:t>
      </w:r>
      <w:r w:rsidRPr="00754CC9">
        <w:rPr>
          <w:i/>
        </w:rPr>
        <w:t>Gifts, Benefits and Hospitality Framework</w:t>
      </w:r>
      <w:r w:rsidRPr="00D32EA5">
        <w:t xml:space="preserve"> </w:t>
      </w:r>
      <w:r>
        <w:t xml:space="preserve">(‘the Framework’) </w:t>
      </w:r>
      <w:r w:rsidRPr="00D32EA5">
        <w:t>issued</w:t>
      </w:r>
      <w:r w:rsidRPr="00626DB9">
        <w:t xml:space="preserve"> by the</w:t>
      </w:r>
      <w:r>
        <w:t xml:space="preserve"> VPSC;</w:t>
      </w:r>
      <w:r w:rsidRPr="00D32EA5">
        <w:t xml:space="preserve"> </w:t>
      </w:r>
    </w:p>
    <w:p w:rsidR="00D66C50" w:rsidRDefault="00D66C50" w:rsidP="005335FF">
      <w:pPr>
        <w:pStyle w:val="FootnoteText"/>
        <w:numPr>
          <w:ilvl w:val="0"/>
          <w:numId w:val="22"/>
        </w:numPr>
        <w:spacing w:line="240" w:lineRule="atLeast"/>
      </w:pPr>
      <w:r>
        <w:t xml:space="preserve">other </w:t>
      </w:r>
      <w:r w:rsidRPr="00D32EA5">
        <w:t xml:space="preserve">obligations in the </w:t>
      </w:r>
      <w:r w:rsidRPr="00D32EA5">
        <w:rPr>
          <w:i/>
        </w:rPr>
        <w:t>Public Administration Act 2004</w:t>
      </w:r>
      <w:r>
        <w:rPr>
          <w:i/>
        </w:rPr>
        <w:t xml:space="preserve"> </w:t>
      </w:r>
      <w:r w:rsidRPr="003D5D32">
        <w:t>(‘PAA’),</w:t>
      </w:r>
      <w:r w:rsidRPr="00D32EA5">
        <w:t xml:space="preserve"> the </w:t>
      </w:r>
      <w:r w:rsidRPr="00D32EA5">
        <w:rPr>
          <w:i/>
        </w:rPr>
        <w:t>Code of Conduct</w:t>
      </w:r>
      <w:r>
        <w:rPr>
          <w:i/>
        </w:rPr>
        <w:t xml:space="preserve"> for Directors of Victorian Public Entities </w:t>
      </w:r>
      <w:r w:rsidRPr="00754CC9">
        <w:t>(</w:t>
      </w:r>
      <w:r>
        <w:t>‘</w:t>
      </w:r>
      <w:r w:rsidRPr="00754CC9">
        <w:t>Directors’ Code of Conduct</w:t>
      </w:r>
      <w:r>
        <w:t>’</w:t>
      </w:r>
      <w:r w:rsidRPr="00754CC9">
        <w:t>)</w:t>
      </w:r>
      <w:r>
        <w:t xml:space="preserve"> and</w:t>
      </w:r>
      <w:r w:rsidRPr="001B5B71">
        <w:t xml:space="preserve"> </w:t>
      </w:r>
      <w:r w:rsidRPr="00D32EA5">
        <w:t xml:space="preserve">the </w:t>
      </w:r>
      <w:r w:rsidRPr="00D32EA5">
        <w:rPr>
          <w:i/>
        </w:rPr>
        <w:t>Code of Conduct for Victorian Public Sector Employees</w:t>
      </w:r>
      <w:r>
        <w:t>;</w:t>
      </w:r>
      <w:r w:rsidRPr="00626DB9">
        <w:t xml:space="preserve"> and </w:t>
      </w:r>
    </w:p>
    <w:p w:rsidR="00D66C50" w:rsidRDefault="00D66C50" w:rsidP="005335FF">
      <w:pPr>
        <w:pStyle w:val="FootnoteText"/>
        <w:numPr>
          <w:ilvl w:val="0"/>
          <w:numId w:val="22"/>
        </w:numPr>
        <w:spacing w:line="240" w:lineRule="atLeast"/>
        <w:ind w:left="641" w:hanging="357"/>
      </w:pPr>
      <w:r w:rsidRPr="00626DB9">
        <w:t>good public sector governance practice</w:t>
      </w:r>
      <w:r>
        <w:t>.</w:t>
      </w:r>
      <w:r w:rsidRPr="00626DB9">
        <w:t xml:space="preserve"> </w:t>
      </w:r>
      <w:r>
        <w:t xml:space="preserve"> </w:t>
      </w:r>
    </w:p>
    <w:p w:rsidR="00D66C50" w:rsidRDefault="00D66C50" w:rsidP="00C81D01"/>
  </w:footnote>
  <w:footnote w:id="2">
    <w:p w:rsidR="00D66C50" w:rsidRDefault="00D66C50" w:rsidP="00C81D01">
      <w:pPr>
        <w:pStyle w:val="FootnoteText"/>
        <w:spacing w:before="0" w:line="220" w:lineRule="atLeast"/>
      </w:pPr>
      <w:r>
        <w:rPr>
          <w:rStyle w:val="FootnoteReference"/>
        </w:rPr>
        <w:footnoteRef/>
      </w:r>
      <w:r>
        <w:t xml:space="preserve"> </w:t>
      </w:r>
      <w:r>
        <w:tab/>
        <w:t xml:space="preserve">For example, there is a conflict of interest if it is offered by a stakeholder with an interest in a policy decision that the person is likely to make or can influence.  Note that all conflicts of interest </w:t>
      </w:r>
      <w:r w:rsidRPr="00613063">
        <w:t>must be refused</w:t>
      </w:r>
      <w:r>
        <w:t xml:space="preserve"> - </w:t>
      </w:r>
      <w:r w:rsidRPr="00613063">
        <w:t xml:space="preserve">see </w:t>
      </w:r>
      <w:r>
        <w:t>item 5, ‘Prohibited gifts’</w:t>
      </w:r>
      <w:r w:rsidRPr="00613063">
        <w:t>.</w:t>
      </w:r>
    </w:p>
  </w:footnote>
  <w:footnote w:id="3">
    <w:p w:rsidR="00D66C50" w:rsidRDefault="00D66C50" w:rsidP="00C81D01">
      <w:pPr>
        <w:pStyle w:val="FootnoteText"/>
        <w:spacing w:before="80"/>
      </w:pPr>
      <w:r>
        <w:rPr>
          <w:rStyle w:val="FootnoteReference"/>
        </w:rPr>
        <w:footnoteRef/>
      </w:r>
      <w:r>
        <w:t xml:space="preserve"> </w:t>
      </w:r>
      <w:r>
        <w:tab/>
        <w:t xml:space="preserve">Note that in these examples the gift offered is inconsistent with community expectations and must be refused - </w:t>
      </w:r>
      <w:r w:rsidRPr="00613063">
        <w:t xml:space="preserve">see </w:t>
      </w:r>
      <w:r>
        <w:t>item 5, ‘Prohibited gifts’</w:t>
      </w:r>
      <w:r w:rsidRPr="00613063">
        <w:t>.</w:t>
      </w:r>
    </w:p>
  </w:footnote>
  <w:footnote w:id="4">
    <w:p w:rsidR="00D66C50" w:rsidRDefault="00D66C50" w:rsidP="00C81D01">
      <w:pPr>
        <w:pStyle w:val="FootnoteText"/>
        <w:spacing w:before="20" w:after="60" w:line="220" w:lineRule="atLeast"/>
      </w:pPr>
      <w:r>
        <w:rPr>
          <w:rStyle w:val="FootnoteReference"/>
        </w:rPr>
        <w:footnoteRef/>
      </w:r>
      <w:r>
        <w:t xml:space="preserve"> </w:t>
      </w:r>
      <w:r>
        <w:tab/>
        <w:t xml:space="preserve">Consistent with </w:t>
      </w:r>
      <w:r w:rsidRPr="00582AA2">
        <w:t>Minimum accountability 2</w:t>
      </w:r>
      <w:r>
        <w:t>.</w:t>
      </w:r>
    </w:p>
  </w:footnote>
  <w:footnote w:id="5">
    <w:p w:rsidR="00D66C50" w:rsidRDefault="00D66C50" w:rsidP="00C81D01">
      <w:pPr>
        <w:pStyle w:val="FootnoteText"/>
        <w:spacing w:before="20" w:after="60" w:line="230" w:lineRule="atLeast"/>
      </w:pPr>
      <w:r>
        <w:rPr>
          <w:rStyle w:val="FootnoteReference"/>
        </w:rPr>
        <w:footnoteRef/>
      </w:r>
      <w:r>
        <w:t xml:space="preserve"> </w:t>
      </w:r>
      <w:r>
        <w:tab/>
      </w:r>
      <w:r w:rsidRPr="000A1608">
        <w:t>For example, if accepting the gift offer could be perceived as endorsement of a product or service.</w:t>
      </w:r>
    </w:p>
  </w:footnote>
  <w:footnote w:id="6">
    <w:p w:rsidR="00D66C50" w:rsidRDefault="00D66C50" w:rsidP="00C81D01">
      <w:pPr>
        <w:pStyle w:val="FootnoteText"/>
        <w:spacing w:before="20" w:after="60" w:line="220" w:lineRule="atLeast"/>
      </w:pPr>
      <w:r>
        <w:rPr>
          <w:rStyle w:val="FootnoteReference"/>
        </w:rPr>
        <w:footnoteRef/>
      </w:r>
      <w:r>
        <w:t xml:space="preserve"> </w:t>
      </w:r>
      <w:r>
        <w:tab/>
      </w:r>
      <w:r w:rsidRPr="00921EF9">
        <w:rPr>
          <w:u w:val="single"/>
        </w:rPr>
        <w:t xml:space="preserve">Note that the following are not a </w:t>
      </w:r>
      <w:r>
        <w:rPr>
          <w:u w:val="single"/>
        </w:rPr>
        <w:t>‘</w:t>
      </w:r>
      <w:r w:rsidRPr="00921EF9">
        <w:rPr>
          <w:u w:val="single"/>
        </w:rPr>
        <w:t>legitimate business reason</w:t>
      </w:r>
      <w:r>
        <w:rPr>
          <w:u w:val="single"/>
        </w:rPr>
        <w:t>’</w:t>
      </w:r>
      <w:r>
        <w:t>:</w:t>
      </w:r>
    </w:p>
    <w:p w:rsidR="00D66C50" w:rsidRDefault="00D66C50" w:rsidP="005335FF">
      <w:pPr>
        <w:pStyle w:val="Footnotebulletpolicy"/>
        <w:numPr>
          <w:ilvl w:val="0"/>
          <w:numId w:val="23"/>
        </w:numPr>
        <w:spacing w:before="20" w:after="60"/>
        <w:ind w:left="568" w:hanging="284"/>
      </w:pPr>
      <w:r>
        <w:t xml:space="preserve">‘It would have been impolite to refuse’; </w:t>
      </w:r>
    </w:p>
    <w:p w:rsidR="00D66C50" w:rsidRPr="008D77A9" w:rsidRDefault="00D66C50" w:rsidP="005335FF">
      <w:pPr>
        <w:pStyle w:val="Footnotebulletpolicy"/>
        <w:numPr>
          <w:ilvl w:val="0"/>
          <w:numId w:val="23"/>
        </w:numPr>
        <w:spacing w:before="20" w:after="60"/>
        <w:ind w:left="568" w:hanging="284"/>
      </w:pPr>
      <w:r w:rsidRPr="008D77A9">
        <w:t>‘Refusal would offend’</w:t>
      </w:r>
      <w:r>
        <w:t xml:space="preserve"> (</w:t>
      </w:r>
      <w:r w:rsidRPr="008D77A9">
        <w:t xml:space="preserve">except </w:t>
      </w:r>
      <w:r>
        <w:t>in</w:t>
      </w:r>
      <w:r w:rsidRPr="008D77A9">
        <w:t xml:space="preserve"> compelling circumstances</w:t>
      </w:r>
      <w:r>
        <w:t xml:space="preserve"> that are</w:t>
      </w:r>
      <w:r w:rsidRPr="008D77A9">
        <w:t xml:space="preserve"> in the public interest.  </w:t>
      </w:r>
      <w:r>
        <w:t>T</w:t>
      </w:r>
      <w:r w:rsidRPr="008D77A9">
        <w:t>hese almost never exist for gift offers of hospitality and rarely exist for other gift offers</w:t>
      </w:r>
      <w:r>
        <w:t>.</w:t>
      </w:r>
      <w:r w:rsidRPr="008D77A9">
        <w:t>);</w:t>
      </w:r>
    </w:p>
    <w:p w:rsidR="00D66C50" w:rsidRDefault="00D66C50" w:rsidP="005335FF">
      <w:pPr>
        <w:pStyle w:val="Footnotebulletpolicy"/>
        <w:numPr>
          <w:ilvl w:val="0"/>
          <w:numId w:val="23"/>
        </w:numPr>
        <w:spacing w:before="20" w:after="60"/>
        <w:ind w:left="568" w:hanging="284"/>
      </w:pPr>
      <w:r w:rsidRPr="001955CC">
        <w:t>‘</w:t>
      </w:r>
      <w:r>
        <w:t>N</w:t>
      </w:r>
      <w:r w:rsidRPr="001955CC">
        <w:t>etworking’</w:t>
      </w:r>
      <w:r>
        <w:t xml:space="preserve"> </w:t>
      </w:r>
    </w:p>
    <w:p w:rsidR="00D66C50" w:rsidRPr="001955CC" w:rsidRDefault="00D66C50" w:rsidP="005335FF">
      <w:pPr>
        <w:pStyle w:val="Footnotebulletpolicy"/>
        <w:numPr>
          <w:ilvl w:val="0"/>
          <w:numId w:val="23"/>
        </w:numPr>
        <w:spacing w:before="20" w:after="60"/>
        <w:ind w:left="568" w:hanging="284"/>
      </w:pPr>
      <w:r w:rsidRPr="001955CC">
        <w:t>‘</w:t>
      </w:r>
      <w:r>
        <w:t>M</w:t>
      </w:r>
      <w:r w:rsidRPr="001955CC">
        <w:t>aintai</w:t>
      </w:r>
      <w:r>
        <w:t>ning stakeholder relationships’.</w:t>
      </w:r>
    </w:p>
  </w:footnote>
  <w:footnote w:id="7">
    <w:p w:rsidR="00D66C50" w:rsidRDefault="00D66C50" w:rsidP="00C81D01">
      <w:pPr>
        <w:pStyle w:val="FootnoteText"/>
        <w:spacing w:before="20" w:line="220" w:lineRule="atLeast"/>
      </w:pPr>
      <w:r>
        <w:rPr>
          <w:rStyle w:val="FootnoteReference"/>
        </w:rPr>
        <w:footnoteRef/>
      </w:r>
      <w:r>
        <w:t xml:space="preserve"> </w:t>
      </w:r>
      <w:r>
        <w:tab/>
        <w:t>Consistent with para 6.2.2 of the Framework.</w:t>
      </w:r>
    </w:p>
  </w:footnote>
  <w:footnote w:id="8">
    <w:p w:rsidR="00D66C50" w:rsidRDefault="00D66C50" w:rsidP="00C81D01">
      <w:pPr>
        <w:pStyle w:val="FootnoteText"/>
        <w:spacing w:before="0" w:after="60"/>
      </w:pPr>
      <w:r>
        <w:rPr>
          <w:rStyle w:val="FootnoteReference"/>
        </w:rPr>
        <w:footnoteRef/>
      </w:r>
      <w:r>
        <w:t xml:space="preserve"> </w:t>
      </w:r>
      <w:r>
        <w:tab/>
        <w:t>The VPA</w:t>
      </w:r>
      <w:r w:rsidRPr="006E624F">
        <w:t xml:space="preserve"> is the owner of the sponsored travel</w:t>
      </w:r>
      <w:r>
        <w:t xml:space="preserve"> and</w:t>
      </w:r>
      <w:r w:rsidRPr="006E624F">
        <w:t xml:space="preserve"> accommodation</w:t>
      </w:r>
      <w:r>
        <w:t>,</w:t>
      </w:r>
      <w:r w:rsidRPr="006E624F">
        <w:t xml:space="preserve"> etc.</w:t>
      </w:r>
      <w:r>
        <w:t xml:space="preserve"> (item 9).  Approval is given for t</w:t>
      </w:r>
      <w:r w:rsidRPr="006E624F">
        <w:t xml:space="preserve">he board member or employee </w:t>
      </w:r>
      <w:r>
        <w:t xml:space="preserve">to </w:t>
      </w:r>
      <w:r w:rsidRPr="006E624F">
        <w:t xml:space="preserve">utilise </w:t>
      </w:r>
      <w:r>
        <w:t>the gift at the VPA</w:t>
      </w:r>
      <w:r w:rsidRPr="006E624F">
        <w:t>’s behest</w:t>
      </w:r>
      <w:r>
        <w:t xml:space="preserve"> – see ‘Public interest approval’ in item 9.2</w:t>
      </w:r>
    </w:p>
  </w:footnote>
  <w:footnote w:id="9">
    <w:p w:rsidR="00D66C50" w:rsidRDefault="00D66C50" w:rsidP="00C81D01">
      <w:pPr>
        <w:pStyle w:val="FootnoteText"/>
        <w:spacing w:before="80" w:after="60"/>
      </w:pPr>
      <w:r>
        <w:rPr>
          <w:rStyle w:val="FootnoteReference"/>
        </w:rPr>
        <w:footnoteRef/>
      </w:r>
      <w:r>
        <w:t xml:space="preserve"> </w:t>
      </w:r>
      <w:r>
        <w:tab/>
        <w:t>Note that if a matter is referred to IBAC or the police there may be legal implications which necessitate variation to the usual record-keeping processes in items 8 to 10.</w:t>
      </w:r>
    </w:p>
  </w:footnote>
  <w:footnote w:id="10">
    <w:p w:rsidR="00D66C50" w:rsidRDefault="00D66C50" w:rsidP="00C81D01">
      <w:pPr>
        <w:pStyle w:val="FootnoteText"/>
        <w:spacing w:before="80" w:after="60"/>
      </w:pPr>
      <w:r>
        <w:rPr>
          <w:rStyle w:val="FootnoteReference"/>
        </w:rPr>
        <w:footnoteRef/>
      </w:r>
      <w:r>
        <w:t xml:space="preserve"> </w:t>
      </w:r>
      <w:r>
        <w:tab/>
        <w:t xml:space="preserve">Consistent with </w:t>
      </w:r>
      <w:r w:rsidRPr="00582AA2">
        <w:t>Minimum accountability 4</w:t>
      </w:r>
      <w:r>
        <w:t>.</w:t>
      </w:r>
    </w:p>
  </w:footnote>
  <w:footnote w:id="11">
    <w:p w:rsidR="00D66C50" w:rsidRDefault="00D66C50" w:rsidP="00C81D01">
      <w:pPr>
        <w:pStyle w:val="FootnoteText"/>
        <w:spacing w:before="40"/>
      </w:pPr>
      <w:r>
        <w:rPr>
          <w:rStyle w:val="FootnoteReference"/>
        </w:rPr>
        <w:footnoteRef/>
      </w:r>
      <w:r>
        <w:t xml:space="preserve"> </w:t>
      </w:r>
      <w:r>
        <w:tab/>
        <w:t xml:space="preserve">Consistent with </w:t>
      </w:r>
      <w:r w:rsidRPr="00582AA2">
        <w:t>Minimum accountability 1</w:t>
      </w:r>
      <w:r>
        <w:t>.</w:t>
      </w:r>
    </w:p>
  </w:footnote>
  <w:footnote w:id="12">
    <w:p w:rsidR="00D66C50" w:rsidRDefault="00D66C50" w:rsidP="00C81D01">
      <w:pPr>
        <w:pStyle w:val="FootnoteText"/>
        <w:spacing w:after="40"/>
      </w:pPr>
      <w:r>
        <w:rPr>
          <w:rStyle w:val="FootnoteReference"/>
        </w:rPr>
        <w:footnoteRef/>
      </w:r>
      <w:r>
        <w:t xml:space="preserve"> </w:t>
      </w:r>
      <w:r>
        <w:tab/>
        <w:t xml:space="preserve">Consistent with </w:t>
      </w:r>
      <w:r w:rsidRPr="00582AA2">
        <w:t>Minimum accountability 3</w:t>
      </w:r>
      <w:r>
        <w:t>.</w:t>
      </w:r>
    </w:p>
  </w:footnote>
  <w:footnote w:id="13">
    <w:p w:rsidR="00D66C50" w:rsidRDefault="00D66C50" w:rsidP="00C81D01">
      <w:pPr>
        <w:pStyle w:val="FootnoteText"/>
        <w:spacing w:before="100" w:after="60"/>
      </w:pPr>
      <w:r>
        <w:rPr>
          <w:rStyle w:val="FootnoteReference"/>
        </w:rPr>
        <w:footnoteRef/>
      </w:r>
      <w:r>
        <w:t xml:space="preserve"> </w:t>
      </w:r>
      <w:r>
        <w:tab/>
        <w:t xml:space="preserve">To assist readers, the ‘de-identified’ copy of the gifts register should be located with the privacy collection statement (item 11) and copy of this policy and guidance for external stakeholders (item 13.4) on the website. </w:t>
      </w:r>
    </w:p>
  </w:footnote>
  <w:footnote w:id="14">
    <w:p w:rsidR="00D66C50" w:rsidRDefault="00D66C50" w:rsidP="00C81D01">
      <w:pPr>
        <w:pStyle w:val="FootnoteText"/>
        <w:spacing w:before="100" w:after="60"/>
      </w:pPr>
      <w:r>
        <w:rPr>
          <w:rStyle w:val="FootnoteReference"/>
        </w:rPr>
        <w:footnoteRef/>
      </w:r>
      <w:r>
        <w:t xml:space="preserve"> </w:t>
      </w:r>
      <w:r>
        <w:tab/>
        <w:t>DELWP’s</w:t>
      </w:r>
      <w:r w:rsidRPr="00955A28">
        <w:t xml:space="preserve"> </w:t>
      </w:r>
      <w:r>
        <w:t xml:space="preserve">template </w:t>
      </w:r>
      <w:r>
        <w:rPr>
          <w:i/>
        </w:rPr>
        <w:t xml:space="preserve">Privacy collection statement - gift offers </w:t>
      </w:r>
      <w:r>
        <w:t>is available from www.delwp.vic.gov.au/onboard.</w:t>
      </w:r>
    </w:p>
  </w:footnote>
  <w:footnote w:id="15">
    <w:p w:rsidR="00D66C50" w:rsidRDefault="00D66C50" w:rsidP="00C81D01">
      <w:pPr>
        <w:pStyle w:val="FootnoteText"/>
        <w:spacing w:before="0"/>
      </w:pPr>
      <w:r>
        <w:rPr>
          <w:rStyle w:val="FootnoteReference"/>
        </w:rPr>
        <w:footnoteRef/>
      </w:r>
      <w:r>
        <w:t xml:space="preserve"> </w:t>
      </w:r>
      <w:r>
        <w:tab/>
        <w:t xml:space="preserve">Consistent with </w:t>
      </w:r>
      <w:r w:rsidRPr="00582AA2">
        <w:t>Minimum accountability 12</w:t>
      </w:r>
      <w:r>
        <w:t>.</w:t>
      </w:r>
    </w:p>
  </w:footnote>
  <w:footnote w:id="16">
    <w:p w:rsidR="00D66C50" w:rsidRDefault="00D66C50" w:rsidP="00C81D01">
      <w:pPr>
        <w:pStyle w:val="FootnoteText"/>
        <w:spacing w:before="50"/>
      </w:pPr>
      <w:r>
        <w:rPr>
          <w:rStyle w:val="FootnoteReference"/>
        </w:rPr>
        <w:footnoteRef/>
      </w:r>
      <w:r>
        <w:t xml:space="preserve"> </w:t>
      </w:r>
      <w:r>
        <w:tab/>
        <w:t xml:space="preserve">Consistent with </w:t>
      </w:r>
      <w:r w:rsidRPr="00582AA2">
        <w:t>Minimum accountability 10</w:t>
      </w:r>
      <w:r>
        <w:t>.</w:t>
      </w:r>
    </w:p>
  </w:footnote>
  <w:footnote w:id="17">
    <w:p w:rsidR="00D66C50" w:rsidRDefault="00D66C50" w:rsidP="00C81D01">
      <w:pPr>
        <w:pStyle w:val="FootnoteText"/>
        <w:spacing w:before="50"/>
      </w:pPr>
      <w:r>
        <w:rPr>
          <w:rStyle w:val="FootnoteReference"/>
        </w:rPr>
        <w:footnoteRef/>
      </w:r>
      <w:r>
        <w:t xml:space="preserve"> </w:t>
      </w:r>
      <w:r>
        <w:tab/>
        <w:t>Consistent with paras 5.2.1 and 5.2.3 of the Framework.</w:t>
      </w:r>
    </w:p>
  </w:footnote>
  <w:footnote w:id="18">
    <w:p w:rsidR="00D66C50" w:rsidRPr="00500124" w:rsidRDefault="00D66C50" w:rsidP="00C81D01">
      <w:pPr>
        <w:tabs>
          <w:tab w:val="left" w:pos="284"/>
        </w:tabs>
        <w:spacing w:after="20" w:line="230" w:lineRule="atLeast"/>
        <w:ind w:left="284" w:hanging="284"/>
        <w:rPr>
          <w:rStyle w:val="FootnoteTextChar"/>
          <w:b/>
          <w:color w:val="218591"/>
          <w:szCs w:val="19"/>
        </w:rPr>
      </w:pPr>
      <w:r>
        <w:rPr>
          <w:rStyle w:val="FootnoteReference"/>
        </w:rPr>
        <w:footnoteRef/>
      </w:r>
      <w:r>
        <w:t xml:space="preserve"> </w:t>
      </w:r>
      <w:r>
        <w:tab/>
      </w:r>
      <w:r w:rsidRPr="00500124">
        <w:rPr>
          <w:rStyle w:val="FootnoteTextChar"/>
          <w:szCs w:val="19"/>
        </w:rPr>
        <w:t xml:space="preserve">This includes the contracts for all contractors or consultants who: </w:t>
      </w:r>
    </w:p>
    <w:p w:rsidR="00D66C50" w:rsidRPr="00500124" w:rsidRDefault="00D66C50" w:rsidP="005335FF">
      <w:pPr>
        <w:pStyle w:val="ListBullet"/>
        <w:numPr>
          <w:ilvl w:val="0"/>
          <w:numId w:val="24"/>
        </w:numPr>
        <w:spacing w:after="20" w:line="240" w:lineRule="auto"/>
        <w:ind w:left="567" w:hanging="207"/>
        <w:rPr>
          <w:rStyle w:val="FootnoteTextChar"/>
          <w:szCs w:val="19"/>
        </w:rPr>
      </w:pPr>
      <w:r w:rsidRPr="00500124">
        <w:rPr>
          <w:rStyle w:val="FootnoteTextChar"/>
          <w:szCs w:val="19"/>
        </w:rPr>
        <w:t>Su</w:t>
      </w:r>
      <w:r>
        <w:rPr>
          <w:rStyle w:val="FootnoteTextChar"/>
          <w:szCs w:val="19"/>
        </w:rPr>
        <w:t>pervise VPA employees</w:t>
      </w:r>
      <w:r w:rsidRPr="00500124">
        <w:rPr>
          <w:rStyle w:val="FootnoteTextChar"/>
          <w:szCs w:val="19"/>
        </w:rPr>
        <w:t xml:space="preserve">; </w:t>
      </w:r>
      <w:r>
        <w:rPr>
          <w:rStyle w:val="FootnoteTextChar"/>
          <w:szCs w:val="19"/>
        </w:rPr>
        <w:t>and/or</w:t>
      </w:r>
    </w:p>
    <w:p w:rsidR="00D66C50" w:rsidRPr="00335112" w:rsidRDefault="00D66C50" w:rsidP="005335FF">
      <w:pPr>
        <w:pStyle w:val="ListBullet"/>
        <w:numPr>
          <w:ilvl w:val="0"/>
          <w:numId w:val="24"/>
        </w:numPr>
        <w:spacing w:after="20" w:line="240" w:lineRule="auto"/>
        <w:ind w:left="567" w:hanging="207"/>
        <w:rPr>
          <w:sz w:val="18"/>
          <w:szCs w:val="19"/>
        </w:rPr>
      </w:pPr>
      <w:r w:rsidRPr="00500124">
        <w:rPr>
          <w:rStyle w:val="FootnoteTextChar"/>
          <w:szCs w:val="19"/>
        </w:rPr>
        <w:t>undertake work similar in nature to the work undert</w:t>
      </w:r>
      <w:r>
        <w:rPr>
          <w:rStyle w:val="FootnoteTextChar"/>
          <w:szCs w:val="19"/>
        </w:rPr>
        <w:t>aken by VPA employees</w:t>
      </w:r>
      <w:r w:rsidRPr="00500124">
        <w:rPr>
          <w:rStyle w:val="FootnoteTextChar"/>
          <w:szCs w:val="19"/>
        </w:rPr>
        <w:t xml:space="preserve"> at </w:t>
      </w:r>
      <w:r>
        <w:rPr>
          <w:rStyle w:val="FootnoteTextChar"/>
          <w:szCs w:val="19"/>
        </w:rPr>
        <w:t>the VPA office.</w:t>
      </w:r>
    </w:p>
  </w:footnote>
  <w:footnote w:id="19">
    <w:p w:rsidR="00D66C50" w:rsidRDefault="00D66C50" w:rsidP="00C81D01">
      <w:pPr>
        <w:pStyle w:val="FootnoteText"/>
        <w:spacing w:before="70"/>
      </w:pPr>
      <w:r>
        <w:rPr>
          <w:rStyle w:val="FootnoteReference"/>
        </w:rPr>
        <w:footnoteRef/>
      </w:r>
      <w:r>
        <w:t xml:space="preserve"> </w:t>
      </w:r>
      <w:r>
        <w:tab/>
        <w:t>Consistent with para 5.1.4 of the Framework.</w:t>
      </w:r>
    </w:p>
  </w:footnote>
  <w:footnote w:id="20">
    <w:p w:rsidR="00D66C50" w:rsidRDefault="00D66C50" w:rsidP="00C81D01">
      <w:pPr>
        <w:pStyle w:val="FootnoteText"/>
        <w:spacing w:before="70"/>
      </w:pPr>
      <w:r>
        <w:rPr>
          <w:rStyle w:val="FootnoteReference"/>
        </w:rPr>
        <w:footnoteRef/>
      </w:r>
      <w:r>
        <w:t xml:space="preserve"> </w:t>
      </w:r>
      <w:r>
        <w:tab/>
        <w:t xml:space="preserve">Consistent with </w:t>
      </w:r>
      <w:r w:rsidRPr="00582AA2">
        <w:t>Minimum accountability 13</w:t>
      </w:r>
      <w:r>
        <w:t>.</w:t>
      </w:r>
    </w:p>
  </w:footnote>
  <w:footnote w:id="21">
    <w:p w:rsidR="00D66C50" w:rsidRDefault="00D66C50" w:rsidP="00C81D01">
      <w:pPr>
        <w:pStyle w:val="FootnoteText"/>
        <w:spacing w:before="70" w:after="40"/>
      </w:pPr>
      <w:r>
        <w:rPr>
          <w:rStyle w:val="FootnoteReference"/>
        </w:rPr>
        <w:footnoteRef/>
      </w:r>
      <w:r>
        <w:t xml:space="preserve"> </w:t>
      </w:r>
      <w:r>
        <w:tab/>
        <w:t xml:space="preserve">Information to external stakeholders should, where appropriate, also make reference to any applicable whole of Victorian government supplier codes of conduct. </w:t>
      </w:r>
    </w:p>
  </w:footnote>
  <w:footnote w:id="22">
    <w:p w:rsidR="00D66C50" w:rsidRDefault="00D66C50" w:rsidP="00C81D01">
      <w:pPr>
        <w:pStyle w:val="FootnoteText"/>
        <w:spacing w:before="70"/>
      </w:pPr>
      <w:r>
        <w:rPr>
          <w:rStyle w:val="FootnoteReference"/>
        </w:rPr>
        <w:footnoteRef/>
      </w:r>
      <w:r>
        <w:t xml:space="preserve"> </w:t>
      </w:r>
      <w:r>
        <w:tab/>
        <w:t xml:space="preserve">Consistent with </w:t>
      </w:r>
      <w:r w:rsidRPr="00582AA2">
        <w:t xml:space="preserve">Minimum accountability </w:t>
      </w:r>
      <w:r>
        <w:t>11.</w:t>
      </w:r>
    </w:p>
  </w:footnote>
  <w:footnote w:id="23">
    <w:p w:rsidR="00D66C50" w:rsidRDefault="00D66C50" w:rsidP="00C81D01">
      <w:pPr>
        <w:pStyle w:val="FootnoteText"/>
        <w:spacing w:before="0"/>
      </w:pPr>
      <w:r>
        <w:rPr>
          <w:rStyle w:val="FootnoteReference"/>
        </w:rPr>
        <w:footnoteRef/>
      </w:r>
      <w:r>
        <w:t xml:space="preserve"> </w:t>
      </w:r>
      <w:r>
        <w:tab/>
        <w:t xml:space="preserve">Making a ‘complaint’ to IBAC under the </w:t>
      </w:r>
      <w:r w:rsidRPr="00D06FDA">
        <w:rPr>
          <w:i/>
        </w:rPr>
        <w:t>Protected Disclosures Act 2012</w:t>
      </w:r>
      <w:r>
        <w:t xml:space="preserve"> gives legal protection to the person making it that their identity will remain confidential and they will be protected from reprisals.</w:t>
      </w:r>
    </w:p>
  </w:footnote>
  <w:footnote w:id="24">
    <w:p w:rsidR="00D66C50" w:rsidRDefault="00D66C50" w:rsidP="00C81D01">
      <w:pPr>
        <w:tabs>
          <w:tab w:val="left" w:pos="284"/>
        </w:tabs>
        <w:spacing w:before="100" w:after="40"/>
      </w:pPr>
      <w:r>
        <w:rPr>
          <w:rStyle w:val="FootnoteReference"/>
        </w:rPr>
        <w:footnoteRef/>
      </w:r>
      <w:r>
        <w:tab/>
      </w:r>
      <w:r w:rsidRPr="00DC4906">
        <w:rPr>
          <w:sz w:val="18"/>
        </w:rPr>
        <w:t>In particular:</w:t>
      </w:r>
    </w:p>
    <w:p w:rsidR="00D66C50" w:rsidRPr="00DC4906" w:rsidRDefault="00D66C50" w:rsidP="005335FF">
      <w:pPr>
        <w:pStyle w:val="ListBullet"/>
        <w:numPr>
          <w:ilvl w:val="0"/>
          <w:numId w:val="24"/>
        </w:numPr>
        <w:spacing w:before="40" w:after="35" w:line="240" w:lineRule="auto"/>
        <w:ind w:left="567" w:hanging="210"/>
        <w:rPr>
          <w:rStyle w:val="FootnoteTextChar"/>
          <w:szCs w:val="19"/>
        </w:rPr>
      </w:pPr>
      <w:r w:rsidRPr="00DC4906">
        <w:rPr>
          <w:rStyle w:val="FootnoteTextChar"/>
          <w:szCs w:val="19"/>
        </w:rPr>
        <w:t>s 7: public sector values (</w:t>
      </w:r>
      <w:r>
        <w:rPr>
          <w:rStyle w:val="FootnoteTextChar"/>
          <w:szCs w:val="19"/>
        </w:rPr>
        <w:t xml:space="preserve">i.e. </w:t>
      </w:r>
      <w:r w:rsidRPr="00DC4906">
        <w:rPr>
          <w:rStyle w:val="FootnoteTextChar"/>
          <w:szCs w:val="19"/>
        </w:rPr>
        <w:t>integrity, impartiality, accountability, respect, responsiveness, human rights, leadership)</w:t>
      </w:r>
      <w:r>
        <w:rPr>
          <w:rStyle w:val="FootnoteTextChar"/>
          <w:szCs w:val="19"/>
        </w:rPr>
        <w:t>;</w:t>
      </w:r>
    </w:p>
    <w:p w:rsidR="00D66C50" w:rsidRPr="00DC4906" w:rsidRDefault="00D66C50" w:rsidP="005335FF">
      <w:pPr>
        <w:pStyle w:val="ListBullet"/>
        <w:numPr>
          <w:ilvl w:val="0"/>
          <w:numId w:val="24"/>
        </w:numPr>
        <w:spacing w:before="40" w:after="35" w:line="240" w:lineRule="auto"/>
        <w:ind w:left="567" w:hanging="210"/>
        <w:rPr>
          <w:rStyle w:val="FootnoteTextChar"/>
          <w:szCs w:val="19"/>
        </w:rPr>
      </w:pPr>
      <w:r w:rsidRPr="00DC4906">
        <w:rPr>
          <w:rStyle w:val="FootnoteTextChar"/>
          <w:szCs w:val="19"/>
        </w:rPr>
        <w:t>s 79: ‘duties of directors’ (board members);</w:t>
      </w:r>
    </w:p>
    <w:p w:rsidR="00D66C50" w:rsidRPr="00DC4906" w:rsidRDefault="00D66C50" w:rsidP="005335FF">
      <w:pPr>
        <w:pStyle w:val="ListBullet"/>
        <w:numPr>
          <w:ilvl w:val="0"/>
          <w:numId w:val="24"/>
        </w:numPr>
        <w:spacing w:before="40" w:after="35" w:line="240" w:lineRule="auto"/>
        <w:ind w:left="567" w:hanging="210"/>
        <w:rPr>
          <w:rStyle w:val="FootnoteTextChar"/>
          <w:szCs w:val="19"/>
        </w:rPr>
      </w:pPr>
      <w:r w:rsidRPr="00DC4906">
        <w:rPr>
          <w:rStyle w:val="FootnoteTextChar"/>
          <w:szCs w:val="19"/>
        </w:rPr>
        <w:t xml:space="preserve">s 13A: requirement to provide information to the Secretary of DELWP; </w:t>
      </w:r>
    </w:p>
    <w:p w:rsidR="00D66C50" w:rsidRPr="00DC4906" w:rsidRDefault="00D66C50" w:rsidP="005335FF">
      <w:pPr>
        <w:pStyle w:val="ListBullet"/>
        <w:numPr>
          <w:ilvl w:val="0"/>
          <w:numId w:val="24"/>
        </w:numPr>
        <w:spacing w:before="40" w:after="35" w:line="240" w:lineRule="auto"/>
        <w:ind w:left="567" w:hanging="210"/>
        <w:rPr>
          <w:rStyle w:val="FootnoteTextChar"/>
          <w:szCs w:val="19"/>
        </w:rPr>
      </w:pPr>
      <w:r w:rsidRPr="00DC4906">
        <w:rPr>
          <w:rStyle w:val="FootnoteTextChar"/>
          <w:szCs w:val="19"/>
        </w:rPr>
        <w:t>s 81(1)(b): duty to inform the minister and the Secretary of DELWP of major risks to agency;</w:t>
      </w:r>
    </w:p>
    <w:p w:rsidR="00D66C50" w:rsidRDefault="00D66C50" w:rsidP="005335FF">
      <w:pPr>
        <w:pStyle w:val="ListBullet"/>
        <w:numPr>
          <w:ilvl w:val="0"/>
          <w:numId w:val="24"/>
        </w:numPr>
        <w:spacing w:before="40" w:after="0" w:line="240" w:lineRule="auto"/>
        <w:ind w:left="567" w:hanging="210"/>
      </w:pPr>
      <w:r w:rsidRPr="00DC4906">
        <w:rPr>
          <w:rStyle w:val="FootnoteTextChar"/>
          <w:szCs w:val="19"/>
        </w:rPr>
        <w:t xml:space="preserve">s 81(1)(g): requirement to have an adequate gifts policy in place for board members. </w:t>
      </w:r>
    </w:p>
  </w:footnote>
  <w:footnote w:id="25">
    <w:p w:rsidR="00D66C50" w:rsidRDefault="00D66C50" w:rsidP="00C81D01">
      <w:pPr>
        <w:pStyle w:val="FootnoteText"/>
        <w:spacing w:before="100"/>
      </w:pPr>
      <w:r>
        <w:rPr>
          <w:rStyle w:val="FootnoteReference"/>
        </w:rPr>
        <w:footnoteRef/>
      </w:r>
      <w:r>
        <w:t xml:space="preserve"> </w:t>
      </w:r>
      <w:r>
        <w:tab/>
      </w:r>
      <w:r w:rsidRPr="00182DE0">
        <w:t xml:space="preserve">The minimum accountabilities are </w:t>
      </w:r>
      <w:r>
        <w:t>incorporated</w:t>
      </w:r>
      <w:r w:rsidRPr="00182DE0">
        <w:t xml:space="preserve"> into DELWP</w:t>
      </w:r>
      <w:r>
        <w:t>’s</w:t>
      </w:r>
      <w:r w:rsidRPr="00182DE0">
        <w:t xml:space="preserve"> model policy</w:t>
      </w:r>
      <w:r>
        <w:t xml:space="preserve">, </w:t>
      </w:r>
      <w:r w:rsidRPr="00182DE0">
        <w:t xml:space="preserve">which this </w:t>
      </w:r>
      <w:r>
        <w:t xml:space="preserve">agency’s </w:t>
      </w:r>
      <w:r w:rsidRPr="00182DE0">
        <w:t>policy is consistent with.</w:t>
      </w:r>
    </w:p>
  </w:footnote>
  <w:footnote w:id="26">
    <w:p w:rsidR="00D66C50" w:rsidRDefault="00D66C50" w:rsidP="00C81D01">
      <w:pPr>
        <w:pStyle w:val="FootnoteText"/>
        <w:spacing w:before="100" w:after="40"/>
      </w:pPr>
      <w:r>
        <w:rPr>
          <w:rStyle w:val="FootnoteReference"/>
        </w:rPr>
        <w:footnoteRef/>
      </w:r>
      <w:r>
        <w:t xml:space="preserve"> </w:t>
      </w:r>
      <w:r>
        <w:tab/>
      </w:r>
      <w:r w:rsidRPr="00F42DA2">
        <w:rPr>
          <w:i/>
        </w:rPr>
        <w:t xml:space="preserve">[insert </w:t>
      </w:r>
      <w:r>
        <w:rPr>
          <w:i/>
        </w:rPr>
        <w:t xml:space="preserve">this footnote </w:t>
      </w:r>
      <w:r w:rsidRPr="00F42DA2">
        <w:rPr>
          <w:i/>
        </w:rPr>
        <w:t xml:space="preserve">if </w:t>
      </w:r>
      <w:r>
        <w:rPr>
          <w:i/>
        </w:rPr>
        <w:t xml:space="preserve">the </w:t>
      </w:r>
      <w:r w:rsidRPr="00F42DA2">
        <w:rPr>
          <w:i/>
        </w:rPr>
        <w:t>agency is subject to the Financial Management Act</w:t>
      </w:r>
      <w:r>
        <w:rPr>
          <w:i/>
        </w:rPr>
        <w:t xml:space="preserve"> 1994</w:t>
      </w:r>
      <w:r w:rsidRPr="00F42DA2">
        <w:rPr>
          <w:i/>
        </w:rPr>
        <w:t>]</w:t>
      </w:r>
      <w:r>
        <w:t xml:space="preserve">  For example, the requirement in the ‘</w:t>
      </w:r>
      <w:r w:rsidRPr="00F42DA2">
        <w:t>Instructions supporting the Standing Directions of the Minister for Finance 2016</w:t>
      </w:r>
      <w:r>
        <w:t>’</w:t>
      </w:r>
      <w:r w:rsidRPr="00F42DA2">
        <w:t xml:space="preserve"> for</w:t>
      </w:r>
      <w:r>
        <w:t xml:space="preserve"> agencies which are subject to the </w:t>
      </w:r>
      <w:r w:rsidRPr="00F42DA2">
        <w:rPr>
          <w:i/>
        </w:rPr>
        <w:t>Financial Management Act 1994</w:t>
      </w:r>
      <w:r>
        <w:t xml:space="preserve"> to have policies and procedures in place in relation to gifts, benefits and hospitality – see Instruction 2.1(i) and Direction 3.4(e).</w:t>
      </w:r>
    </w:p>
  </w:footnote>
  <w:footnote w:id="27">
    <w:p w:rsidR="00D66C50" w:rsidRDefault="00D66C50" w:rsidP="00C81D01">
      <w:pPr>
        <w:pStyle w:val="FootnoteText"/>
      </w:pPr>
      <w:r>
        <w:rPr>
          <w:rStyle w:val="FootnoteReference"/>
        </w:rPr>
        <w:footnoteRef/>
      </w:r>
      <w:r>
        <w:t xml:space="preserve"> </w:t>
      </w:r>
      <w:r>
        <w:tab/>
        <w:t>See item 3 of this policy, including footnote 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9A1D8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9" o:spid="_x0000_s2074" type="#_x0000_t75" style="position:absolute;margin-left:0;margin-top:0;width:595.2pt;height:841.9pt;z-index:-251658752;mso-position-horizontal:center;mso-position-horizontal-relative:margin;mso-position-vertical:center;mso-position-vertical-relative:margin" o:allowincell="f">
          <v:imagedata r:id="rId1" o:title="MPA - WORD titlepage-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9A1D8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8" o:spid="_x0000_s2073" type="#_x0000_t75" style="position:absolute;margin-left:0;margin-top:0;width:595.2pt;height:841.9pt;z-index:-251659776;mso-position-horizontal:center;mso-position-horizontal-relative:margin;mso-position-vertical:center;mso-position-vertical-relative:margin" o:allowincell="f">
          <v:imagedata r:id="rId1" o:title="MPA - WORD titlepage-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9A1D8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2" o:spid="_x0000_s2077" type="#_x0000_t75" style="position:absolute;margin-left:0;margin-top:0;width:595.2pt;height:841.9pt;z-index:-251655680;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67" type="#_x0000_t136" style="position:absolute;margin-left:0;margin-top:0;width:468.15pt;height:187.25pt;rotation:315;z-index:-251660800;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Pr="00856AD2" w:rsidRDefault="00D66C50" w:rsidP="00096E65">
    <w:pPr>
      <w:pStyle w:val="Header"/>
      <w:jc w:val="center"/>
      <w:rPr>
        <w:rFonts w:ascii="VIC" w:hAnsi="VIC"/>
        <w:noProof/>
        <w:color w:val="1B75BC"/>
        <w:spacing w:val="40"/>
        <w:sz w:val="28"/>
        <w:szCs w:val="28"/>
      </w:rPr>
    </w:pPr>
    <w:r>
      <w:rPr>
        <w:rFonts w:ascii="VIC" w:hAnsi="VIC"/>
        <w:noProof/>
        <w:color w:val="1B75BC"/>
        <w:spacing w:val="40"/>
        <w:sz w:val="28"/>
        <w:szCs w:val="28"/>
      </w:rPr>
      <w:t>Gifts Benefits and Hospitality</w:t>
    </w:r>
    <w:r w:rsidRPr="00856AD2">
      <w:rPr>
        <w:rFonts w:ascii="VIC" w:hAnsi="VIC"/>
        <w:noProof/>
        <w:color w:val="1B75BC"/>
        <w:spacing w:val="40"/>
        <w:sz w:val="28"/>
        <w:szCs w:val="28"/>
      </w:rPr>
      <w:t xml:space="preserve"> Policy</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9A1D8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1" o:spid="_x0000_s2076" type="#_x0000_t75" style="position:absolute;margin-left:0;margin-top:0;width:595.2pt;height:841.9pt;z-index:-251656704;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66" type="#_x0000_t136" style="position:absolute;margin-left:0;margin-top:0;width:468.15pt;height:187.25pt;rotation:315;z-index:-251661824;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9A1D8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1" o:spid="_x0000_s2086" type="#_x0000_t75" style="position:absolute;margin-left:0;margin-top:0;width:595.2pt;height:841.9pt;z-index:-251653632;mso-position-horizontal:center;mso-position-horizontal-relative:margin;mso-position-vertical:center;mso-position-vertical-relative:margin" o:allowincell="f">
          <v:imagedata r:id="rId1" o:title="MPA - WORD titlepage-01"/>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66C50" w:rsidRDefault="009A1D82">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0" o:spid="_x0000_s2085" type="#_x0000_t75" style="position:absolute;margin-left:0;margin-top:0;width:595.2pt;height:841.9pt;z-index:-251654656;mso-position-horizontal:center;mso-position-horizontal-relative:margin;mso-position-vertical:center;mso-position-vertical-relative:margin" o:allowincell="f">
          <v:imagedata r:id="rId1" o:title="MPA - WORD titlepage-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2C1A5AB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3CB0BF30"/>
    <w:lvl w:ilvl="0">
      <w:start w:val="1"/>
      <w:numFmt w:val="decimal"/>
      <w:pStyle w:val="Heading9"/>
      <w:lvlText w:val="%1."/>
      <w:lvlJc w:val="left"/>
      <w:pPr>
        <w:tabs>
          <w:tab w:val="num" w:pos="1209"/>
        </w:tabs>
        <w:ind w:left="1209" w:hanging="360"/>
      </w:pPr>
    </w:lvl>
  </w:abstractNum>
  <w:abstractNum w:abstractNumId="2" w15:restartNumberingAfterBreak="0">
    <w:nsid w:val="FFFFFF7E"/>
    <w:multiLevelType w:val="singleLevel"/>
    <w:tmpl w:val="4588EE8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7FB8506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4780568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2"/>
    <w:multiLevelType w:val="singleLevel"/>
    <w:tmpl w:val="F61ACC70"/>
    <w:lvl w:ilvl="0">
      <w:start w:val="1"/>
      <w:numFmt w:val="bullet"/>
      <w:pStyle w:val="ListBullet3"/>
      <w:lvlText w:val=""/>
      <w:lvlJc w:val="left"/>
      <w:pPr>
        <w:ind w:left="926" w:hanging="360"/>
      </w:pPr>
      <w:rPr>
        <w:rFonts w:ascii="Wingdings" w:hAnsi="Wingdings" w:hint="default"/>
      </w:rPr>
    </w:lvl>
  </w:abstractNum>
  <w:abstractNum w:abstractNumId="6" w15:restartNumberingAfterBreak="0">
    <w:nsid w:val="FFFFFF89"/>
    <w:multiLevelType w:val="singleLevel"/>
    <w:tmpl w:val="3A2E685A"/>
    <w:lvl w:ilvl="0">
      <w:start w:val="1"/>
      <w:numFmt w:val="bullet"/>
      <w:pStyle w:val="ListBullet"/>
      <w:lvlText w:val=""/>
      <w:lvlJc w:val="left"/>
      <w:pPr>
        <w:tabs>
          <w:tab w:val="num" w:pos="360"/>
        </w:tabs>
        <w:ind w:left="360" w:hanging="360"/>
      </w:pPr>
      <w:rPr>
        <w:rFonts w:ascii="Symbol" w:hAnsi="Symbol" w:hint="default"/>
      </w:rPr>
    </w:lvl>
  </w:abstractNum>
  <w:abstractNum w:abstractNumId="7" w15:restartNumberingAfterBreak="0">
    <w:nsid w:val="02FA52E6"/>
    <w:multiLevelType w:val="hybridMultilevel"/>
    <w:tmpl w:val="2668C734"/>
    <w:lvl w:ilvl="0" w:tplc="CC543054">
      <w:start w:val="12"/>
      <w:numFmt w:val="bullet"/>
      <w:lvlText w:val="-"/>
      <w:lvlJc w:val="left"/>
      <w:pPr>
        <w:ind w:left="720" w:hanging="360"/>
      </w:pPr>
      <w:rPr>
        <w:rFonts w:ascii="Calibri" w:eastAsia="Times New Roman"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43E687C"/>
    <w:multiLevelType w:val="hybridMultilevel"/>
    <w:tmpl w:val="F35A8474"/>
    <w:lvl w:ilvl="0" w:tplc="EC5C4A44">
      <w:start w:val="1"/>
      <w:numFmt w:val="bullet"/>
      <w:pStyle w:val="TblBll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5FD69E1"/>
    <w:multiLevelType w:val="hybridMultilevel"/>
    <w:tmpl w:val="64C8A20E"/>
    <w:lvl w:ilvl="0" w:tplc="8BDE6782">
      <w:start w:val="1"/>
      <w:numFmt w:val="bullet"/>
      <w:pStyle w:val="Listbullet2-NEWDELWP"/>
      <w:lvlText w:val=""/>
      <w:lvlJc w:val="left"/>
      <w:pPr>
        <w:ind w:left="700" w:hanging="360"/>
      </w:pPr>
      <w:rPr>
        <w:rFonts w:ascii="Symbol" w:hAnsi="Symbol" w:hint="default"/>
      </w:rPr>
    </w:lvl>
    <w:lvl w:ilvl="1" w:tplc="0C090003" w:tentative="1">
      <w:start w:val="1"/>
      <w:numFmt w:val="bullet"/>
      <w:lvlText w:val="o"/>
      <w:lvlJc w:val="left"/>
      <w:pPr>
        <w:ind w:left="1420" w:hanging="360"/>
      </w:pPr>
      <w:rPr>
        <w:rFonts w:ascii="Courier New" w:hAnsi="Courier New" w:cs="Courier New" w:hint="default"/>
      </w:rPr>
    </w:lvl>
    <w:lvl w:ilvl="2" w:tplc="0C090005" w:tentative="1">
      <w:start w:val="1"/>
      <w:numFmt w:val="bullet"/>
      <w:lvlText w:val=""/>
      <w:lvlJc w:val="left"/>
      <w:pPr>
        <w:ind w:left="2140" w:hanging="360"/>
      </w:pPr>
      <w:rPr>
        <w:rFonts w:ascii="Wingdings" w:hAnsi="Wingdings" w:hint="default"/>
      </w:rPr>
    </w:lvl>
    <w:lvl w:ilvl="3" w:tplc="0C090001" w:tentative="1">
      <w:start w:val="1"/>
      <w:numFmt w:val="bullet"/>
      <w:lvlText w:val=""/>
      <w:lvlJc w:val="left"/>
      <w:pPr>
        <w:ind w:left="2860" w:hanging="360"/>
      </w:pPr>
      <w:rPr>
        <w:rFonts w:ascii="Symbol" w:hAnsi="Symbol" w:hint="default"/>
      </w:rPr>
    </w:lvl>
    <w:lvl w:ilvl="4" w:tplc="0C090003" w:tentative="1">
      <w:start w:val="1"/>
      <w:numFmt w:val="bullet"/>
      <w:lvlText w:val="o"/>
      <w:lvlJc w:val="left"/>
      <w:pPr>
        <w:ind w:left="3580" w:hanging="360"/>
      </w:pPr>
      <w:rPr>
        <w:rFonts w:ascii="Courier New" w:hAnsi="Courier New" w:cs="Courier New" w:hint="default"/>
      </w:rPr>
    </w:lvl>
    <w:lvl w:ilvl="5" w:tplc="0C090005" w:tentative="1">
      <w:start w:val="1"/>
      <w:numFmt w:val="bullet"/>
      <w:lvlText w:val=""/>
      <w:lvlJc w:val="left"/>
      <w:pPr>
        <w:ind w:left="4300" w:hanging="360"/>
      </w:pPr>
      <w:rPr>
        <w:rFonts w:ascii="Wingdings" w:hAnsi="Wingdings" w:hint="default"/>
      </w:rPr>
    </w:lvl>
    <w:lvl w:ilvl="6" w:tplc="0C090001" w:tentative="1">
      <w:start w:val="1"/>
      <w:numFmt w:val="bullet"/>
      <w:lvlText w:val=""/>
      <w:lvlJc w:val="left"/>
      <w:pPr>
        <w:ind w:left="5020" w:hanging="360"/>
      </w:pPr>
      <w:rPr>
        <w:rFonts w:ascii="Symbol" w:hAnsi="Symbol" w:hint="default"/>
      </w:rPr>
    </w:lvl>
    <w:lvl w:ilvl="7" w:tplc="0C090003" w:tentative="1">
      <w:start w:val="1"/>
      <w:numFmt w:val="bullet"/>
      <w:lvlText w:val="o"/>
      <w:lvlJc w:val="left"/>
      <w:pPr>
        <w:ind w:left="5740" w:hanging="360"/>
      </w:pPr>
      <w:rPr>
        <w:rFonts w:ascii="Courier New" w:hAnsi="Courier New" w:cs="Courier New" w:hint="default"/>
      </w:rPr>
    </w:lvl>
    <w:lvl w:ilvl="8" w:tplc="0C090005" w:tentative="1">
      <w:start w:val="1"/>
      <w:numFmt w:val="bullet"/>
      <w:lvlText w:val=""/>
      <w:lvlJc w:val="left"/>
      <w:pPr>
        <w:ind w:left="6460" w:hanging="360"/>
      </w:pPr>
      <w:rPr>
        <w:rFonts w:ascii="Wingdings" w:hAnsi="Wingdings" w:hint="default"/>
      </w:rPr>
    </w:lvl>
  </w:abstractNum>
  <w:abstractNum w:abstractNumId="10" w15:restartNumberingAfterBreak="0">
    <w:nsid w:val="081956F9"/>
    <w:multiLevelType w:val="hybridMultilevel"/>
    <w:tmpl w:val="EBC4552E"/>
    <w:lvl w:ilvl="0" w:tplc="3BC0A496">
      <w:start w:val="1"/>
      <w:numFmt w:val="bullet"/>
      <w:pStyle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0A093B05"/>
    <w:multiLevelType w:val="hybridMultilevel"/>
    <w:tmpl w:val="0A2EDBE2"/>
    <w:lvl w:ilvl="0" w:tplc="0158C9B8">
      <w:start w:val="1"/>
      <w:numFmt w:val="bullet"/>
      <w:pStyle w:val="listbullet-DELWPgreenbold"/>
      <w:lvlText w:val=""/>
      <w:lvlJc w:val="left"/>
      <w:pPr>
        <w:ind w:left="796" w:hanging="360"/>
      </w:pPr>
      <w:rPr>
        <w:rFonts w:ascii="Symbol" w:hAnsi="Symbol" w:hint="default"/>
      </w:rPr>
    </w:lvl>
    <w:lvl w:ilvl="1" w:tplc="0C090003" w:tentative="1">
      <w:start w:val="1"/>
      <w:numFmt w:val="bullet"/>
      <w:lvlText w:val="o"/>
      <w:lvlJc w:val="left"/>
      <w:pPr>
        <w:ind w:left="1516" w:hanging="360"/>
      </w:pPr>
      <w:rPr>
        <w:rFonts w:ascii="Courier New" w:hAnsi="Courier New" w:cs="Courier New" w:hint="default"/>
      </w:rPr>
    </w:lvl>
    <w:lvl w:ilvl="2" w:tplc="0C090005" w:tentative="1">
      <w:start w:val="1"/>
      <w:numFmt w:val="bullet"/>
      <w:lvlText w:val=""/>
      <w:lvlJc w:val="left"/>
      <w:pPr>
        <w:ind w:left="2236" w:hanging="360"/>
      </w:pPr>
      <w:rPr>
        <w:rFonts w:ascii="Wingdings" w:hAnsi="Wingdings" w:hint="default"/>
      </w:rPr>
    </w:lvl>
    <w:lvl w:ilvl="3" w:tplc="0C090001" w:tentative="1">
      <w:start w:val="1"/>
      <w:numFmt w:val="bullet"/>
      <w:lvlText w:val=""/>
      <w:lvlJc w:val="left"/>
      <w:pPr>
        <w:ind w:left="2956" w:hanging="360"/>
      </w:pPr>
      <w:rPr>
        <w:rFonts w:ascii="Symbol" w:hAnsi="Symbol" w:hint="default"/>
      </w:rPr>
    </w:lvl>
    <w:lvl w:ilvl="4" w:tplc="0C090003" w:tentative="1">
      <w:start w:val="1"/>
      <w:numFmt w:val="bullet"/>
      <w:lvlText w:val="o"/>
      <w:lvlJc w:val="left"/>
      <w:pPr>
        <w:ind w:left="3676" w:hanging="360"/>
      </w:pPr>
      <w:rPr>
        <w:rFonts w:ascii="Courier New" w:hAnsi="Courier New" w:cs="Courier New" w:hint="default"/>
      </w:rPr>
    </w:lvl>
    <w:lvl w:ilvl="5" w:tplc="0C090005" w:tentative="1">
      <w:start w:val="1"/>
      <w:numFmt w:val="bullet"/>
      <w:lvlText w:val=""/>
      <w:lvlJc w:val="left"/>
      <w:pPr>
        <w:ind w:left="4396" w:hanging="360"/>
      </w:pPr>
      <w:rPr>
        <w:rFonts w:ascii="Wingdings" w:hAnsi="Wingdings" w:hint="default"/>
      </w:rPr>
    </w:lvl>
    <w:lvl w:ilvl="6" w:tplc="0C090001" w:tentative="1">
      <w:start w:val="1"/>
      <w:numFmt w:val="bullet"/>
      <w:lvlText w:val=""/>
      <w:lvlJc w:val="left"/>
      <w:pPr>
        <w:ind w:left="5116" w:hanging="360"/>
      </w:pPr>
      <w:rPr>
        <w:rFonts w:ascii="Symbol" w:hAnsi="Symbol" w:hint="default"/>
      </w:rPr>
    </w:lvl>
    <w:lvl w:ilvl="7" w:tplc="0C090003" w:tentative="1">
      <w:start w:val="1"/>
      <w:numFmt w:val="bullet"/>
      <w:lvlText w:val="o"/>
      <w:lvlJc w:val="left"/>
      <w:pPr>
        <w:ind w:left="5836" w:hanging="360"/>
      </w:pPr>
      <w:rPr>
        <w:rFonts w:ascii="Courier New" w:hAnsi="Courier New" w:cs="Courier New" w:hint="default"/>
      </w:rPr>
    </w:lvl>
    <w:lvl w:ilvl="8" w:tplc="0C090005" w:tentative="1">
      <w:start w:val="1"/>
      <w:numFmt w:val="bullet"/>
      <w:lvlText w:val=""/>
      <w:lvlJc w:val="left"/>
      <w:pPr>
        <w:ind w:left="6556" w:hanging="360"/>
      </w:pPr>
      <w:rPr>
        <w:rFonts w:ascii="Wingdings" w:hAnsi="Wingdings" w:hint="default"/>
      </w:rPr>
    </w:lvl>
  </w:abstractNum>
  <w:abstractNum w:abstractNumId="12" w15:restartNumberingAfterBreak="0">
    <w:nsid w:val="13381181"/>
    <w:multiLevelType w:val="hybridMultilevel"/>
    <w:tmpl w:val="C9820336"/>
    <w:lvl w:ilvl="0" w:tplc="D9485BBA">
      <w:start w:val="1"/>
      <w:numFmt w:val="bullet"/>
      <w:pStyle w:val="DocText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9CB4153"/>
    <w:multiLevelType w:val="hybridMultilevel"/>
    <w:tmpl w:val="1932E870"/>
    <w:lvl w:ilvl="0" w:tplc="958C8182">
      <w:start w:val="1"/>
      <w:numFmt w:val="bullet"/>
      <w:pStyle w:val="Flowchart-bulletpoint"/>
      <w:lvlText w:val=""/>
      <w:lvlJc w:val="left"/>
      <w:pPr>
        <w:tabs>
          <w:tab w:val="num" w:pos="814"/>
        </w:tabs>
        <w:ind w:left="814" w:hanging="360"/>
      </w:pPr>
      <w:rPr>
        <w:rFonts w:ascii="Symbol" w:hAnsi="Symbol" w:hint="default"/>
      </w:rPr>
    </w:lvl>
    <w:lvl w:ilvl="1" w:tplc="DD9892C0">
      <w:start w:val="1"/>
      <w:numFmt w:val="bullet"/>
      <w:lvlText w:val=""/>
      <w:lvlJc w:val="left"/>
      <w:pPr>
        <w:tabs>
          <w:tab w:val="num" w:pos="1534"/>
        </w:tabs>
        <w:ind w:left="1534" w:hanging="360"/>
      </w:pPr>
      <w:rPr>
        <w:rFonts w:ascii="Symbol" w:hAnsi="Symbol" w:hint="default"/>
      </w:rPr>
    </w:lvl>
    <w:lvl w:ilvl="2" w:tplc="3A9CD036" w:tentative="1">
      <w:start w:val="1"/>
      <w:numFmt w:val="bullet"/>
      <w:lvlText w:val=""/>
      <w:lvlJc w:val="left"/>
      <w:pPr>
        <w:tabs>
          <w:tab w:val="num" w:pos="2254"/>
        </w:tabs>
        <w:ind w:left="2254" w:hanging="360"/>
      </w:pPr>
      <w:rPr>
        <w:rFonts w:ascii="Symbol" w:hAnsi="Symbol" w:hint="default"/>
      </w:rPr>
    </w:lvl>
    <w:lvl w:ilvl="3" w:tplc="30849850" w:tentative="1">
      <w:start w:val="1"/>
      <w:numFmt w:val="bullet"/>
      <w:lvlText w:val=""/>
      <w:lvlJc w:val="left"/>
      <w:pPr>
        <w:tabs>
          <w:tab w:val="num" w:pos="2974"/>
        </w:tabs>
        <w:ind w:left="2974" w:hanging="360"/>
      </w:pPr>
      <w:rPr>
        <w:rFonts w:ascii="Symbol" w:hAnsi="Symbol" w:hint="default"/>
      </w:rPr>
    </w:lvl>
    <w:lvl w:ilvl="4" w:tplc="CFF23806" w:tentative="1">
      <w:start w:val="1"/>
      <w:numFmt w:val="bullet"/>
      <w:lvlText w:val=""/>
      <w:lvlJc w:val="left"/>
      <w:pPr>
        <w:tabs>
          <w:tab w:val="num" w:pos="3694"/>
        </w:tabs>
        <w:ind w:left="3694" w:hanging="360"/>
      </w:pPr>
      <w:rPr>
        <w:rFonts w:ascii="Symbol" w:hAnsi="Symbol" w:hint="default"/>
      </w:rPr>
    </w:lvl>
    <w:lvl w:ilvl="5" w:tplc="A5DA1E18" w:tentative="1">
      <w:start w:val="1"/>
      <w:numFmt w:val="bullet"/>
      <w:lvlText w:val=""/>
      <w:lvlJc w:val="left"/>
      <w:pPr>
        <w:tabs>
          <w:tab w:val="num" w:pos="4414"/>
        </w:tabs>
        <w:ind w:left="4414" w:hanging="360"/>
      </w:pPr>
      <w:rPr>
        <w:rFonts w:ascii="Symbol" w:hAnsi="Symbol" w:hint="default"/>
      </w:rPr>
    </w:lvl>
    <w:lvl w:ilvl="6" w:tplc="EBDABE5C" w:tentative="1">
      <w:start w:val="1"/>
      <w:numFmt w:val="bullet"/>
      <w:lvlText w:val=""/>
      <w:lvlJc w:val="left"/>
      <w:pPr>
        <w:tabs>
          <w:tab w:val="num" w:pos="5134"/>
        </w:tabs>
        <w:ind w:left="5134" w:hanging="360"/>
      </w:pPr>
      <w:rPr>
        <w:rFonts w:ascii="Symbol" w:hAnsi="Symbol" w:hint="default"/>
      </w:rPr>
    </w:lvl>
    <w:lvl w:ilvl="7" w:tplc="47F4E4D2" w:tentative="1">
      <w:start w:val="1"/>
      <w:numFmt w:val="bullet"/>
      <w:lvlText w:val=""/>
      <w:lvlJc w:val="left"/>
      <w:pPr>
        <w:tabs>
          <w:tab w:val="num" w:pos="5854"/>
        </w:tabs>
        <w:ind w:left="5854" w:hanging="360"/>
      </w:pPr>
      <w:rPr>
        <w:rFonts w:ascii="Symbol" w:hAnsi="Symbol" w:hint="default"/>
      </w:rPr>
    </w:lvl>
    <w:lvl w:ilvl="8" w:tplc="EA64A0E8" w:tentative="1">
      <w:start w:val="1"/>
      <w:numFmt w:val="bullet"/>
      <w:lvlText w:val=""/>
      <w:lvlJc w:val="left"/>
      <w:pPr>
        <w:tabs>
          <w:tab w:val="num" w:pos="6574"/>
        </w:tabs>
        <w:ind w:left="6574" w:hanging="360"/>
      </w:pPr>
      <w:rPr>
        <w:rFonts w:ascii="Symbol" w:hAnsi="Symbol" w:hint="default"/>
      </w:rPr>
    </w:lvl>
  </w:abstractNum>
  <w:abstractNum w:abstractNumId="14" w15:restartNumberingAfterBreak="0">
    <w:nsid w:val="25490E29"/>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5" w15:restartNumberingAfterBreak="0">
    <w:nsid w:val="2BBC00CC"/>
    <w:multiLevelType w:val="multilevel"/>
    <w:tmpl w:val="07EA1EDC"/>
    <w:lvl w:ilvl="0">
      <w:start w:val="1"/>
      <w:numFmt w:val="bullet"/>
      <w:pStyle w:val="TableBodyBullet"/>
      <w:lvlText w:val=""/>
      <w:lvlJc w:val="left"/>
      <w:pPr>
        <w:tabs>
          <w:tab w:val="num" w:pos="284"/>
        </w:tabs>
        <w:ind w:left="284" w:hanging="227"/>
      </w:pPr>
      <w:rPr>
        <w:rFonts w:ascii="Symbol" w:hAnsi="Symbol" w:hint="default"/>
        <w:color w:val="auto"/>
        <w:position w:val="2"/>
        <w:sz w:val="14"/>
      </w:rPr>
    </w:lvl>
    <w:lvl w:ilvl="1">
      <w:start w:val="1"/>
      <w:numFmt w:val="bullet"/>
      <w:pStyle w:val="TableBodyBullet2"/>
      <w:lvlText w:val="-"/>
      <w:lvlJc w:val="left"/>
      <w:pPr>
        <w:tabs>
          <w:tab w:val="num" w:pos="284"/>
        </w:tabs>
        <w:ind w:left="284" w:hanging="142"/>
      </w:pPr>
      <w:rPr>
        <w:rFonts w:ascii="Arial" w:hAnsi="Arial" w:hint="default"/>
        <w:color w:val="auto"/>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6" w15:restartNumberingAfterBreak="0">
    <w:nsid w:val="2F2E2536"/>
    <w:multiLevelType w:val="hybridMultilevel"/>
    <w:tmpl w:val="ABA0C3AE"/>
    <w:lvl w:ilvl="0" w:tplc="7786E2F8">
      <w:start w:val="1"/>
      <w:numFmt w:val="bullet"/>
      <w:pStyle w:val="FootnotetextBULLET-NEWDELWP"/>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FC259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8" w15:restartNumberingAfterBreak="0">
    <w:nsid w:val="352B6E16"/>
    <w:multiLevelType w:val="hybridMultilevel"/>
    <w:tmpl w:val="44DE4648"/>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19" w15:restartNumberingAfterBreak="0">
    <w:nsid w:val="369E1C2C"/>
    <w:multiLevelType w:val="hybridMultilevel"/>
    <w:tmpl w:val="E06646E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0" w15:restartNumberingAfterBreak="0">
    <w:nsid w:val="497A20C3"/>
    <w:multiLevelType w:val="hybridMultilevel"/>
    <w:tmpl w:val="117075AA"/>
    <w:lvl w:ilvl="0" w:tplc="3CC0E620">
      <w:start w:val="1"/>
      <w:numFmt w:val="bullet"/>
      <w:pStyle w:val="Web-orangedash"/>
      <w:lvlText w:val="o"/>
      <w:lvlJc w:val="left"/>
      <w:pPr>
        <w:ind w:left="360" w:hanging="360"/>
      </w:pPr>
      <w:rPr>
        <w:rFonts w:ascii="Courier New" w:hAnsi="Courier New" w:cs="Courier New" w:hint="default"/>
        <w:color w:val="00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C4E098B"/>
    <w:multiLevelType w:val="hybridMultilevel"/>
    <w:tmpl w:val="ADC6092A"/>
    <w:lvl w:ilvl="0" w:tplc="ED2A2544">
      <w:start w:val="1"/>
      <w:numFmt w:val="bullet"/>
      <w:pStyle w:val="ListBullet4"/>
      <w:lvlText w:val="o"/>
      <w:lvlJc w:val="left"/>
      <w:pPr>
        <w:ind w:left="1000" w:hanging="360"/>
      </w:pPr>
      <w:rPr>
        <w:rFonts w:ascii="Courier New" w:hAnsi="Courier New" w:cs="Courier New" w:hint="default"/>
      </w:rPr>
    </w:lvl>
    <w:lvl w:ilvl="1" w:tplc="0C090003" w:tentative="1">
      <w:start w:val="1"/>
      <w:numFmt w:val="bullet"/>
      <w:lvlText w:val="o"/>
      <w:lvlJc w:val="left"/>
      <w:pPr>
        <w:ind w:left="1720" w:hanging="360"/>
      </w:pPr>
      <w:rPr>
        <w:rFonts w:ascii="Courier New" w:hAnsi="Courier New" w:cs="Courier New" w:hint="default"/>
      </w:rPr>
    </w:lvl>
    <w:lvl w:ilvl="2" w:tplc="0C090005" w:tentative="1">
      <w:start w:val="1"/>
      <w:numFmt w:val="bullet"/>
      <w:lvlText w:val=""/>
      <w:lvlJc w:val="left"/>
      <w:pPr>
        <w:ind w:left="2440" w:hanging="360"/>
      </w:pPr>
      <w:rPr>
        <w:rFonts w:ascii="Wingdings" w:hAnsi="Wingdings" w:hint="default"/>
      </w:rPr>
    </w:lvl>
    <w:lvl w:ilvl="3" w:tplc="0C090001" w:tentative="1">
      <w:start w:val="1"/>
      <w:numFmt w:val="bullet"/>
      <w:lvlText w:val=""/>
      <w:lvlJc w:val="left"/>
      <w:pPr>
        <w:ind w:left="3160" w:hanging="360"/>
      </w:pPr>
      <w:rPr>
        <w:rFonts w:ascii="Symbol" w:hAnsi="Symbol" w:hint="default"/>
      </w:rPr>
    </w:lvl>
    <w:lvl w:ilvl="4" w:tplc="0C090003" w:tentative="1">
      <w:start w:val="1"/>
      <w:numFmt w:val="bullet"/>
      <w:lvlText w:val="o"/>
      <w:lvlJc w:val="left"/>
      <w:pPr>
        <w:ind w:left="3880" w:hanging="360"/>
      </w:pPr>
      <w:rPr>
        <w:rFonts w:ascii="Courier New" w:hAnsi="Courier New" w:cs="Courier New" w:hint="default"/>
      </w:rPr>
    </w:lvl>
    <w:lvl w:ilvl="5" w:tplc="0C090005" w:tentative="1">
      <w:start w:val="1"/>
      <w:numFmt w:val="bullet"/>
      <w:lvlText w:val=""/>
      <w:lvlJc w:val="left"/>
      <w:pPr>
        <w:ind w:left="4600" w:hanging="360"/>
      </w:pPr>
      <w:rPr>
        <w:rFonts w:ascii="Wingdings" w:hAnsi="Wingdings" w:hint="default"/>
      </w:rPr>
    </w:lvl>
    <w:lvl w:ilvl="6" w:tplc="0C090001" w:tentative="1">
      <w:start w:val="1"/>
      <w:numFmt w:val="bullet"/>
      <w:lvlText w:val=""/>
      <w:lvlJc w:val="left"/>
      <w:pPr>
        <w:ind w:left="5320" w:hanging="360"/>
      </w:pPr>
      <w:rPr>
        <w:rFonts w:ascii="Symbol" w:hAnsi="Symbol" w:hint="default"/>
      </w:rPr>
    </w:lvl>
    <w:lvl w:ilvl="7" w:tplc="0C090003" w:tentative="1">
      <w:start w:val="1"/>
      <w:numFmt w:val="bullet"/>
      <w:lvlText w:val="o"/>
      <w:lvlJc w:val="left"/>
      <w:pPr>
        <w:ind w:left="6040" w:hanging="360"/>
      </w:pPr>
      <w:rPr>
        <w:rFonts w:ascii="Courier New" w:hAnsi="Courier New" w:cs="Courier New" w:hint="default"/>
      </w:rPr>
    </w:lvl>
    <w:lvl w:ilvl="8" w:tplc="0C090005" w:tentative="1">
      <w:start w:val="1"/>
      <w:numFmt w:val="bullet"/>
      <w:lvlText w:val=""/>
      <w:lvlJc w:val="left"/>
      <w:pPr>
        <w:ind w:left="6760" w:hanging="360"/>
      </w:pPr>
      <w:rPr>
        <w:rFonts w:ascii="Wingdings" w:hAnsi="Wingdings" w:hint="default"/>
      </w:rPr>
    </w:lvl>
  </w:abstractNum>
  <w:abstractNum w:abstractNumId="22" w15:restartNumberingAfterBreak="0">
    <w:nsid w:val="503E16A5"/>
    <w:multiLevelType w:val="hybridMultilevel"/>
    <w:tmpl w:val="8B081630"/>
    <w:lvl w:ilvl="0" w:tplc="74CAF8B2">
      <w:start w:val="3"/>
      <w:numFmt w:val="bullet"/>
      <w:lvlText w:val="-"/>
      <w:lvlJc w:val="left"/>
      <w:pPr>
        <w:ind w:left="644" w:hanging="360"/>
      </w:pPr>
      <w:rPr>
        <w:rFonts w:ascii="Arial" w:eastAsia="Times New Roman" w:hAnsi="Arial" w:cs="Aria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3" w15:restartNumberingAfterBreak="0">
    <w:nsid w:val="52734D93"/>
    <w:multiLevelType w:val="hybridMultilevel"/>
    <w:tmpl w:val="98C2D7A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649" w:hanging="360"/>
      </w:pPr>
      <w:rPr>
        <w:rFonts w:ascii="Courier New" w:hAnsi="Courier New" w:cs="Courier New" w:hint="default"/>
      </w:rPr>
    </w:lvl>
    <w:lvl w:ilvl="2" w:tplc="0C090005">
      <w:start w:val="1"/>
      <w:numFmt w:val="bullet"/>
      <w:lvlText w:val=""/>
      <w:lvlJc w:val="left"/>
      <w:pPr>
        <w:ind w:left="2369" w:hanging="360"/>
      </w:pPr>
      <w:rPr>
        <w:rFonts w:ascii="Wingdings" w:hAnsi="Wingdings" w:hint="default"/>
      </w:rPr>
    </w:lvl>
    <w:lvl w:ilvl="3" w:tplc="0C090001">
      <w:start w:val="1"/>
      <w:numFmt w:val="bullet"/>
      <w:lvlText w:val=""/>
      <w:lvlJc w:val="left"/>
      <w:pPr>
        <w:ind w:left="3089" w:hanging="360"/>
      </w:pPr>
      <w:rPr>
        <w:rFonts w:ascii="Symbol" w:hAnsi="Symbol" w:hint="default"/>
      </w:rPr>
    </w:lvl>
    <w:lvl w:ilvl="4" w:tplc="0C090003">
      <w:start w:val="1"/>
      <w:numFmt w:val="bullet"/>
      <w:lvlText w:val="o"/>
      <w:lvlJc w:val="left"/>
      <w:pPr>
        <w:ind w:left="3809" w:hanging="360"/>
      </w:pPr>
      <w:rPr>
        <w:rFonts w:ascii="Courier New" w:hAnsi="Courier New" w:cs="Courier New" w:hint="default"/>
      </w:rPr>
    </w:lvl>
    <w:lvl w:ilvl="5" w:tplc="0C090005">
      <w:start w:val="1"/>
      <w:numFmt w:val="bullet"/>
      <w:lvlText w:val=""/>
      <w:lvlJc w:val="left"/>
      <w:pPr>
        <w:ind w:left="4529" w:hanging="360"/>
      </w:pPr>
      <w:rPr>
        <w:rFonts w:ascii="Wingdings" w:hAnsi="Wingdings" w:hint="default"/>
      </w:rPr>
    </w:lvl>
    <w:lvl w:ilvl="6" w:tplc="0C090001">
      <w:start w:val="1"/>
      <w:numFmt w:val="bullet"/>
      <w:lvlText w:val=""/>
      <w:lvlJc w:val="left"/>
      <w:pPr>
        <w:ind w:left="5249" w:hanging="360"/>
      </w:pPr>
      <w:rPr>
        <w:rFonts w:ascii="Symbol" w:hAnsi="Symbol" w:hint="default"/>
      </w:rPr>
    </w:lvl>
    <w:lvl w:ilvl="7" w:tplc="0C090003">
      <w:start w:val="1"/>
      <w:numFmt w:val="bullet"/>
      <w:lvlText w:val="o"/>
      <w:lvlJc w:val="left"/>
      <w:pPr>
        <w:ind w:left="5969" w:hanging="360"/>
      </w:pPr>
      <w:rPr>
        <w:rFonts w:ascii="Courier New" w:hAnsi="Courier New" w:cs="Courier New" w:hint="default"/>
      </w:rPr>
    </w:lvl>
    <w:lvl w:ilvl="8" w:tplc="0C090005">
      <w:start w:val="1"/>
      <w:numFmt w:val="bullet"/>
      <w:lvlText w:val=""/>
      <w:lvlJc w:val="left"/>
      <w:pPr>
        <w:ind w:left="6689" w:hanging="360"/>
      </w:pPr>
      <w:rPr>
        <w:rFonts w:ascii="Wingdings" w:hAnsi="Wingdings" w:hint="default"/>
      </w:rPr>
    </w:lvl>
  </w:abstractNum>
  <w:abstractNum w:abstractNumId="24" w15:restartNumberingAfterBreak="0">
    <w:nsid w:val="5CBD123D"/>
    <w:multiLevelType w:val="hybridMultilevel"/>
    <w:tmpl w:val="D24E80CC"/>
    <w:lvl w:ilvl="0" w:tplc="CC543054">
      <w:start w:val="12"/>
      <w:numFmt w:val="bullet"/>
      <w:lvlText w:val="-"/>
      <w:lvlJc w:val="left"/>
      <w:pPr>
        <w:ind w:left="796" w:hanging="360"/>
      </w:pPr>
      <w:rPr>
        <w:rFonts w:ascii="Calibri" w:eastAsia="Times New Roman" w:hAnsi="Calibri" w:cs="Times New Roman" w:hint="default"/>
      </w:rPr>
    </w:lvl>
    <w:lvl w:ilvl="1" w:tplc="0C090003" w:tentative="1">
      <w:start w:val="1"/>
      <w:numFmt w:val="bullet"/>
      <w:lvlText w:val="o"/>
      <w:lvlJc w:val="left"/>
      <w:pPr>
        <w:ind w:left="1516" w:hanging="360"/>
      </w:pPr>
      <w:rPr>
        <w:rFonts w:ascii="Courier New" w:hAnsi="Courier New" w:cs="Courier New" w:hint="default"/>
      </w:rPr>
    </w:lvl>
    <w:lvl w:ilvl="2" w:tplc="0C090005" w:tentative="1">
      <w:start w:val="1"/>
      <w:numFmt w:val="bullet"/>
      <w:lvlText w:val=""/>
      <w:lvlJc w:val="left"/>
      <w:pPr>
        <w:ind w:left="2236" w:hanging="360"/>
      </w:pPr>
      <w:rPr>
        <w:rFonts w:ascii="Wingdings" w:hAnsi="Wingdings" w:hint="default"/>
      </w:rPr>
    </w:lvl>
    <w:lvl w:ilvl="3" w:tplc="0C090001" w:tentative="1">
      <w:start w:val="1"/>
      <w:numFmt w:val="bullet"/>
      <w:lvlText w:val=""/>
      <w:lvlJc w:val="left"/>
      <w:pPr>
        <w:ind w:left="2956" w:hanging="360"/>
      </w:pPr>
      <w:rPr>
        <w:rFonts w:ascii="Symbol" w:hAnsi="Symbol" w:hint="default"/>
      </w:rPr>
    </w:lvl>
    <w:lvl w:ilvl="4" w:tplc="0C090003" w:tentative="1">
      <w:start w:val="1"/>
      <w:numFmt w:val="bullet"/>
      <w:lvlText w:val="o"/>
      <w:lvlJc w:val="left"/>
      <w:pPr>
        <w:ind w:left="3676" w:hanging="360"/>
      </w:pPr>
      <w:rPr>
        <w:rFonts w:ascii="Courier New" w:hAnsi="Courier New" w:cs="Courier New" w:hint="default"/>
      </w:rPr>
    </w:lvl>
    <w:lvl w:ilvl="5" w:tplc="0C090005" w:tentative="1">
      <w:start w:val="1"/>
      <w:numFmt w:val="bullet"/>
      <w:lvlText w:val=""/>
      <w:lvlJc w:val="left"/>
      <w:pPr>
        <w:ind w:left="4396" w:hanging="360"/>
      </w:pPr>
      <w:rPr>
        <w:rFonts w:ascii="Wingdings" w:hAnsi="Wingdings" w:hint="default"/>
      </w:rPr>
    </w:lvl>
    <w:lvl w:ilvl="6" w:tplc="0C090001" w:tentative="1">
      <w:start w:val="1"/>
      <w:numFmt w:val="bullet"/>
      <w:lvlText w:val=""/>
      <w:lvlJc w:val="left"/>
      <w:pPr>
        <w:ind w:left="5116" w:hanging="360"/>
      </w:pPr>
      <w:rPr>
        <w:rFonts w:ascii="Symbol" w:hAnsi="Symbol" w:hint="default"/>
      </w:rPr>
    </w:lvl>
    <w:lvl w:ilvl="7" w:tplc="0C090003" w:tentative="1">
      <w:start w:val="1"/>
      <w:numFmt w:val="bullet"/>
      <w:lvlText w:val="o"/>
      <w:lvlJc w:val="left"/>
      <w:pPr>
        <w:ind w:left="5836" w:hanging="360"/>
      </w:pPr>
      <w:rPr>
        <w:rFonts w:ascii="Courier New" w:hAnsi="Courier New" w:cs="Courier New" w:hint="default"/>
      </w:rPr>
    </w:lvl>
    <w:lvl w:ilvl="8" w:tplc="0C090005" w:tentative="1">
      <w:start w:val="1"/>
      <w:numFmt w:val="bullet"/>
      <w:lvlText w:val=""/>
      <w:lvlJc w:val="left"/>
      <w:pPr>
        <w:ind w:left="6556" w:hanging="360"/>
      </w:pPr>
      <w:rPr>
        <w:rFonts w:ascii="Wingdings" w:hAnsi="Wingdings" w:hint="default"/>
      </w:rPr>
    </w:lvl>
  </w:abstractNum>
  <w:abstractNum w:abstractNumId="25" w15:restartNumberingAfterBreak="0">
    <w:nsid w:val="6C763E0C"/>
    <w:multiLevelType w:val="hybridMultilevel"/>
    <w:tmpl w:val="4356A4EA"/>
    <w:lvl w:ilvl="0" w:tplc="92F4373E">
      <w:start w:val="1"/>
      <w:numFmt w:val="bullet"/>
      <w:pStyle w:val="StyleBodyTextGaramond13ptBoldJustified1"/>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CBC458E"/>
    <w:multiLevelType w:val="hybridMultilevel"/>
    <w:tmpl w:val="F6E672BA"/>
    <w:lvl w:ilvl="0" w:tplc="D11EF60A">
      <w:start w:val="1"/>
      <w:numFmt w:val="bullet"/>
      <w:lvlText w:val=""/>
      <w:lvlJc w:val="left"/>
      <w:pPr>
        <w:tabs>
          <w:tab w:val="num" w:pos="360"/>
        </w:tabs>
        <w:ind w:left="360" w:hanging="360"/>
      </w:pPr>
      <w:rPr>
        <w:rFonts w:ascii="Symbol" w:hAnsi="Symbol" w:hint="default"/>
      </w:rPr>
    </w:lvl>
    <w:lvl w:ilvl="1" w:tplc="C6F8B40C">
      <w:start w:val="1"/>
      <w:numFmt w:val="bullet"/>
      <w:pStyle w:val="Bullet2"/>
      <w:lvlText w:val="–"/>
      <w:lvlJc w:val="left"/>
      <w:pPr>
        <w:tabs>
          <w:tab w:val="num" w:pos="1080"/>
        </w:tabs>
        <w:ind w:left="1080" w:hanging="360"/>
      </w:pPr>
      <w:rPr>
        <w:rFonts w:ascii="Courier New" w:hAnsi="Courier New" w:hint="default"/>
      </w:rPr>
    </w:lvl>
    <w:lvl w:ilvl="2" w:tplc="2CC4DBB0">
      <w:start w:val="1"/>
      <w:numFmt w:val="decimal"/>
      <w:lvlText w:val="%3."/>
      <w:lvlJc w:val="left"/>
      <w:pPr>
        <w:tabs>
          <w:tab w:val="num" w:pos="1800"/>
        </w:tabs>
        <w:ind w:left="1800" w:hanging="360"/>
      </w:pPr>
      <w:rPr>
        <w:rFonts w:hint="default"/>
      </w:rPr>
    </w:lvl>
    <w:lvl w:ilvl="3" w:tplc="4106EDFE">
      <w:start w:val="1"/>
      <w:numFmt w:val="lowerLetter"/>
      <w:lvlText w:val="%4."/>
      <w:lvlJc w:val="left"/>
      <w:pPr>
        <w:tabs>
          <w:tab w:val="num" w:pos="2520"/>
        </w:tabs>
        <w:ind w:left="2520" w:hanging="360"/>
      </w:pPr>
      <w:rPr>
        <w:rFonts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73EC023B"/>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74996DCC"/>
    <w:multiLevelType w:val="hybridMultilevel"/>
    <w:tmpl w:val="EA6269E4"/>
    <w:lvl w:ilvl="0" w:tplc="E52C5430">
      <w:start w:val="1"/>
      <w:numFmt w:val="bullet"/>
      <w:pStyle w:val="ListBullet2"/>
      <w:lvlText w:val=""/>
      <w:lvlJc w:val="left"/>
      <w:pPr>
        <w:ind w:left="338" w:hanging="360"/>
      </w:pPr>
      <w:rPr>
        <w:rFonts w:ascii="Symbol" w:hAnsi="Symbol" w:hint="default"/>
      </w:rPr>
    </w:lvl>
    <w:lvl w:ilvl="1" w:tplc="0C090003">
      <w:start w:val="1"/>
      <w:numFmt w:val="bullet"/>
      <w:lvlText w:val="o"/>
      <w:lvlJc w:val="left"/>
      <w:pPr>
        <w:ind w:left="1418" w:hanging="360"/>
      </w:pPr>
      <w:rPr>
        <w:rFonts w:ascii="Courier New" w:hAnsi="Courier New" w:cs="Courier New" w:hint="default"/>
      </w:rPr>
    </w:lvl>
    <w:lvl w:ilvl="2" w:tplc="0C090005" w:tentative="1">
      <w:start w:val="1"/>
      <w:numFmt w:val="bullet"/>
      <w:lvlText w:val=""/>
      <w:lvlJc w:val="left"/>
      <w:pPr>
        <w:ind w:left="2138" w:hanging="360"/>
      </w:pPr>
      <w:rPr>
        <w:rFonts w:ascii="Wingdings" w:hAnsi="Wingdings" w:hint="default"/>
      </w:rPr>
    </w:lvl>
    <w:lvl w:ilvl="3" w:tplc="0C090001" w:tentative="1">
      <w:start w:val="1"/>
      <w:numFmt w:val="bullet"/>
      <w:lvlText w:val=""/>
      <w:lvlJc w:val="left"/>
      <w:pPr>
        <w:ind w:left="2858" w:hanging="360"/>
      </w:pPr>
      <w:rPr>
        <w:rFonts w:ascii="Symbol" w:hAnsi="Symbol" w:hint="default"/>
      </w:rPr>
    </w:lvl>
    <w:lvl w:ilvl="4" w:tplc="0C090003" w:tentative="1">
      <w:start w:val="1"/>
      <w:numFmt w:val="bullet"/>
      <w:lvlText w:val="o"/>
      <w:lvlJc w:val="left"/>
      <w:pPr>
        <w:ind w:left="3578" w:hanging="360"/>
      </w:pPr>
      <w:rPr>
        <w:rFonts w:ascii="Courier New" w:hAnsi="Courier New" w:cs="Courier New" w:hint="default"/>
      </w:rPr>
    </w:lvl>
    <w:lvl w:ilvl="5" w:tplc="0C090005" w:tentative="1">
      <w:start w:val="1"/>
      <w:numFmt w:val="bullet"/>
      <w:lvlText w:val=""/>
      <w:lvlJc w:val="left"/>
      <w:pPr>
        <w:ind w:left="4298" w:hanging="360"/>
      </w:pPr>
      <w:rPr>
        <w:rFonts w:ascii="Wingdings" w:hAnsi="Wingdings" w:hint="default"/>
      </w:rPr>
    </w:lvl>
    <w:lvl w:ilvl="6" w:tplc="0C090001" w:tentative="1">
      <w:start w:val="1"/>
      <w:numFmt w:val="bullet"/>
      <w:lvlText w:val=""/>
      <w:lvlJc w:val="left"/>
      <w:pPr>
        <w:ind w:left="5018" w:hanging="360"/>
      </w:pPr>
      <w:rPr>
        <w:rFonts w:ascii="Symbol" w:hAnsi="Symbol" w:hint="default"/>
      </w:rPr>
    </w:lvl>
    <w:lvl w:ilvl="7" w:tplc="0C090003" w:tentative="1">
      <w:start w:val="1"/>
      <w:numFmt w:val="bullet"/>
      <w:lvlText w:val="o"/>
      <w:lvlJc w:val="left"/>
      <w:pPr>
        <w:ind w:left="5738" w:hanging="360"/>
      </w:pPr>
      <w:rPr>
        <w:rFonts w:ascii="Courier New" w:hAnsi="Courier New" w:cs="Courier New" w:hint="default"/>
      </w:rPr>
    </w:lvl>
    <w:lvl w:ilvl="8" w:tplc="0C090005" w:tentative="1">
      <w:start w:val="1"/>
      <w:numFmt w:val="bullet"/>
      <w:lvlText w:val=""/>
      <w:lvlJc w:val="left"/>
      <w:pPr>
        <w:ind w:left="6458" w:hanging="360"/>
      </w:pPr>
      <w:rPr>
        <w:rFonts w:ascii="Wingdings" w:hAnsi="Wingdings" w:hint="default"/>
      </w:rPr>
    </w:lvl>
  </w:abstractNum>
  <w:num w:numId="1">
    <w:abstractNumId w:val="25"/>
  </w:num>
  <w:num w:numId="2">
    <w:abstractNumId w:val="12"/>
  </w:num>
  <w:num w:numId="3">
    <w:abstractNumId w:val="4"/>
  </w:num>
  <w:num w:numId="4">
    <w:abstractNumId w:val="1"/>
  </w:num>
  <w:num w:numId="5">
    <w:abstractNumId w:val="0"/>
  </w:num>
  <w:num w:numId="6">
    <w:abstractNumId w:val="14"/>
  </w:num>
  <w:num w:numId="7">
    <w:abstractNumId w:val="27"/>
  </w:num>
  <w:num w:numId="8">
    <w:abstractNumId w:val="17"/>
  </w:num>
  <w:num w:numId="9">
    <w:abstractNumId w:val="10"/>
  </w:num>
  <w:num w:numId="10">
    <w:abstractNumId w:val="6"/>
  </w:num>
  <w:num w:numId="11">
    <w:abstractNumId w:val="5"/>
  </w:num>
  <w:num w:numId="12">
    <w:abstractNumId w:val="3"/>
  </w:num>
  <w:num w:numId="13">
    <w:abstractNumId w:val="2"/>
  </w:num>
  <w:num w:numId="14">
    <w:abstractNumId w:val="26"/>
  </w:num>
  <w:num w:numId="15">
    <w:abstractNumId w:val="8"/>
  </w:num>
  <w:num w:numId="16">
    <w:abstractNumId w:val="15"/>
  </w:num>
  <w:num w:numId="17">
    <w:abstractNumId w:val="28"/>
  </w:num>
  <w:num w:numId="18">
    <w:abstractNumId w:val="9"/>
  </w:num>
  <w:num w:numId="19">
    <w:abstractNumId w:val="16"/>
  </w:num>
  <w:num w:numId="20">
    <w:abstractNumId w:val="21"/>
  </w:num>
  <w:num w:numId="21">
    <w:abstractNumId w:val="11"/>
  </w:num>
  <w:num w:numId="22">
    <w:abstractNumId w:val="22"/>
  </w:num>
  <w:num w:numId="23">
    <w:abstractNumId w:val="24"/>
  </w:num>
  <w:num w:numId="24">
    <w:abstractNumId w:val="7"/>
  </w:num>
  <w:num w:numId="25">
    <w:abstractNumId w:val="13"/>
  </w:num>
  <w:num w:numId="26">
    <w:abstractNumId w:val="20"/>
  </w:num>
  <w:num w:numId="27">
    <w:abstractNumId w:val="26"/>
    <w:lvlOverride w:ilvl="0"/>
    <w:lvlOverride w:ilvl="1"/>
    <w:lvlOverride w:ilvl="2">
      <w:startOverride w:val="1"/>
    </w:lvlOverride>
    <w:lvlOverride w:ilvl="3">
      <w:startOverride w:val="1"/>
    </w:lvlOverride>
    <w:lvlOverride w:ilvl="4"/>
    <w:lvlOverride w:ilvl="5"/>
    <w:lvlOverride w:ilvl="6"/>
    <w:lvlOverride w:ilvl="7"/>
    <w:lvlOverride w:ilvl="8"/>
  </w:num>
  <w:num w:numId="28">
    <w:abstractNumId w:val="13"/>
  </w:num>
  <w:num w:numId="29">
    <w:abstractNumId w:val="23"/>
  </w:num>
  <w:num w:numId="30">
    <w:abstractNumId w:val="18"/>
  </w:num>
  <w:num w:numId="31">
    <w:abstractNumId w:val="1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1" w:cryptProviderType="rsaAES" w:cryptAlgorithmClass="hash" w:cryptAlgorithmType="typeAny" w:cryptAlgorithmSid="14" w:cryptSpinCount="100000" w:hash="UIpPBJcNBLMWVPyc3GJ8VSalUo6Vzz8SDYiWabqHoW28H+vY3k6ZbPlXBhY5PFht2C/8oQLE5L54XUHLrQbotA==" w:salt="f6LPHhRMO0qCckIxYLYiIw=="/>
  <w:defaultTabStop w:val="720"/>
  <w:drawingGridHorizontalSpacing w:val="110"/>
  <w:displayHorizontalDrawingGridEvery w:val="2"/>
  <w:characterSpacingControl w:val="doNotCompress"/>
  <w:hdrShapeDefaults>
    <o:shapedefaults v:ext="edit" spidmax="208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486D"/>
    <w:rsid w:val="00006E8B"/>
    <w:rsid w:val="000070D1"/>
    <w:rsid w:val="00011749"/>
    <w:rsid w:val="00012087"/>
    <w:rsid w:val="00015CCD"/>
    <w:rsid w:val="000172CB"/>
    <w:rsid w:val="00021353"/>
    <w:rsid w:val="00024225"/>
    <w:rsid w:val="0002796E"/>
    <w:rsid w:val="000330BA"/>
    <w:rsid w:val="00036554"/>
    <w:rsid w:val="000375C0"/>
    <w:rsid w:val="00044DB8"/>
    <w:rsid w:val="00046847"/>
    <w:rsid w:val="00046A21"/>
    <w:rsid w:val="00051945"/>
    <w:rsid w:val="0005449F"/>
    <w:rsid w:val="00054A20"/>
    <w:rsid w:val="000576FB"/>
    <w:rsid w:val="000620A7"/>
    <w:rsid w:val="00063218"/>
    <w:rsid w:val="00071E5C"/>
    <w:rsid w:val="00072156"/>
    <w:rsid w:val="000768D0"/>
    <w:rsid w:val="00076AC2"/>
    <w:rsid w:val="00077916"/>
    <w:rsid w:val="0008071B"/>
    <w:rsid w:val="00082626"/>
    <w:rsid w:val="00090A44"/>
    <w:rsid w:val="00093872"/>
    <w:rsid w:val="00095CB3"/>
    <w:rsid w:val="00096E65"/>
    <w:rsid w:val="000A0B72"/>
    <w:rsid w:val="000A3C07"/>
    <w:rsid w:val="000A4FE5"/>
    <w:rsid w:val="000A5598"/>
    <w:rsid w:val="000A5AE6"/>
    <w:rsid w:val="000A5C5D"/>
    <w:rsid w:val="000A6D91"/>
    <w:rsid w:val="000A7BD4"/>
    <w:rsid w:val="000B0241"/>
    <w:rsid w:val="000B2E2E"/>
    <w:rsid w:val="000B5157"/>
    <w:rsid w:val="000C104D"/>
    <w:rsid w:val="000C20BA"/>
    <w:rsid w:val="000C3F50"/>
    <w:rsid w:val="000C4E93"/>
    <w:rsid w:val="000D11A3"/>
    <w:rsid w:val="000D13A8"/>
    <w:rsid w:val="000D3121"/>
    <w:rsid w:val="000D4632"/>
    <w:rsid w:val="000D5AAE"/>
    <w:rsid w:val="000D6FCB"/>
    <w:rsid w:val="000D7858"/>
    <w:rsid w:val="000F0C8D"/>
    <w:rsid w:val="000F1127"/>
    <w:rsid w:val="000F17E6"/>
    <w:rsid w:val="000F234E"/>
    <w:rsid w:val="000F6267"/>
    <w:rsid w:val="000F7310"/>
    <w:rsid w:val="00100409"/>
    <w:rsid w:val="00103C4C"/>
    <w:rsid w:val="00104097"/>
    <w:rsid w:val="0010627A"/>
    <w:rsid w:val="0011349C"/>
    <w:rsid w:val="00113991"/>
    <w:rsid w:val="00113FF9"/>
    <w:rsid w:val="001208AB"/>
    <w:rsid w:val="00122387"/>
    <w:rsid w:val="00123A36"/>
    <w:rsid w:val="00123DAC"/>
    <w:rsid w:val="001242C7"/>
    <w:rsid w:val="001243C9"/>
    <w:rsid w:val="00125834"/>
    <w:rsid w:val="00131C03"/>
    <w:rsid w:val="0013364C"/>
    <w:rsid w:val="00134411"/>
    <w:rsid w:val="001344A2"/>
    <w:rsid w:val="00135CDD"/>
    <w:rsid w:val="00136CC0"/>
    <w:rsid w:val="00137CE5"/>
    <w:rsid w:val="00143366"/>
    <w:rsid w:val="00144B4C"/>
    <w:rsid w:val="00147118"/>
    <w:rsid w:val="00147FA1"/>
    <w:rsid w:val="001524FF"/>
    <w:rsid w:val="00155281"/>
    <w:rsid w:val="00161E6D"/>
    <w:rsid w:val="0016654B"/>
    <w:rsid w:val="00167A60"/>
    <w:rsid w:val="001727B4"/>
    <w:rsid w:val="00174B9B"/>
    <w:rsid w:val="00175F11"/>
    <w:rsid w:val="001773DF"/>
    <w:rsid w:val="001774E6"/>
    <w:rsid w:val="0018767A"/>
    <w:rsid w:val="001965EB"/>
    <w:rsid w:val="001972FB"/>
    <w:rsid w:val="001977FA"/>
    <w:rsid w:val="001A3C96"/>
    <w:rsid w:val="001A478E"/>
    <w:rsid w:val="001B0215"/>
    <w:rsid w:val="001B0B63"/>
    <w:rsid w:val="001B1D2B"/>
    <w:rsid w:val="001B2C97"/>
    <w:rsid w:val="001B3107"/>
    <w:rsid w:val="001B3F62"/>
    <w:rsid w:val="001B4C26"/>
    <w:rsid w:val="001B78FE"/>
    <w:rsid w:val="001C1445"/>
    <w:rsid w:val="001C6882"/>
    <w:rsid w:val="001D1918"/>
    <w:rsid w:val="001D71D4"/>
    <w:rsid w:val="001D756B"/>
    <w:rsid w:val="001E00A6"/>
    <w:rsid w:val="001E0361"/>
    <w:rsid w:val="001E1789"/>
    <w:rsid w:val="001E7BD1"/>
    <w:rsid w:val="001F04E1"/>
    <w:rsid w:val="001F2202"/>
    <w:rsid w:val="00203D4E"/>
    <w:rsid w:val="002074D1"/>
    <w:rsid w:val="00213129"/>
    <w:rsid w:val="00217C29"/>
    <w:rsid w:val="00221955"/>
    <w:rsid w:val="0022303C"/>
    <w:rsid w:val="002242DD"/>
    <w:rsid w:val="002278F9"/>
    <w:rsid w:val="00231BED"/>
    <w:rsid w:val="00236CC9"/>
    <w:rsid w:val="00245CF0"/>
    <w:rsid w:val="00245DD2"/>
    <w:rsid w:val="00245FFB"/>
    <w:rsid w:val="002461F7"/>
    <w:rsid w:val="0024695F"/>
    <w:rsid w:val="00247C06"/>
    <w:rsid w:val="0025137C"/>
    <w:rsid w:val="002572E7"/>
    <w:rsid w:val="00261702"/>
    <w:rsid w:val="00264F98"/>
    <w:rsid w:val="00265745"/>
    <w:rsid w:val="0027159D"/>
    <w:rsid w:val="0027414D"/>
    <w:rsid w:val="0027486D"/>
    <w:rsid w:val="00276FD8"/>
    <w:rsid w:val="00277C97"/>
    <w:rsid w:val="00280F4C"/>
    <w:rsid w:val="00285730"/>
    <w:rsid w:val="002905FE"/>
    <w:rsid w:val="00294D70"/>
    <w:rsid w:val="00296B75"/>
    <w:rsid w:val="002A0C3D"/>
    <w:rsid w:val="002A64ED"/>
    <w:rsid w:val="002B3E80"/>
    <w:rsid w:val="002C0CC7"/>
    <w:rsid w:val="002C10DB"/>
    <w:rsid w:val="002C2372"/>
    <w:rsid w:val="002D2AD6"/>
    <w:rsid w:val="002D34E2"/>
    <w:rsid w:val="002D454D"/>
    <w:rsid w:val="002E2B13"/>
    <w:rsid w:val="002E4B8E"/>
    <w:rsid w:val="002E623B"/>
    <w:rsid w:val="002E71EE"/>
    <w:rsid w:val="002E7FED"/>
    <w:rsid w:val="002F0787"/>
    <w:rsid w:val="002F0ADE"/>
    <w:rsid w:val="002F18A0"/>
    <w:rsid w:val="002F3D6E"/>
    <w:rsid w:val="002F4A57"/>
    <w:rsid w:val="003002AB"/>
    <w:rsid w:val="003037ED"/>
    <w:rsid w:val="003043A2"/>
    <w:rsid w:val="003043FA"/>
    <w:rsid w:val="00304899"/>
    <w:rsid w:val="003049D5"/>
    <w:rsid w:val="00304ADA"/>
    <w:rsid w:val="00304D94"/>
    <w:rsid w:val="00314A66"/>
    <w:rsid w:val="0031551E"/>
    <w:rsid w:val="0031797B"/>
    <w:rsid w:val="00322231"/>
    <w:rsid w:val="00322500"/>
    <w:rsid w:val="003266C6"/>
    <w:rsid w:val="00332787"/>
    <w:rsid w:val="003347DD"/>
    <w:rsid w:val="00335112"/>
    <w:rsid w:val="00335CBB"/>
    <w:rsid w:val="003441A2"/>
    <w:rsid w:val="00354262"/>
    <w:rsid w:val="00354F50"/>
    <w:rsid w:val="0035647D"/>
    <w:rsid w:val="003604D5"/>
    <w:rsid w:val="0036351C"/>
    <w:rsid w:val="003661F1"/>
    <w:rsid w:val="00366DE1"/>
    <w:rsid w:val="00367D06"/>
    <w:rsid w:val="00367DFA"/>
    <w:rsid w:val="00373976"/>
    <w:rsid w:val="00376611"/>
    <w:rsid w:val="0037669C"/>
    <w:rsid w:val="003776D7"/>
    <w:rsid w:val="00391FF7"/>
    <w:rsid w:val="0039211E"/>
    <w:rsid w:val="00393B0F"/>
    <w:rsid w:val="00396C21"/>
    <w:rsid w:val="003A03C3"/>
    <w:rsid w:val="003A23EE"/>
    <w:rsid w:val="003A3E42"/>
    <w:rsid w:val="003A7278"/>
    <w:rsid w:val="003A77C7"/>
    <w:rsid w:val="003B2259"/>
    <w:rsid w:val="003B367F"/>
    <w:rsid w:val="003B3687"/>
    <w:rsid w:val="003B7861"/>
    <w:rsid w:val="003C1888"/>
    <w:rsid w:val="003C436B"/>
    <w:rsid w:val="003C629B"/>
    <w:rsid w:val="003C71E2"/>
    <w:rsid w:val="003C7669"/>
    <w:rsid w:val="003D04E9"/>
    <w:rsid w:val="003D78F4"/>
    <w:rsid w:val="003E020C"/>
    <w:rsid w:val="003F0338"/>
    <w:rsid w:val="003F03F4"/>
    <w:rsid w:val="003F2CC0"/>
    <w:rsid w:val="003F540C"/>
    <w:rsid w:val="003F70C5"/>
    <w:rsid w:val="004017E3"/>
    <w:rsid w:val="0040335D"/>
    <w:rsid w:val="00407B35"/>
    <w:rsid w:val="00410FA1"/>
    <w:rsid w:val="004112ED"/>
    <w:rsid w:val="00412D7B"/>
    <w:rsid w:val="00413D0E"/>
    <w:rsid w:val="0041425D"/>
    <w:rsid w:val="004170BD"/>
    <w:rsid w:val="004265EB"/>
    <w:rsid w:val="00432105"/>
    <w:rsid w:val="0043298B"/>
    <w:rsid w:val="00433B04"/>
    <w:rsid w:val="004356E5"/>
    <w:rsid w:val="004368A5"/>
    <w:rsid w:val="004404D7"/>
    <w:rsid w:val="004413B1"/>
    <w:rsid w:val="00443BC2"/>
    <w:rsid w:val="00451622"/>
    <w:rsid w:val="00451D92"/>
    <w:rsid w:val="00452F7F"/>
    <w:rsid w:val="00453328"/>
    <w:rsid w:val="004534B3"/>
    <w:rsid w:val="00455CD9"/>
    <w:rsid w:val="00462DC4"/>
    <w:rsid w:val="00463418"/>
    <w:rsid w:val="00471E42"/>
    <w:rsid w:val="00472984"/>
    <w:rsid w:val="00473E63"/>
    <w:rsid w:val="004742AC"/>
    <w:rsid w:val="00474567"/>
    <w:rsid w:val="00481997"/>
    <w:rsid w:val="00482A5B"/>
    <w:rsid w:val="00484D91"/>
    <w:rsid w:val="0048515D"/>
    <w:rsid w:val="00486282"/>
    <w:rsid w:val="00486711"/>
    <w:rsid w:val="004903AB"/>
    <w:rsid w:val="004929B5"/>
    <w:rsid w:val="00492D95"/>
    <w:rsid w:val="00492F27"/>
    <w:rsid w:val="004A00A5"/>
    <w:rsid w:val="004A3520"/>
    <w:rsid w:val="004A5186"/>
    <w:rsid w:val="004B054B"/>
    <w:rsid w:val="004B47E6"/>
    <w:rsid w:val="004C4433"/>
    <w:rsid w:val="004C5D86"/>
    <w:rsid w:val="004D0343"/>
    <w:rsid w:val="004D0374"/>
    <w:rsid w:val="004D2591"/>
    <w:rsid w:val="004D49F4"/>
    <w:rsid w:val="004D4FAA"/>
    <w:rsid w:val="004D6E56"/>
    <w:rsid w:val="004D73AE"/>
    <w:rsid w:val="004D7FA9"/>
    <w:rsid w:val="004E2DD2"/>
    <w:rsid w:val="004E3FCA"/>
    <w:rsid w:val="004F00BD"/>
    <w:rsid w:val="004F0D25"/>
    <w:rsid w:val="004F144D"/>
    <w:rsid w:val="004F481B"/>
    <w:rsid w:val="004F4DA3"/>
    <w:rsid w:val="004F62E2"/>
    <w:rsid w:val="004F69C2"/>
    <w:rsid w:val="004F6A32"/>
    <w:rsid w:val="0050037B"/>
    <w:rsid w:val="005017E9"/>
    <w:rsid w:val="00502273"/>
    <w:rsid w:val="005079D1"/>
    <w:rsid w:val="005106E3"/>
    <w:rsid w:val="00510EAB"/>
    <w:rsid w:val="0051384E"/>
    <w:rsid w:val="00514A5F"/>
    <w:rsid w:val="00515CEA"/>
    <w:rsid w:val="0052015F"/>
    <w:rsid w:val="0052132F"/>
    <w:rsid w:val="00522BE1"/>
    <w:rsid w:val="00524A14"/>
    <w:rsid w:val="00526769"/>
    <w:rsid w:val="005335FF"/>
    <w:rsid w:val="00535BCB"/>
    <w:rsid w:val="00535D44"/>
    <w:rsid w:val="0053608B"/>
    <w:rsid w:val="005378FD"/>
    <w:rsid w:val="00537DED"/>
    <w:rsid w:val="00542419"/>
    <w:rsid w:val="00545996"/>
    <w:rsid w:val="0054731C"/>
    <w:rsid w:val="00551D16"/>
    <w:rsid w:val="00555528"/>
    <w:rsid w:val="005614E4"/>
    <w:rsid w:val="00561916"/>
    <w:rsid w:val="00563D93"/>
    <w:rsid w:val="005653CC"/>
    <w:rsid w:val="00565A5F"/>
    <w:rsid w:val="00567CCE"/>
    <w:rsid w:val="00570AED"/>
    <w:rsid w:val="00581818"/>
    <w:rsid w:val="00581DD8"/>
    <w:rsid w:val="00581DEF"/>
    <w:rsid w:val="005855F0"/>
    <w:rsid w:val="005944EB"/>
    <w:rsid w:val="005950CF"/>
    <w:rsid w:val="005A02A2"/>
    <w:rsid w:val="005A2330"/>
    <w:rsid w:val="005A4458"/>
    <w:rsid w:val="005A5D24"/>
    <w:rsid w:val="005B32B5"/>
    <w:rsid w:val="005B3439"/>
    <w:rsid w:val="005B429F"/>
    <w:rsid w:val="005C343E"/>
    <w:rsid w:val="005C43BA"/>
    <w:rsid w:val="005C5179"/>
    <w:rsid w:val="005C7CF7"/>
    <w:rsid w:val="005D36E6"/>
    <w:rsid w:val="005E0E4D"/>
    <w:rsid w:val="005E1857"/>
    <w:rsid w:val="005E2373"/>
    <w:rsid w:val="005E419A"/>
    <w:rsid w:val="005E63BC"/>
    <w:rsid w:val="005E648F"/>
    <w:rsid w:val="005E79D0"/>
    <w:rsid w:val="005F2A84"/>
    <w:rsid w:val="005F2F51"/>
    <w:rsid w:val="005F3F6D"/>
    <w:rsid w:val="005F4DB0"/>
    <w:rsid w:val="005F5A21"/>
    <w:rsid w:val="005F5C06"/>
    <w:rsid w:val="005F6C34"/>
    <w:rsid w:val="005F732E"/>
    <w:rsid w:val="006063BC"/>
    <w:rsid w:val="00607372"/>
    <w:rsid w:val="006077C2"/>
    <w:rsid w:val="00611D7D"/>
    <w:rsid w:val="00612AE5"/>
    <w:rsid w:val="00613161"/>
    <w:rsid w:val="006209BE"/>
    <w:rsid w:val="00624DBD"/>
    <w:rsid w:val="00624F12"/>
    <w:rsid w:val="00626281"/>
    <w:rsid w:val="00626C4F"/>
    <w:rsid w:val="00626CFB"/>
    <w:rsid w:val="00626E6F"/>
    <w:rsid w:val="00632EBA"/>
    <w:rsid w:val="0063472C"/>
    <w:rsid w:val="00635639"/>
    <w:rsid w:val="00636477"/>
    <w:rsid w:val="006401B0"/>
    <w:rsid w:val="006406C4"/>
    <w:rsid w:val="0064110A"/>
    <w:rsid w:val="006426B5"/>
    <w:rsid w:val="00642F2B"/>
    <w:rsid w:val="00645C57"/>
    <w:rsid w:val="00645FF2"/>
    <w:rsid w:val="00651FA1"/>
    <w:rsid w:val="00653969"/>
    <w:rsid w:val="0065463B"/>
    <w:rsid w:val="00656950"/>
    <w:rsid w:val="00656AD3"/>
    <w:rsid w:val="00661BC2"/>
    <w:rsid w:val="006642E4"/>
    <w:rsid w:val="00664384"/>
    <w:rsid w:val="0067072B"/>
    <w:rsid w:val="0067123F"/>
    <w:rsid w:val="00676BED"/>
    <w:rsid w:val="00677CD1"/>
    <w:rsid w:val="00691C0A"/>
    <w:rsid w:val="006926C0"/>
    <w:rsid w:val="006A0306"/>
    <w:rsid w:val="006A0C6A"/>
    <w:rsid w:val="006A4CA1"/>
    <w:rsid w:val="006A531C"/>
    <w:rsid w:val="006A71D0"/>
    <w:rsid w:val="006B021C"/>
    <w:rsid w:val="006B1918"/>
    <w:rsid w:val="006B2F92"/>
    <w:rsid w:val="006B3953"/>
    <w:rsid w:val="006B4004"/>
    <w:rsid w:val="006B5A5F"/>
    <w:rsid w:val="006B6162"/>
    <w:rsid w:val="006C069E"/>
    <w:rsid w:val="006C59B2"/>
    <w:rsid w:val="006C5A20"/>
    <w:rsid w:val="006C758D"/>
    <w:rsid w:val="006D38F3"/>
    <w:rsid w:val="006D5480"/>
    <w:rsid w:val="006D554B"/>
    <w:rsid w:val="006D7AED"/>
    <w:rsid w:val="006E10D9"/>
    <w:rsid w:val="006E2D74"/>
    <w:rsid w:val="006E59A7"/>
    <w:rsid w:val="006E7AE2"/>
    <w:rsid w:val="006F0C38"/>
    <w:rsid w:val="006F66D1"/>
    <w:rsid w:val="00702F82"/>
    <w:rsid w:val="007040F4"/>
    <w:rsid w:val="00704CD5"/>
    <w:rsid w:val="00705FE2"/>
    <w:rsid w:val="007216CC"/>
    <w:rsid w:val="00723238"/>
    <w:rsid w:val="00731C24"/>
    <w:rsid w:val="007337FF"/>
    <w:rsid w:val="00734AB4"/>
    <w:rsid w:val="0073610C"/>
    <w:rsid w:val="0074160E"/>
    <w:rsid w:val="00746222"/>
    <w:rsid w:val="00746FDD"/>
    <w:rsid w:val="00750F13"/>
    <w:rsid w:val="00752388"/>
    <w:rsid w:val="00756082"/>
    <w:rsid w:val="00760229"/>
    <w:rsid w:val="00766FF5"/>
    <w:rsid w:val="007706A9"/>
    <w:rsid w:val="00774FF5"/>
    <w:rsid w:val="00776838"/>
    <w:rsid w:val="007769F9"/>
    <w:rsid w:val="0077755C"/>
    <w:rsid w:val="00777B6C"/>
    <w:rsid w:val="007819AF"/>
    <w:rsid w:val="0078479F"/>
    <w:rsid w:val="007865F2"/>
    <w:rsid w:val="00786EF1"/>
    <w:rsid w:val="00792D48"/>
    <w:rsid w:val="007B2E55"/>
    <w:rsid w:val="007B65B6"/>
    <w:rsid w:val="007C1CB4"/>
    <w:rsid w:val="007C1EBB"/>
    <w:rsid w:val="007C2CB1"/>
    <w:rsid w:val="007C359F"/>
    <w:rsid w:val="007C3E81"/>
    <w:rsid w:val="007C65B6"/>
    <w:rsid w:val="007C66CF"/>
    <w:rsid w:val="007D26BF"/>
    <w:rsid w:val="007E3FD5"/>
    <w:rsid w:val="007F348E"/>
    <w:rsid w:val="007F5F4C"/>
    <w:rsid w:val="00800E8A"/>
    <w:rsid w:val="00805088"/>
    <w:rsid w:val="00816CDF"/>
    <w:rsid w:val="00817298"/>
    <w:rsid w:val="008248D7"/>
    <w:rsid w:val="00831C5B"/>
    <w:rsid w:val="00831DC8"/>
    <w:rsid w:val="008320E9"/>
    <w:rsid w:val="00837C8F"/>
    <w:rsid w:val="0084071F"/>
    <w:rsid w:val="008427A5"/>
    <w:rsid w:val="00842BD5"/>
    <w:rsid w:val="00843505"/>
    <w:rsid w:val="008472C0"/>
    <w:rsid w:val="0085075D"/>
    <w:rsid w:val="00852F9A"/>
    <w:rsid w:val="00856AD2"/>
    <w:rsid w:val="00856BA1"/>
    <w:rsid w:val="008622C7"/>
    <w:rsid w:val="00863FB2"/>
    <w:rsid w:val="00864281"/>
    <w:rsid w:val="00866316"/>
    <w:rsid w:val="00866939"/>
    <w:rsid w:val="0087191B"/>
    <w:rsid w:val="008721CF"/>
    <w:rsid w:val="00872DA8"/>
    <w:rsid w:val="00874F5A"/>
    <w:rsid w:val="00876B0C"/>
    <w:rsid w:val="00876EAC"/>
    <w:rsid w:val="008772E7"/>
    <w:rsid w:val="00877DCB"/>
    <w:rsid w:val="0088056F"/>
    <w:rsid w:val="00883023"/>
    <w:rsid w:val="00890237"/>
    <w:rsid w:val="008905C4"/>
    <w:rsid w:val="00892A60"/>
    <w:rsid w:val="00893E88"/>
    <w:rsid w:val="008947B0"/>
    <w:rsid w:val="00894FD7"/>
    <w:rsid w:val="00897D3E"/>
    <w:rsid w:val="008A5CF3"/>
    <w:rsid w:val="008B1C60"/>
    <w:rsid w:val="008B6CCA"/>
    <w:rsid w:val="008B6EA0"/>
    <w:rsid w:val="008D0D0F"/>
    <w:rsid w:val="008D112D"/>
    <w:rsid w:val="008D11CA"/>
    <w:rsid w:val="008D1F9E"/>
    <w:rsid w:val="008D6F7E"/>
    <w:rsid w:val="008D70F9"/>
    <w:rsid w:val="008D7321"/>
    <w:rsid w:val="008E03E1"/>
    <w:rsid w:val="008E11F7"/>
    <w:rsid w:val="008F00BE"/>
    <w:rsid w:val="008F41C9"/>
    <w:rsid w:val="008F7D54"/>
    <w:rsid w:val="00904520"/>
    <w:rsid w:val="00911F3E"/>
    <w:rsid w:val="00914665"/>
    <w:rsid w:val="009149EA"/>
    <w:rsid w:val="009152F6"/>
    <w:rsid w:val="00916A9F"/>
    <w:rsid w:val="00920ED5"/>
    <w:rsid w:val="009214E1"/>
    <w:rsid w:val="0092263A"/>
    <w:rsid w:val="00923A17"/>
    <w:rsid w:val="009273C2"/>
    <w:rsid w:val="00927EDA"/>
    <w:rsid w:val="00936748"/>
    <w:rsid w:val="00945613"/>
    <w:rsid w:val="0094594B"/>
    <w:rsid w:val="00947A46"/>
    <w:rsid w:val="009553A2"/>
    <w:rsid w:val="00971973"/>
    <w:rsid w:val="00973161"/>
    <w:rsid w:val="00973C54"/>
    <w:rsid w:val="009775CF"/>
    <w:rsid w:val="00982B53"/>
    <w:rsid w:val="0098593F"/>
    <w:rsid w:val="00985AA2"/>
    <w:rsid w:val="00985C4E"/>
    <w:rsid w:val="009922DD"/>
    <w:rsid w:val="00994B48"/>
    <w:rsid w:val="00995B6F"/>
    <w:rsid w:val="009A128C"/>
    <w:rsid w:val="009A1D82"/>
    <w:rsid w:val="009A1FBC"/>
    <w:rsid w:val="009A2BD3"/>
    <w:rsid w:val="009A3B71"/>
    <w:rsid w:val="009A567D"/>
    <w:rsid w:val="009A678F"/>
    <w:rsid w:val="009A67D8"/>
    <w:rsid w:val="009A787F"/>
    <w:rsid w:val="009B2D0A"/>
    <w:rsid w:val="009B6E7D"/>
    <w:rsid w:val="009B78D8"/>
    <w:rsid w:val="009B7FEA"/>
    <w:rsid w:val="009C436B"/>
    <w:rsid w:val="009C56F9"/>
    <w:rsid w:val="009D2AE7"/>
    <w:rsid w:val="009D5746"/>
    <w:rsid w:val="009D6B40"/>
    <w:rsid w:val="009E25FA"/>
    <w:rsid w:val="009E42D7"/>
    <w:rsid w:val="009E5BF5"/>
    <w:rsid w:val="009E5ED2"/>
    <w:rsid w:val="009F4249"/>
    <w:rsid w:val="009F5788"/>
    <w:rsid w:val="009F7255"/>
    <w:rsid w:val="00A00E53"/>
    <w:rsid w:val="00A0149B"/>
    <w:rsid w:val="00A11D44"/>
    <w:rsid w:val="00A1269E"/>
    <w:rsid w:val="00A1510F"/>
    <w:rsid w:val="00A15F23"/>
    <w:rsid w:val="00A169B0"/>
    <w:rsid w:val="00A203D8"/>
    <w:rsid w:val="00A22C71"/>
    <w:rsid w:val="00A24DF0"/>
    <w:rsid w:val="00A27971"/>
    <w:rsid w:val="00A33634"/>
    <w:rsid w:val="00A33EE7"/>
    <w:rsid w:val="00A368DD"/>
    <w:rsid w:val="00A36D18"/>
    <w:rsid w:val="00A36FE7"/>
    <w:rsid w:val="00A41274"/>
    <w:rsid w:val="00A439B6"/>
    <w:rsid w:val="00A500A7"/>
    <w:rsid w:val="00A54683"/>
    <w:rsid w:val="00A55DB5"/>
    <w:rsid w:val="00A574A1"/>
    <w:rsid w:val="00A605DD"/>
    <w:rsid w:val="00A66D9D"/>
    <w:rsid w:val="00A726AC"/>
    <w:rsid w:val="00A770BD"/>
    <w:rsid w:val="00A81DB5"/>
    <w:rsid w:val="00A81F5C"/>
    <w:rsid w:val="00A82D7C"/>
    <w:rsid w:val="00A82ED3"/>
    <w:rsid w:val="00A848A6"/>
    <w:rsid w:val="00A85322"/>
    <w:rsid w:val="00A92A1D"/>
    <w:rsid w:val="00A92AB5"/>
    <w:rsid w:val="00A938CD"/>
    <w:rsid w:val="00A939C7"/>
    <w:rsid w:val="00A94A78"/>
    <w:rsid w:val="00A94ABB"/>
    <w:rsid w:val="00A9549D"/>
    <w:rsid w:val="00AA4F9E"/>
    <w:rsid w:val="00AA6244"/>
    <w:rsid w:val="00AB0C7A"/>
    <w:rsid w:val="00AB0F53"/>
    <w:rsid w:val="00AB243B"/>
    <w:rsid w:val="00AD11D0"/>
    <w:rsid w:val="00AD64C5"/>
    <w:rsid w:val="00AE1DB4"/>
    <w:rsid w:val="00AE3784"/>
    <w:rsid w:val="00AE610F"/>
    <w:rsid w:val="00AE6F45"/>
    <w:rsid w:val="00AE7945"/>
    <w:rsid w:val="00AF07BA"/>
    <w:rsid w:val="00AF3F88"/>
    <w:rsid w:val="00B00F36"/>
    <w:rsid w:val="00B05860"/>
    <w:rsid w:val="00B06489"/>
    <w:rsid w:val="00B13382"/>
    <w:rsid w:val="00B14EC1"/>
    <w:rsid w:val="00B15E91"/>
    <w:rsid w:val="00B20A80"/>
    <w:rsid w:val="00B30491"/>
    <w:rsid w:val="00B3221A"/>
    <w:rsid w:val="00B33E9F"/>
    <w:rsid w:val="00B379DE"/>
    <w:rsid w:val="00B42A57"/>
    <w:rsid w:val="00B436DC"/>
    <w:rsid w:val="00B43DEE"/>
    <w:rsid w:val="00B447F7"/>
    <w:rsid w:val="00B44D5C"/>
    <w:rsid w:val="00B45BE3"/>
    <w:rsid w:val="00B50BD4"/>
    <w:rsid w:val="00B51495"/>
    <w:rsid w:val="00B51AEA"/>
    <w:rsid w:val="00B54376"/>
    <w:rsid w:val="00B54D72"/>
    <w:rsid w:val="00B57DF9"/>
    <w:rsid w:val="00B621AA"/>
    <w:rsid w:val="00B6224A"/>
    <w:rsid w:val="00B6533B"/>
    <w:rsid w:val="00B65BF2"/>
    <w:rsid w:val="00B67B3A"/>
    <w:rsid w:val="00B70F9B"/>
    <w:rsid w:val="00B70FD8"/>
    <w:rsid w:val="00B716D9"/>
    <w:rsid w:val="00B73CCF"/>
    <w:rsid w:val="00B81050"/>
    <w:rsid w:val="00B82FFD"/>
    <w:rsid w:val="00B843D1"/>
    <w:rsid w:val="00B86241"/>
    <w:rsid w:val="00B90456"/>
    <w:rsid w:val="00B908E4"/>
    <w:rsid w:val="00B917BA"/>
    <w:rsid w:val="00B91D34"/>
    <w:rsid w:val="00B91FF9"/>
    <w:rsid w:val="00B942FA"/>
    <w:rsid w:val="00B97923"/>
    <w:rsid w:val="00BA143D"/>
    <w:rsid w:val="00BA1C6F"/>
    <w:rsid w:val="00BA27D3"/>
    <w:rsid w:val="00BB253A"/>
    <w:rsid w:val="00BB3767"/>
    <w:rsid w:val="00BB4B15"/>
    <w:rsid w:val="00BB67F1"/>
    <w:rsid w:val="00BC533F"/>
    <w:rsid w:val="00BD0F5F"/>
    <w:rsid w:val="00BD2535"/>
    <w:rsid w:val="00BD4268"/>
    <w:rsid w:val="00BD7F05"/>
    <w:rsid w:val="00BE0C6D"/>
    <w:rsid w:val="00BE1A50"/>
    <w:rsid w:val="00BE26CF"/>
    <w:rsid w:val="00BE6A9B"/>
    <w:rsid w:val="00BF1836"/>
    <w:rsid w:val="00BF2524"/>
    <w:rsid w:val="00BF4DC7"/>
    <w:rsid w:val="00BF5160"/>
    <w:rsid w:val="00BF5F62"/>
    <w:rsid w:val="00BF779B"/>
    <w:rsid w:val="00BF789A"/>
    <w:rsid w:val="00C04F85"/>
    <w:rsid w:val="00C05DA2"/>
    <w:rsid w:val="00C07FDD"/>
    <w:rsid w:val="00C20F07"/>
    <w:rsid w:val="00C21314"/>
    <w:rsid w:val="00C236DB"/>
    <w:rsid w:val="00C243E4"/>
    <w:rsid w:val="00C261A7"/>
    <w:rsid w:val="00C31A8F"/>
    <w:rsid w:val="00C35A5E"/>
    <w:rsid w:val="00C408C5"/>
    <w:rsid w:val="00C40BC3"/>
    <w:rsid w:val="00C412DD"/>
    <w:rsid w:val="00C416E1"/>
    <w:rsid w:val="00C42405"/>
    <w:rsid w:val="00C44FC8"/>
    <w:rsid w:val="00C50E14"/>
    <w:rsid w:val="00C57ABB"/>
    <w:rsid w:val="00C63A85"/>
    <w:rsid w:val="00C66DB6"/>
    <w:rsid w:val="00C733E8"/>
    <w:rsid w:val="00C754B6"/>
    <w:rsid w:val="00C7601E"/>
    <w:rsid w:val="00C81520"/>
    <w:rsid w:val="00C81D01"/>
    <w:rsid w:val="00C82D1B"/>
    <w:rsid w:val="00C910FF"/>
    <w:rsid w:val="00C940B3"/>
    <w:rsid w:val="00C95BD8"/>
    <w:rsid w:val="00C96D97"/>
    <w:rsid w:val="00CA064F"/>
    <w:rsid w:val="00CA5B7B"/>
    <w:rsid w:val="00CA5E64"/>
    <w:rsid w:val="00CA775A"/>
    <w:rsid w:val="00CB054D"/>
    <w:rsid w:val="00CB608B"/>
    <w:rsid w:val="00CC104D"/>
    <w:rsid w:val="00CC5A40"/>
    <w:rsid w:val="00CD1CE7"/>
    <w:rsid w:val="00CD23CE"/>
    <w:rsid w:val="00CD5870"/>
    <w:rsid w:val="00CE05F6"/>
    <w:rsid w:val="00CE3170"/>
    <w:rsid w:val="00CE721A"/>
    <w:rsid w:val="00CF1EC7"/>
    <w:rsid w:val="00CF67AF"/>
    <w:rsid w:val="00CF71B1"/>
    <w:rsid w:val="00D00315"/>
    <w:rsid w:val="00D0374B"/>
    <w:rsid w:val="00D07A7D"/>
    <w:rsid w:val="00D114DA"/>
    <w:rsid w:val="00D1453F"/>
    <w:rsid w:val="00D150D5"/>
    <w:rsid w:val="00D2214A"/>
    <w:rsid w:val="00D22DF5"/>
    <w:rsid w:val="00D24941"/>
    <w:rsid w:val="00D2547E"/>
    <w:rsid w:val="00D266D3"/>
    <w:rsid w:val="00D276D7"/>
    <w:rsid w:val="00D32044"/>
    <w:rsid w:val="00D32765"/>
    <w:rsid w:val="00D33980"/>
    <w:rsid w:val="00D354CD"/>
    <w:rsid w:val="00D35921"/>
    <w:rsid w:val="00D4018E"/>
    <w:rsid w:val="00D42037"/>
    <w:rsid w:val="00D44E93"/>
    <w:rsid w:val="00D45FF9"/>
    <w:rsid w:val="00D46E9B"/>
    <w:rsid w:val="00D522E0"/>
    <w:rsid w:val="00D54073"/>
    <w:rsid w:val="00D54882"/>
    <w:rsid w:val="00D5547C"/>
    <w:rsid w:val="00D5597A"/>
    <w:rsid w:val="00D610CB"/>
    <w:rsid w:val="00D640EC"/>
    <w:rsid w:val="00D65B2E"/>
    <w:rsid w:val="00D66C50"/>
    <w:rsid w:val="00D70D4B"/>
    <w:rsid w:val="00D72A2A"/>
    <w:rsid w:val="00D75F58"/>
    <w:rsid w:val="00D76253"/>
    <w:rsid w:val="00D771D8"/>
    <w:rsid w:val="00D812BA"/>
    <w:rsid w:val="00D874D7"/>
    <w:rsid w:val="00D9248F"/>
    <w:rsid w:val="00D930BE"/>
    <w:rsid w:val="00D94ADB"/>
    <w:rsid w:val="00D95F06"/>
    <w:rsid w:val="00DA0685"/>
    <w:rsid w:val="00DA3EFD"/>
    <w:rsid w:val="00DA4069"/>
    <w:rsid w:val="00DA45DF"/>
    <w:rsid w:val="00DA5AF7"/>
    <w:rsid w:val="00DA6796"/>
    <w:rsid w:val="00DB3A4B"/>
    <w:rsid w:val="00DC3D90"/>
    <w:rsid w:val="00DC52A1"/>
    <w:rsid w:val="00DD1FA6"/>
    <w:rsid w:val="00DD2AF8"/>
    <w:rsid w:val="00DD6762"/>
    <w:rsid w:val="00DD68B7"/>
    <w:rsid w:val="00DE1C03"/>
    <w:rsid w:val="00DE633E"/>
    <w:rsid w:val="00DE6F15"/>
    <w:rsid w:val="00DE7403"/>
    <w:rsid w:val="00DF0268"/>
    <w:rsid w:val="00DF221C"/>
    <w:rsid w:val="00DF56A0"/>
    <w:rsid w:val="00E00EFC"/>
    <w:rsid w:val="00E01AA8"/>
    <w:rsid w:val="00E02FF0"/>
    <w:rsid w:val="00E03F45"/>
    <w:rsid w:val="00E04C15"/>
    <w:rsid w:val="00E054B5"/>
    <w:rsid w:val="00E0596A"/>
    <w:rsid w:val="00E11C4E"/>
    <w:rsid w:val="00E121A7"/>
    <w:rsid w:val="00E14ECF"/>
    <w:rsid w:val="00E16CA0"/>
    <w:rsid w:val="00E20720"/>
    <w:rsid w:val="00E24418"/>
    <w:rsid w:val="00E25F36"/>
    <w:rsid w:val="00E30873"/>
    <w:rsid w:val="00E31CE0"/>
    <w:rsid w:val="00E35A6C"/>
    <w:rsid w:val="00E40A64"/>
    <w:rsid w:val="00E45CBB"/>
    <w:rsid w:val="00E47009"/>
    <w:rsid w:val="00E47CE7"/>
    <w:rsid w:val="00E510B7"/>
    <w:rsid w:val="00E51927"/>
    <w:rsid w:val="00E54E99"/>
    <w:rsid w:val="00E55D95"/>
    <w:rsid w:val="00E567AE"/>
    <w:rsid w:val="00E6103F"/>
    <w:rsid w:val="00E613A9"/>
    <w:rsid w:val="00E61D35"/>
    <w:rsid w:val="00E645D6"/>
    <w:rsid w:val="00E674A5"/>
    <w:rsid w:val="00E71A99"/>
    <w:rsid w:val="00E7296D"/>
    <w:rsid w:val="00E7665B"/>
    <w:rsid w:val="00E7705F"/>
    <w:rsid w:val="00E833B0"/>
    <w:rsid w:val="00E836CB"/>
    <w:rsid w:val="00E8380F"/>
    <w:rsid w:val="00E86A8F"/>
    <w:rsid w:val="00E90977"/>
    <w:rsid w:val="00E92144"/>
    <w:rsid w:val="00E92C0F"/>
    <w:rsid w:val="00EA0254"/>
    <w:rsid w:val="00EA36E3"/>
    <w:rsid w:val="00EA747A"/>
    <w:rsid w:val="00EB2233"/>
    <w:rsid w:val="00EB6D71"/>
    <w:rsid w:val="00EB76B6"/>
    <w:rsid w:val="00EB7DB0"/>
    <w:rsid w:val="00EC0AE4"/>
    <w:rsid w:val="00EC0D61"/>
    <w:rsid w:val="00EC195A"/>
    <w:rsid w:val="00EC2DD9"/>
    <w:rsid w:val="00EC3FB5"/>
    <w:rsid w:val="00EC543D"/>
    <w:rsid w:val="00EC61FF"/>
    <w:rsid w:val="00EC6715"/>
    <w:rsid w:val="00ED044A"/>
    <w:rsid w:val="00ED232A"/>
    <w:rsid w:val="00ED48C8"/>
    <w:rsid w:val="00ED6F6C"/>
    <w:rsid w:val="00EE07A1"/>
    <w:rsid w:val="00EE1EC8"/>
    <w:rsid w:val="00EE6E6C"/>
    <w:rsid w:val="00EE7C1D"/>
    <w:rsid w:val="00EF07E8"/>
    <w:rsid w:val="00F040CA"/>
    <w:rsid w:val="00F06082"/>
    <w:rsid w:val="00F072B3"/>
    <w:rsid w:val="00F111F1"/>
    <w:rsid w:val="00F11B11"/>
    <w:rsid w:val="00F130E3"/>
    <w:rsid w:val="00F225BD"/>
    <w:rsid w:val="00F22E84"/>
    <w:rsid w:val="00F260D4"/>
    <w:rsid w:val="00F26588"/>
    <w:rsid w:val="00F268B6"/>
    <w:rsid w:val="00F312EB"/>
    <w:rsid w:val="00F33A5D"/>
    <w:rsid w:val="00F34482"/>
    <w:rsid w:val="00F36FCB"/>
    <w:rsid w:val="00F405DD"/>
    <w:rsid w:val="00F41C26"/>
    <w:rsid w:val="00F42406"/>
    <w:rsid w:val="00F50177"/>
    <w:rsid w:val="00F52C77"/>
    <w:rsid w:val="00F52CF3"/>
    <w:rsid w:val="00F5411B"/>
    <w:rsid w:val="00F54A34"/>
    <w:rsid w:val="00F553E1"/>
    <w:rsid w:val="00F60062"/>
    <w:rsid w:val="00F60887"/>
    <w:rsid w:val="00F62507"/>
    <w:rsid w:val="00F62600"/>
    <w:rsid w:val="00F63C0B"/>
    <w:rsid w:val="00F63E39"/>
    <w:rsid w:val="00F660D1"/>
    <w:rsid w:val="00F67783"/>
    <w:rsid w:val="00F70F4B"/>
    <w:rsid w:val="00F763F0"/>
    <w:rsid w:val="00F820B6"/>
    <w:rsid w:val="00F85B91"/>
    <w:rsid w:val="00F873ED"/>
    <w:rsid w:val="00F904EC"/>
    <w:rsid w:val="00F9418D"/>
    <w:rsid w:val="00F9484D"/>
    <w:rsid w:val="00F964AA"/>
    <w:rsid w:val="00F96EDD"/>
    <w:rsid w:val="00FA2288"/>
    <w:rsid w:val="00FA4660"/>
    <w:rsid w:val="00FA487B"/>
    <w:rsid w:val="00FA6267"/>
    <w:rsid w:val="00FB0719"/>
    <w:rsid w:val="00FB3FC2"/>
    <w:rsid w:val="00FB5184"/>
    <w:rsid w:val="00FB72A6"/>
    <w:rsid w:val="00FC209C"/>
    <w:rsid w:val="00FC2D28"/>
    <w:rsid w:val="00FC35B6"/>
    <w:rsid w:val="00FC4F7E"/>
    <w:rsid w:val="00FC52D7"/>
    <w:rsid w:val="00FC79A7"/>
    <w:rsid w:val="00FD0898"/>
    <w:rsid w:val="00FD0E32"/>
    <w:rsid w:val="00FD3DB8"/>
    <w:rsid w:val="00FD4722"/>
    <w:rsid w:val="00FD6B4C"/>
    <w:rsid w:val="00FE0C10"/>
    <w:rsid w:val="00FE1D84"/>
    <w:rsid w:val="00FE2958"/>
    <w:rsid w:val="00FE350D"/>
    <w:rsid w:val="00FF0249"/>
    <w:rsid w:val="00FF3BE1"/>
    <w:rsid w:val="00FF3BF4"/>
    <w:rsid w:val="00FF4166"/>
    <w:rsid w:val="00FF71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7"/>
    <o:shapelayout v:ext="edit">
      <o:idmap v:ext="edit" data="1"/>
    </o:shapelayout>
  </w:shapeDefaults>
  <w:decimalSymbol w:val="."/>
  <w:listSeparator w:val=","/>
  <w15:docId w15:val="{CCA4E6BA-06CD-461C-85C5-50B08529A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uiPriority="1" w:qFormat="1"/>
    <w:lsdException w:name="List 2" w:semiHidden="1" w:unhideWhenUsed="1"/>
    <w:lsdException w:name="List 3"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iPriority="1" w:unhideWhenUsed="1" w:qFormat="1"/>
    <w:lsdException w:name="List Number 3" w:semiHidden="1" w:uiPriority="1" w:unhideWhenUsed="1" w:qFormat="1"/>
    <w:lsdException w:name="List Number 4" w:semiHidden="1" w:unhideWhenUsed="1"/>
    <w:lsdException w:name="List Number 5" w:semiHidden="1" w:unhideWhenUsed="1"/>
    <w:lsdException w:name="Title" w:uiPriority="6"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iPriority="99" w:unhideWhenUsed="1"/>
    <w:lsdException w:name="List Continue 4" w:semiHidden="1" w:unhideWhenUsed="1"/>
    <w:lsdException w:name="List Continue 5" w:semiHidden="1" w:unhideWhenUsed="1"/>
    <w:lsdException w:name="Message Header" w:semiHidden="1" w:unhideWhenUsed="1"/>
    <w:lsdException w:name="Subtitle" w:uiPriority="99"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A99"/>
    <w:rPr>
      <w:rFonts w:ascii="Trebuchet MS" w:hAnsi="Trebuchet MS"/>
      <w:sz w:val="22"/>
      <w:szCs w:val="24"/>
    </w:rPr>
  </w:style>
  <w:style w:type="paragraph" w:styleId="Heading1">
    <w:name w:val="heading 1"/>
    <w:basedOn w:val="Normal"/>
    <w:next w:val="Normal"/>
    <w:link w:val="Heading1Char"/>
    <w:qFormat/>
    <w:rsid w:val="0053608B"/>
    <w:pPr>
      <w:keepNext/>
      <w:spacing w:before="360" w:after="180"/>
      <w:outlineLvl w:val="0"/>
    </w:pPr>
    <w:rPr>
      <w:rFonts w:ascii="VIC" w:hAnsi="VIC" w:cs="Arial"/>
      <w:caps/>
      <w:color w:val="1B75BC"/>
      <w:spacing w:val="40"/>
      <w:kern w:val="28"/>
      <w:sz w:val="32"/>
      <w:szCs w:val="32"/>
    </w:rPr>
  </w:style>
  <w:style w:type="paragraph" w:styleId="Heading2">
    <w:name w:val="heading 2"/>
    <w:basedOn w:val="Normal"/>
    <w:next w:val="Normal"/>
    <w:link w:val="Heading2Char"/>
    <w:qFormat/>
    <w:rsid w:val="0053608B"/>
    <w:pPr>
      <w:keepNext/>
      <w:spacing w:before="240" w:after="120"/>
      <w:outlineLvl w:val="1"/>
    </w:pPr>
    <w:rPr>
      <w:rFonts w:ascii="VIC" w:hAnsi="VIC" w:cs="Arial"/>
      <w:iCs/>
      <w:caps/>
      <w:color w:val="999999"/>
      <w:spacing w:val="40"/>
      <w:kern w:val="32"/>
      <w:sz w:val="28"/>
      <w:szCs w:val="28"/>
    </w:rPr>
  </w:style>
  <w:style w:type="paragraph" w:styleId="Heading3">
    <w:name w:val="heading 3"/>
    <w:basedOn w:val="Normal"/>
    <w:next w:val="Normal"/>
    <w:link w:val="Heading3Char"/>
    <w:qFormat/>
    <w:rsid w:val="00B30491"/>
    <w:pPr>
      <w:keepNext/>
      <w:numPr>
        <w:ilvl w:val="2"/>
        <w:numId w:val="4"/>
      </w:numPr>
      <w:outlineLvl w:val="2"/>
    </w:pPr>
    <w:rPr>
      <w:rFonts w:ascii="Garamond" w:hAnsi="Garamond"/>
      <w:b/>
      <w:sz w:val="24"/>
      <w:szCs w:val="20"/>
      <w:lang w:val="en-US" w:eastAsia="en-US"/>
    </w:rPr>
  </w:style>
  <w:style w:type="paragraph" w:styleId="Heading4">
    <w:name w:val="heading 4"/>
    <w:basedOn w:val="Heading1"/>
    <w:next w:val="Normal"/>
    <w:link w:val="Heading4Char"/>
    <w:rsid w:val="00C81D01"/>
    <w:pPr>
      <w:keepLines/>
      <w:numPr>
        <w:ilvl w:val="3"/>
        <w:numId w:val="4"/>
      </w:numPr>
      <w:spacing w:before="40" w:after="0"/>
      <w:ind w:left="864" w:hanging="144"/>
      <w:outlineLvl w:val="3"/>
    </w:pPr>
    <w:rPr>
      <w:rFonts w:asciiTheme="majorHAnsi" w:eastAsiaTheme="majorEastAsia" w:hAnsiTheme="majorHAnsi" w:cstheme="majorBidi"/>
      <w:i/>
      <w:iCs/>
      <w:caps w:val="0"/>
      <w:color w:val="365F91" w:themeColor="accent1" w:themeShade="BF"/>
      <w:spacing w:val="0"/>
      <w:kern w:val="0"/>
      <w:sz w:val="22"/>
      <w:szCs w:val="24"/>
    </w:rPr>
  </w:style>
  <w:style w:type="paragraph" w:styleId="Heading5">
    <w:name w:val="heading 5"/>
    <w:basedOn w:val="Heading1"/>
    <w:next w:val="Normal"/>
    <w:link w:val="Heading5Char"/>
    <w:rsid w:val="00C81D01"/>
    <w:pPr>
      <w:keepLines/>
      <w:numPr>
        <w:ilvl w:val="4"/>
        <w:numId w:val="4"/>
      </w:numPr>
      <w:spacing w:before="40" w:after="0"/>
      <w:ind w:left="1008" w:hanging="432"/>
      <w:outlineLvl w:val="4"/>
    </w:pPr>
    <w:rPr>
      <w:rFonts w:asciiTheme="majorHAnsi" w:eastAsiaTheme="majorEastAsia" w:hAnsiTheme="majorHAnsi" w:cstheme="majorBidi"/>
      <w:caps w:val="0"/>
      <w:color w:val="365F91" w:themeColor="accent1" w:themeShade="BF"/>
      <w:spacing w:val="0"/>
      <w:kern w:val="0"/>
      <w:sz w:val="22"/>
      <w:szCs w:val="24"/>
    </w:rPr>
  </w:style>
  <w:style w:type="paragraph" w:styleId="Heading6">
    <w:name w:val="heading 6"/>
    <w:basedOn w:val="Normal"/>
    <w:next w:val="Normal"/>
    <w:link w:val="Heading6Char"/>
    <w:rsid w:val="00C81D01"/>
    <w:pPr>
      <w:keepNext/>
      <w:keepLines/>
      <w:numPr>
        <w:ilvl w:val="5"/>
        <w:numId w:val="4"/>
      </w:numPr>
      <w:spacing w:before="40"/>
      <w:ind w:left="1152" w:hanging="432"/>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rsid w:val="00C81D01"/>
    <w:pPr>
      <w:keepNext/>
      <w:keepLines/>
      <w:numPr>
        <w:ilvl w:val="6"/>
        <w:numId w:val="4"/>
      </w:numPr>
      <w:spacing w:before="40"/>
      <w:ind w:left="1296" w:hanging="288"/>
      <w:outlineLvl w:val="6"/>
    </w:pPr>
    <w:rPr>
      <w:rFonts w:asciiTheme="majorHAnsi" w:eastAsiaTheme="majorEastAsia" w:hAnsiTheme="majorHAnsi" w:cstheme="majorBidi"/>
      <w:i/>
      <w:iCs/>
      <w:color w:val="243F60" w:themeColor="accent1" w:themeShade="7F"/>
    </w:rPr>
  </w:style>
  <w:style w:type="paragraph" w:styleId="Heading8">
    <w:name w:val="heading 8"/>
    <w:basedOn w:val="Heading3"/>
    <w:next w:val="Normal"/>
    <w:link w:val="Heading8Char"/>
    <w:rsid w:val="00C81D01"/>
    <w:pPr>
      <w:keepLines/>
      <w:numPr>
        <w:ilvl w:val="7"/>
      </w:numPr>
      <w:spacing w:before="40"/>
      <w:ind w:left="1440" w:hanging="432"/>
      <w:outlineLvl w:val="7"/>
    </w:pPr>
    <w:rPr>
      <w:rFonts w:asciiTheme="majorHAnsi" w:eastAsiaTheme="majorEastAsia" w:hAnsiTheme="majorHAnsi" w:cstheme="majorBidi"/>
      <w:b w:val="0"/>
      <w:color w:val="272727" w:themeColor="text1" w:themeTint="D8"/>
      <w:sz w:val="21"/>
      <w:szCs w:val="21"/>
      <w:lang w:val="en-AU" w:eastAsia="en-AU"/>
    </w:rPr>
  </w:style>
  <w:style w:type="paragraph" w:styleId="Heading9">
    <w:name w:val="heading 9"/>
    <w:basedOn w:val="Normal"/>
    <w:next w:val="Normal"/>
    <w:link w:val="Heading9Char"/>
    <w:rsid w:val="00C81D01"/>
    <w:pPr>
      <w:keepNext/>
      <w:keepLines/>
      <w:numPr>
        <w:ilvl w:val="8"/>
        <w:numId w:val="4"/>
      </w:numPr>
      <w:spacing w:before="40"/>
      <w:ind w:left="1584" w:hanging="144"/>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B653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CE3170"/>
    <w:pPr>
      <w:tabs>
        <w:tab w:val="center" w:pos="4153"/>
        <w:tab w:val="right" w:pos="8306"/>
      </w:tabs>
    </w:pPr>
  </w:style>
  <w:style w:type="paragraph" w:styleId="Footer">
    <w:name w:val="footer"/>
    <w:basedOn w:val="Normal"/>
    <w:link w:val="FooterChar"/>
    <w:uiPriority w:val="99"/>
    <w:rsid w:val="00CE3170"/>
    <w:pPr>
      <w:tabs>
        <w:tab w:val="center" w:pos="4153"/>
        <w:tab w:val="right" w:pos="8306"/>
      </w:tabs>
    </w:pPr>
  </w:style>
  <w:style w:type="paragraph" w:styleId="BalloonText">
    <w:name w:val="Balloon Text"/>
    <w:basedOn w:val="Normal"/>
    <w:link w:val="BalloonTextChar"/>
    <w:semiHidden/>
    <w:rsid w:val="00063218"/>
    <w:rPr>
      <w:rFonts w:ascii="Tahoma" w:hAnsi="Tahoma" w:cs="Tahoma"/>
      <w:sz w:val="16"/>
      <w:szCs w:val="16"/>
    </w:rPr>
  </w:style>
  <w:style w:type="paragraph" w:customStyle="1" w:styleId="StyleBodyTextGaramond13ptBoldJustified1">
    <w:name w:val="Style Body Text + Garamond 13 pt Bold Justified1"/>
    <w:basedOn w:val="Normal"/>
    <w:rsid w:val="003D78F4"/>
    <w:pPr>
      <w:numPr>
        <w:numId w:val="1"/>
      </w:numPr>
    </w:pPr>
  </w:style>
  <w:style w:type="paragraph" w:styleId="Title">
    <w:name w:val="Title"/>
    <w:basedOn w:val="Normal"/>
    <w:link w:val="TitleChar"/>
    <w:uiPriority w:val="6"/>
    <w:qFormat/>
    <w:rsid w:val="000D5AAE"/>
    <w:pPr>
      <w:jc w:val="center"/>
    </w:pPr>
    <w:rPr>
      <w:rFonts w:ascii="Garamond" w:hAnsi="Garamond"/>
      <w:b/>
      <w:sz w:val="24"/>
      <w:szCs w:val="20"/>
      <w:lang w:val="en-US" w:eastAsia="en-US"/>
    </w:rPr>
  </w:style>
  <w:style w:type="character" w:styleId="PageNumber">
    <w:name w:val="page number"/>
    <w:basedOn w:val="DefaultParagraphFont"/>
    <w:rsid w:val="00FB5184"/>
  </w:style>
  <w:style w:type="paragraph" w:customStyle="1" w:styleId="Tableheader">
    <w:name w:val="Tableheader"/>
    <w:basedOn w:val="Normal"/>
    <w:autoRedefine/>
    <w:rsid w:val="0078479F"/>
    <w:pPr>
      <w:spacing w:before="60" w:after="60"/>
      <w:ind w:left="-108"/>
      <w:jc w:val="center"/>
    </w:pPr>
    <w:rPr>
      <w:rFonts w:ascii="VIC SemiBold" w:hAnsi="VIC SemiBold" w:cs="Arial"/>
      <w:b/>
      <w:color w:val="FFFFFF"/>
      <w:szCs w:val="22"/>
    </w:rPr>
  </w:style>
  <w:style w:type="character" w:styleId="Hyperlink">
    <w:name w:val="Hyperlink"/>
    <w:basedOn w:val="DefaultParagraphFont"/>
    <w:uiPriority w:val="99"/>
    <w:rsid w:val="00502273"/>
    <w:rPr>
      <w:color w:val="0000FF"/>
      <w:u w:val="single"/>
    </w:rPr>
  </w:style>
  <w:style w:type="paragraph" w:styleId="TOC1">
    <w:name w:val="toc 1"/>
    <w:basedOn w:val="Normal"/>
    <w:next w:val="Normal"/>
    <w:autoRedefine/>
    <w:uiPriority w:val="39"/>
    <w:rsid w:val="00502273"/>
    <w:pPr>
      <w:tabs>
        <w:tab w:val="right" w:leader="dot" w:pos="9288"/>
      </w:tabs>
      <w:spacing w:before="240" w:after="120"/>
    </w:pPr>
    <w:rPr>
      <w:b/>
      <w:smallCaps/>
      <w:szCs w:val="22"/>
      <w:lang w:eastAsia="en-US"/>
    </w:rPr>
  </w:style>
  <w:style w:type="paragraph" w:styleId="TOC2">
    <w:name w:val="toc 2"/>
    <w:basedOn w:val="Normal"/>
    <w:next w:val="Normal"/>
    <w:autoRedefine/>
    <w:uiPriority w:val="39"/>
    <w:rsid w:val="00502273"/>
    <w:pPr>
      <w:tabs>
        <w:tab w:val="right" w:leader="dot" w:pos="9288"/>
      </w:tabs>
      <w:spacing w:before="120" w:after="120"/>
    </w:pPr>
    <w:rPr>
      <w:szCs w:val="20"/>
      <w:lang w:eastAsia="en-US"/>
    </w:rPr>
  </w:style>
  <w:style w:type="paragraph" w:styleId="TOC3">
    <w:name w:val="toc 3"/>
    <w:basedOn w:val="Normal"/>
    <w:next w:val="Normal"/>
    <w:autoRedefine/>
    <w:rsid w:val="00502273"/>
    <w:pPr>
      <w:ind w:left="440"/>
    </w:pPr>
  </w:style>
  <w:style w:type="character" w:styleId="FollowedHyperlink">
    <w:name w:val="FollowedHyperlink"/>
    <w:basedOn w:val="DefaultParagraphFont"/>
    <w:rsid w:val="001977FA"/>
    <w:rPr>
      <w:color w:val="800080"/>
      <w:u w:val="single"/>
    </w:rPr>
  </w:style>
  <w:style w:type="paragraph" w:customStyle="1" w:styleId="Default">
    <w:name w:val="Default"/>
    <w:rsid w:val="00096E65"/>
    <w:pPr>
      <w:autoSpaceDE w:val="0"/>
      <w:autoSpaceDN w:val="0"/>
      <w:adjustRightInd w:val="0"/>
    </w:pPr>
    <w:rPr>
      <w:rFonts w:ascii="Arial" w:hAnsi="Arial" w:cs="Arial"/>
      <w:color w:val="000000"/>
      <w:sz w:val="24"/>
      <w:szCs w:val="24"/>
    </w:rPr>
  </w:style>
  <w:style w:type="character" w:customStyle="1" w:styleId="Heading3Char">
    <w:name w:val="Heading 3 Char"/>
    <w:basedOn w:val="DefaultParagraphFont"/>
    <w:link w:val="Heading3"/>
    <w:rsid w:val="00096E65"/>
    <w:rPr>
      <w:rFonts w:ascii="Garamond" w:hAnsi="Garamond"/>
      <w:b/>
      <w:sz w:val="24"/>
      <w:lang w:val="en-US" w:eastAsia="en-US"/>
    </w:rPr>
  </w:style>
  <w:style w:type="character" w:customStyle="1" w:styleId="lvl3menu1">
    <w:name w:val="lvl3menu1"/>
    <w:basedOn w:val="DefaultParagraphFont"/>
    <w:rsid w:val="00096E65"/>
    <w:rPr>
      <w:rFonts w:ascii="Arial" w:hAnsi="Arial" w:cs="Arial" w:hint="default"/>
      <w:b/>
      <w:bCs/>
      <w:strike w:val="0"/>
      <w:dstrike w:val="0"/>
      <w:color w:val="333333"/>
      <w:sz w:val="18"/>
      <w:szCs w:val="18"/>
      <w:u w:val="none"/>
      <w:effect w:val="none"/>
    </w:rPr>
  </w:style>
  <w:style w:type="paragraph" w:styleId="NormalWeb">
    <w:name w:val="Normal (Web)"/>
    <w:basedOn w:val="Normal"/>
    <w:unhideWhenUsed/>
    <w:rsid w:val="00096E65"/>
    <w:pPr>
      <w:spacing w:before="100" w:beforeAutospacing="1" w:after="100" w:afterAutospacing="1"/>
    </w:pPr>
    <w:rPr>
      <w:rFonts w:ascii="Times New Roman" w:hAnsi="Times New Roman"/>
      <w:sz w:val="24"/>
    </w:rPr>
  </w:style>
  <w:style w:type="paragraph" w:customStyle="1" w:styleId="CM21">
    <w:name w:val="CM21"/>
    <w:basedOn w:val="Default"/>
    <w:next w:val="Default"/>
    <w:rsid w:val="005A2330"/>
    <w:pPr>
      <w:widowControl w:val="0"/>
      <w:spacing w:after="490"/>
    </w:pPr>
    <w:rPr>
      <w:rFonts w:ascii="Trebuchet MS" w:hAnsi="Trebuchet MS" w:cs="CDRWJL+Verdana"/>
      <w:color w:val="auto"/>
      <w:sz w:val="20"/>
    </w:rPr>
  </w:style>
  <w:style w:type="paragraph" w:customStyle="1" w:styleId="CM22">
    <w:name w:val="CM22"/>
    <w:basedOn w:val="Default"/>
    <w:next w:val="Default"/>
    <w:rsid w:val="005A2330"/>
    <w:pPr>
      <w:widowControl w:val="0"/>
      <w:spacing w:after="63"/>
    </w:pPr>
    <w:rPr>
      <w:rFonts w:ascii="Trebuchet MS" w:hAnsi="Trebuchet MS" w:cs="CDRWJL+Verdana"/>
      <w:color w:val="auto"/>
      <w:sz w:val="20"/>
    </w:rPr>
  </w:style>
  <w:style w:type="paragraph" w:customStyle="1" w:styleId="CM23">
    <w:name w:val="CM23"/>
    <w:basedOn w:val="Default"/>
    <w:next w:val="Default"/>
    <w:rsid w:val="005A2330"/>
    <w:pPr>
      <w:widowControl w:val="0"/>
      <w:spacing w:after="305"/>
    </w:pPr>
    <w:rPr>
      <w:rFonts w:ascii="Trebuchet MS" w:hAnsi="Trebuchet MS" w:cs="CDRWJL+Verdana"/>
      <w:color w:val="auto"/>
      <w:sz w:val="20"/>
    </w:rPr>
  </w:style>
  <w:style w:type="paragraph" w:customStyle="1" w:styleId="CM4">
    <w:name w:val="CM4"/>
    <w:basedOn w:val="Default"/>
    <w:next w:val="Default"/>
    <w:rsid w:val="005A2330"/>
    <w:pPr>
      <w:widowControl w:val="0"/>
    </w:pPr>
    <w:rPr>
      <w:rFonts w:ascii="Trebuchet MS" w:hAnsi="Trebuchet MS" w:cs="CDRWJL+Verdana"/>
      <w:color w:val="auto"/>
      <w:sz w:val="20"/>
    </w:rPr>
  </w:style>
  <w:style w:type="paragraph" w:customStyle="1" w:styleId="CM5">
    <w:name w:val="CM5"/>
    <w:basedOn w:val="Default"/>
    <w:next w:val="Default"/>
    <w:rsid w:val="005A2330"/>
    <w:pPr>
      <w:widowControl w:val="0"/>
      <w:spacing w:line="243" w:lineRule="atLeast"/>
    </w:pPr>
    <w:rPr>
      <w:rFonts w:ascii="Trebuchet MS" w:hAnsi="Trebuchet MS" w:cs="CDRWJL+Verdana"/>
      <w:color w:val="auto"/>
      <w:sz w:val="20"/>
    </w:rPr>
  </w:style>
  <w:style w:type="paragraph" w:customStyle="1" w:styleId="CM24">
    <w:name w:val="CM24"/>
    <w:basedOn w:val="Default"/>
    <w:next w:val="Default"/>
    <w:rsid w:val="005A2330"/>
    <w:pPr>
      <w:widowControl w:val="0"/>
      <w:spacing w:after="245"/>
    </w:pPr>
    <w:rPr>
      <w:rFonts w:ascii="Trebuchet MS" w:hAnsi="Trebuchet MS" w:cs="CDRWJL+Verdana"/>
      <w:color w:val="auto"/>
      <w:sz w:val="20"/>
    </w:rPr>
  </w:style>
  <w:style w:type="paragraph" w:customStyle="1" w:styleId="CM6">
    <w:name w:val="CM6"/>
    <w:basedOn w:val="Default"/>
    <w:next w:val="Default"/>
    <w:rsid w:val="005A2330"/>
    <w:pPr>
      <w:widowControl w:val="0"/>
      <w:spacing w:line="243" w:lineRule="atLeast"/>
    </w:pPr>
    <w:rPr>
      <w:rFonts w:ascii="Trebuchet MS" w:hAnsi="Trebuchet MS" w:cs="CDRWJL+Verdana"/>
      <w:color w:val="auto"/>
      <w:sz w:val="20"/>
    </w:rPr>
  </w:style>
  <w:style w:type="paragraph" w:customStyle="1" w:styleId="CM25">
    <w:name w:val="CM25"/>
    <w:basedOn w:val="Default"/>
    <w:next w:val="Default"/>
    <w:rsid w:val="005A2330"/>
    <w:pPr>
      <w:widowControl w:val="0"/>
      <w:spacing w:after="120"/>
    </w:pPr>
    <w:rPr>
      <w:rFonts w:ascii="Trebuchet MS" w:hAnsi="Trebuchet MS" w:cs="CDRWJL+Verdana"/>
      <w:color w:val="auto"/>
      <w:sz w:val="20"/>
    </w:rPr>
  </w:style>
  <w:style w:type="paragraph" w:customStyle="1" w:styleId="CM8">
    <w:name w:val="CM8"/>
    <w:basedOn w:val="Default"/>
    <w:next w:val="Default"/>
    <w:rsid w:val="005A2330"/>
    <w:pPr>
      <w:widowControl w:val="0"/>
    </w:pPr>
    <w:rPr>
      <w:rFonts w:ascii="Trebuchet MS" w:hAnsi="Trebuchet MS" w:cs="CDRWJL+Verdana"/>
      <w:color w:val="auto"/>
      <w:sz w:val="20"/>
    </w:rPr>
  </w:style>
  <w:style w:type="paragraph" w:customStyle="1" w:styleId="CM9">
    <w:name w:val="CM9"/>
    <w:basedOn w:val="Default"/>
    <w:next w:val="Default"/>
    <w:rsid w:val="005A2330"/>
    <w:pPr>
      <w:widowControl w:val="0"/>
      <w:spacing w:line="243" w:lineRule="atLeast"/>
    </w:pPr>
    <w:rPr>
      <w:rFonts w:ascii="Trebuchet MS" w:hAnsi="Trebuchet MS" w:cs="CDRWJL+Verdana"/>
      <w:color w:val="auto"/>
      <w:sz w:val="20"/>
    </w:rPr>
  </w:style>
  <w:style w:type="paragraph" w:customStyle="1" w:styleId="CM10">
    <w:name w:val="CM10"/>
    <w:basedOn w:val="Default"/>
    <w:next w:val="Default"/>
    <w:rsid w:val="005A2330"/>
    <w:pPr>
      <w:widowControl w:val="0"/>
      <w:spacing w:line="243" w:lineRule="atLeast"/>
    </w:pPr>
    <w:rPr>
      <w:rFonts w:ascii="Trebuchet MS" w:hAnsi="Trebuchet MS" w:cs="CDRWJL+Verdana"/>
      <w:color w:val="auto"/>
      <w:sz w:val="20"/>
    </w:rPr>
  </w:style>
  <w:style w:type="paragraph" w:customStyle="1" w:styleId="CM11">
    <w:name w:val="CM11"/>
    <w:basedOn w:val="Default"/>
    <w:next w:val="Default"/>
    <w:rsid w:val="005A2330"/>
    <w:pPr>
      <w:widowControl w:val="0"/>
      <w:spacing w:line="243" w:lineRule="atLeast"/>
    </w:pPr>
    <w:rPr>
      <w:rFonts w:ascii="Trebuchet MS" w:hAnsi="Trebuchet MS" w:cs="CDRWJL+Verdana"/>
      <w:color w:val="auto"/>
      <w:sz w:val="20"/>
    </w:rPr>
  </w:style>
  <w:style w:type="paragraph" w:customStyle="1" w:styleId="CM12">
    <w:name w:val="CM12"/>
    <w:basedOn w:val="Default"/>
    <w:next w:val="Default"/>
    <w:rsid w:val="005A2330"/>
    <w:pPr>
      <w:widowControl w:val="0"/>
    </w:pPr>
    <w:rPr>
      <w:rFonts w:ascii="Trebuchet MS" w:hAnsi="Trebuchet MS" w:cs="CDRWJL+Verdana"/>
      <w:color w:val="auto"/>
      <w:sz w:val="20"/>
    </w:rPr>
  </w:style>
  <w:style w:type="paragraph" w:customStyle="1" w:styleId="CM27">
    <w:name w:val="CM27"/>
    <w:basedOn w:val="Default"/>
    <w:next w:val="Default"/>
    <w:rsid w:val="005A2330"/>
    <w:pPr>
      <w:widowControl w:val="0"/>
      <w:spacing w:after="180"/>
    </w:pPr>
    <w:rPr>
      <w:rFonts w:ascii="Trebuchet MS" w:hAnsi="Trebuchet MS" w:cs="CDRWJL+Verdana"/>
      <w:color w:val="auto"/>
      <w:sz w:val="20"/>
    </w:rPr>
  </w:style>
  <w:style w:type="paragraph" w:customStyle="1" w:styleId="CM14">
    <w:name w:val="CM14"/>
    <w:basedOn w:val="Default"/>
    <w:next w:val="Default"/>
    <w:rsid w:val="005A2330"/>
    <w:pPr>
      <w:widowControl w:val="0"/>
      <w:spacing w:line="180" w:lineRule="atLeast"/>
    </w:pPr>
    <w:rPr>
      <w:rFonts w:ascii="Trebuchet MS" w:hAnsi="Trebuchet MS" w:cs="CDRWJL+Verdana"/>
      <w:color w:val="auto"/>
      <w:sz w:val="20"/>
    </w:rPr>
  </w:style>
  <w:style w:type="paragraph" w:customStyle="1" w:styleId="CM15">
    <w:name w:val="CM15"/>
    <w:basedOn w:val="Default"/>
    <w:next w:val="Default"/>
    <w:rsid w:val="005A2330"/>
    <w:pPr>
      <w:widowControl w:val="0"/>
    </w:pPr>
    <w:rPr>
      <w:rFonts w:ascii="Trebuchet MS" w:hAnsi="Trebuchet MS" w:cs="CDRWJL+Verdana"/>
      <w:color w:val="auto"/>
      <w:sz w:val="20"/>
    </w:rPr>
  </w:style>
  <w:style w:type="paragraph" w:customStyle="1" w:styleId="CM17">
    <w:name w:val="CM17"/>
    <w:basedOn w:val="Default"/>
    <w:next w:val="Default"/>
    <w:rsid w:val="005A2330"/>
    <w:pPr>
      <w:widowControl w:val="0"/>
      <w:spacing w:line="243" w:lineRule="atLeast"/>
    </w:pPr>
    <w:rPr>
      <w:rFonts w:ascii="Trebuchet MS" w:hAnsi="Trebuchet MS" w:cs="CDRWJL+Verdana"/>
      <w:color w:val="auto"/>
      <w:sz w:val="20"/>
    </w:rPr>
  </w:style>
  <w:style w:type="character" w:styleId="Strong">
    <w:name w:val="Strong"/>
    <w:basedOn w:val="DefaultParagraphFont"/>
    <w:qFormat/>
    <w:rsid w:val="005A2330"/>
    <w:rPr>
      <w:rFonts w:cs="Times New Roman"/>
      <w:b/>
      <w:bCs/>
    </w:rPr>
  </w:style>
  <w:style w:type="character" w:customStyle="1" w:styleId="Heading1Char">
    <w:name w:val="Heading 1 Char"/>
    <w:basedOn w:val="DefaultParagraphFont"/>
    <w:link w:val="Heading1"/>
    <w:rsid w:val="0053608B"/>
    <w:rPr>
      <w:rFonts w:ascii="VIC" w:hAnsi="VIC" w:cs="Arial"/>
      <w:caps/>
      <w:color w:val="1B75BC"/>
      <w:spacing w:val="40"/>
      <w:kern w:val="28"/>
      <w:sz w:val="32"/>
      <w:szCs w:val="32"/>
    </w:rPr>
  </w:style>
  <w:style w:type="paragraph" w:customStyle="1" w:styleId="DocText">
    <w:name w:val="DocText"/>
    <w:basedOn w:val="Normal"/>
    <w:link w:val="DocTextChar"/>
    <w:rsid w:val="005A2330"/>
    <w:pPr>
      <w:spacing w:line="288" w:lineRule="auto"/>
    </w:pPr>
    <w:rPr>
      <w:rFonts w:ascii="Arial" w:hAnsi="Arial" w:cs="Arial"/>
      <w:sz w:val="24"/>
      <w:lang w:val="en-GB" w:eastAsia="en-US"/>
    </w:rPr>
  </w:style>
  <w:style w:type="paragraph" w:customStyle="1" w:styleId="DocTextbullet">
    <w:name w:val="DocText bullet"/>
    <w:basedOn w:val="DocText"/>
    <w:link w:val="DocTextbulletChar"/>
    <w:rsid w:val="005A2330"/>
    <w:pPr>
      <w:numPr>
        <w:numId w:val="2"/>
      </w:numPr>
      <w:tabs>
        <w:tab w:val="clear" w:pos="720"/>
      </w:tabs>
      <w:ind w:left="0" w:firstLine="0"/>
    </w:pPr>
  </w:style>
  <w:style w:type="character" w:customStyle="1" w:styleId="DocTextChar">
    <w:name w:val="DocText Char"/>
    <w:basedOn w:val="DefaultParagraphFont"/>
    <w:link w:val="DocText"/>
    <w:rsid w:val="005A2330"/>
    <w:rPr>
      <w:rFonts w:ascii="Arial" w:hAnsi="Arial" w:cs="Arial"/>
      <w:sz w:val="24"/>
      <w:szCs w:val="24"/>
      <w:lang w:val="en-GB" w:eastAsia="en-US"/>
    </w:rPr>
  </w:style>
  <w:style w:type="character" w:customStyle="1" w:styleId="DocTextbulletChar">
    <w:name w:val="DocText bullet Char"/>
    <w:basedOn w:val="DocTextChar"/>
    <w:link w:val="DocTextbullet"/>
    <w:rsid w:val="005A2330"/>
    <w:rPr>
      <w:rFonts w:ascii="Arial" w:hAnsi="Arial" w:cs="Arial"/>
      <w:sz w:val="24"/>
      <w:szCs w:val="24"/>
      <w:lang w:val="en-GB" w:eastAsia="en-US"/>
    </w:rPr>
  </w:style>
  <w:style w:type="paragraph" w:customStyle="1" w:styleId="TableHeading">
    <w:name w:val="Table Heading"/>
    <w:basedOn w:val="Normal"/>
    <w:next w:val="Normal"/>
    <w:qFormat/>
    <w:rsid w:val="005A2330"/>
    <w:pPr>
      <w:spacing w:before="120" w:after="120" w:line="288" w:lineRule="auto"/>
      <w:jc w:val="center"/>
    </w:pPr>
    <w:rPr>
      <w:rFonts w:ascii="Times New Roman" w:hAnsi="Times New Roman"/>
      <w:b/>
      <w:sz w:val="20"/>
      <w:szCs w:val="20"/>
      <w:lang w:val="en-GB" w:eastAsia="en-US"/>
    </w:rPr>
  </w:style>
  <w:style w:type="paragraph" w:customStyle="1" w:styleId="Style0">
    <w:name w:val="Style0"/>
    <w:rsid w:val="005A2330"/>
    <w:pPr>
      <w:autoSpaceDE w:val="0"/>
      <w:autoSpaceDN w:val="0"/>
      <w:adjustRightInd w:val="0"/>
    </w:pPr>
    <w:rPr>
      <w:rFonts w:ascii="Arial" w:hAnsi="Arial"/>
      <w:sz w:val="24"/>
      <w:szCs w:val="24"/>
    </w:rPr>
  </w:style>
  <w:style w:type="character" w:customStyle="1" w:styleId="Heading2Char">
    <w:name w:val="Heading 2 Char"/>
    <w:basedOn w:val="DefaultParagraphFont"/>
    <w:link w:val="Heading2"/>
    <w:rsid w:val="0053608B"/>
    <w:rPr>
      <w:rFonts w:ascii="VIC" w:hAnsi="VIC" w:cs="Arial"/>
      <w:iCs/>
      <w:caps/>
      <w:color w:val="999999"/>
      <w:spacing w:val="40"/>
      <w:kern w:val="32"/>
      <w:sz w:val="28"/>
      <w:szCs w:val="28"/>
    </w:rPr>
  </w:style>
  <w:style w:type="character" w:customStyle="1" w:styleId="Style10pt">
    <w:name w:val="Style 10 pt"/>
    <w:basedOn w:val="DefaultParagraphFont"/>
    <w:rsid w:val="005A2330"/>
    <w:rPr>
      <w:sz w:val="24"/>
    </w:rPr>
  </w:style>
  <w:style w:type="paragraph" w:customStyle="1" w:styleId="StHeader">
    <w:name w:val="StHeader"/>
    <w:basedOn w:val="Normal"/>
    <w:rsid w:val="00A574A1"/>
    <w:pPr>
      <w:pBdr>
        <w:bottom w:val="single" w:sz="6" w:space="1" w:color="auto"/>
      </w:pBdr>
      <w:tabs>
        <w:tab w:val="left" w:pos="0"/>
        <w:tab w:val="right" w:pos="9072"/>
      </w:tabs>
      <w:spacing w:before="120"/>
      <w:ind w:left="680"/>
      <w:jc w:val="both"/>
    </w:pPr>
    <w:rPr>
      <w:rFonts w:ascii="Times New Roman" w:hAnsi="Times New Roman" w:cs="Arial"/>
      <w:sz w:val="24"/>
      <w:lang w:val="en-US"/>
    </w:rPr>
  </w:style>
  <w:style w:type="character" w:customStyle="1" w:styleId="Heading4Char">
    <w:name w:val="Heading 4 Char"/>
    <w:basedOn w:val="DefaultParagraphFont"/>
    <w:link w:val="Heading4"/>
    <w:rsid w:val="00C81D01"/>
    <w:rPr>
      <w:rFonts w:asciiTheme="majorHAnsi" w:eastAsiaTheme="majorEastAsia" w:hAnsiTheme="majorHAnsi" w:cstheme="majorBidi"/>
      <w:i/>
      <w:iCs/>
      <w:color w:val="365F91" w:themeColor="accent1" w:themeShade="BF"/>
      <w:sz w:val="22"/>
      <w:szCs w:val="24"/>
    </w:rPr>
  </w:style>
  <w:style w:type="character" w:customStyle="1" w:styleId="Heading5Char">
    <w:name w:val="Heading 5 Char"/>
    <w:basedOn w:val="DefaultParagraphFont"/>
    <w:link w:val="Heading5"/>
    <w:rsid w:val="00C81D01"/>
    <w:rPr>
      <w:rFonts w:asciiTheme="majorHAnsi" w:eastAsiaTheme="majorEastAsia" w:hAnsiTheme="majorHAnsi" w:cstheme="majorBidi"/>
      <w:color w:val="365F91" w:themeColor="accent1" w:themeShade="BF"/>
      <w:sz w:val="22"/>
      <w:szCs w:val="24"/>
    </w:rPr>
  </w:style>
  <w:style w:type="character" w:customStyle="1" w:styleId="Heading6Char">
    <w:name w:val="Heading 6 Char"/>
    <w:basedOn w:val="DefaultParagraphFont"/>
    <w:link w:val="Heading6"/>
    <w:rsid w:val="00C81D01"/>
    <w:rPr>
      <w:rFonts w:asciiTheme="majorHAnsi" w:eastAsiaTheme="majorEastAsia" w:hAnsiTheme="majorHAnsi" w:cstheme="majorBidi"/>
      <w:color w:val="243F60" w:themeColor="accent1" w:themeShade="7F"/>
      <w:sz w:val="22"/>
      <w:szCs w:val="24"/>
    </w:rPr>
  </w:style>
  <w:style w:type="character" w:customStyle="1" w:styleId="Heading7Char">
    <w:name w:val="Heading 7 Char"/>
    <w:basedOn w:val="DefaultParagraphFont"/>
    <w:link w:val="Heading7"/>
    <w:rsid w:val="00C81D01"/>
    <w:rPr>
      <w:rFonts w:asciiTheme="majorHAnsi" w:eastAsiaTheme="majorEastAsia" w:hAnsiTheme="majorHAnsi" w:cstheme="majorBidi"/>
      <w:i/>
      <w:iCs/>
      <w:color w:val="243F60" w:themeColor="accent1" w:themeShade="7F"/>
      <w:sz w:val="22"/>
      <w:szCs w:val="24"/>
    </w:rPr>
  </w:style>
  <w:style w:type="character" w:customStyle="1" w:styleId="Heading8Char">
    <w:name w:val="Heading 8 Char"/>
    <w:basedOn w:val="DefaultParagraphFont"/>
    <w:link w:val="Heading8"/>
    <w:rsid w:val="00C81D0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C81D01"/>
    <w:rPr>
      <w:rFonts w:asciiTheme="majorHAnsi" w:eastAsiaTheme="majorEastAsia" w:hAnsiTheme="majorHAnsi" w:cstheme="majorBidi"/>
      <w:i/>
      <w:iCs/>
      <w:color w:val="272727" w:themeColor="text1" w:themeTint="D8"/>
      <w:sz w:val="21"/>
      <w:szCs w:val="21"/>
    </w:rPr>
  </w:style>
  <w:style w:type="paragraph" w:customStyle="1" w:styleId="Body">
    <w:name w:val="_Body"/>
    <w:qFormat/>
    <w:rsid w:val="00C81D01"/>
    <w:pPr>
      <w:spacing w:after="113" w:line="240" w:lineRule="atLeast"/>
    </w:pPr>
    <w:rPr>
      <w:rFonts w:ascii="Calibri" w:hAnsi="Calibri" w:cs="Arial"/>
      <w:sz w:val="22"/>
      <w:szCs w:val="24"/>
      <w:lang w:eastAsia="en-US"/>
    </w:rPr>
  </w:style>
  <w:style w:type="paragraph" w:customStyle="1" w:styleId="Bullet">
    <w:name w:val="_Bullet"/>
    <w:link w:val="BulletChar"/>
    <w:rsid w:val="00C81D01"/>
    <w:pPr>
      <w:numPr>
        <w:numId w:val="9"/>
      </w:numPr>
      <w:tabs>
        <w:tab w:val="clear" w:pos="720"/>
        <w:tab w:val="num" w:pos="0"/>
      </w:tabs>
      <w:spacing w:after="40" w:line="220" w:lineRule="atLeast"/>
      <w:ind w:hanging="357"/>
    </w:pPr>
    <w:rPr>
      <w:rFonts w:ascii="Calibri" w:eastAsia="Calibri" w:hAnsi="Calibri" w:cs="Arial"/>
      <w:sz w:val="18"/>
      <w:szCs w:val="18"/>
      <w:lang w:eastAsia="en-US"/>
    </w:rPr>
  </w:style>
  <w:style w:type="character" w:customStyle="1" w:styleId="BulletChar">
    <w:name w:val="_Bullet Char"/>
    <w:link w:val="Bullet"/>
    <w:rsid w:val="00C81D01"/>
    <w:rPr>
      <w:rFonts w:ascii="Calibri" w:eastAsia="Calibri" w:hAnsi="Calibri" w:cs="Arial"/>
      <w:sz w:val="18"/>
      <w:szCs w:val="18"/>
      <w:lang w:eastAsia="en-US"/>
    </w:rPr>
  </w:style>
  <w:style w:type="paragraph" w:customStyle="1" w:styleId="Bullet2">
    <w:name w:val="_Bullet2"/>
    <w:basedOn w:val="Bullet"/>
    <w:rsid w:val="00C81D01"/>
    <w:pPr>
      <w:numPr>
        <w:ilvl w:val="1"/>
        <w:numId w:val="14"/>
      </w:numPr>
      <w:tabs>
        <w:tab w:val="clear" w:pos="1080"/>
        <w:tab w:val="num" w:pos="1209"/>
      </w:tabs>
      <w:ind w:left="1209"/>
    </w:pPr>
    <w:rPr>
      <w:sz w:val="21"/>
    </w:rPr>
  </w:style>
  <w:style w:type="paragraph" w:customStyle="1" w:styleId="Caption">
    <w:name w:val="_Caption"/>
    <w:rsid w:val="00C81D01"/>
    <w:pPr>
      <w:spacing w:before="120" w:after="120" w:line="170" w:lineRule="atLeast"/>
    </w:pPr>
    <w:rPr>
      <w:rFonts w:ascii="Calibri" w:hAnsi="Calibri" w:cs="Arial"/>
      <w:b/>
      <w:color w:val="404040"/>
      <w:szCs w:val="14"/>
      <w:lang w:eastAsia="en-US"/>
    </w:rPr>
  </w:style>
  <w:style w:type="paragraph" w:customStyle="1" w:styleId="SmallBodyText">
    <w:name w:val="Small Body Text"/>
    <w:basedOn w:val="Normal"/>
    <w:qFormat/>
    <w:rsid w:val="00C81D01"/>
    <w:pPr>
      <w:spacing w:before="40" w:after="40" w:line="160" w:lineRule="atLeast"/>
      <w:ind w:right="340"/>
    </w:pPr>
    <w:rPr>
      <w:rFonts w:asciiTheme="minorHAnsi" w:hAnsiTheme="minorHAnsi" w:cs="Arial"/>
      <w:color w:val="000000" w:themeColor="text1"/>
      <w:spacing w:val="2"/>
      <w:sz w:val="12"/>
      <w:szCs w:val="20"/>
    </w:rPr>
  </w:style>
  <w:style w:type="paragraph" w:customStyle="1" w:styleId="CertHAWhite">
    <w:name w:val="_CertHAWhite"/>
    <w:semiHidden/>
    <w:rsid w:val="00C81D01"/>
    <w:pPr>
      <w:spacing w:line="1172" w:lineRule="exact"/>
    </w:pPr>
    <w:rPr>
      <w:rFonts w:ascii="Arial" w:hAnsi="Arial" w:cs="Arial"/>
      <w:color w:val="FFFFFF"/>
      <w:sz w:val="96"/>
      <w:szCs w:val="24"/>
      <w:lang w:eastAsia="en-US"/>
    </w:rPr>
  </w:style>
  <w:style w:type="paragraph" w:customStyle="1" w:styleId="SmallHeading">
    <w:name w:val="Small Heading"/>
    <w:basedOn w:val="Normal"/>
    <w:next w:val="SmallBodyText"/>
    <w:qFormat/>
    <w:rsid w:val="00C81D01"/>
    <w:pPr>
      <w:spacing w:before="60" w:line="160" w:lineRule="atLeast"/>
      <w:ind w:right="3119"/>
    </w:pPr>
    <w:rPr>
      <w:rFonts w:asciiTheme="minorHAnsi" w:hAnsiTheme="minorHAnsi" w:cs="Arial"/>
      <w:b/>
      <w:color w:val="000000" w:themeColor="text1"/>
      <w:sz w:val="12"/>
      <w:szCs w:val="20"/>
    </w:rPr>
  </w:style>
  <w:style w:type="paragraph" w:customStyle="1" w:styleId="CertHBWhite">
    <w:name w:val="_CertHBWhite"/>
    <w:uiPriority w:val="3"/>
    <w:rsid w:val="00C81D01"/>
    <w:pPr>
      <w:spacing w:line="720" w:lineRule="atLeast"/>
    </w:pPr>
    <w:rPr>
      <w:rFonts w:ascii="Calibri" w:hAnsi="Calibri" w:cs="Arial"/>
      <w:color w:val="FFFFFF"/>
      <w:sz w:val="72"/>
      <w:szCs w:val="24"/>
      <w:lang w:eastAsia="en-US"/>
    </w:rPr>
  </w:style>
  <w:style w:type="paragraph" w:customStyle="1" w:styleId="CertHC">
    <w:name w:val="_CertHC"/>
    <w:link w:val="CertHCChar"/>
    <w:semiHidden/>
    <w:rsid w:val="00C81D01"/>
    <w:pPr>
      <w:spacing w:line="600" w:lineRule="atLeast"/>
    </w:pPr>
    <w:rPr>
      <w:rFonts w:ascii="Arial" w:hAnsi="Arial" w:cs="Arial"/>
      <w:color w:val="F58426"/>
      <w:sz w:val="52"/>
      <w:szCs w:val="24"/>
      <w:lang w:eastAsia="en-US"/>
    </w:rPr>
  </w:style>
  <w:style w:type="character" w:customStyle="1" w:styleId="CertHCChar">
    <w:name w:val="_CertHC Char"/>
    <w:link w:val="CertHC"/>
    <w:semiHidden/>
    <w:rsid w:val="00C81D01"/>
    <w:rPr>
      <w:rFonts w:ascii="Arial" w:hAnsi="Arial" w:cs="Arial"/>
      <w:color w:val="F58426"/>
      <w:sz w:val="52"/>
      <w:szCs w:val="24"/>
      <w:lang w:eastAsia="en-US"/>
    </w:rPr>
  </w:style>
  <w:style w:type="paragraph" w:customStyle="1" w:styleId="CertHCWhite">
    <w:name w:val="_CertHCWhite"/>
    <w:semiHidden/>
    <w:rsid w:val="00C81D01"/>
    <w:pPr>
      <w:spacing w:line="600" w:lineRule="atLeast"/>
    </w:pPr>
    <w:rPr>
      <w:rFonts w:ascii="Arial" w:hAnsi="Arial" w:cs="Arial"/>
      <w:color w:val="FFFFFF"/>
      <w:sz w:val="52"/>
      <w:szCs w:val="24"/>
      <w:lang w:eastAsia="en-US"/>
    </w:rPr>
  </w:style>
  <w:style w:type="paragraph" w:customStyle="1" w:styleId="CertHD">
    <w:name w:val="_CertHD"/>
    <w:link w:val="CertHDChar"/>
    <w:semiHidden/>
    <w:rsid w:val="00C81D01"/>
    <w:pPr>
      <w:spacing w:line="440" w:lineRule="atLeast"/>
    </w:pPr>
    <w:rPr>
      <w:rFonts w:ascii="Arial" w:hAnsi="Arial" w:cs="Arial"/>
      <w:color w:val="F58426"/>
      <w:sz w:val="36"/>
      <w:szCs w:val="24"/>
      <w:lang w:eastAsia="en-US"/>
    </w:rPr>
  </w:style>
  <w:style w:type="character" w:customStyle="1" w:styleId="CertHDChar">
    <w:name w:val="_CertHD Char"/>
    <w:link w:val="CertHD"/>
    <w:semiHidden/>
    <w:rsid w:val="00C81D01"/>
    <w:rPr>
      <w:rFonts w:ascii="Arial" w:hAnsi="Arial" w:cs="Arial"/>
      <w:color w:val="F58426"/>
      <w:sz w:val="36"/>
      <w:szCs w:val="24"/>
      <w:lang w:eastAsia="en-US"/>
    </w:rPr>
  </w:style>
  <w:style w:type="paragraph" w:customStyle="1" w:styleId="CertHDWhite">
    <w:name w:val="_CertHDWhite"/>
    <w:uiPriority w:val="3"/>
    <w:rsid w:val="00C81D01"/>
    <w:pPr>
      <w:spacing w:line="440" w:lineRule="atLeast"/>
    </w:pPr>
    <w:rPr>
      <w:rFonts w:ascii="Calibri" w:hAnsi="Calibri" w:cs="Arial"/>
      <w:color w:val="FFFFFF"/>
      <w:sz w:val="40"/>
      <w:szCs w:val="24"/>
      <w:lang w:eastAsia="en-US"/>
    </w:rPr>
  </w:style>
  <w:style w:type="paragraph" w:customStyle="1" w:styleId="CertHE">
    <w:name w:val="_CertHE"/>
    <w:link w:val="CertHEChar"/>
    <w:semiHidden/>
    <w:rsid w:val="00C81D01"/>
    <w:pPr>
      <w:spacing w:line="520" w:lineRule="atLeast"/>
    </w:pPr>
    <w:rPr>
      <w:rFonts w:ascii="Arial" w:hAnsi="Arial" w:cs="Arial"/>
      <w:color w:val="F58426"/>
      <w:sz w:val="32"/>
      <w:szCs w:val="24"/>
      <w:lang w:eastAsia="en-US"/>
    </w:rPr>
  </w:style>
  <w:style w:type="character" w:customStyle="1" w:styleId="CertHEChar">
    <w:name w:val="_CertHE Char"/>
    <w:link w:val="CertHE"/>
    <w:semiHidden/>
    <w:rsid w:val="00C81D01"/>
    <w:rPr>
      <w:rFonts w:ascii="Arial" w:hAnsi="Arial" w:cs="Arial"/>
      <w:color w:val="F58426"/>
      <w:sz w:val="32"/>
      <w:szCs w:val="24"/>
      <w:lang w:eastAsia="en-US"/>
    </w:rPr>
  </w:style>
  <w:style w:type="paragraph" w:customStyle="1" w:styleId="CertHEWhite">
    <w:name w:val="_CertHEWhite"/>
    <w:semiHidden/>
    <w:rsid w:val="00C81D01"/>
    <w:pPr>
      <w:spacing w:line="520" w:lineRule="atLeast"/>
    </w:pPr>
    <w:rPr>
      <w:rFonts w:ascii="Arial" w:hAnsi="Arial" w:cs="Arial"/>
      <w:color w:val="FFFFFF"/>
      <w:sz w:val="32"/>
      <w:szCs w:val="24"/>
      <w:lang w:eastAsia="en-US"/>
    </w:rPr>
  </w:style>
  <w:style w:type="paragraph" w:customStyle="1" w:styleId="CertHFWhite">
    <w:name w:val="_CertHFWhite"/>
    <w:semiHidden/>
    <w:rsid w:val="00C81D01"/>
    <w:pPr>
      <w:spacing w:line="400" w:lineRule="atLeast"/>
    </w:pPr>
    <w:rPr>
      <w:rFonts w:ascii="Arial" w:hAnsi="Arial" w:cs="Arial"/>
      <w:color w:val="FFFFFF"/>
      <w:sz w:val="28"/>
      <w:szCs w:val="24"/>
      <w:lang w:eastAsia="en-US"/>
    </w:rPr>
  </w:style>
  <w:style w:type="paragraph" w:customStyle="1" w:styleId="CertYr">
    <w:name w:val="_CertYr"/>
    <w:semiHidden/>
    <w:rsid w:val="00C81D01"/>
    <w:pPr>
      <w:spacing w:line="1440" w:lineRule="atLeast"/>
    </w:pPr>
    <w:rPr>
      <w:rFonts w:ascii="Arial" w:hAnsi="Arial" w:cs="Arial"/>
      <w:b/>
      <w:color w:val="F58426"/>
      <w:sz w:val="124"/>
      <w:szCs w:val="24"/>
      <w:lang w:eastAsia="en-US"/>
    </w:rPr>
  </w:style>
  <w:style w:type="paragraph" w:customStyle="1" w:styleId="HA">
    <w:name w:val="_HA"/>
    <w:next w:val="Body"/>
    <w:uiPriority w:val="2"/>
    <w:qFormat/>
    <w:rsid w:val="00C81D01"/>
    <w:pPr>
      <w:spacing w:after="600" w:line="460" w:lineRule="atLeast"/>
      <w:outlineLvl w:val="0"/>
    </w:pPr>
    <w:rPr>
      <w:rFonts w:ascii="Calibri" w:hAnsi="Calibri" w:cs="Arial"/>
      <w:color w:val="228591"/>
      <w:sz w:val="40"/>
      <w:szCs w:val="24"/>
      <w:lang w:val="en-US" w:eastAsia="en-US"/>
    </w:rPr>
  </w:style>
  <w:style w:type="paragraph" w:customStyle="1" w:styleId="HB">
    <w:name w:val="_HB"/>
    <w:next w:val="Body"/>
    <w:uiPriority w:val="2"/>
    <w:qFormat/>
    <w:rsid w:val="00C81D01"/>
    <w:pPr>
      <w:spacing w:before="180" w:after="113" w:line="300" w:lineRule="atLeast"/>
      <w:outlineLvl w:val="0"/>
    </w:pPr>
    <w:rPr>
      <w:rFonts w:ascii="Calibri" w:hAnsi="Calibri" w:cs="Arial"/>
      <w:b/>
      <w:color w:val="228591"/>
      <w:sz w:val="28"/>
      <w:szCs w:val="24"/>
      <w:lang w:eastAsia="en-US"/>
    </w:rPr>
  </w:style>
  <w:style w:type="paragraph" w:customStyle="1" w:styleId="HC">
    <w:name w:val="_HC"/>
    <w:next w:val="Body"/>
    <w:uiPriority w:val="2"/>
    <w:rsid w:val="00C81D01"/>
    <w:pPr>
      <w:spacing w:before="140" w:after="57" w:line="220" w:lineRule="atLeast"/>
    </w:pPr>
    <w:rPr>
      <w:rFonts w:ascii="Calibri" w:hAnsi="Calibri" w:cs="Arial"/>
      <w:b/>
      <w:sz w:val="24"/>
      <w:szCs w:val="24"/>
      <w:lang w:eastAsia="en-US"/>
    </w:rPr>
  </w:style>
  <w:style w:type="paragraph" w:customStyle="1" w:styleId="HD">
    <w:name w:val="_HD"/>
    <w:next w:val="Body"/>
    <w:uiPriority w:val="2"/>
    <w:rsid w:val="00C81D01"/>
    <w:pPr>
      <w:spacing w:before="57" w:after="57" w:line="220" w:lineRule="atLeast"/>
    </w:pPr>
    <w:rPr>
      <w:rFonts w:ascii="Calibri" w:hAnsi="Calibri" w:cs="Arial"/>
      <w:b/>
      <w:i/>
      <w:sz w:val="22"/>
      <w:szCs w:val="24"/>
      <w:lang w:eastAsia="en-US"/>
    </w:rPr>
  </w:style>
  <w:style w:type="paragraph" w:customStyle="1" w:styleId="Pullout">
    <w:name w:val="_Pullout"/>
    <w:rsid w:val="00C81D01"/>
    <w:pPr>
      <w:spacing w:before="85" w:after="170" w:line="300" w:lineRule="atLeast"/>
    </w:pPr>
    <w:rPr>
      <w:rFonts w:ascii="Calibri" w:hAnsi="Calibri" w:cs="Arial"/>
      <w:color w:val="228591"/>
      <w:sz w:val="24"/>
      <w:szCs w:val="24"/>
      <w:lang w:eastAsia="en-US"/>
    </w:rPr>
  </w:style>
  <w:style w:type="paragraph" w:customStyle="1" w:styleId="TableTitle">
    <w:name w:val="_TableTitle"/>
    <w:rsid w:val="00C81D01"/>
    <w:pPr>
      <w:spacing w:after="120" w:line="220" w:lineRule="atLeast"/>
    </w:pPr>
    <w:rPr>
      <w:rFonts w:ascii="Calibri" w:hAnsi="Calibri" w:cs="Arial"/>
      <w:b/>
      <w:color w:val="404040"/>
      <w:sz w:val="22"/>
      <w:szCs w:val="18"/>
      <w:lang w:eastAsia="en-US"/>
    </w:rPr>
  </w:style>
  <w:style w:type="paragraph" w:customStyle="1" w:styleId="TblBdy">
    <w:name w:val="_TblBdy"/>
    <w:uiPriority w:val="1"/>
    <w:rsid w:val="00C81D01"/>
    <w:pPr>
      <w:spacing w:before="80" w:after="60"/>
    </w:pPr>
    <w:rPr>
      <w:rFonts w:ascii="Calibri" w:hAnsi="Calibri" w:cs="Arial"/>
      <w:sz w:val="22"/>
      <w:szCs w:val="24"/>
      <w:lang w:eastAsia="en-US"/>
    </w:rPr>
  </w:style>
  <w:style w:type="paragraph" w:customStyle="1" w:styleId="TblBllt">
    <w:name w:val="_TblBllt"/>
    <w:basedOn w:val="TblBdy"/>
    <w:uiPriority w:val="1"/>
    <w:rsid w:val="00C81D01"/>
    <w:pPr>
      <w:numPr>
        <w:numId w:val="15"/>
      </w:numPr>
    </w:pPr>
  </w:style>
  <w:style w:type="paragraph" w:customStyle="1" w:styleId="TblHd">
    <w:name w:val="_TblHd"/>
    <w:rsid w:val="00C81D01"/>
    <w:pPr>
      <w:spacing w:before="60" w:after="60" w:line="230" w:lineRule="atLeast"/>
    </w:pPr>
    <w:rPr>
      <w:rFonts w:ascii="Calibri" w:hAnsi="Calibri" w:cs="Arial"/>
      <w:b/>
      <w:sz w:val="22"/>
      <w:szCs w:val="24"/>
      <w:lang w:eastAsia="en-US"/>
    </w:rPr>
  </w:style>
  <w:style w:type="numbering" w:styleId="111111">
    <w:name w:val="Outline List 2"/>
    <w:basedOn w:val="NoList"/>
    <w:semiHidden/>
    <w:rsid w:val="00C81D01"/>
    <w:pPr>
      <w:numPr>
        <w:numId w:val="6"/>
      </w:numPr>
    </w:pPr>
  </w:style>
  <w:style w:type="numbering" w:styleId="1ai">
    <w:name w:val="Outline List 1"/>
    <w:basedOn w:val="NoList"/>
    <w:semiHidden/>
    <w:rsid w:val="00C81D01"/>
    <w:pPr>
      <w:numPr>
        <w:numId w:val="7"/>
      </w:numPr>
    </w:pPr>
  </w:style>
  <w:style w:type="numbering" w:styleId="ArticleSection">
    <w:name w:val="Outline List 3"/>
    <w:basedOn w:val="NoList"/>
    <w:semiHidden/>
    <w:rsid w:val="00C81D01"/>
    <w:pPr>
      <w:numPr>
        <w:numId w:val="8"/>
      </w:numPr>
    </w:pPr>
  </w:style>
  <w:style w:type="paragraph" w:customStyle="1" w:styleId="ImprintBreak">
    <w:name w:val="_ImprintBreak"/>
    <w:next w:val="Normal"/>
    <w:uiPriority w:val="9"/>
    <w:rsid w:val="00C81D01"/>
    <w:pPr>
      <w:pBdr>
        <w:top w:val="dotted" w:sz="12" w:space="1" w:color="3BBEB4"/>
      </w:pBdr>
    </w:pPr>
    <w:rPr>
      <w:rFonts w:ascii="Calibri" w:hAnsi="Calibri" w:cs="Arial"/>
      <w:sz w:val="8"/>
      <w:szCs w:val="8"/>
      <w:lang w:eastAsia="en-US"/>
    </w:rPr>
  </w:style>
  <w:style w:type="paragraph" w:customStyle="1" w:styleId="ImprintText">
    <w:name w:val="_ImprintText"/>
    <w:uiPriority w:val="9"/>
    <w:rsid w:val="00C81D01"/>
    <w:pPr>
      <w:spacing w:after="85" w:line="170" w:lineRule="atLeast"/>
    </w:pPr>
    <w:rPr>
      <w:rFonts w:ascii="Calibri" w:hAnsi="Calibri" w:cs="Arial"/>
      <w:sz w:val="16"/>
      <w:szCs w:val="14"/>
      <w:lang w:eastAsia="en-US"/>
    </w:rPr>
  </w:style>
  <w:style w:type="paragraph" w:customStyle="1" w:styleId="ImprintTxtBold">
    <w:name w:val="_ImprintTxtBold"/>
    <w:basedOn w:val="ImprintText"/>
    <w:next w:val="ImprintText"/>
    <w:uiPriority w:val="9"/>
    <w:rsid w:val="00C81D01"/>
    <w:rPr>
      <w:b/>
    </w:rPr>
  </w:style>
  <w:style w:type="paragraph" w:styleId="BlockText">
    <w:name w:val="Block Text"/>
    <w:basedOn w:val="Normal"/>
    <w:semiHidden/>
    <w:rsid w:val="00C81D01"/>
    <w:pPr>
      <w:spacing w:before="60" w:after="120" w:line="240" w:lineRule="atLeast"/>
      <w:ind w:left="1440" w:right="1440"/>
    </w:pPr>
    <w:rPr>
      <w:rFonts w:ascii="Arial" w:hAnsi="Arial"/>
      <w:sz w:val="20"/>
      <w:lang w:eastAsia="en-US"/>
    </w:rPr>
  </w:style>
  <w:style w:type="paragraph" w:styleId="BodyText">
    <w:name w:val="Body Text"/>
    <w:basedOn w:val="Normal"/>
    <w:link w:val="BodyTextChar"/>
    <w:semiHidden/>
    <w:rsid w:val="00C81D01"/>
    <w:pPr>
      <w:spacing w:before="60" w:after="120" w:line="240" w:lineRule="atLeast"/>
    </w:pPr>
    <w:rPr>
      <w:rFonts w:ascii="Arial" w:hAnsi="Arial"/>
      <w:sz w:val="20"/>
      <w:lang w:eastAsia="en-US"/>
    </w:rPr>
  </w:style>
  <w:style w:type="character" w:customStyle="1" w:styleId="BodyTextChar">
    <w:name w:val="Body Text Char"/>
    <w:basedOn w:val="DefaultParagraphFont"/>
    <w:link w:val="BodyText"/>
    <w:semiHidden/>
    <w:rsid w:val="00C81D01"/>
    <w:rPr>
      <w:rFonts w:ascii="Arial" w:hAnsi="Arial"/>
      <w:szCs w:val="24"/>
      <w:lang w:eastAsia="en-US"/>
    </w:rPr>
  </w:style>
  <w:style w:type="paragraph" w:styleId="BodyText2">
    <w:name w:val="Body Text 2"/>
    <w:basedOn w:val="Normal"/>
    <w:link w:val="BodyText2Char"/>
    <w:semiHidden/>
    <w:rsid w:val="00C81D01"/>
    <w:pPr>
      <w:spacing w:before="60" w:after="120" w:line="480" w:lineRule="auto"/>
    </w:pPr>
    <w:rPr>
      <w:rFonts w:ascii="Arial" w:hAnsi="Arial"/>
      <w:sz w:val="20"/>
      <w:lang w:eastAsia="en-US"/>
    </w:rPr>
  </w:style>
  <w:style w:type="character" w:customStyle="1" w:styleId="BodyText2Char">
    <w:name w:val="Body Text 2 Char"/>
    <w:basedOn w:val="DefaultParagraphFont"/>
    <w:link w:val="BodyText2"/>
    <w:semiHidden/>
    <w:rsid w:val="00C81D01"/>
    <w:rPr>
      <w:rFonts w:ascii="Arial" w:hAnsi="Arial"/>
      <w:szCs w:val="24"/>
      <w:lang w:eastAsia="en-US"/>
    </w:rPr>
  </w:style>
  <w:style w:type="paragraph" w:styleId="BodyText3">
    <w:name w:val="Body Text 3"/>
    <w:basedOn w:val="Normal"/>
    <w:link w:val="BodyText3Char"/>
    <w:semiHidden/>
    <w:rsid w:val="00C81D01"/>
    <w:pPr>
      <w:spacing w:before="60" w:after="120" w:line="240" w:lineRule="atLeast"/>
    </w:pPr>
    <w:rPr>
      <w:rFonts w:ascii="Arial" w:hAnsi="Arial"/>
      <w:sz w:val="16"/>
      <w:szCs w:val="16"/>
      <w:lang w:eastAsia="en-US"/>
    </w:rPr>
  </w:style>
  <w:style w:type="character" w:customStyle="1" w:styleId="BodyText3Char">
    <w:name w:val="Body Text 3 Char"/>
    <w:basedOn w:val="DefaultParagraphFont"/>
    <w:link w:val="BodyText3"/>
    <w:semiHidden/>
    <w:rsid w:val="00C81D01"/>
    <w:rPr>
      <w:rFonts w:ascii="Arial" w:hAnsi="Arial"/>
      <w:sz w:val="16"/>
      <w:szCs w:val="16"/>
      <w:lang w:eastAsia="en-US"/>
    </w:rPr>
  </w:style>
  <w:style w:type="paragraph" w:styleId="BodyTextFirstIndent">
    <w:name w:val="Body Text First Indent"/>
    <w:basedOn w:val="BodyText"/>
    <w:link w:val="BodyTextFirstIndentChar"/>
    <w:rsid w:val="00C81D01"/>
    <w:pPr>
      <w:ind w:firstLine="210"/>
    </w:pPr>
  </w:style>
  <w:style w:type="character" w:customStyle="1" w:styleId="BodyTextFirstIndentChar">
    <w:name w:val="Body Text First Indent Char"/>
    <w:basedOn w:val="BodyTextChar"/>
    <w:link w:val="BodyTextFirstIndent"/>
    <w:rsid w:val="00C81D01"/>
    <w:rPr>
      <w:rFonts w:ascii="Arial" w:hAnsi="Arial"/>
      <w:szCs w:val="24"/>
      <w:lang w:eastAsia="en-US"/>
    </w:rPr>
  </w:style>
  <w:style w:type="paragraph" w:styleId="BodyTextIndent">
    <w:name w:val="Body Text Indent"/>
    <w:basedOn w:val="Normal"/>
    <w:link w:val="BodyTextIndentChar"/>
    <w:semiHidden/>
    <w:rsid w:val="00C81D01"/>
    <w:pPr>
      <w:spacing w:before="60" w:after="120" w:line="240" w:lineRule="atLeast"/>
      <w:ind w:left="283"/>
    </w:pPr>
    <w:rPr>
      <w:rFonts w:ascii="Arial" w:hAnsi="Arial"/>
      <w:sz w:val="20"/>
      <w:lang w:eastAsia="en-US"/>
    </w:rPr>
  </w:style>
  <w:style w:type="character" w:customStyle="1" w:styleId="BodyTextIndentChar">
    <w:name w:val="Body Text Indent Char"/>
    <w:basedOn w:val="DefaultParagraphFont"/>
    <w:link w:val="BodyTextIndent"/>
    <w:semiHidden/>
    <w:rsid w:val="00C81D01"/>
    <w:rPr>
      <w:rFonts w:ascii="Arial" w:hAnsi="Arial"/>
      <w:szCs w:val="24"/>
      <w:lang w:eastAsia="en-US"/>
    </w:rPr>
  </w:style>
  <w:style w:type="paragraph" w:styleId="BodyTextFirstIndent2">
    <w:name w:val="Body Text First Indent 2"/>
    <w:basedOn w:val="BodyTextIndent"/>
    <w:link w:val="BodyTextFirstIndent2Char"/>
    <w:semiHidden/>
    <w:rsid w:val="00C81D01"/>
    <w:pPr>
      <w:ind w:firstLine="210"/>
    </w:pPr>
  </w:style>
  <w:style w:type="character" w:customStyle="1" w:styleId="BodyTextFirstIndent2Char">
    <w:name w:val="Body Text First Indent 2 Char"/>
    <w:basedOn w:val="BodyTextIndentChar"/>
    <w:link w:val="BodyTextFirstIndent2"/>
    <w:semiHidden/>
    <w:rsid w:val="00C81D01"/>
    <w:rPr>
      <w:rFonts w:ascii="Arial" w:hAnsi="Arial"/>
      <w:szCs w:val="24"/>
      <w:lang w:eastAsia="en-US"/>
    </w:rPr>
  </w:style>
  <w:style w:type="paragraph" w:styleId="BodyTextIndent2">
    <w:name w:val="Body Text Indent 2"/>
    <w:basedOn w:val="Normal"/>
    <w:link w:val="BodyTextIndent2Char"/>
    <w:semiHidden/>
    <w:rsid w:val="00C81D01"/>
    <w:pPr>
      <w:spacing w:before="60" w:after="120" w:line="480" w:lineRule="auto"/>
      <w:ind w:left="283"/>
    </w:pPr>
    <w:rPr>
      <w:rFonts w:ascii="Arial" w:hAnsi="Arial"/>
      <w:sz w:val="20"/>
      <w:lang w:eastAsia="en-US"/>
    </w:rPr>
  </w:style>
  <w:style w:type="character" w:customStyle="1" w:styleId="BodyTextIndent2Char">
    <w:name w:val="Body Text Indent 2 Char"/>
    <w:basedOn w:val="DefaultParagraphFont"/>
    <w:link w:val="BodyTextIndent2"/>
    <w:semiHidden/>
    <w:rsid w:val="00C81D01"/>
    <w:rPr>
      <w:rFonts w:ascii="Arial" w:hAnsi="Arial"/>
      <w:szCs w:val="24"/>
      <w:lang w:eastAsia="en-US"/>
    </w:rPr>
  </w:style>
  <w:style w:type="paragraph" w:styleId="BodyTextIndent3">
    <w:name w:val="Body Text Indent 3"/>
    <w:basedOn w:val="Normal"/>
    <w:link w:val="BodyTextIndent3Char"/>
    <w:semiHidden/>
    <w:rsid w:val="00C81D01"/>
    <w:pPr>
      <w:spacing w:before="60" w:after="120" w:line="240" w:lineRule="atLeast"/>
      <w:ind w:left="283"/>
    </w:pPr>
    <w:rPr>
      <w:rFonts w:ascii="Arial" w:hAnsi="Arial"/>
      <w:sz w:val="16"/>
      <w:szCs w:val="16"/>
      <w:lang w:eastAsia="en-US"/>
    </w:rPr>
  </w:style>
  <w:style w:type="character" w:customStyle="1" w:styleId="BodyTextIndent3Char">
    <w:name w:val="Body Text Indent 3 Char"/>
    <w:basedOn w:val="DefaultParagraphFont"/>
    <w:link w:val="BodyTextIndent3"/>
    <w:semiHidden/>
    <w:rsid w:val="00C81D01"/>
    <w:rPr>
      <w:rFonts w:ascii="Arial" w:hAnsi="Arial"/>
      <w:sz w:val="16"/>
      <w:szCs w:val="16"/>
      <w:lang w:eastAsia="en-US"/>
    </w:rPr>
  </w:style>
  <w:style w:type="paragraph" w:styleId="Closing">
    <w:name w:val="Closing"/>
    <w:basedOn w:val="Normal"/>
    <w:link w:val="ClosingChar"/>
    <w:semiHidden/>
    <w:rsid w:val="00C81D01"/>
    <w:pPr>
      <w:spacing w:before="60" w:after="120" w:line="240" w:lineRule="atLeast"/>
      <w:ind w:left="4252"/>
    </w:pPr>
    <w:rPr>
      <w:rFonts w:ascii="Arial" w:hAnsi="Arial"/>
      <w:sz w:val="20"/>
      <w:lang w:eastAsia="en-US"/>
    </w:rPr>
  </w:style>
  <w:style w:type="character" w:customStyle="1" w:styleId="ClosingChar">
    <w:name w:val="Closing Char"/>
    <w:basedOn w:val="DefaultParagraphFont"/>
    <w:link w:val="Closing"/>
    <w:semiHidden/>
    <w:rsid w:val="00C81D01"/>
    <w:rPr>
      <w:rFonts w:ascii="Arial" w:hAnsi="Arial"/>
      <w:szCs w:val="24"/>
      <w:lang w:eastAsia="en-US"/>
    </w:rPr>
  </w:style>
  <w:style w:type="paragraph" w:styleId="Date">
    <w:name w:val="Date"/>
    <w:basedOn w:val="Normal"/>
    <w:next w:val="Normal"/>
    <w:link w:val="DateChar"/>
    <w:rsid w:val="00C81D01"/>
    <w:pPr>
      <w:spacing w:before="60" w:after="120" w:line="240" w:lineRule="atLeast"/>
    </w:pPr>
    <w:rPr>
      <w:rFonts w:ascii="Arial" w:hAnsi="Arial"/>
      <w:sz w:val="20"/>
      <w:lang w:eastAsia="en-US"/>
    </w:rPr>
  </w:style>
  <w:style w:type="character" w:customStyle="1" w:styleId="DateChar">
    <w:name w:val="Date Char"/>
    <w:basedOn w:val="DefaultParagraphFont"/>
    <w:link w:val="Date"/>
    <w:rsid w:val="00C81D01"/>
    <w:rPr>
      <w:rFonts w:ascii="Arial" w:hAnsi="Arial"/>
      <w:szCs w:val="24"/>
      <w:lang w:eastAsia="en-US"/>
    </w:rPr>
  </w:style>
  <w:style w:type="paragraph" w:styleId="E-mailSignature">
    <w:name w:val="E-mail Signature"/>
    <w:basedOn w:val="Normal"/>
    <w:link w:val="E-mailSignatureChar"/>
    <w:semiHidden/>
    <w:rsid w:val="00C81D01"/>
    <w:pPr>
      <w:spacing w:before="60" w:after="120" w:line="240" w:lineRule="atLeast"/>
    </w:pPr>
    <w:rPr>
      <w:rFonts w:ascii="Arial" w:hAnsi="Arial"/>
      <w:sz w:val="20"/>
      <w:lang w:eastAsia="en-US"/>
    </w:rPr>
  </w:style>
  <w:style w:type="character" w:customStyle="1" w:styleId="E-mailSignatureChar">
    <w:name w:val="E-mail Signature Char"/>
    <w:basedOn w:val="DefaultParagraphFont"/>
    <w:link w:val="E-mailSignature"/>
    <w:semiHidden/>
    <w:rsid w:val="00C81D01"/>
    <w:rPr>
      <w:rFonts w:ascii="Arial" w:hAnsi="Arial"/>
      <w:szCs w:val="24"/>
      <w:lang w:eastAsia="en-US"/>
    </w:rPr>
  </w:style>
  <w:style w:type="character" w:styleId="Emphasis">
    <w:name w:val="Emphasis"/>
    <w:qFormat/>
    <w:rsid w:val="00C81D01"/>
    <w:rPr>
      <w:i/>
      <w:iCs/>
    </w:rPr>
  </w:style>
  <w:style w:type="paragraph" w:styleId="EnvelopeAddress">
    <w:name w:val="envelope address"/>
    <w:basedOn w:val="Normal"/>
    <w:semiHidden/>
    <w:rsid w:val="00C81D01"/>
    <w:pPr>
      <w:framePr w:w="7920" w:h="1980" w:hRule="exact" w:hSpace="180" w:wrap="auto" w:hAnchor="page" w:xAlign="center" w:yAlign="bottom"/>
      <w:spacing w:before="60" w:after="120" w:line="240" w:lineRule="atLeast"/>
      <w:ind w:left="2880"/>
    </w:pPr>
    <w:rPr>
      <w:rFonts w:ascii="Arial" w:hAnsi="Arial" w:cs="Arial"/>
      <w:sz w:val="20"/>
      <w:lang w:eastAsia="en-US"/>
    </w:rPr>
  </w:style>
  <w:style w:type="paragraph" w:styleId="EnvelopeReturn">
    <w:name w:val="envelope return"/>
    <w:basedOn w:val="Normal"/>
    <w:semiHidden/>
    <w:rsid w:val="00C81D01"/>
    <w:pPr>
      <w:spacing w:before="60" w:after="120" w:line="240" w:lineRule="atLeast"/>
    </w:pPr>
    <w:rPr>
      <w:rFonts w:ascii="Arial" w:hAnsi="Arial" w:cs="Arial"/>
      <w:sz w:val="20"/>
      <w:szCs w:val="20"/>
      <w:lang w:eastAsia="en-US"/>
    </w:rPr>
  </w:style>
  <w:style w:type="character" w:styleId="HTMLAcronym">
    <w:name w:val="HTML Acronym"/>
    <w:basedOn w:val="DefaultParagraphFont"/>
    <w:semiHidden/>
    <w:rsid w:val="00C81D01"/>
  </w:style>
  <w:style w:type="paragraph" w:styleId="HTMLAddress">
    <w:name w:val="HTML Address"/>
    <w:basedOn w:val="Normal"/>
    <w:link w:val="HTMLAddressChar"/>
    <w:semiHidden/>
    <w:rsid w:val="00C81D01"/>
    <w:pPr>
      <w:spacing w:before="60" w:after="120" w:line="240" w:lineRule="atLeast"/>
    </w:pPr>
    <w:rPr>
      <w:rFonts w:ascii="Arial" w:hAnsi="Arial"/>
      <w:i/>
      <w:iCs/>
      <w:sz w:val="20"/>
      <w:lang w:eastAsia="en-US"/>
    </w:rPr>
  </w:style>
  <w:style w:type="character" w:customStyle="1" w:styleId="HTMLAddressChar">
    <w:name w:val="HTML Address Char"/>
    <w:basedOn w:val="DefaultParagraphFont"/>
    <w:link w:val="HTMLAddress"/>
    <w:semiHidden/>
    <w:rsid w:val="00C81D01"/>
    <w:rPr>
      <w:rFonts w:ascii="Arial" w:hAnsi="Arial"/>
      <w:i/>
      <w:iCs/>
      <w:szCs w:val="24"/>
      <w:lang w:eastAsia="en-US"/>
    </w:rPr>
  </w:style>
  <w:style w:type="character" w:styleId="HTMLCite">
    <w:name w:val="HTML Cite"/>
    <w:semiHidden/>
    <w:rsid w:val="00C81D01"/>
    <w:rPr>
      <w:i/>
      <w:iCs/>
    </w:rPr>
  </w:style>
  <w:style w:type="character" w:styleId="HTMLCode">
    <w:name w:val="HTML Code"/>
    <w:semiHidden/>
    <w:rsid w:val="00C81D01"/>
    <w:rPr>
      <w:rFonts w:ascii="Courier New" w:hAnsi="Courier New" w:cs="Courier New"/>
      <w:sz w:val="20"/>
      <w:szCs w:val="20"/>
    </w:rPr>
  </w:style>
  <w:style w:type="character" w:styleId="HTMLDefinition">
    <w:name w:val="HTML Definition"/>
    <w:semiHidden/>
    <w:rsid w:val="00C81D01"/>
    <w:rPr>
      <w:i/>
      <w:iCs/>
    </w:rPr>
  </w:style>
  <w:style w:type="character" w:styleId="HTMLKeyboard">
    <w:name w:val="HTML Keyboard"/>
    <w:semiHidden/>
    <w:rsid w:val="00C81D01"/>
    <w:rPr>
      <w:rFonts w:ascii="Courier New" w:hAnsi="Courier New" w:cs="Courier New"/>
      <w:sz w:val="20"/>
      <w:szCs w:val="20"/>
    </w:rPr>
  </w:style>
  <w:style w:type="paragraph" w:styleId="HTMLPreformatted">
    <w:name w:val="HTML Preformatted"/>
    <w:basedOn w:val="Normal"/>
    <w:link w:val="HTMLPreformattedChar"/>
    <w:semiHidden/>
    <w:rsid w:val="00C81D01"/>
    <w:pPr>
      <w:spacing w:before="60" w:after="120" w:line="240" w:lineRule="atLeast"/>
    </w:pPr>
    <w:rPr>
      <w:rFonts w:ascii="Courier New" w:hAnsi="Courier New" w:cs="Courier New"/>
      <w:sz w:val="20"/>
      <w:szCs w:val="20"/>
      <w:lang w:eastAsia="en-US"/>
    </w:rPr>
  </w:style>
  <w:style w:type="character" w:customStyle="1" w:styleId="HTMLPreformattedChar">
    <w:name w:val="HTML Preformatted Char"/>
    <w:basedOn w:val="DefaultParagraphFont"/>
    <w:link w:val="HTMLPreformatted"/>
    <w:semiHidden/>
    <w:rsid w:val="00C81D01"/>
    <w:rPr>
      <w:rFonts w:ascii="Courier New" w:hAnsi="Courier New" w:cs="Courier New"/>
      <w:lang w:eastAsia="en-US"/>
    </w:rPr>
  </w:style>
  <w:style w:type="character" w:styleId="HTMLSample">
    <w:name w:val="HTML Sample"/>
    <w:semiHidden/>
    <w:rsid w:val="00C81D01"/>
    <w:rPr>
      <w:rFonts w:ascii="Courier New" w:hAnsi="Courier New" w:cs="Courier New"/>
    </w:rPr>
  </w:style>
  <w:style w:type="character" w:styleId="HTMLTypewriter">
    <w:name w:val="HTML Typewriter"/>
    <w:semiHidden/>
    <w:rsid w:val="00C81D01"/>
    <w:rPr>
      <w:rFonts w:ascii="Courier New" w:hAnsi="Courier New" w:cs="Courier New"/>
      <w:sz w:val="20"/>
      <w:szCs w:val="20"/>
    </w:rPr>
  </w:style>
  <w:style w:type="character" w:styleId="HTMLVariable">
    <w:name w:val="HTML Variable"/>
    <w:semiHidden/>
    <w:rsid w:val="00C81D01"/>
    <w:rPr>
      <w:i/>
      <w:iCs/>
    </w:rPr>
  </w:style>
  <w:style w:type="character" w:styleId="LineNumber">
    <w:name w:val="line number"/>
    <w:basedOn w:val="DefaultParagraphFont"/>
    <w:semiHidden/>
    <w:rsid w:val="00C81D01"/>
  </w:style>
  <w:style w:type="paragraph" w:styleId="List">
    <w:name w:val="List"/>
    <w:basedOn w:val="Normal"/>
    <w:semiHidden/>
    <w:rsid w:val="00C81D01"/>
    <w:pPr>
      <w:spacing w:before="60" w:after="120" w:line="240" w:lineRule="atLeast"/>
      <w:ind w:left="283" w:hanging="283"/>
    </w:pPr>
    <w:rPr>
      <w:rFonts w:ascii="Arial" w:hAnsi="Arial"/>
      <w:sz w:val="20"/>
      <w:lang w:eastAsia="en-US"/>
    </w:rPr>
  </w:style>
  <w:style w:type="paragraph" w:styleId="List2">
    <w:name w:val="List 2"/>
    <w:basedOn w:val="Normal"/>
    <w:semiHidden/>
    <w:rsid w:val="00C81D01"/>
    <w:pPr>
      <w:spacing w:before="60" w:after="120" w:line="240" w:lineRule="atLeast"/>
      <w:ind w:left="566" w:hanging="283"/>
    </w:pPr>
    <w:rPr>
      <w:rFonts w:ascii="Arial" w:hAnsi="Arial"/>
      <w:sz w:val="20"/>
      <w:lang w:eastAsia="en-US"/>
    </w:rPr>
  </w:style>
  <w:style w:type="paragraph" w:styleId="List3">
    <w:name w:val="List 3"/>
    <w:basedOn w:val="Normal"/>
    <w:semiHidden/>
    <w:rsid w:val="00C81D01"/>
    <w:pPr>
      <w:spacing w:before="60" w:after="120" w:line="240" w:lineRule="atLeast"/>
      <w:ind w:left="849" w:hanging="283"/>
    </w:pPr>
    <w:rPr>
      <w:rFonts w:ascii="Arial" w:hAnsi="Arial"/>
      <w:sz w:val="20"/>
      <w:lang w:eastAsia="en-US"/>
    </w:rPr>
  </w:style>
  <w:style w:type="paragraph" w:styleId="List4">
    <w:name w:val="List 4"/>
    <w:basedOn w:val="Normal"/>
    <w:rsid w:val="00C81D01"/>
    <w:pPr>
      <w:spacing w:before="60" w:after="120" w:line="240" w:lineRule="atLeast"/>
      <w:ind w:left="1132" w:hanging="283"/>
    </w:pPr>
    <w:rPr>
      <w:rFonts w:ascii="Arial" w:hAnsi="Arial"/>
      <w:sz w:val="20"/>
      <w:lang w:eastAsia="en-US"/>
    </w:rPr>
  </w:style>
  <w:style w:type="paragraph" w:styleId="List5">
    <w:name w:val="List 5"/>
    <w:basedOn w:val="Normal"/>
    <w:rsid w:val="00C81D01"/>
    <w:pPr>
      <w:spacing w:before="60" w:after="120" w:line="240" w:lineRule="atLeast"/>
      <w:ind w:left="1415" w:hanging="283"/>
    </w:pPr>
    <w:rPr>
      <w:rFonts w:ascii="Arial" w:hAnsi="Arial"/>
      <w:sz w:val="20"/>
      <w:lang w:eastAsia="en-US"/>
    </w:rPr>
  </w:style>
  <w:style w:type="paragraph" w:styleId="ListBullet">
    <w:name w:val="List Bullet"/>
    <w:basedOn w:val="Normal"/>
    <w:qFormat/>
    <w:rsid w:val="00C81D01"/>
    <w:pPr>
      <w:numPr>
        <w:numId w:val="10"/>
      </w:numPr>
      <w:tabs>
        <w:tab w:val="left" w:pos="284"/>
      </w:tabs>
      <w:spacing w:before="60" w:after="100" w:line="240" w:lineRule="atLeast"/>
      <w:ind w:left="284" w:hanging="284"/>
    </w:pPr>
    <w:rPr>
      <w:rFonts w:ascii="Arial" w:hAnsi="Arial"/>
      <w:sz w:val="20"/>
      <w:lang w:eastAsia="en-US"/>
    </w:rPr>
  </w:style>
  <w:style w:type="paragraph" w:styleId="ListBullet2">
    <w:name w:val="List Bullet 2"/>
    <w:basedOn w:val="Bullet2"/>
    <w:qFormat/>
    <w:rsid w:val="00C81D01"/>
    <w:pPr>
      <w:numPr>
        <w:ilvl w:val="0"/>
        <w:numId w:val="17"/>
      </w:numPr>
      <w:tabs>
        <w:tab w:val="num" w:pos="360"/>
        <w:tab w:val="left" w:pos="567"/>
      </w:tabs>
      <w:ind w:left="360"/>
    </w:pPr>
    <w:rPr>
      <w:rFonts w:ascii="Arial" w:hAnsi="Arial"/>
      <w:sz w:val="20"/>
    </w:rPr>
  </w:style>
  <w:style w:type="paragraph" w:styleId="ListBullet3">
    <w:name w:val="List Bullet 3"/>
    <w:basedOn w:val="Normal"/>
    <w:qFormat/>
    <w:rsid w:val="00C81D01"/>
    <w:pPr>
      <w:numPr>
        <w:numId w:val="11"/>
      </w:numPr>
      <w:spacing w:before="60" w:after="120" w:line="240" w:lineRule="atLeast"/>
    </w:pPr>
    <w:rPr>
      <w:rFonts w:ascii="Arial" w:hAnsi="Arial"/>
      <w:sz w:val="20"/>
      <w:lang w:eastAsia="en-US"/>
    </w:rPr>
  </w:style>
  <w:style w:type="paragraph" w:styleId="ListBullet4">
    <w:name w:val="List Bullet 4"/>
    <w:basedOn w:val="ListBullet2"/>
    <w:qFormat/>
    <w:rsid w:val="00C81D01"/>
    <w:pPr>
      <w:numPr>
        <w:numId w:val="20"/>
      </w:numPr>
      <w:tabs>
        <w:tab w:val="num" w:pos="643"/>
      </w:tabs>
      <w:spacing w:before="60" w:after="120" w:line="240" w:lineRule="atLeast"/>
      <w:ind w:left="568" w:hanging="284"/>
    </w:pPr>
  </w:style>
  <w:style w:type="paragraph" w:styleId="ListBullet5">
    <w:name w:val="List Bullet 5"/>
    <w:basedOn w:val="Normal"/>
    <w:semiHidden/>
    <w:rsid w:val="00C81D01"/>
    <w:pPr>
      <w:numPr>
        <w:numId w:val="3"/>
      </w:numPr>
      <w:spacing w:before="60" w:after="120" w:line="240" w:lineRule="atLeast"/>
    </w:pPr>
    <w:rPr>
      <w:rFonts w:ascii="Arial" w:hAnsi="Arial"/>
      <w:sz w:val="20"/>
      <w:lang w:eastAsia="en-US"/>
    </w:rPr>
  </w:style>
  <w:style w:type="paragraph" w:styleId="ListContinue">
    <w:name w:val="List Continue"/>
    <w:basedOn w:val="Normal"/>
    <w:semiHidden/>
    <w:rsid w:val="00C81D01"/>
    <w:pPr>
      <w:spacing w:before="60" w:after="120" w:line="240" w:lineRule="atLeast"/>
      <w:ind w:left="283"/>
    </w:pPr>
    <w:rPr>
      <w:rFonts w:ascii="Arial" w:hAnsi="Arial"/>
      <w:sz w:val="20"/>
      <w:lang w:eastAsia="en-US"/>
    </w:rPr>
  </w:style>
  <w:style w:type="paragraph" w:styleId="ListContinue2">
    <w:name w:val="List Continue 2"/>
    <w:basedOn w:val="Normal"/>
    <w:semiHidden/>
    <w:rsid w:val="00C81D01"/>
    <w:pPr>
      <w:spacing w:before="60" w:after="120" w:line="240" w:lineRule="atLeast"/>
      <w:ind w:left="566"/>
    </w:pPr>
    <w:rPr>
      <w:rFonts w:ascii="Arial" w:hAnsi="Arial"/>
      <w:sz w:val="20"/>
      <w:lang w:eastAsia="en-US"/>
    </w:rPr>
  </w:style>
  <w:style w:type="paragraph" w:styleId="ListContinue3">
    <w:name w:val="List Continue 3"/>
    <w:basedOn w:val="Normal"/>
    <w:uiPriority w:val="99"/>
    <w:semiHidden/>
    <w:rsid w:val="00C81D01"/>
    <w:pPr>
      <w:spacing w:before="60" w:after="120" w:line="240" w:lineRule="atLeast"/>
      <w:ind w:left="849"/>
    </w:pPr>
    <w:rPr>
      <w:rFonts w:ascii="Arial" w:hAnsi="Arial"/>
      <w:sz w:val="20"/>
      <w:lang w:eastAsia="en-US"/>
    </w:rPr>
  </w:style>
  <w:style w:type="paragraph" w:styleId="ListContinue4">
    <w:name w:val="List Continue 4"/>
    <w:basedOn w:val="Normal"/>
    <w:semiHidden/>
    <w:rsid w:val="00C81D01"/>
    <w:pPr>
      <w:spacing w:before="60" w:after="120" w:line="240" w:lineRule="atLeast"/>
      <w:ind w:left="1132"/>
    </w:pPr>
    <w:rPr>
      <w:rFonts w:ascii="Arial" w:hAnsi="Arial"/>
      <w:sz w:val="20"/>
      <w:lang w:eastAsia="en-US"/>
    </w:rPr>
  </w:style>
  <w:style w:type="paragraph" w:styleId="ListContinue5">
    <w:name w:val="List Continue 5"/>
    <w:basedOn w:val="Normal"/>
    <w:semiHidden/>
    <w:rsid w:val="00C81D01"/>
    <w:pPr>
      <w:spacing w:before="60" w:after="120" w:line="240" w:lineRule="atLeast"/>
      <w:ind w:left="1415"/>
    </w:pPr>
    <w:rPr>
      <w:rFonts w:ascii="Arial" w:hAnsi="Arial"/>
      <w:sz w:val="20"/>
      <w:lang w:eastAsia="en-US"/>
    </w:rPr>
  </w:style>
  <w:style w:type="paragraph" w:styleId="ListNumber">
    <w:name w:val="List Number"/>
    <w:basedOn w:val="Normal"/>
    <w:uiPriority w:val="1"/>
    <w:qFormat/>
    <w:rsid w:val="00C81D01"/>
    <w:pPr>
      <w:tabs>
        <w:tab w:val="left" w:pos="318"/>
      </w:tabs>
      <w:spacing w:before="60" w:after="60" w:line="230" w:lineRule="atLeast"/>
      <w:ind w:left="318" w:hanging="318"/>
    </w:pPr>
    <w:rPr>
      <w:rFonts w:ascii="Arial" w:eastAsia="Calibri" w:hAnsi="Arial"/>
      <w:sz w:val="18"/>
      <w:szCs w:val="18"/>
      <w:lang w:eastAsia="en-US"/>
    </w:rPr>
  </w:style>
  <w:style w:type="paragraph" w:styleId="ListNumber2">
    <w:name w:val="List Number 2"/>
    <w:basedOn w:val="Normal"/>
    <w:uiPriority w:val="1"/>
    <w:qFormat/>
    <w:rsid w:val="00C81D01"/>
    <w:pPr>
      <w:numPr>
        <w:numId w:val="12"/>
      </w:numPr>
      <w:spacing w:before="60" w:after="120" w:line="240" w:lineRule="atLeast"/>
    </w:pPr>
    <w:rPr>
      <w:rFonts w:ascii="Arial" w:hAnsi="Arial"/>
      <w:sz w:val="20"/>
      <w:lang w:eastAsia="en-US"/>
    </w:rPr>
  </w:style>
  <w:style w:type="paragraph" w:styleId="ListNumber3">
    <w:name w:val="List Number 3"/>
    <w:basedOn w:val="Normal"/>
    <w:uiPriority w:val="1"/>
    <w:qFormat/>
    <w:rsid w:val="00C81D01"/>
    <w:pPr>
      <w:numPr>
        <w:numId w:val="13"/>
      </w:numPr>
      <w:spacing w:before="60" w:after="120" w:line="240" w:lineRule="atLeast"/>
    </w:pPr>
    <w:rPr>
      <w:rFonts w:ascii="Arial" w:hAnsi="Arial"/>
      <w:sz w:val="20"/>
      <w:lang w:eastAsia="en-US"/>
    </w:rPr>
  </w:style>
  <w:style w:type="paragraph" w:styleId="ListNumber4">
    <w:name w:val="List Number 4"/>
    <w:basedOn w:val="Normal"/>
    <w:semiHidden/>
    <w:rsid w:val="00C81D01"/>
    <w:pPr>
      <w:tabs>
        <w:tab w:val="num" w:pos="1209"/>
      </w:tabs>
      <w:spacing w:before="60" w:after="120" w:line="240" w:lineRule="atLeast"/>
      <w:ind w:left="1209" w:hanging="360"/>
    </w:pPr>
    <w:rPr>
      <w:rFonts w:ascii="Arial" w:hAnsi="Arial"/>
      <w:sz w:val="20"/>
      <w:lang w:eastAsia="en-US"/>
    </w:rPr>
  </w:style>
  <w:style w:type="paragraph" w:styleId="ListNumber5">
    <w:name w:val="List Number 5"/>
    <w:basedOn w:val="Normal"/>
    <w:semiHidden/>
    <w:rsid w:val="00C81D01"/>
    <w:pPr>
      <w:numPr>
        <w:numId w:val="5"/>
      </w:numPr>
      <w:spacing w:before="60" w:after="120" w:line="240" w:lineRule="atLeast"/>
    </w:pPr>
    <w:rPr>
      <w:rFonts w:ascii="Arial" w:hAnsi="Arial"/>
      <w:sz w:val="20"/>
      <w:lang w:eastAsia="en-US"/>
    </w:rPr>
  </w:style>
  <w:style w:type="paragraph" w:styleId="MessageHeader">
    <w:name w:val="Message Header"/>
    <w:basedOn w:val="Normal"/>
    <w:link w:val="MessageHeaderChar"/>
    <w:semiHidden/>
    <w:rsid w:val="00C81D01"/>
    <w:pPr>
      <w:pBdr>
        <w:top w:val="single" w:sz="6" w:space="1" w:color="auto"/>
        <w:left w:val="single" w:sz="6" w:space="1" w:color="auto"/>
        <w:bottom w:val="single" w:sz="6" w:space="1" w:color="auto"/>
        <w:right w:val="single" w:sz="6" w:space="1" w:color="auto"/>
      </w:pBdr>
      <w:shd w:val="pct20" w:color="auto" w:fill="auto"/>
      <w:spacing w:before="60" w:after="120" w:line="240" w:lineRule="atLeast"/>
      <w:ind w:left="1134" w:hanging="1134"/>
    </w:pPr>
    <w:rPr>
      <w:rFonts w:ascii="Arial" w:hAnsi="Arial" w:cs="Arial"/>
      <w:sz w:val="20"/>
      <w:lang w:eastAsia="en-US"/>
    </w:rPr>
  </w:style>
  <w:style w:type="character" w:customStyle="1" w:styleId="MessageHeaderChar">
    <w:name w:val="Message Header Char"/>
    <w:basedOn w:val="DefaultParagraphFont"/>
    <w:link w:val="MessageHeader"/>
    <w:semiHidden/>
    <w:rsid w:val="00C81D01"/>
    <w:rPr>
      <w:rFonts w:ascii="Arial" w:hAnsi="Arial" w:cs="Arial"/>
      <w:szCs w:val="24"/>
      <w:shd w:val="pct20" w:color="auto" w:fill="auto"/>
      <w:lang w:eastAsia="en-US"/>
    </w:rPr>
  </w:style>
  <w:style w:type="paragraph" w:styleId="NormalIndent">
    <w:name w:val="Normal Indent"/>
    <w:basedOn w:val="Normal"/>
    <w:semiHidden/>
    <w:rsid w:val="00C81D01"/>
    <w:pPr>
      <w:spacing w:before="60" w:after="120" w:line="240" w:lineRule="atLeast"/>
      <w:ind w:left="720"/>
    </w:pPr>
    <w:rPr>
      <w:rFonts w:ascii="Arial" w:hAnsi="Arial"/>
      <w:sz w:val="20"/>
      <w:lang w:eastAsia="en-US"/>
    </w:rPr>
  </w:style>
  <w:style w:type="paragraph" w:styleId="NoteHeading">
    <w:name w:val="Note Heading"/>
    <w:basedOn w:val="Normal"/>
    <w:next w:val="Normal"/>
    <w:link w:val="NoteHeadingChar"/>
    <w:semiHidden/>
    <w:rsid w:val="00C81D01"/>
    <w:pPr>
      <w:spacing w:before="60" w:after="120" w:line="240" w:lineRule="atLeast"/>
    </w:pPr>
    <w:rPr>
      <w:rFonts w:ascii="Arial" w:hAnsi="Arial"/>
      <w:sz w:val="20"/>
      <w:lang w:eastAsia="en-US"/>
    </w:rPr>
  </w:style>
  <w:style w:type="character" w:customStyle="1" w:styleId="NoteHeadingChar">
    <w:name w:val="Note Heading Char"/>
    <w:basedOn w:val="DefaultParagraphFont"/>
    <w:link w:val="NoteHeading"/>
    <w:semiHidden/>
    <w:rsid w:val="00C81D01"/>
    <w:rPr>
      <w:rFonts w:ascii="Arial" w:hAnsi="Arial"/>
      <w:szCs w:val="24"/>
      <w:lang w:eastAsia="en-US"/>
    </w:rPr>
  </w:style>
  <w:style w:type="paragraph" w:styleId="PlainText">
    <w:name w:val="Plain Text"/>
    <w:basedOn w:val="Normal"/>
    <w:link w:val="PlainTextChar"/>
    <w:semiHidden/>
    <w:rsid w:val="00C81D01"/>
    <w:pPr>
      <w:spacing w:before="60" w:after="120" w:line="240" w:lineRule="atLeast"/>
    </w:pPr>
    <w:rPr>
      <w:rFonts w:ascii="Courier New" w:hAnsi="Courier New" w:cs="Courier New"/>
      <w:sz w:val="20"/>
      <w:szCs w:val="20"/>
      <w:lang w:eastAsia="en-US"/>
    </w:rPr>
  </w:style>
  <w:style w:type="character" w:customStyle="1" w:styleId="PlainTextChar">
    <w:name w:val="Plain Text Char"/>
    <w:basedOn w:val="DefaultParagraphFont"/>
    <w:link w:val="PlainText"/>
    <w:semiHidden/>
    <w:rsid w:val="00C81D01"/>
    <w:rPr>
      <w:rFonts w:ascii="Courier New" w:hAnsi="Courier New" w:cs="Courier New"/>
      <w:lang w:eastAsia="en-US"/>
    </w:rPr>
  </w:style>
  <w:style w:type="paragraph" w:styleId="Salutation">
    <w:name w:val="Salutation"/>
    <w:basedOn w:val="Normal"/>
    <w:next w:val="Normal"/>
    <w:link w:val="SalutationChar"/>
    <w:rsid w:val="00C81D01"/>
    <w:pPr>
      <w:spacing w:before="60" w:after="120" w:line="240" w:lineRule="atLeast"/>
    </w:pPr>
    <w:rPr>
      <w:rFonts w:ascii="Arial" w:hAnsi="Arial"/>
      <w:sz w:val="20"/>
      <w:lang w:eastAsia="en-US"/>
    </w:rPr>
  </w:style>
  <w:style w:type="character" w:customStyle="1" w:styleId="SalutationChar">
    <w:name w:val="Salutation Char"/>
    <w:basedOn w:val="DefaultParagraphFont"/>
    <w:link w:val="Salutation"/>
    <w:rsid w:val="00C81D01"/>
    <w:rPr>
      <w:rFonts w:ascii="Arial" w:hAnsi="Arial"/>
      <w:szCs w:val="24"/>
      <w:lang w:eastAsia="en-US"/>
    </w:rPr>
  </w:style>
  <w:style w:type="paragraph" w:styleId="Signature">
    <w:name w:val="Signature"/>
    <w:basedOn w:val="Normal"/>
    <w:link w:val="SignatureChar"/>
    <w:semiHidden/>
    <w:rsid w:val="00C81D01"/>
    <w:pPr>
      <w:spacing w:before="60" w:after="120" w:line="240" w:lineRule="atLeast"/>
      <w:ind w:left="4252"/>
    </w:pPr>
    <w:rPr>
      <w:rFonts w:ascii="Arial" w:hAnsi="Arial"/>
      <w:sz w:val="20"/>
      <w:lang w:eastAsia="en-US"/>
    </w:rPr>
  </w:style>
  <w:style w:type="character" w:customStyle="1" w:styleId="SignatureChar">
    <w:name w:val="Signature Char"/>
    <w:basedOn w:val="DefaultParagraphFont"/>
    <w:link w:val="Signature"/>
    <w:semiHidden/>
    <w:rsid w:val="00C81D01"/>
    <w:rPr>
      <w:rFonts w:ascii="Arial" w:hAnsi="Arial"/>
      <w:szCs w:val="24"/>
      <w:lang w:eastAsia="en-US"/>
    </w:rPr>
  </w:style>
  <w:style w:type="paragraph" w:styleId="Subtitle">
    <w:name w:val="Subtitle"/>
    <w:basedOn w:val="Normal"/>
    <w:link w:val="SubtitleChar"/>
    <w:uiPriority w:val="99"/>
    <w:rsid w:val="00C81D01"/>
    <w:pPr>
      <w:spacing w:before="60" w:after="60" w:line="240" w:lineRule="atLeast"/>
      <w:jc w:val="center"/>
      <w:outlineLvl w:val="1"/>
    </w:pPr>
    <w:rPr>
      <w:rFonts w:ascii="Arial" w:hAnsi="Arial" w:cs="Arial"/>
      <w:sz w:val="20"/>
      <w:lang w:eastAsia="en-US"/>
    </w:rPr>
  </w:style>
  <w:style w:type="character" w:customStyle="1" w:styleId="SubtitleChar">
    <w:name w:val="Subtitle Char"/>
    <w:basedOn w:val="DefaultParagraphFont"/>
    <w:link w:val="Subtitle"/>
    <w:uiPriority w:val="99"/>
    <w:rsid w:val="00C81D01"/>
    <w:rPr>
      <w:rFonts w:ascii="Arial" w:hAnsi="Arial" w:cs="Arial"/>
      <w:szCs w:val="24"/>
      <w:lang w:eastAsia="en-US"/>
    </w:rPr>
  </w:style>
  <w:style w:type="table" w:styleId="Table3Deffects1">
    <w:name w:val="Table 3D effects 1"/>
    <w:basedOn w:val="TableNormal"/>
    <w:semiHidden/>
    <w:rsid w:val="00C81D01"/>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C81D01"/>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C81D01"/>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C81D01"/>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C81D01"/>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C81D01"/>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C81D01"/>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C81D01"/>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C81D01"/>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C81D01"/>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C81D01"/>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C81D01"/>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C81D01"/>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C81D01"/>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C81D01"/>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C81D01"/>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C81D01"/>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C81D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C81D01"/>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C81D01"/>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C81D01"/>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C81D01"/>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C81D01"/>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C81D01"/>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C81D01"/>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C81D01"/>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C81D01"/>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C81D01"/>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C81D01"/>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C81D01"/>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C81D01"/>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C81D01"/>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C81D01"/>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C81D01"/>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C81D01"/>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C81D01"/>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C81D01"/>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C81D01"/>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C81D01"/>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C81D0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C81D01"/>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C81D01"/>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C81D01"/>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ImprintBreak2">
    <w:name w:val="_ImprintBreak2"/>
    <w:uiPriority w:val="9"/>
    <w:rsid w:val="00C81D01"/>
    <w:rPr>
      <w:rFonts w:ascii="Calibri" w:hAnsi="Calibri" w:cs="Arial"/>
      <w:sz w:val="8"/>
      <w:szCs w:val="8"/>
      <w:lang w:eastAsia="en-US"/>
    </w:rPr>
  </w:style>
  <w:style w:type="paragraph" w:customStyle="1" w:styleId="TOCTitle">
    <w:name w:val="_TOCTitle"/>
    <w:basedOn w:val="HA"/>
    <w:next w:val="Body"/>
    <w:semiHidden/>
    <w:rsid w:val="00C81D01"/>
  </w:style>
  <w:style w:type="paragraph" w:customStyle="1" w:styleId="zFooter">
    <w:name w:val="_zFooter"/>
    <w:uiPriority w:val="99"/>
    <w:semiHidden/>
    <w:rsid w:val="00C81D01"/>
    <w:pPr>
      <w:tabs>
        <w:tab w:val="right" w:pos="9639"/>
      </w:tabs>
      <w:jc w:val="center"/>
    </w:pPr>
    <w:rPr>
      <w:rFonts w:ascii="Arial" w:hAnsi="Arial"/>
      <w:sz w:val="14"/>
      <w:szCs w:val="24"/>
      <w:lang w:eastAsia="en-US"/>
    </w:rPr>
  </w:style>
  <w:style w:type="character" w:customStyle="1" w:styleId="zFtrBold">
    <w:name w:val="_zFtrBold"/>
    <w:uiPriority w:val="99"/>
    <w:semiHidden/>
    <w:rsid w:val="00C81D01"/>
    <w:rPr>
      <w:rFonts w:ascii="Arial" w:hAnsi="Arial"/>
      <w:b/>
    </w:rPr>
  </w:style>
  <w:style w:type="paragraph" w:customStyle="1" w:styleId="zHeader">
    <w:name w:val="_zHeader"/>
    <w:uiPriority w:val="99"/>
    <w:semiHidden/>
    <w:rsid w:val="00C81D01"/>
    <w:rPr>
      <w:sz w:val="24"/>
      <w:szCs w:val="24"/>
      <w:lang w:eastAsia="en-US"/>
    </w:rPr>
  </w:style>
  <w:style w:type="character" w:customStyle="1" w:styleId="zRptPgNum">
    <w:name w:val="_zRptPgNum"/>
    <w:uiPriority w:val="99"/>
    <w:semiHidden/>
    <w:rsid w:val="00C81D01"/>
    <w:rPr>
      <w:color w:val="F58426"/>
    </w:rPr>
  </w:style>
  <w:style w:type="character" w:customStyle="1" w:styleId="BalloonTextChar">
    <w:name w:val="Balloon Text Char"/>
    <w:link w:val="BalloonText"/>
    <w:semiHidden/>
    <w:rsid w:val="00C81D01"/>
    <w:rPr>
      <w:rFonts w:ascii="Tahoma" w:hAnsi="Tahoma" w:cs="Tahoma"/>
      <w:sz w:val="16"/>
      <w:szCs w:val="16"/>
    </w:rPr>
  </w:style>
  <w:style w:type="paragraph" w:customStyle="1" w:styleId="zFooterURL">
    <w:name w:val="_zFooterURL"/>
    <w:rsid w:val="00C81D01"/>
    <w:pPr>
      <w:ind w:left="-34" w:hanging="694"/>
    </w:pPr>
    <w:rPr>
      <w:rFonts w:ascii="Calibri" w:hAnsi="Calibri" w:cs="Arial"/>
      <w:color w:val="636466"/>
      <w:sz w:val="54"/>
      <w:szCs w:val="24"/>
      <w:lang w:eastAsia="en-US"/>
    </w:rPr>
  </w:style>
  <w:style w:type="paragraph" w:styleId="FootnoteText">
    <w:name w:val="footnote text"/>
    <w:basedOn w:val="Normal"/>
    <w:link w:val="FootnoteTextChar"/>
    <w:qFormat/>
    <w:rsid w:val="00C81D01"/>
    <w:pPr>
      <w:tabs>
        <w:tab w:val="left" w:pos="284"/>
      </w:tabs>
      <w:autoSpaceDE w:val="0"/>
      <w:autoSpaceDN w:val="0"/>
      <w:adjustRightInd w:val="0"/>
      <w:spacing w:before="60"/>
      <w:ind w:left="284" w:hanging="284"/>
    </w:pPr>
    <w:rPr>
      <w:rFonts w:ascii="Arial" w:hAnsi="Arial"/>
      <w:sz w:val="18"/>
      <w:lang w:eastAsia="en-US"/>
    </w:rPr>
  </w:style>
  <w:style w:type="character" w:customStyle="1" w:styleId="FootnoteTextChar">
    <w:name w:val="Footnote Text Char"/>
    <w:basedOn w:val="DefaultParagraphFont"/>
    <w:link w:val="FootnoteText"/>
    <w:rsid w:val="00C81D01"/>
    <w:rPr>
      <w:rFonts w:ascii="Arial" w:hAnsi="Arial"/>
      <w:sz w:val="18"/>
      <w:szCs w:val="24"/>
      <w:lang w:eastAsia="en-US"/>
    </w:rPr>
  </w:style>
  <w:style w:type="character" w:styleId="FootnoteReference">
    <w:name w:val="footnote reference"/>
    <w:rsid w:val="00C81D01"/>
    <w:rPr>
      <w:rFonts w:ascii="Arial" w:hAnsi="Arial"/>
      <w:vertAlign w:val="superscript"/>
    </w:rPr>
  </w:style>
  <w:style w:type="paragraph" w:styleId="ListParagraph">
    <w:name w:val="List Paragraph"/>
    <w:basedOn w:val="Normal"/>
    <w:uiPriority w:val="34"/>
    <w:qFormat/>
    <w:rsid w:val="00C81D01"/>
    <w:pPr>
      <w:spacing w:before="60" w:after="120" w:line="240" w:lineRule="atLeast"/>
      <w:ind w:left="720"/>
      <w:contextualSpacing/>
    </w:pPr>
    <w:rPr>
      <w:rFonts w:ascii="Arial" w:hAnsi="Arial"/>
      <w:sz w:val="20"/>
      <w:lang w:eastAsia="en-US"/>
    </w:rPr>
  </w:style>
  <w:style w:type="character" w:customStyle="1" w:styleId="Emphasis-Bold">
    <w:name w:val="Emphasis - Bold"/>
    <w:qFormat/>
    <w:rsid w:val="00C81D01"/>
    <w:rPr>
      <w:rFonts w:ascii="Arial" w:hAnsi="Arial" w:cs="Arial"/>
      <w:b/>
      <w:color w:val="000000"/>
    </w:rPr>
  </w:style>
  <w:style w:type="paragraph" w:customStyle="1" w:styleId="Indent-05hangingPM">
    <w:name w:val="Indent - 0.5 hanging (PM)"/>
    <w:basedOn w:val="Normal"/>
    <w:qFormat/>
    <w:rsid w:val="00C81D01"/>
    <w:pPr>
      <w:spacing w:before="60" w:after="120" w:line="240" w:lineRule="atLeast"/>
      <w:ind w:left="709" w:hanging="709"/>
    </w:pPr>
    <w:rPr>
      <w:rFonts w:ascii="Arial" w:hAnsi="Arial"/>
      <w:sz w:val="20"/>
      <w:lang w:eastAsia="en-US"/>
    </w:rPr>
  </w:style>
  <w:style w:type="character" w:customStyle="1" w:styleId="Emphasis-Italics">
    <w:name w:val="Emphasis - Italics"/>
    <w:qFormat/>
    <w:rsid w:val="00C81D01"/>
    <w:rPr>
      <w:i/>
    </w:rPr>
  </w:style>
  <w:style w:type="character" w:customStyle="1" w:styleId="FooterChar">
    <w:name w:val="Footer Char"/>
    <w:basedOn w:val="DefaultParagraphFont"/>
    <w:link w:val="Footer"/>
    <w:uiPriority w:val="99"/>
    <w:rsid w:val="00C81D01"/>
    <w:rPr>
      <w:rFonts w:ascii="Trebuchet MS" w:hAnsi="Trebuchet MS"/>
      <w:sz w:val="22"/>
      <w:szCs w:val="24"/>
    </w:rPr>
  </w:style>
  <w:style w:type="paragraph" w:customStyle="1" w:styleId="Disclaimer">
    <w:name w:val="Disclaimer"/>
    <w:basedOn w:val="Normal"/>
    <w:uiPriority w:val="1"/>
    <w:rsid w:val="00C81D01"/>
    <w:pPr>
      <w:spacing w:before="100" w:after="110" w:line="200" w:lineRule="atLeast"/>
    </w:pPr>
    <w:rPr>
      <w:rFonts w:ascii="Arial" w:hAnsi="Arial"/>
      <w:color w:val="1C1C1C"/>
      <w:sz w:val="15"/>
      <w:szCs w:val="18"/>
    </w:rPr>
  </w:style>
  <w:style w:type="paragraph" w:customStyle="1" w:styleId="Web">
    <w:name w:val="Web"/>
    <w:basedOn w:val="Normal"/>
    <w:link w:val="WebChar"/>
    <w:uiPriority w:val="1"/>
    <w:rsid w:val="00C81D01"/>
    <w:pPr>
      <w:spacing w:before="100" w:after="100" w:line="240" w:lineRule="atLeast"/>
    </w:pPr>
    <w:rPr>
      <w:rFonts w:ascii="Arial" w:hAnsi="Arial" w:cs="Arial"/>
      <w:color w:val="1F497D" w:themeColor="text2"/>
      <w:sz w:val="24"/>
    </w:rPr>
  </w:style>
  <w:style w:type="character" w:customStyle="1" w:styleId="WebChar">
    <w:name w:val="Web Char"/>
    <w:basedOn w:val="DefaultParagraphFont"/>
    <w:link w:val="Web"/>
    <w:uiPriority w:val="1"/>
    <w:rsid w:val="00C81D01"/>
    <w:rPr>
      <w:rFonts w:ascii="Arial" w:hAnsi="Arial" w:cs="Arial"/>
      <w:color w:val="1F497D" w:themeColor="text2"/>
      <w:sz w:val="24"/>
      <w:szCs w:val="24"/>
    </w:rPr>
  </w:style>
  <w:style w:type="paragraph" w:customStyle="1" w:styleId="Indent-05cmhangingpolicy">
    <w:name w:val="Indent - 0.5 cm hanging (policy)"/>
    <w:basedOn w:val="Normal"/>
    <w:qFormat/>
    <w:rsid w:val="00C81D01"/>
    <w:pPr>
      <w:tabs>
        <w:tab w:val="left" w:pos="284"/>
        <w:tab w:val="left" w:pos="567"/>
      </w:tabs>
      <w:spacing w:before="100" w:after="100" w:line="260" w:lineRule="atLeast"/>
      <w:ind w:left="284" w:hanging="284"/>
    </w:pPr>
    <w:rPr>
      <w:rFonts w:ascii="Arial" w:hAnsi="Arial"/>
      <w:color w:val="1C1C1C"/>
      <w:sz w:val="18"/>
      <w:szCs w:val="18"/>
    </w:rPr>
  </w:style>
  <w:style w:type="paragraph" w:customStyle="1" w:styleId="Toptitle">
    <w:name w:val="Top title"/>
    <w:basedOn w:val="CertHBWhite"/>
    <w:uiPriority w:val="99"/>
    <w:qFormat/>
    <w:rsid w:val="00C81D01"/>
    <w:pPr>
      <w:framePr w:hSpace="180" w:wrap="around" w:vAnchor="page" w:hAnchor="margin" w:y="1164"/>
      <w:spacing w:before="100" w:after="300" w:line="240" w:lineRule="auto"/>
    </w:pPr>
    <w:rPr>
      <w:sz w:val="68"/>
      <w:szCs w:val="68"/>
    </w:rPr>
  </w:style>
  <w:style w:type="paragraph" w:customStyle="1" w:styleId="Topsubtitle">
    <w:name w:val="Top subtitle"/>
    <w:basedOn w:val="Normal"/>
    <w:uiPriority w:val="99"/>
    <w:qFormat/>
    <w:rsid w:val="00C81D01"/>
    <w:pPr>
      <w:spacing w:before="60" w:line="264" w:lineRule="auto"/>
      <w:jc w:val="right"/>
    </w:pPr>
    <w:rPr>
      <w:rFonts w:ascii="Arial" w:hAnsi="Arial" w:cs="Arial"/>
      <w:color w:val="1F497D" w:themeColor="text2"/>
      <w:sz w:val="28"/>
      <w:szCs w:val="28"/>
      <w:lang w:eastAsia="en-US"/>
    </w:rPr>
  </w:style>
  <w:style w:type="paragraph" w:customStyle="1" w:styleId="Titlesubsubheading">
    <w:name w:val="Title subsub heading."/>
    <w:basedOn w:val="CertHDWhite"/>
    <w:uiPriority w:val="99"/>
    <w:qFormat/>
    <w:rsid w:val="00C81D01"/>
    <w:rPr>
      <w:sz w:val="32"/>
      <w:szCs w:val="32"/>
    </w:rPr>
  </w:style>
  <w:style w:type="paragraph" w:customStyle="1" w:styleId="Bannerheading">
    <w:name w:val="Banner heading"/>
    <w:basedOn w:val="Heading1"/>
    <w:qFormat/>
    <w:rsid w:val="00C81D01"/>
    <w:pPr>
      <w:keepLines/>
      <w:tabs>
        <w:tab w:val="left" w:pos="567"/>
      </w:tabs>
      <w:spacing w:before="300" w:after="140"/>
    </w:pPr>
    <w:rPr>
      <w:rFonts w:asciiTheme="minorHAnsi" w:hAnsiTheme="minorHAnsi"/>
      <w:caps w:val="0"/>
      <w:color w:val="365F91" w:themeColor="accent1" w:themeShade="BF"/>
      <w:spacing w:val="0"/>
      <w:kern w:val="0"/>
      <w:sz w:val="34"/>
      <w:szCs w:val="44"/>
    </w:rPr>
  </w:style>
  <w:style w:type="paragraph" w:customStyle="1" w:styleId="TableBodyText">
    <w:name w:val="Table Body Text"/>
    <w:basedOn w:val="Normal"/>
    <w:qFormat/>
    <w:rsid w:val="00C81D01"/>
    <w:pPr>
      <w:spacing w:before="60"/>
      <w:ind w:left="57" w:right="57"/>
    </w:pPr>
    <w:rPr>
      <w:rFonts w:ascii="Arial" w:hAnsi="Arial"/>
      <w:color w:val="1C1C1C"/>
      <w:sz w:val="18"/>
      <w:szCs w:val="18"/>
    </w:rPr>
  </w:style>
  <w:style w:type="character" w:customStyle="1" w:styleId="Bold">
    <w:name w:val="Bold"/>
    <w:rsid w:val="00C81D01"/>
    <w:rPr>
      <w:rFonts w:ascii="Arial" w:hAnsi="Arial" w:cs="Arial"/>
      <w:b/>
    </w:rPr>
  </w:style>
  <w:style w:type="paragraph" w:customStyle="1" w:styleId="TableHeadingGreen">
    <w:name w:val="Table Heading Green"/>
    <w:basedOn w:val="TableBodyText"/>
    <w:qFormat/>
    <w:rsid w:val="00C81D01"/>
    <w:pPr>
      <w:spacing w:before="50" w:after="50"/>
      <w:jc w:val="center"/>
    </w:pPr>
    <w:rPr>
      <w:color w:val="798D28"/>
      <w:spacing w:val="-2"/>
      <w:sz w:val="32"/>
      <w:szCs w:val="32"/>
    </w:rPr>
  </w:style>
  <w:style w:type="character" w:customStyle="1" w:styleId="TableBodyText-Italics">
    <w:name w:val="Table Body Text - Italics"/>
    <w:qFormat/>
    <w:rsid w:val="00C81D01"/>
    <w:rPr>
      <w:rFonts w:ascii="Arial" w:hAnsi="Arial"/>
      <w:i/>
      <w:sz w:val="18"/>
    </w:rPr>
  </w:style>
  <w:style w:type="paragraph" w:customStyle="1" w:styleId="i-hanging05cmpolicyprinciples">
    <w:name w:val="i - hanging 0.5 cm (policy principles)"/>
    <w:basedOn w:val="Normal"/>
    <w:qFormat/>
    <w:rsid w:val="00C81D01"/>
    <w:pPr>
      <w:tabs>
        <w:tab w:val="left" w:pos="284"/>
      </w:tabs>
      <w:spacing w:before="100" w:after="100" w:line="260" w:lineRule="atLeast"/>
      <w:ind w:left="284" w:hanging="284"/>
    </w:pPr>
    <w:rPr>
      <w:rFonts w:ascii="Arial" w:eastAsiaTheme="majorEastAsia" w:hAnsi="Arial"/>
      <w:sz w:val="18"/>
      <w:szCs w:val="18"/>
    </w:rPr>
  </w:style>
  <w:style w:type="character" w:customStyle="1" w:styleId="Blue">
    <w:name w:val="Blue"/>
    <w:rsid w:val="00C81D01"/>
    <w:rPr>
      <w:color w:val="00548E"/>
    </w:rPr>
  </w:style>
  <w:style w:type="paragraph" w:customStyle="1" w:styleId="TableBodyBullet">
    <w:name w:val="Table Body Bullet"/>
    <w:basedOn w:val="BodyText"/>
    <w:qFormat/>
    <w:rsid w:val="00C81D01"/>
    <w:pPr>
      <w:numPr>
        <w:numId w:val="16"/>
      </w:numPr>
      <w:tabs>
        <w:tab w:val="left" w:pos="851"/>
      </w:tabs>
      <w:spacing w:before="6" w:after="100"/>
    </w:pPr>
    <w:rPr>
      <w:color w:val="1C1C1C"/>
      <w:sz w:val="18"/>
      <w:szCs w:val="18"/>
      <w:lang w:eastAsia="en-AU"/>
    </w:rPr>
  </w:style>
  <w:style w:type="paragraph" w:customStyle="1" w:styleId="TableBodyBullet2">
    <w:name w:val="Table Body Bullet 2"/>
    <w:basedOn w:val="TableBodyBullet"/>
    <w:qFormat/>
    <w:rsid w:val="00C81D01"/>
    <w:pPr>
      <w:numPr>
        <w:ilvl w:val="1"/>
      </w:numPr>
    </w:pPr>
  </w:style>
  <w:style w:type="paragraph" w:styleId="EndnoteText">
    <w:name w:val="endnote text"/>
    <w:basedOn w:val="Normal"/>
    <w:link w:val="EndnoteTextChar"/>
    <w:semiHidden/>
    <w:rsid w:val="00C81D01"/>
    <w:pPr>
      <w:spacing w:before="60"/>
    </w:pPr>
    <w:rPr>
      <w:rFonts w:ascii="Arial" w:hAnsi="Arial"/>
      <w:sz w:val="20"/>
      <w:szCs w:val="20"/>
      <w:lang w:eastAsia="en-US"/>
    </w:rPr>
  </w:style>
  <w:style w:type="character" w:customStyle="1" w:styleId="EndnoteTextChar">
    <w:name w:val="Endnote Text Char"/>
    <w:basedOn w:val="DefaultParagraphFont"/>
    <w:link w:val="EndnoteText"/>
    <w:semiHidden/>
    <w:rsid w:val="00C81D01"/>
    <w:rPr>
      <w:rFonts w:ascii="Arial" w:hAnsi="Arial"/>
      <w:lang w:eastAsia="en-US"/>
    </w:rPr>
  </w:style>
  <w:style w:type="character" w:styleId="EndnoteReference">
    <w:name w:val="endnote reference"/>
    <w:basedOn w:val="DefaultParagraphFont"/>
    <w:semiHidden/>
    <w:rsid w:val="00C81D01"/>
    <w:rPr>
      <w:vertAlign w:val="superscript"/>
    </w:rPr>
  </w:style>
  <w:style w:type="paragraph" w:customStyle="1" w:styleId="listbullet-DELWPgreenbold">
    <w:name w:val="list bullet - DELWP green &amp; bold"/>
    <w:basedOn w:val="ListBullet4"/>
    <w:uiPriority w:val="99"/>
    <w:qFormat/>
    <w:rsid w:val="00C81D01"/>
    <w:pPr>
      <w:numPr>
        <w:numId w:val="21"/>
      </w:numPr>
      <w:tabs>
        <w:tab w:val="clear" w:pos="567"/>
        <w:tab w:val="left" w:pos="284"/>
        <w:tab w:val="left" w:pos="709"/>
      </w:tabs>
    </w:pPr>
    <w:rPr>
      <w:b/>
      <w:color w:val="1F497D" w:themeColor="text2"/>
      <w:sz w:val="21"/>
    </w:rPr>
  </w:style>
  <w:style w:type="paragraph" w:styleId="Revision">
    <w:name w:val="Revision"/>
    <w:hidden/>
    <w:uiPriority w:val="99"/>
    <w:semiHidden/>
    <w:rsid w:val="00C81D01"/>
    <w:rPr>
      <w:rFonts w:ascii="Calibri" w:hAnsi="Calibri"/>
      <w:sz w:val="21"/>
      <w:szCs w:val="24"/>
      <w:lang w:eastAsia="en-US"/>
    </w:rPr>
  </w:style>
  <w:style w:type="paragraph" w:customStyle="1" w:styleId="TalbebulletJ">
    <w:name w:val="Talbe bullet (J)"/>
    <w:basedOn w:val="ListBullet"/>
    <w:uiPriority w:val="99"/>
    <w:qFormat/>
    <w:rsid w:val="00C81D01"/>
    <w:pPr>
      <w:spacing w:line="220" w:lineRule="atLeast"/>
      <w:ind w:left="226" w:hanging="113"/>
    </w:pPr>
    <w:rPr>
      <w:sz w:val="15"/>
      <w:szCs w:val="15"/>
    </w:rPr>
  </w:style>
  <w:style w:type="character" w:customStyle="1" w:styleId="HeaderChar">
    <w:name w:val="Header Char"/>
    <w:basedOn w:val="DefaultParagraphFont"/>
    <w:link w:val="Header"/>
    <w:uiPriority w:val="99"/>
    <w:rsid w:val="00C81D01"/>
    <w:rPr>
      <w:rFonts w:ascii="Trebuchet MS" w:hAnsi="Trebuchet MS"/>
      <w:sz w:val="22"/>
      <w:szCs w:val="24"/>
    </w:rPr>
  </w:style>
  <w:style w:type="character" w:customStyle="1" w:styleId="TitleChar">
    <w:name w:val="Title Char"/>
    <w:basedOn w:val="DefaultParagraphFont"/>
    <w:link w:val="Title"/>
    <w:uiPriority w:val="6"/>
    <w:rsid w:val="00C81D01"/>
    <w:rPr>
      <w:rFonts w:ascii="Garamond" w:hAnsi="Garamond"/>
      <w:b/>
      <w:sz w:val="24"/>
      <w:lang w:val="en-US" w:eastAsia="en-US"/>
    </w:rPr>
  </w:style>
  <w:style w:type="paragraph" w:customStyle="1" w:styleId="Top-2ndpageheader">
    <w:name w:val="Top - 2nd page header"/>
    <w:basedOn w:val="Toptitle"/>
    <w:uiPriority w:val="99"/>
    <w:qFormat/>
    <w:rsid w:val="00C81D01"/>
    <w:pPr>
      <w:framePr w:wrap="around"/>
    </w:pPr>
    <w:rPr>
      <w:rFonts w:ascii="Arial" w:hAnsi="Arial"/>
      <w:color w:val="auto"/>
      <w:sz w:val="40"/>
      <w:szCs w:val="40"/>
    </w:rPr>
  </w:style>
  <w:style w:type="paragraph" w:customStyle="1" w:styleId="Introfeature-NewDELWP">
    <w:name w:val="# Intro/feature - New DELWP"/>
    <w:basedOn w:val="Heading1"/>
    <w:uiPriority w:val="99"/>
    <w:qFormat/>
    <w:rsid w:val="00C81D01"/>
    <w:pPr>
      <w:tabs>
        <w:tab w:val="left" w:pos="567"/>
      </w:tabs>
      <w:spacing w:before="260" w:after="120" w:line="264" w:lineRule="auto"/>
    </w:pPr>
    <w:rPr>
      <w:rFonts w:ascii="Arial" w:hAnsi="Arial"/>
      <w:bCs/>
      <w:caps w:val="0"/>
      <w:color w:val="1F497D" w:themeColor="text2"/>
      <w:spacing w:val="0"/>
      <w:kern w:val="32"/>
      <w:lang w:eastAsia="en-US"/>
    </w:rPr>
  </w:style>
  <w:style w:type="paragraph" w:customStyle="1" w:styleId="H2-NEWDELWP">
    <w:name w:val="# H2 - NEW DELWP"/>
    <w:basedOn w:val="Heading2"/>
    <w:uiPriority w:val="99"/>
    <w:qFormat/>
    <w:rsid w:val="00C81D01"/>
    <w:pPr>
      <w:tabs>
        <w:tab w:val="left" w:pos="567"/>
      </w:tabs>
      <w:spacing w:after="100" w:line="260" w:lineRule="atLeast"/>
    </w:pPr>
    <w:rPr>
      <w:rFonts w:ascii="Arial Bold" w:hAnsi="Arial Bold"/>
      <w:b/>
      <w:bCs/>
      <w:caps w:val="0"/>
      <w:color w:val="1F497D" w:themeColor="text2"/>
      <w:spacing w:val="0"/>
      <w:kern w:val="0"/>
      <w:sz w:val="23"/>
      <w:szCs w:val="22"/>
      <w:lang w:eastAsia="en-US"/>
    </w:rPr>
  </w:style>
  <w:style w:type="paragraph" w:customStyle="1" w:styleId="Bodytext-NEWDELWP">
    <w:name w:val="# Body text - NEW DELWP"/>
    <w:basedOn w:val="Normal"/>
    <w:uiPriority w:val="99"/>
    <w:qFormat/>
    <w:rsid w:val="00C81D01"/>
    <w:pPr>
      <w:spacing w:before="60" w:after="120" w:line="240" w:lineRule="atLeast"/>
    </w:pPr>
    <w:rPr>
      <w:rFonts w:ascii="Arial" w:hAnsi="Arial" w:cs="Arial"/>
      <w:color w:val="000000" w:themeColor="text1"/>
      <w:sz w:val="20"/>
      <w:lang w:eastAsia="en-US"/>
    </w:rPr>
  </w:style>
  <w:style w:type="paragraph" w:customStyle="1" w:styleId="Listbullet1-NEWDELWP">
    <w:name w:val="# List bullet 1 - NEW DELWP"/>
    <w:basedOn w:val="ListBullet"/>
    <w:uiPriority w:val="99"/>
    <w:qFormat/>
    <w:rsid w:val="00C81D01"/>
    <w:pPr>
      <w:spacing w:after="120"/>
      <w:ind w:left="170" w:hanging="170"/>
    </w:pPr>
    <w:rPr>
      <w:rFonts w:cs="Arial"/>
      <w:color w:val="000000" w:themeColor="text1"/>
      <w:szCs w:val="20"/>
    </w:rPr>
  </w:style>
  <w:style w:type="paragraph" w:customStyle="1" w:styleId="Listbullet2-NEWDELWP">
    <w:name w:val="# List bullet 2 - NEW DELWP"/>
    <w:basedOn w:val="Bodytext-NEWDELWP"/>
    <w:uiPriority w:val="99"/>
    <w:qFormat/>
    <w:rsid w:val="00C81D01"/>
    <w:pPr>
      <w:numPr>
        <w:numId w:val="18"/>
      </w:numPr>
      <w:tabs>
        <w:tab w:val="left" w:pos="340"/>
      </w:tabs>
      <w:ind w:left="340" w:hanging="170"/>
    </w:pPr>
  </w:style>
  <w:style w:type="paragraph" w:customStyle="1" w:styleId="Boxedhighlight">
    <w:name w:val="# Boxed highlight"/>
    <w:basedOn w:val="Bodytext-NEWDELWP"/>
    <w:uiPriority w:val="99"/>
    <w:qFormat/>
    <w:rsid w:val="00C81D01"/>
    <w:pPr>
      <w:shd w:val="clear" w:color="auto" w:fill="1F497D" w:themeFill="text2"/>
    </w:pPr>
    <w:rPr>
      <w:color w:val="auto"/>
    </w:rPr>
  </w:style>
  <w:style w:type="paragraph" w:customStyle="1" w:styleId="Boxedhighlight-smallindented">
    <w:name w:val="# Boxed highlight - small indented"/>
    <w:basedOn w:val="Boxedhighlight"/>
    <w:uiPriority w:val="99"/>
    <w:qFormat/>
    <w:rsid w:val="00C81D01"/>
    <w:pPr>
      <w:tabs>
        <w:tab w:val="left" w:pos="142"/>
      </w:tabs>
      <w:ind w:left="142" w:hanging="142"/>
    </w:pPr>
    <w:rPr>
      <w:color w:val="FFFFFF" w:themeColor="background1"/>
    </w:rPr>
  </w:style>
  <w:style w:type="paragraph" w:customStyle="1" w:styleId="Boxedhighlight-smalltopandtail">
    <w:name w:val="# Boxed highlight - small top and tail"/>
    <w:basedOn w:val="Boxedhighlight"/>
    <w:uiPriority w:val="99"/>
    <w:qFormat/>
    <w:rsid w:val="00C81D01"/>
    <w:pPr>
      <w:spacing w:before="0" w:after="0" w:line="240" w:lineRule="auto"/>
    </w:pPr>
    <w:rPr>
      <w:color w:val="FFFFFF" w:themeColor="background1"/>
      <w:sz w:val="8"/>
      <w:szCs w:val="8"/>
    </w:rPr>
  </w:style>
  <w:style w:type="paragraph" w:customStyle="1" w:styleId="Footnotetext-indetbullet-NEWDELWP">
    <w:name w:val="# Footnote text - indet bullet - NEW DELWP"/>
    <w:basedOn w:val="Normal"/>
    <w:uiPriority w:val="99"/>
    <w:qFormat/>
    <w:rsid w:val="00C81D01"/>
    <w:pPr>
      <w:tabs>
        <w:tab w:val="left" w:pos="284"/>
      </w:tabs>
      <w:spacing w:before="60" w:after="60" w:line="180" w:lineRule="atLeast"/>
      <w:ind w:left="284" w:hanging="284"/>
    </w:pPr>
    <w:rPr>
      <w:rFonts w:ascii="Arial" w:hAnsi="Arial" w:cs="Arial"/>
      <w:color w:val="000000" w:themeColor="text1"/>
      <w:sz w:val="14"/>
      <w:szCs w:val="14"/>
      <w:lang w:eastAsia="en-US"/>
    </w:rPr>
  </w:style>
  <w:style w:type="paragraph" w:customStyle="1" w:styleId="FootnotetextBULLET-NEWDELWP">
    <w:name w:val="# Footnote text BULLET - NEW DELWP"/>
    <w:basedOn w:val="Footnotetext-indetbullet-NEWDELWP"/>
    <w:uiPriority w:val="99"/>
    <w:qFormat/>
    <w:rsid w:val="00C81D01"/>
    <w:pPr>
      <w:numPr>
        <w:numId w:val="19"/>
      </w:numPr>
      <w:spacing w:after="40"/>
      <w:ind w:left="454" w:hanging="170"/>
    </w:pPr>
  </w:style>
  <w:style w:type="paragraph" w:customStyle="1" w:styleId="xAccessibilityText">
    <w:name w:val="xAccessibility Text"/>
    <w:basedOn w:val="Normal"/>
    <w:semiHidden/>
    <w:qFormat/>
    <w:rsid w:val="00C81D01"/>
    <w:pPr>
      <w:spacing w:before="60" w:line="276" w:lineRule="exact"/>
    </w:pPr>
    <w:rPr>
      <w:rFonts w:asciiTheme="minorHAnsi" w:hAnsiTheme="minorHAnsi" w:cs="Arial"/>
      <w:color w:val="000000" w:themeColor="text1"/>
      <w:sz w:val="24"/>
      <w:szCs w:val="20"/>
    </w:rPr>
  </w:style>
  <w:style w:type="paragraph" w:customStyle="1" w:styleId="xAccessibilityHeading">
    <w:name w:val="xAccessibility Heading"/>
    <w:basedOn w:val="Normal"/>
    <w:semiHidden/>
    <w:qFormat/>
    <w:rsid w:val="00C81D01"/>
    <w:pPr>
      <w:spacing w:before="60" w:line="300" w:lineRule="exact"/>
    </w:pPr>
    <w:rPr>
      <w:rFonts w:asciiTheme="minorHAnsi" w:hAnsiTheme="minorHAnsi" w:cs="Arial"/>
      <w:b/>
      <w:color w:val="000000" w:themeColor="text1"/>
      <w:szCs w:val="20"/>
    </w:rPr>
  </w:style>
  <w:style w:type="paragraph" w:customStyle="1" w:styleId="delwpXweb">
    <w:name w:val="# delwp X web"/>
    <w:basedOn w:val="Normal"/>
    <w:uiPriority w:val="99"/>
    <w:qFormat/>
    <w:rsid w:val="00C81D01"/>
    <w:pPr>
      <w:spacing w:before="60" w:after="120" w:line="240" w:lineRule="atLeast"/>
    </w:pPr>
    <w:rPr>
      <w:rFonts w:ascii="Arial" w:hAnsi="Arial" w:cs="Arial"/>
      <w:b/>
      <w:color w:val="00B2A9"/>
      <w:sz w:val="25"/>
      <w:szCs w:val="25"/>
      <w:lang w:eastAsia="en-US"/>
    </w:rPr>
  </w:style>
  <w:style w:type="paragraph" w:customStyle="1" w:styleId="Header-narrow">
    <w:name w:val="# Header - narrow"/>
    <w:basedOn w:val="Top-2ndpageheader"/>
    <w:uiPriority w:val="99"/>
    <w:qFormat/>
    <w:rsid w:val="00C81D01"/>
    <w:pPr>
      <w:framePr w:wrap="around"/>
      <w:spacing w:before="60" w:after="60"/>
    </w:pPr>
    <w:rPr>
      <w:sz w:val="24"/>
      <w:szCs w:val="24"/>
    </w:rPr>
  </w:style>
  <w:style w:type="paragraph" w:customStyle="1" w:styleId="smalltabletext">
    <w:name w:val="# small table text"/>
    <w:basedOn w:val="Normal"/>
    <w:uiPriority w:val="99"/>
    <w:qFormat/>
    <w:rsid w:val="00C81D01"/>
    <w:pPr>
      <w:spacing w:before="140" w:after="80" w:line="210" w:lineRule="atLeast"/>
      <w:ind w:left="57" w:right="57"/>
    </w:pPr>
    <w:rPr>
      <w:rFonts w:ascii="Arial" w:hAnsi="Arial" w:cs="Arial"/>
      <w:sz w:val="17"/>
      <w:szCs w:val="14"/>
      <w:lang w:eastAsia="en-US"/>
    </w:rPr>
  </w:style>
  <w:style w:type="paragraph" w:customStyle="1" w:styleId="Footnotebulletpolicy">
    <w:name w:val="# Footnote bullet (policy)"/>
    <w:basedOn w:val="FootnotetextBULLET-NEWDELWP"/>
    <w:uiPriority w:val="99"/>
    <w:qFormat/>
    <w:rsid w:val="00C81D01"/>
    <w:pPr>
      <w:spacing w:line="220" w:lineRule="atLeast"/>
      <w:ind w:left="720" w:hanging="360"/>
    </w:pPr>
    <w:rPr>
      <w:color w:val="auto"/>
      <w:sz w:val="18"/>
      <w:szCs w:val="18"/>
    </w:rPr>
  </w:style>
  <w:style w:type="paragraph" w:customStyle="1" w:styleId="Flowchart-bulletpoint">
    <w:name w:val="Flowchart - bullet point"/>
    <w:basedOn w:val="ListParagraph"/>
    <w:uiPriority w:val="99"/>
    <w:qFormat/>
    <w:rsid w:val="00C81D01"/>
    <w:pPr>
      <w:numPr>
        <w:numId w:val="25"/>
      </w:numPr>
      <w:tabs>
        <w:tab w:val="left" w:pos="227"/>
      </w:tabs>
      <w:spacing w:before="80" w:after="80" w:line="230" w:lineRule="atLeast"/>
      <w:ind w:left="227" w:hanging="227"/>
      <w:contextualSpacing w:val="0"/>
    </w:pPr>
    <w:rPr>
      <w:rFonts w:eastAsia="Calibri" w:cstheme="minorBidi"/>
      <w:sz w:val="19"/>
    </w:rPr>
  </w:style>
  <w:style w:type="paragraph" w:customStyle="1" w:styleId="Flowchart-yesno">
    <w:name w:val="Flowchart - yes/no"/>
    <w:basedOn w:val="NormalWeb"/>
    <w:uiPriority w:val="99"/>
    <w:qFormat/>
    <w:rsid w:val="00C81D01"/>
    <w:pPr>
      <w:spacing w:before="0" w:beforeAutospacing="0" w:after="0" w:afterAutospacing="0"/>
      <w:jc w:val="center"/>
    </w:pPr>
    <w:rPr>
      <w:rFonts w:ascii="Arial" w:eastAsia="Calibri" w:hAnsi="Arial" w:cs="Arial"/>
      <w:b/>
      <w:bCs/>
      <w:sz w:val="23"/>
      <w:lang w:eastAsia="en-US"/>
    </w:rPr>
  </w:style>
  <w:style w:type="paragraph" w:customStyle="1" w:styleId="Web-orangedash">
    <w:name w:val="Web - orange dash"/>
    <w:basedOn w:val="NormalWeb"/>
    <w:qFormat/>
    <w:rsid w:val="00C81D01"/>
    <w:pPr>
      <w:numPr>
        <w:numId w:val="26"/>
      </w:numPr>
      <w:tabs>
        <w:tab w:val="left" w:pos="170"/>
        <w:tab w:val="left" w:pos="284"/>
      </w:tabs>
      <w:spacing w:before="60" w:beforeAutospacing="0" w:after="60" w:afterAutospacing="0" w:line="240" w:lineRule="atLeast"/>
      <w:ind w:left="170" w:hanging="170"/>
    </w:pPr>
    <w:rPr>
      <w:rFonts w:asciiTheme="minorHAnsi" w:eastAsia="Calibri" w:hAnsiTheme="minorHAnsi"/>
      <w:color w:val="000000"/>
      <w:sz w:val="19"/>
      <w:szCs w:val="21"/>
    </w:rPr>
  </w:style>
  <w:style w:type="paragraph" w:customStyle="1" w:styleId="Flowchartindent-2ndgo">
    <w:name w:val="Flow chart indent - 2nd go"/>
    <w:basedOn w:val="ListParagraph"/>
    <w:qFormat/>
    <w:rsid w:val="00C81D01"/>
    <w:pPr>
      <w:tabs>
        <w:tab w:val="left" w:pos="227"/>
        <w:tab w:val="num" w:pos="360"/>
      </w:tabs>
      <w:spacing w:before="80" w:after="80"/>
      <w:ind w:left="227" w:hanging="227"/>
      <w:contextualSpacing w:val="0"/>
    </w:pPr>
    <w:rPr>
      <w:rFonts w:asciiTheme="minorHAnsi" w:eastAsia="Calibri" w:hAnsiTheme="minorHAnsi" w:cstheme="minorBidi"/>
      <w:sz w:val="19"/>
    </w:rPr>
  </w:style>
  <w:style w:type="paragraph" w:customStyle="1" w:styleId="Web-bluedot">
    <w:name w:val="Web - blue dot"/>
    <w:basedOn w:val="ListParagraph"/>
    <w:qFormat/>
    <w:rsid w:val="00C81D01"/>
    <w:pPr>
      <w:tabs>
        <w:tab w:val="left" w:pos="227"/>
        <w:tab w:val="num" w:pos="360"/>
      </w:tabs>
      <w:spacing w:before="80" w:after="80"/>
      <w:ind w:left="227" w:hanging="227"/>
      <w:contextualSpacing w:val="0"/>
    </w:pPr>
    <w:rPr>
      <w:rFonts w:asciiTheme="minorHAnsi" w:eastAsia="Calibri" w:hAnsiTheme="minorHAnsi" w:cstheme="minorBidi"/>
      <w:sz w:val="21"/>
    </w:rPr>
  </w:style>
  <w:style w:type="paragraph" w:customStyle="1" w:styleId="Web-bluetext">
    <w:name w:val="Web - blue text"/>
    <w:basedOn w:val="NormalWeb"/>
    <w:qFormat/>
    <w:rsid w:val="00C81D01"/>
    <w:pPr>
      <w:spacing w:before="120" w:beforeAutospacing="0" w:after="120" w:afterAutospacing="0"/>
    </w:pPr>
    <w:rPr>
      <w:rFonts w:asciiTheme="minorHAnsi" w:hAnsiTheme="minorHAnsi"/>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5299631">
      <w:bodyDiv w:val="1"/>
      <w:marLeft w:val="0"/>
      <w:marRight w:val="0"/>
      <w:marTop w:val="0"/>
      <w:marBottom w:val="0"/>
      <w:divBdr>
        <w:top w:val="none" w:sz="0" w:space="0" w:color="auto"/>
        <w:left w:val="none" w:sz="0" w:space="0" w:color="auto"/>
        <w:bottom w:val="none" w:sz="0" w:space="0" w:color="auto"/>
        <w:right w:val="none" w:sz="0" w:space="0" w:color="auto"/>
      </w:divBdr>
    </w:div>
    <w:div w:id="1037002604">
      <w:bodyDiv w:val="1"/>
      <w:marLeft w:val="0"/>
      <w:marRight w:val="0"/>
      <w:marTop w:val="0"/>
      <w:marBottom w:val="0"/>
      <w:divBdr>
        <w:top w:val="none" w:sz="0" w:space="0" w:color="auto"/>
        <w:left w:val="none" w:sz="0" w:space="0" w:color="auto"/>
        <w:bottom w:val="none" w:sz="0" w:space="0" w:color="auto"/>
        <w:right w:val="none" w:sz="0" w:space="0" w:color="auto"/>
      </w:divBdr>
    </w:div>
    <w:div w:id="1653675011">
      <w:bodyDiv w:val="1"/>
      <w:marLeft w:val="0"/>
      <w:marRight w:val="0"/>
      <w:marTop w:val="0"/>
      <w:marBottom w:val="0"/>
      <w:divBdr>
        <w:top w:val="none" w:sz="0" w:space="0" w:color="auto"/>
        <w:left w:val="none" w:sz="0" w:space="0" w:color="auto"/>
        <w:bottom w:val="none" w:sz="0" w:space="0" w:color="auto"/>
        <w:right w:val="none" w:sz="0" w:space="0" w:color="auto"/>
      </w:divBdr>
      <w:divsChild>
        <w:div w:id="340473062">
          <w:marLeft w:val="3150"/>
          <w:marRight w:val="75"/>
          <w:marTop w:val="0"/>
          <w:marBottom w:val="450"/>
          <w:divBdr>
            <w:top w:val="none" w:sz="0" w:space="0" w:color="auto"/>
            <w:left w:val="none" w:sz="0" w:space="0" w:color="auto"/>
            <w:bottom w:val="none" w:sz="0" w:space="0" w:color="auto"/>
            <w:right w:val="none" w:sz="0" w:space="0" w:color="auto"/>
          </w:divBdr>
        </w:div>
      </w:divsChild>
    </w:div>
    <w:div w:id="20733807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yperlink" Target="http://www.ssa.vic.gov.au/products/view-products/directors-code-of-conduct-and-guidance-notes.html"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http://www.delwp.vic.gov.au/about-us/boards-and-governance/gifts-benefits-and-hospitality" TargetMode="External"/><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yperlink" Target="http://vpsc.vic.gov.au/html-resources/code-of-conduct-for-victorian-public-sector-employees/" TargetMode="External"/><Relationship Id="rId25" Type="http://schemas.openxmlformats.org/officeDocument/2006/relationships/header" Target="header7.xml"/><Relationship Id="rId2" Type="http://schemas.openxmlformats.org/officeDocument/2006/relationships/numbering" Target="numbering.xml"/><Relationship Id="rId16" Type="http://schemas.openxmlformats.org/officeDocument/2006/relationships/hyperlink" Target="http://www.delwp.vic.gov.au/about-us/boards-and-governance/gifts-benefits-and-hospitality" TargetMode="External"/><Relationship Id="rId20" Type="http://schemas.openxmlformats.org/officeDocument/2006/relationships/hyperlink" Target="http://vpsc.vic.gov.au/wp-content/uploads/2016/10/Gifts-benefits-and-hospitality-minimum-accountabilities.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hyperlink" Target="http://www.delwp.vic.gov.au/about-us/boards-and-governance/gifts-benefits-and-hospitality" TargetMode="External"/><Relationship Id="rId23" Type="http://schemas.openxmlformats.org/officeDocument/2006/relationships/hyperlink" Target="http://www.delwp.vic.gov.au/onboard" TargetMode="External"/><Relationship Id="rId10" Type="http://schemas.openxmlformats.org/officeDocument/2006/relationships/header" Target="header2.xml"/><Relationship Id="rId19" Type="http://schemas.openxmlformats.org/officeDocument/2006/relationships/hyperlink" Target="http://vpsc.vic.gov.au/html-resources/code-of-conduct-for-victorian-public-sector-employees/"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hyperlink" Target="http://www.delwp.vic.gov.au/about-us/boards-and-governance/on-board-governance-guides-and-resources"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70D8EE-B156-4765-AC0D-285E859777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22</Pages>
  <Words>6155</Words>
  <Characters>35086</Characters>
  <Application>Microsoft Office Word</Application>
  <DocSecurity>8</DocSecurity>
  <Lines>292</Lines>
  <Paragraphs>82</Paragraphs>
  <ScaleCrop>false</ScaleCrop>
  <HeadingPairs>
    <vt:vector size="2" baseType="variant">
      <vt:variant>
        <vt:lpstr>Title</vt:lpstr>
      </vt:variant>
      <vt:variant>
        <vt:i4>1</vt:i4>
      </vt:variant>
    </vt:vector>
  </HeadingPairs>
  <TitlesOfParts>
    <vt:vector size="1" baseType="lpstr">
      <vt:lpstr>Recruitment Policy</vt:lpstr>
    </vt:vector>
  </TitlesOfParts>
  <Company>Growth Areas Authority</Company>
  <LinksUpToDate>false</LinksUpToDate>
  <CharactersWithSpaces>41159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Recruitment Policy</dc:title>
  <dc:creator>Kathryn.O'Loughlin</dc:creator>
  <cp:lastModifiedBy>Rachel Wilton</cp:lastModifiedBy>
  <cp:revision>4</cp:revision>
  <cp:lastPrinted>2012-10-26T04:35:00Z</cp:lastPrinted>
  <dcterms:created xsi:type="dcterms:W3CDTF">2017-06-02T06:53:00Z</dcterms:created>
  <dcterms:modified xsi:type="dcterms:W3CDTF">2017-09-19T05:30:00Z</dcterms:modified>
</cp:coreProperties>
</file>