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B5682" w14:textId="77777777" w:rsidR="009D35D8" w:rsidRPr="006109DA" w:rsidRDefault="009D35D8" w:rsidP="009D35D8">
      <w:pPr>
        <w:pStyle w:val="ActTitle"/>
        <w:rPr>
          <w:rFonts w:cs="Arial"/>
          <w:sz w:val="20"/>
        </w:rPr>
      </w:pPr>
      <w:bookmarkStart w:id="0" w:name="_GoBack"/>
      <w:bookmarkEnd w:id="0"/>
      <w:r w:rsidRPr="006109DA">
        <w:rPr>
          <w:rFonts w:cs="Arial"/>
          <w:sz w:val="20"/>
        </w:rPr>
        <w:t>Planning and Environment Act 1987</w:t>
      </w:r>
    </w:p>
    <w:p w14:paraId="55729F0E" w14:textId="77777777" w:rsidR="009D35D8" w:rsidRPr="004B7307" w:rsidRDefault="009D35D8" w:rsidP="009D35D8">
      <w:pPr>
        <w:pStyle w:val="Heading1"/>
        <w:rPr>
          <w:rFonts w:cs="Arial"/>
          <w:sz w:val="28"/>
          <w:szCs w:val="28"/>
        </w:rPr>
      </w:pPr>
      <w:r>
        <w:rPr>
          <w:rFonts w:cs="Arial"/>
          <w:sz w:val="28"/>
          <w:szCs w:val="28"/>
        </w:rPr>
        <w:t>HUME</w:t>
      </w:r>
      <w:r w:rsidRPr="004B7307">
        <w:rPr>
          <w:rFonts w:cs="Arial"/>
          <w:sz w:val="28"/>
          <w:szCs w:val="28"/>
        </w:rPr>
        <w:t xml:space="preserve"> PLANNING SCHEME</w:t>
      </w:r>
    </w:p>
    <w:p w14:paraId="294CB028" w14:textId="77777777" w:rsidR="009D35D8" w:rsidRPr="004B7307" w:rsidRDefault="009D35D8" w:rsidP="009D35D8">
      <w:pPr>
        <w:pStyle w:val="Heading1"/>
        <w:rPr>
          <w:rFonts w:cs="Arial"/>
          <w:sz w:val="28"/>
          <w:szCs w:val="28"/>
        </w:rPr>
      </w:pPr>
      <w:r w:rsidRPr="004B7307">
        <w:rPr>
          <w:rFonts w:cs="Arial"/>
          <w:sz w:val="28"/>
          <w:szCs w:val="28"/>
        </w:rPr>
        <w:t>AMENDMENT C</w:t>
      </w:r>
      <w:r>
        <w:rPr>
          <w:rFonts w:cs="Arial"/>
          <w:sz w:val="28"/>
          <w:szCs w:val="28"/>
        </w:rPr>
        <w:t>205</w:t>
      </w:r>
    </w:p>
    <w:p w14:paraId="7E0EC0B9" w14:textId="77777777" w:rsidR="009D35D8" w:rsidRDefault="009D35D8" w:rsidP="009D35D8">
      <w:pPr>
        <w:pStyle w:val="Heading1"/>
        <w:rPr>
          <w:rFonts w:cs="Arial"/>
          <w:szCs w:val="24"/>
        </w:rPr>
      </w:pPr>
      <w:r w:rsidRPr="004B7307">
        <w:rPr>
          <w:rFonts w:cs="Arial"/>
          <w:szCs w:val="24"/>
        </w:rPr>
        <w:t>EXPLANATORY REPORT</w:t>
      </w:r>
    </w:p>
    <w:p w14:paraId="17048361" w14:textId="77777777" w:rsidR="009D35D8" w:rsidRPr="000E719C" w:rsidRDefault="009D35D8" w:rsidP="009D35D8">
      <w:pPr>
        <w:spacing w:before="0"/>
        <w:jc w:val="left"/>
        <w:rPr>
          <w:sz w:val="22"/>
          <w:szCs w:val="22"/>
        </w:rPr>
      </w:pPr>
    </w:p>
    <w:p w14:paraId="22E668C7" w14:textId="77777777" w:rsidR="009D35D8" w:rsidRPr="000E719C" w:rsidRDefault="009D35D8" w:rsidP="009D35D8">
      <w:pPr>
        <w:pStyle w:val="Heading2"/>
        <w:jc w:val="left"/>
        <w:rPr>
          <w:rFonts w:cs="Arial"/>
          <w:sz w:val="22"/>
          <w:szCs w:val="22"/>
        </w:rPr>
      </w:pPr>
      <w:r w:rsidRPr="000E719C">
        <w:rPr>
          <w:rFonts w:cs="Arial"/>
          <w:sz w:val="22"/>
          <w:szCs w:val="22"/>
        </w:rPr>
        <w:t>Who is the planning authority?</w:t>
      </w:r>
    </w:p>
    <w:p w14:paraId="7C4E4D9E" w14:textId="3B448920" w:rsidR="009D35D8" w:rsidRPr="004B7307" w:rsidRDefault="009D35D8" w:rsidP="00EE2BDB">
      <w:pPr>
        <w:rPr>
          <w:rFonts w:ascii="Arial" w:hAnsi="Arial" w:cs="Arial"/>
          <w:sz w:val="22"/>
          <w:szCs w:val="22"/>
        </w:rPr>
      </w:pPr>
      <w:r w:rsidRPr="004B7307">
        <w:rPr>
          <w:rFonts w:ascii="Arial" w:hAnsi="Arial" w:cs="Arial"/>
          <w:sz w:val="22"/>
          <w:szCs w:val="22"/>
        </w:rPr>
        <w:t xml:space="preserve">This amendment has been prepared by the </w:t>
      </w:r>
      <w:r w:rsidRPr="00626801">
        <w:rPr>
          <w:rFonts w:ascii="Arial" w:hAnsi="Arial" w:cs="Arial"/>
          <w:sz w:val="22"/>
          <w:szCs w:val="22"/>
        </w:rPr>
        <w:t>Victorian</w:t>
      </w:r>
      <w:r w:rsidR="00626801" w:rsidRPr="00626801">
        <w:rPr>
          <w:rFonts w:ascii="Arial" w:hAnsi="Arial" w:cs="Arial"/>
          <w:sz w:val="22"/>
          <w:szCs w:val="22"/>
        </w:rPr>
        <w:t xml:space="preserve"> Planning Authority</w:t>
      </w:r>
      <w:r w:rsidRPr="004B7307">
        <w:rPr>
          <w:rFonts w:ascii="Arial" w:hAnsi="Arial" w:cs="Arial"/>
          <w:sz w:val="22"/>
          <w:szCs w:val="22"/>
        </w:rPr>
        <w:t>, which is the planning authority for this amendment.</w:t>
      </w:r>
    </w:p>
    <w:p w14:paraId="6304907F" w14:textId="52EE293A" w:rsidR="009D35D8" w:rsidRPr="004B7307" w:rsidRDefault="009D35D8" w:rsidP="00EE2BDB">
      <w:pPr>
        <w:rPr>
          <w:rFonts w:ascii="Arial" w:hAnsi="Arial" w:cs="Arial"/>
          <w:sz w:val="22"/>
          <w:szCs w:val="22"/>
        </w:rPr>
      </w:pPr>
      <w:r w:rsidRPr="004B7307">
        <w:rPr>
          <w:rFonts w:ascii="Arial" w:hAnsi="Arial" w:cs="Arial"/>
          <w:sz w:val="22"/>
          <w:szCs w:val="22"/>
        </w:rPr>
        <w:t xml:space="preserve">The </w:t>
      </w:r>
      <w:r w:rsidR="006F028C">
        <w:rPr>
          <w:rFonts w:ascii="Arial" w:hAnsi="Arial" w:cs="Arial"/>
          <w:sz w:val="22"/>
          <w:szCs w:val="22"/>
        </w:rPr>
        <w:t>amendment</w:t>
      </w:r>
      <w:r w:rsidRPr="004B7307">
        <w:rPr>
          <w:rFonts w:ascii="Arial" w:hAnsi="Arial" w:cs="Arial"/>
          <w:sz w:val="22"/>
          <w:szCs w:val="22"/>
        </w:rPr>
        <w:t xml:space="preserve"> has been made at the request of the </w:t>
      </w:r>
      <w:r>
        <w:rPr>
          <w:rFonts w:ascii="Arial" w:hAnsi="Arial" w:cs="Arial"/>
          <w:sz w:val="22"/>
          <w:szCs w:val="22"/>
        </w:rPr>
        <w:t>Victorian</w:t>
      </w:r>
      <w:r w:rsidRPr="004B7307">
        <w:rPr>
          <w:rFonts w:ascii="Arial" w:hAnsi="Arial" w:cs="Arial"/>
          <w:sz w:val="22"/>
          <w:szCs w:val="22"/>
        </w:rPr>
        <w:t xml:space="preserve"> Planning Authority</w:t>
      </w:r>
      <w:r>
        <w:rPr>
          <w:rFonts w:ascii="Arial" w:hAnsi="Arial" w:cs="Arial"/>
          <w:sz w:val="22"/>
          <w:szCs w:val="22"/>
        </w:rPr>
        <w:t>.</w:t>
      </w:r>
    </w:p>
    <w:p w14:paraId="412839C5" w14:textId="77777777" w:rsidR="009D35D8" w:rsidRPr="00823BB7" w:rsidRDefault="009D35D8" w:rsidP="00EE2BDB">
      <w:pPr>
        <w:pStyle w:val="Heading2"/>
        <w:rPr>
          <w:rFonts w:cs="Arial"/>
        </w:rPr>
      </w:pPr>
      <w:r>
        <w:rPr>
          <w:rFonts w:cs="Arial"/>
        </w:rPr>
        <w:t>Land affected by the A</w:t>
      </w:r>
      <w:r w:rsidRPr="00823BB7">
        <w:rPr>
          <w:rFonts w:cs="Arial"/>
        </w:rPr>
        <w:t>mendment</w:t>
      </w:r>
    </w:p>
    <w:p w14:paraId="3F3D080B" w14:textId="6BCE2247" w:rsidR="009D35D8" w:rsidRDefault="009D35D8" w:rsidP="00EE2BDB">
      <w:pPr>
        <w:rPr>
          <w:rFonts w:ascii="Arial" w:hAnsi="Arial" w:cs="Arial"/>
          <w:sz w:val="22"/>
          <w:szCs w:val="22"/>
        </w:rPr>
      </w:pPr>
      <w:r>
        <w:rPr>
          <w:rFonts w:ascii="Arial" w:hAnsi="Arial" w:cs="Arial"/>
          <w:sz w:val="22"/>
          <w:szCs w:val="22"/>
        </w:rPr>
        <w:t xml:space="preserve">The </w:t>
      </w:r>
      <w:r w:rsidR="008C3A1D">
        <w:rPr>
          <w:rFonts w:ascii="Arial" w:hAnsi="Arial" w:cs="Arial"/>
          <w:sz w:val="22"/>
          <w:szCs w:val="22"/>
        </w:rPr>
        <w:t>a</w:t>
      </w:r>
      <w:r w:rsidRPr="00F27102">
        <w:rPr>
          <w:rFonts w:ascii="Arial" w:hAnsi="Arial" w:cs="Arial"/>
          <w:sz w:val="22"/>
          <w:szCs w:val="22"/>
        </w:rPr>
        <w:t xml:space="preserve">mendment applies to </w:t>
      </w:r>
      <w:r>
        <w:rPr>
          <w:rFonts w:ascii="Arial" w:hAnsi="Arial" w:cs="Arial"/>
          <w:sz w:val="22"/>
          <w:szCs w:val="22"/>
        </w:rPr>
        <w:t>the subject land identified in the Lindum Vale Precinct Structure Plan</w:t>
      </w:r>
      <w:r w:rsidR="00E96CA0">
        <w:rPr>
          <w:rFonts w:ascii="Arial" w:hAnsi="Arial" w:cs="Arial"/>
          <w:sz w:val="22"/>
          <w:szCs w:val="22"/>
        </w:rPr>
        <w:t xml:space="preserve"> </w:t>
      </w:r>
      <w:r w:rsidR="0058360D">
        <w:rPr>
          <w:rFonts w:ascii="Arial" w:hAnsi="Arial" w:cs="Arial"/>
          <w:sz w:val="22"/>
          <w:szCs w:val="22"/>
        </w:rPr>
        <w:t xml:space="preserve">(PSP) </w:t>
      </w:r>
      <w:r>
        <w:rPr>
          <w:rFonts w:ascii="Arial" w:hAnsi="Arial" w:cs="Arial"/>
          <w:sz w:val="22"/>
          <w:szCs w:val="22"/>
        </w:rPr>
        <w:t>area in the City of Hume and shown in Map 1</w:t>
      </w:r>
      <w:r w:rsidR="00ED26FC">
        <w:rPr>
          <w:rFonts w:ascii="Arial" w:hAnsi="Arial" w:cs="Arial"/>
          <w:sz w:val="22"/>
          <w:szCs w:val="22"/>
        </w:rPr>
        <w:t xml:space="preserve"> below</w:t>
      </w:r>
      <w:r>
        <w:rPr>
          <w:rFonts w:ascii="Arial" w:hAnsi="Arial" w:cs="Arial"/>
          <w:sz w:val="22"/>
          <w:szCs w:val="22"/>
        </w:rPr>
        <w:t xml:space="preserve">. The </w:t>
      </w:r>
      <w:r w:rsidR="006F4B24">
        <w:rPr>
          <w:rFonts w:ascii="Arial" w:hAnsi="Arial" w:cs="Arial"/>
          <w:sz w:val="22"/>
          <w:szCs w:val="22"/>
        </w:rPr>
        <w:t>p</w:t>
      </w:r>
      <w:r>
        <w:rPr>
          <w:rFonts w:ascii="Arial" w:hAnsi="Arial" w:cs="Arial"/>
          <w:sz w:val="22"/>
          <w:szCs w:val="22"/>
        </w:rPr>
        <w:t xml:space="preserve">recinct is approximately </w:t>
      </w:r>
      <w:r w:rsidR="00A8743F">
        <w:rPr>
          <w:rFonts w:ascii="Arial" w:hAnsi="Arial" w:cs="Arial"/>
          <w:sz w:val="22"/>
          <w:szCs w:val="22"/>
        </w:rPr>
        <w:t xml:space="preserve">144 </w:t>
      </w:r>
      <w:r>
        <w:rPr>
          <w:rFonts w:ascii="Arial" w:hAnsi="Arial" w:cs="Arial"/>
          <w:sz w:val="22"/>
          <w:szCs w:val="22"/>
        </w:rPr>
        <w:t>hectares in size and is bounded by Mount Ridley Road to the south, Mickleham Road to the west, rural land to the west, the Merrifield West Precinct Structure Plan and Outer Metropolitan Ring (OMR) reservation to the north and the Mt Ridley rural residential area to the east.</w:t>
      </w:r>
    </w:p>
    <w:p w14:paraId="43101A92" w14:textId="57FDF54C" w:rsidR="009D35D8" w:rsidRDefault="00B9184C" w:rsidP="009B70ED">
      <w:pPr>
        <w:jc w:val="center"/>
        <w:rPr>
          <w:rFonts w:ascii="Arial" w:hAnsi="Arial" w:cs="Arial"/>
          <w:i/>
          <w:sz w:val="18"/>
          <w:szCs w:val="18"/>
        </w:rPr>
      </w:pPr>
      <w:r w:rsidRPr="00B9184C">
        <w:rPr>
          <w:rFonts w:ascii="Arial" w:hAnsi="Arial" w:cs="Arial"/>
          <w:i/>
          <w:noProof/>
          <w:sz w:val="18"/>
          <w:szCs w:val="18"/>
        </w:rPr>
        <w:drawing>
          <wp:inline distT="0" distB="0" distL="0" distR="0" wp14:anchorId="2D95AD32" wp14:editId="09355CD7">
            <wp:extent cx="3575292" cy="4876166"/>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47" b="2858"/>
                    <a:stretch/>
                  </pic:blipFill>
                  <pic:spPr bwMode="auto">
                    <a:xfrm>
                      <a:off x="0" y="0"/>
                      <a:ext cx="3579419" cy="4881795"/>
                    </a:xfrm>
                    <a:prstGeom prst="rect">
                      <a:avLst/>
                    </a:prstGeom>
                    <a:noFill/>
                    <a:ln>
                      <a:noFill/>
                    </a:ln>
                    <a:extLst>
                      <a:ext uri="{53640926-AAD7-44D8-BBD7-CCE9431645EC}">
                        <a14:shadowObscured xmlns:a14="http://schemas.microsoft.com/office/drawing/2010/main"/>
                      </a:ext>
                    </a:extLst>
                  </pic:spPr>
                </pic:pic>
              </a:graphicData>
            </a:graphic>
          </wp:inline>
        </w:drawing>
      </w:r>
    </w:p>
    <w:p w14:paraId="4DECAD7D" w14:textId="77777777" w:rsidR="00EE2BDB" w:rsidRPr="00054B3E" w:rsidRDefault="00EE2BDB" w:rsidP="00EE2BDB">
      <w:pPr>
        <w:jc w:val="center"/>
        <w:rPr>
          <w:rFonts w:ascii="Arial" w:hAnsi="Arial" w:cs="Arial"/>
          <w:sz w:val="22"/>
          <w:szCs w:val="22"/>
        </w:rPr>
      </w:pPr>
      <w:r w:rsidRPr="00054B3E">
        <w:rPr>
          <w:rFonts w:ascii="Arial" w:hAnsi="Arial" w:cs="Arial"/>
          <w:i/>
          <w:sz w:val="18"/>
          <w:szCs w:val="18"/>
        </w:rPr>
        <w:t>Map 1- Land affected by the amendment</w:t>
      </w:r>
    </w:p>
    <w:p w14:paraId="5BD8302C" w14:textId="77777777" w:rsidR="009D35D8" w:rsidRPr="00823BB7" w:rsidRDefault="009D35D8" w:rsidP="009D35D8">
      <w:pPr>
        <w:pStyle w:val="Heading2"/>
        <w:jc w:val="left"/>
        <w:rPr>
          <w:rFonts w:cs="Arial"/>
        </w:rPr>
      </w:pPr>
      <w:r w:rsidRPr="00823BB7">
        <w:rPr>
          <w:rFonts w:cs="Arial"/>
        </w:rPr>
        <w:lastRenderedPageBreak/>
        <w:t>What the amendment does</w:t>
      </w:r>
    </w:p>
    <w:p w14:paraId="0FBCFFB9" w14:textId="4056DE73" w:rsidR="009D35D8" w:rsidRDefault="009D35D8" w:rsidP="009D35D8">
      <w:pPr>
        <w:rPr>
          <w:rFonts w:ascii="Arial" w:hAnsi="Arial" w:cs="Arial"/>
          <w:sz w:val="22"/>
          <w:szCs w:val="22"/>
        </w:rPr>
      </w:pPr>
      <w:r>
        <w:rPr>
          <w:rFonts w:ascii="Arial" w:hAnsi="Arial" w:cs="Arial"/>
          <w:sz w:val="22"/>
          <w:szCs w:val="22"/>
        </w:rPr>
        <w:t xml:space="preserve">The </w:t>
      </w:r>
      <w:r w:rsidR="00262949">
        <w:rPr>
          <w:rFonts w:ascii="Arial" w:hAnsi="Arial" w:cs="Arial"/>
          <w:sz w:val="22"/>
          <w:szCs w:val="22"/>
        </w:rPr>
        <w:t>amendment</w:t>
      </w:r>
      <w:r>
        <w:rPr>
          <w:rFonts w:ascii="Arial" w:hAnsi="Arial" w:cs="Arial"/>
          <w:sz w:val="22"/>
          <w:szCs w:val="22"/>
        </w:rPr>
        <w:t xml:space="preserve"> proposes to implement the Lindum Vale Precinct Structure Plan (PSP) by introducing </w:t>
      </w:r>
      <w:r w:rsidR="000C444D">
        <w:rPr>
          <w:rFonts w:ascii="Arial" w:hAnsi="Arial" w:cs="Arial"/>
          <w:sz w:val="22"/>
          <w:szCs w:val="22"/>
        </w:rPr>
        <w:t xml:space="preserve">a new </w:t>
      </w:r>
      <w:r w:rsidR="00E26EA2">
        <w:rPr>
          <w:rFonts w:ascii="Arial" w:hAnsi="Arial" w:cs="Arial"/>
          <w:sz w:val="22"/>
          <w:szCs w:val="22"/>
        </w:rPr>
        <w:t>Schedule 9</w:t>
      </w:r>
      <w:r w:rsidR="000C444D">
        <w:rPr>
          <w:rFonts w:ascii="Arial" w:hAnsi="Arial" w:cs="Arial"/>
          <w:sz w:val="22"/>
          <w:szCs w:val="22"/>
        </w:rPr>
        <w:t xml:space="preserve"> to the </w:t>
      </w:r>
      <w:r w:rsidRPr="00E614E0">
        <w:rPr>
          <w:rFonts w:ascii="Arial" w:hAnsi="Arial" w:cs="Arial"/>
          <w:sz w:val="22"/>
          <w:szCs w:val="22"/>
        </w:rPr>
        <w:t>Urban Growth Zone to the</w:t>
      </w:r>
      <w:r>
        <w:rPr>
          <w:rFonts w:ascii="Arial" w:hAnsi="Arial" w:cs="Arial"/>
          <w:sz w:val="22"/>
          <w:szCs w:val="22"/>
        </w:rPr>
        <w:t xml:space="preserve"> Hume Planning</w:t>
      </w:r>
      <w:r w:rsidR="004F3919">
        <w:rPr>
          <w:rFonts w:ascii="Arial" w:hAnsi="Arial" w:cs="Arial"/>
          <w:sz w:val="22"/>
          <w:szCs w:val="22"/>
        </w:rPr>
        <w:t xml:space="preserve"> Scheme</w:t>
      </w:r>
      <w:r w:rsidR="00D908B1">
        <w:rPr>
          <w:rFonts w:ascii="Arial" w:hAnsi="Arial" w:cs="Arial"/>
          <w:sz w:val="22"/>
          <w:szCs w:val="22"/>
        </w:rPr>
        <w:t xml:space="preserve"> (the Scheme)</w:t>
      </w:r>
      <w:r w:rsidR="004F3919">
        <w:rPr>
          <w:rFonts w:ascii="Arial" w:hAnsi="Arial" w:cs="Arial"/>
          <w:sz w:val="22"/>
          <w:szCs w:val="22"/>
        </w:rPr>
        <w:t xml:space="preserve"> and applying it to the p</w:t>
      </w:r>
      <w:r>
        <w:rPr>
          <w:rFonts w:ascii="Arial" w:hAnsi="Arial" w:cs="Arial"/>
          <w:sz w:val="22"/>
          <w:szCs w:val="22"/>
        </w:rPr>
        <w:t>recinct.</w:t>
      </w:r>
    </w:p>
    <w:p w14:paraId="60AB19B9" w14:textId="77777777" w:rsidR="009D35D8" w:rsidRDefault="009D35D8" w:rsidP="009D35D8">
      <w:pPr>
        <w:rPr>
          <w:rFonts w:ascii="Arial" w:hAnsi="Arial" w:cs="Arial"/>
          <w:sz w:val="22"/>
          <w:szCs w:val="22"/>
        </w:rPr>
      </w:pPr>
      <w:r>
        <w:rPr>
          <w:rFonts w:ascii="Arial" w:hAnsi="Arial" w:cs="Arial"/>
          <w:sz w:val="22"/>
          <w:szCs w:val="22"/>
        </w:rPr>
        <w:t>More specifically, the amendment proposes the following changes to the Hume Planning Scheme:</w:t>
      </w:r>
    </w:p>
    <w:p w14:paraId="1F06ACEB" w14:textId="270FA288" w:rsidR="009D35D8" w:rsidRPr="006E277D" w:rsidRDefault="009D35D8" w:rsidP="006E277D">
      <w:pPr>
        <w:pStyle w:val="ListParagraph"/>
        <w:numPr>
          <w:ilvl w:val="0"/>
          <w:numId w:val="16"/>
        </w:numPr>
        <w:jc w:val="both"/>
        <w:rPr>
          <w:rFonts w:ascii="Arial" w:hAnsi="Arial" w:cs="Arial"/>
          <w:szCs w:val="22"/>
        </w:rPr>
      </w:pPr>
      <w:r w:rsidRPr="006E277D">
        <w:rPr>
          <w:rFonts w:ascii="Arial" w:hAnsi="Arial" w:cs="Arial"/>
          <w:szCs w:val="22"/>
        </w:rPr>
        <w:t xml:space="preserve">Inserts </w:t>
      </w:r>
      <w:r w:rsidR="00E26EA2">
        <w:rPr>
          <w:rFonts w:ascii="Arial" w:hAnsi="Arial" w:cs="Arial"/>
          <w:szCs w:val="22"/>
        </w:rPr>
        <w:t>Schedule 9</w:t>
      </w:r>
      <w:r w:rsidRPr="006E277D">
        <w:rPr>
          <w:rFonts w:ascii="Arial" w:hAnsi="Arial" w:cs="Arial"/>
          <w:szCs w:val="22"/>
        </w:rPr>
        <w:t xml:space="preserve"> to Clause 37.07 Urban Growth Zone (UGZ) into the Hume Planning Scheme and rezones part of the land from Farming Zone (FZ) to UGZ </w:t>
      </w:r>
      <w:r w:rsidR="00E26EA2">
        <w:rPr>
          <w:rFonts w:ascii="Arial" w:hAnsi="Arial" w:cs="Arial"/>
          <w:szCs w:val="22"/>
        </w:rPr>
        <w:t>Schedule 9</w:t>
      </w:r>
      <w:r w:rsidRPr="006E277D">
        <w:rPr>
          <w:rFonts w:ascii="Arial" w:hAnsi="Arial" w:cs="Arial"/>
          <w:szCs w:val="22"/>
        </w:rPr>
        <w:t xml:space="preserve"> (</w:t>
      </w:r>
      <w:r w:rsidR="00E26EA2">
        <w:rPr>
          <w:rFonts w:ascii="Arial" w:hAnsi="Arial" w:cs="Arial"/>
          <w:szCs w:val="22"/>
        </w:rPr>
        <w:t>UGZ9</w:t>
      </w:r>
      <w:r w:rsidR="00302015" w:rsidRPr="006E277D">
        <w:rPr>
          <w:rFonts w:ascii="Arial" w:hAnsi="Arial" w:cs="Arial"/>
          <w:szCs w:val="22"/>
        </w:rPr>
        <w:t xml:space="preserve">) within the amendment area. </w:t>
      </w:r>
      <w:r w:rsidR="00E26EA2">
        <w:rPr>
          <w:rFonts w:ascii="Arial" w:hAnsi="Arial" w:cs="Arial"/>
          <w:szCs w:val="22"/>
        </w:rPr>
        <w:t>Schedule 9</w:t>
      </w:r>
      <w:r w:rsidRPr="006E277D">
        <w:rPr>
          <w:rFonts w:ascii="Arial" w:hAnsi="Arial" w:cs="Arial"/>
          <w:szCs w:val="22"/>
        </w:rPr>
        <w:t xml:space="preserve"> sets out the land use an</w:t>
      </w:r>
      <w:r w:rsidR="00A96CA3" w:rsidRPr="006E277D">
        <w:rPr>
          <w:rFonts w:ascii="Arial" w:hAnsi="Arial" w:cs="Arial"/>
          <w:szCs w:val="22"/>
        </w:rPr>
        <w:t>d development controls for the p</w:t>
      </w:r>
      <w:r w:rsidRPr="006E277D">
        <w:rPr>
          <w:rFonts w:ascii="Arial" w:hAnsi="Arial" w:cs="Arial"/>
          <w:szCs w:val="22"/>
        </w:rPr>
        <w:t xml:space="preserve">recinct. </w:t>
      </w:r>
      <w:r w:rsidR="00302015" w:rsidRPr="006E277D">
        <w:rPr>
          <w:rFonts w:ascii="Arial" w:hAnsi="Arial" w:cs="Arial"/>
          <w:szCs w:val="22"/>
        </w:rPr>
        <w:t>In addition, the</w:t>
      </w:r>
      <w:r w:rsidRPr="006E277D">
        <w:rPr>
          <w:rFonts w:ascii="Arial" w:hAnsi="Arial" w:cs="Arial"/>
          <w:szCs w:val="22"/>
        </w:rPr>
        <w:t xml:space="preserve"> schedule requires land use and development within the amendment area to be generally in accordance with the Lindum Vale PSP;</w:t>
      </w:r>
    </w:p>
    <w:p w14:paraId="5E247DA0" w14:textId="7C1749E8" w:rsidR="009D35D8" w:rsidRDefault="009D35D8" w:rsidP="006E277D">
      <w:pPr>
        <w:pStyle w:val="ListParagraph"/>
        <w:numPr>
          <w:ilvl w:val="0"/>
          <w:numId w:val="16"/>
        </w:numPr>
        <w:jc w:val="both"/>
        <w:rPr>
          <w:rFonts w:ascii="Arial" w:hAnsi="Arial" w:cs="Arial"/>
          <w:szCs w:val="22"/>
        </w:rPr>
      </w:pPr>
      <w:r w:rsidRPr="006E277D">
        <w:rPr>
          <w:rFonts w:ascii="Arial" w:hAnsi="Arial" w:cs="Arial"/>
          <w:szCs w:val="22"/>
        </w:rPr>
        <w:t xml:space="preserve">Inserts Schedule </w:t>
      </w:r>
      <w:r w:rsidR="005A0100">
        <w:rPr>
          <w:rFonts w:ascii="Arial" w:hAnsi="Arial" w:cs="Arial"/>
          <w:szCs w:val="22"/>
        </w:rPr>
        <w:t>9</w:t>
      </w:r>
      <w:r w:rsidR="005A0100" w:rsidRPr="006E277D">
        <w:rPr>
          <w:rFonts w:ascii="Arial" w:hAnsi="Arial" w:cs="Arial"/>
          <w:szCs w:val="22"/>
        </w:rPr>
        <w:t xml:space="preserve"> </w:t>
      </w:r>
      <w:r w:rsidRPr="006E277D">
        <w:rPr>
          <w:rFonts w:ascii="Arial" w:hAnsi="Arial" w:cs="Arial"/>
          <w:szCs w:val="22"/>
        </w:rPr>
        <w:t xml:space="preserve">to Clause 37.01 Special Use Zone (SUZ) into the Hume Planning Scheme and rezones part of the land from Farming Zone (FZ) to the SUZ Schedule </w:t>
      </w:r>
      <w:r w:rsidR="005A0100">
        <w:rPr>
          <w:rFonts w:ascii="Arial" w:hAnsi="Arial" w:cs="Arial"/>
          <w:szCs w:val="22"/>
        </w:rPr>
        <w:t>9</w:t>
      </w:r>
      <w:r w:rsidRPr="006E277D">
        <w:rPr>
          <w:rFonts w:ascii="Arial" w:hAnsi="Arial" w:cs="Arial"/>
          <w:szCs w:val="22"/>
        </w:rPr>
        <w:t xml:space="preserve"> (SUZ</w:t>
      </w:r>
      <w:r w:rsidR="005A0100">
        <w:rPr>
          <w:rFonts w:ascii="Arial" w:hAnsi="Arial" w:cs="Arial"/>
          <w:szCs w:val="22"/>
        </w:rPr>
        <w:t>9</w:t>
      </w:r>
      <w:r w:rsidRPr="006E277D">
        <w:rPr>
          <w:rFonts w:ascii="Arial" w:hAnsi="Arial" w:cs="Arial"/>
          <w:szCs w:val="22"/>
        </w:rPr>
        <w:t xml:space="preserve">) for land within the transmission easement within the amendment area; </w:t>
      </w:r>
    </w:p>
    <w:p w14:paraId="38F43D31" w14:textId="007DB1DE" w:rsidR="009D35D8" w:rsidRPr="006E277D" w:rsidRDefault="009D35D8" w:rsidP="006E277D">
      <w:pPr>
        <w:pStyle w:val="ListParagraph"/>
        <w:numPr>
          <w:ilvl w:val="0"/>
          <w:numId w:val="16"/>
        </w:numPr>
        <w:jc w:val="both"/>
        <w:rPr>
          <w:rFonts w:ascii="Arial" w:hAnsi="Arial" w:cs="Arial"/>
          <w:szCs w:val="22"/>
        </w:rPr>
      </w:pPr>
      <w:r w:rsidRPr="006E277D">
        <w:rPr>
          <w:rFonts w:ascii="Arial" w:hAnsi="Arial" w:cs="Arial"/>
          <w:szCs w:val="22"/>
        </w:rPr>
        <w:t xml:space="preserve">Rezones land from Farming Zone (FZ) to Rural Conservation Zone (RCZ) within the Conservation </w:t>
      </w:r>
      <w:r w:rsidR="00A33548" w:rsidRPr="006E277D">
        <w:rPr>
          <w:rFonts w:ascii="Arial" w:hAnsi="Arial" w:cs="Arial"/>
          <w:szCs w:val="22"/>
        </w:rPr>
        <w:t>Reserve</w:t>
      </w:r>
      <w:r w:rsidR="00767F0C" w:rsidRPr="006E277D">
        <w:rPr>
          <w:rFonts w:ascii="Arial" w:hAnsi="Arial" w:cs="Arial"/>
          <w:szCs w:val="22"/>
        </w:rPr>
        <w:t>, located in the south-east corner of the precinct</w:t>
      </w:r>
      <w:r w:rsidR="00A33548" w:rsidRPr="006E277D">
        <w:rPr>
          <w:rFonts w:ascii="Arial" w:hAnsi="Arial" w:cs="Arial"/>
          <w:szCs w:val="22"/>
        </w:rPr>
        <w:t>;</w:t>
      </w:r>
    </w:p>
    <w:p w14:paraId="0E8F86A9" w14:textId="1DDB723A" w:rsidR="00B77130" w:rsidRPr="006E277D" w:rsidRDefault="009D35D8" w:rsidP="006E277D">
      <w:pPr>
        <w:pStyle w:val="ListParagraph"/>
        <w:numPr>
          <w:ilvl w:val="0"/>
          <w:numId w:val="16"/>
        </w:numPr>
        <w:jc w:val="both"/>
        <w:rPr>
          <w:rFonts w:ascii="Arial" w:hAnsi="Arial" w:cs="Arial"/>
          <w:szCs w:val="22"/>
        </w:rPr>
      </w:pPr>
      <w:r w:rsidRPr="006E277D">
        <w:rPr>
          <w:rFonts w:ascii="Arial" w:hAnsi="Arial" w:cs="Arial"/>
          <w:szCs w:val="22"/>
        </w:rPr>
        <w:t>Insert</w:t>
      </w:r>
      <w:r w:rsidR="00BA5C11" w:rsidRPr="006E277D">
        <w:rPr>
          <w:rFonts w:ascii="Arial" w:hAnsi="Arial" w:cs="Arial"/>
          <w:szCs w:val="22"/>
        </w:rPr>
        <w:t>s Schedule 3</w:t>
      </w:r>
      <w:r w:rsidRPr="006E277D">
        <w:rPr>
          <w:rFonts w:ascii="Arial" w:hAnsi="Arial" w:cs="Arial"/>
          <w:szCs w:val="22"/>
        </w:rPr>
        <w:t xml:space="preserve"> to Clause 43.03</w:t>
      </w:r>
      <w:r w:rsidR="00BA5C11" w:rsidRPr="006E277D">
        <w:rPr>
          <w:rFonts w:ascii="Arial" w:hAnsi="Arial" w:cs="Arial"/>
          <w:szCs w:val="22"/>
        </w:rPr>
        <w:t xml:space="preserve"> Incorporated Plan Overlay </w:t>
      </w:r>
      <w:r w:rsidRPr="006E277D">
        <w:rPr>
          <w:rFonts w:ascii="Arial" w:hAnsi="Arial" w:cs="Arial"/>
          <w:szCs w:val="22"/>
        </w:rPr>
        <w:t xml:space="preserve"> into the Hume Planning Scheme </w:t>
      </w:r>
      <w:r w:rsidR="00BA5C11" w:rsidRPr="006E277D">
        <w:rPr>
          <w:rFonts w:ascii="Arial" w:hAnsi="Arial" w:cs="Arial"/>
          <w:szCs w:val="22"/>
        </w:rPr>
        <w:t xml:space="preserve">and applies IPO Schedule </w:t>
      </w:r>
      <w:r w:rsidR="000C04B6">
        <w:rPr>
          <w:rFonts w:ascii="Arial" w:hAnsi="Arial" w:cs="Arial"/>
          <w:szCs w:val="22"/>
        </w:rPr>
        <w:t>3</w:t>
      </w:r>
      <w:r w:rsidR="000C04B6" w:rsidRPr="006E277D">
        <w:rPr>
          <w:rFonts w:ascii="Arial" w:hAnsi="Arial" w:cs="Arial"/>
          <w:szCs w:val="22"/>
        </w:rPr>
        <w:t xml:space="preserve"> </w:t>
      </w:r>
      <w:r w:rsidR="00BA5C11" w:rsidRPr="006E277D">
        <w:rPr>
          <w:rFonts w:ascii="Arial" w:hAnsi="Arial" w:cs="Arial"/>
          <w:szCs w:val="22"/>
        </w:rPr>
        <w:t>(IPO3</w:t>
      </w:r>
      <w:r w:rsidRPr="006E277D">
        <w:rPr>
          <w:rFonts w:ascii="Arial" w:hAnsi="Arial" w:cs="Arial"/>
          <w:szCs w:val="22"/>
        </w:rPr>
        <w:t>) to land zoned Rural Conservation Zone within the amendment area;</w:t>
      </w:r>
    </w:p>
    <w:p w14:paraId="78B7037A" w14:textId="50B1763C" w:rsidR="009D35D8" w:rsidRPr="006E277D" w:rsidRDefault="009D35D8" w:rsidP="006E277D">
      <w:pPr>
        <w:pStyle w:val="ListParagraph"/>
        <w:numPr>
          <w:ilvl w:val="0"/>
          <w:numId w:val="16"/>
        </w:numPr>
        <w:jc w:val="both"/>
        <w:rPr>
          <w:rFonts w:ascii="Arial" w:hAnsi="Arial" w:cs="Arial"/>
          <w:szCs w:val="22"/>
        </w:rPr>
      </w:pPr>
      <w:r w:rsidRPr="006E277D">
        <w:rPr>
          <w:rFonts w:ascii="Arial" w:hAnsi="Arial" w:cs="Arial"/>
          <w:szCs w:val="22"/>
        </w:rPr>
        <w:t xml:space="preserve">Deletes the Environmental Significance Overlay – Schedules </w:t>
      </w:r>
      <w:r w:rsidR="00726AFF">
        <w:rPr>
          <w:rFonts w:ascii="Arial" w:hAnsi="Arial" w:cs="Arial"/>
          <w:szCs w:val="22"/>
        </w:rPr>
        <w:t>5</w:t>
      </w:r>
      <w:r w:rsidR="00726AFF" w:rsidRPr="006E277D">
        <w:rPr>
          <w:rFonts w:ascii="Arial" w:hAnsi="Arial" w:cs="Arial"/>
          <w:szCs w:val="22"/>
        </w:rPr>
        <w:t xml:space="preserve"> </w:t>
      </w:r>
      <w:r w:rsidRPr="006E277D">
        <w:rPr>
          <w:rFonts w:ascii="Arial" w:hAnsi="Arial" w:cs="Arial"/>
          <w:szCs w:val="22"/>
        </w:rPr>
        <w:t>(</w:t>
      </w:r>
      <w:r w:rsidR="00726AFF" w:rsidRPr="006E277D">
        <w:rPr>
          <w:rFonts w:ascii="Arial" w:hAnsi="Arial" w:cs="Arial"/>
          <w:szCs w:val="22"/>
        </w:rPr>
        <w:t>ESO</w:t>
      </w:r>
      <w:r w:rsidR="00726AFF">
        <w:rPr>
          <w:rFonts w:ascii="Arial" w:hAnsi="Arial" w:cs="Arial"/>
          <w:szCs w:val="22"/>
        </w:rPr>
        <w:t>5</w:t>
      </w:r>
      <w:r w:rsidRPr="006E277D">
        <w:rPr>
          <w:rFonts w:ascii="Arial" w:hAnsi="Arial" w:cs="Arial"/>
          <w:szCs w:val="22"/>
        </w:rPr>
        <w:t xml:space="preserve">) and 11 (ESO11) from the </w:t>
      </w:r>
      <w:r w:rsidR="00A96CA3" w:rsidRPr="006E277D">
        <w:rPr>
          <w:rFonts w:ascii="Arial" w:hAnsi="Arial" w:cs="Arial"/>
          <w:szCs w:val="22"/>
        </w:rPr>
        <w:t>p</w:t>
      </w:r>
      <w:r w:rsidRPr="006E277D">
        <w:rPr>
          <w:rFonts w:ascii="Arial" w:hAnsi="Arial" w:cs="Arial"/>
          <w:szCs w:val="22"/>
        </w:rPr>
        <w:t>recinct;</w:t>
      </w:r>
    </w:p>
    <w:p w14:paraId="200D5509" w14:textId="19FBF9AF" w:rsidR="009D35D8" w:rsidRPr="006E277D" w:rsidRDefault="009D35D8" w:rsidP="006E277D">
      <w:pPr>
        <w:pStyle w:val="ListParagraph"/>
        <w:numPr>
          <w:ilvl w:val="0"/>
          <w:numId w:val="16"/>
        </w:numPr>
        <w:jc w:val="both"/>
        <w:rPr>
          <w:rFonts w:ascii="Arial" w:hAnsi="Arial" w:cs="Arial"/>
          <w:szCs w:val="22"/>
        </w:rPr>
      </w:pPr>
      <w:r w:rsidRPr="006E277D">
        <w:rPr>
          <w:rFonts w:ascii="Arial" w:hAnsi="Arial" w:cs="Arial"/>
          <w:szCs w:val="22"/>
        </w:rPr>
        <w:t xml:space="preserve">Deletes the Development Plan Overlay - </w:t>
      </w:r>
      <w:r w:rsidR="00E26EA2">
        <w:rPr>
          <w:rFonts w:ascii="Arial" w:hAnsi="Arial" w:cs="Arial"/>
          <w:szCs w:val="22"/>
        </w:rPr>
        <w:t xml:space="preserve">Schedule </w:t>
      </w:r>
      <w:r w:rsidR="00AC1AB9">
        <w:rPr>
          <w:rFonts w:ascii="Arial" w:hAnsi="Arial" w:cs="Arial"/>
          <w:szCs w:val="22"/>
        </w:rPr>
        <w:t>8</w:t>
      </w:r>
      <w:r w:rsidR="00AC1AB9" w:rsidRPr="006E277D">
        <w:rPr>
          <w:rFonts w:ascii="Arial" w:hAnsi="Arial" w:cs="Arial"/>
          <w:szCs w:val="22"/>
        </w:rPr>
        <w:t xml:space="preserve"> </w:t>
      </w:r>
      <w:r w:rsidRPr="006E277D">
        <w:rPr>
          <w:rFonts w:ascii="Arial" w:hAnsi="Arial" w:cs="Arial"/>
          <w:szCs w:val="22"/>
        </w:rPr>
        <w:t xml:space="preserve">(DPO8) from the </w:t>
      </w:r>
      <w:r w:rsidR="00A96CA3" w:rsidRPr="006E277D">
        <w:rPr>
          <w:rFonts w:ascii="Arial" w:hAnsi="Arial" w:cs="Arial"/>
          <w:szCs w:val="22"/>
        </w:rPr>
        <w:t>p</w:t>
      </w:r>
      <w:r w:rsidRPr="006E277D">
        <w:rPr>
          <w:rFonts w:ascii="Arial" w:hAnsi="Arial" w:cs="Arial"/>
          <w:szCs w:val="22"/>
        </w:rPr>
        <w:t>recinct;</w:t>
      </w:r>
    </w:p>
    <w:p w14:paraId="12E1404A" w14:textId="29131080" w:rsidR="00A83974" w:rsidRDefault="009D35D8" w:rsidP="006E277D">
      <w:pPr>
        <w:pStyle w:val="ListParagraph"/>
        <w:numPr>
          <w:ilvl w:val="0"/>
          <w:numId w:val="16"/>
        </w:numPr>
        <w:jc w:val="both"/>
        <w:rPr>
          <w:rFonts w:ascii="Arial" w:hAnsi="Arial" w:cs="Arial"/>
          <w:szCs w:val="22"/>
        </w:rPr>
      </w:pPr>
      <w:r w:rsidRPr="006E277D">
        <w:rPr>
          <w:rFonts w:ascii="Arial" w:hAnsi="Arial" w:cs="Arial"/>
          <w:szCs w:val="22"/>
        </w:rPr>
        <w:t xml:space="preserve">Amends the Schedule to Clause 52.16 (Native Vegetation Precinct Plan) to include the </w:t>
      </w:r>
      <w:r w:rsidRPr="002621C5">
        <w:rPr>
          <w:rFonts w:ascii="Arial" w:hAnsi="Arial" w:cs="Arial"/>
          <w:i/>
          <w:szCs w:val="22"/>
        </w:rPr>
        <w:t xml:space="preserve">Lindum Vale Native Vegetation Precinct Plan, </w:t>
      </w:r>
      <w:r w:rsidR="00FA5265" w:rsidRPr="002621C5">
        <w:rPr>
          <w:rFonts w:ascii="Arial" w:hAnsi="Arial" w:cs="Arial"/>
          <w:i/>
          <w:szCs w:val="22"/>
        </w:rPr>
        <w:t>August</w:t>
      </w:r>
      <w:r w:rsidR="00121826" w:rsidRPr="002621C5">
        <w:rPr>
          <w:rFonts w:ascii="Arial" w:hAnsi="Arial" w:cs="Arial"/>
          <w:i/>
          <w:szCs w:val="22"/>
        </w:rPr>
        <w:t xml:space="preserve"> </w:t>
      </w:r>
      <w:r w:rsidR="00F84602" w:rsidRPr="002621C5">
        <w:rPr>
          <w:rFonts w:ascii="Arial" w:hAnsi="Arial" w:cs="Arial"/>
          <w:i/>
          <w:szCs w:val="22"/>
        </w:rPr>
        <w:t>2017</w:t>
      </w:r>
      <w:r w:rsidR="00F84602" w:rsidRPr="009443D9">
        <w:rPr>
          <w:rFonts w:ascii="Arial" w:hAnsi="Arial" w:cs="Arial"/>
          <w:szCs w:val="22"/>
        </w:rPr>
        <w:t xml:space="preserve"> </w:t>
      </w:r>
      <w:r w:rsidRPr="009443D9">
        <w:rPr>
          <w:rFonts w:ascii="Arial" w:hAnsi="Arial" w:cs="Arial"/>
          <w:szCs w:val="22"/>
        </w:rPr>
        <w:t>to manage</w:t>
      </w:r>
      <w:r w:rsidRPr="006E277D">
        <w:rPr>
          <w:rFonts w:ascii="Arial" w:hAnsi="Arial" w:cs="Arial"/>
          <w:szCs w:val="22"/>
        </w:rPr>
        <w:t xml:space="preserve"> native vegetation within the </w:t>
      </w:r>
      <w:r w:rsidR="0054225D" w:rsidRPr="006E277D">
        <w:rPr>
          <w:rFonts w:ascii="Arial" w:hAnsi="Arial" w:cs="Arial"/>
          <w:szCs w:val="22"/>
        </w:rPr>
        <w:t>p</w:t>
      </w:r>
      <w:r w:rsidRPr="006E277D">
        <w:rPr>
          <w:rFonts w:ascii="Arial" w:hAnsi="Arial" w:cs="Arial"/>
          <w:szCs w:val="22"/>
        </w:rPr>
        <w:t xml:space="preserve">recinct; </w:t>
      </w:r>
    </w:p>
    <w:p w14:paraId="76A7474B" w14:textId="77777777" w:rsidR="00D60176" w:rsidRPr="00D60176" w:rsidRDefault="00D60176" w:rsidP="00D60176">
      <w:pPr>
        <w:pStyle w:val="ListParagraph"/>
        <w:numPr>
          <w:ilvl w:val="0"/>
          <w:numId w:val="16"/>
        </w:numPr>
        <w:rPr>
          <w:rFonts w:ascii="Arial" w:hAnsi="Arial" w:cs="Arial"/>
          <w:szCs w:val="22"/>
        </w:rPr>
      </w:pPr>
      <w:r w:rsidRPr="00D60176">
        <w:rPr>
          <w:rFonts w:ascii="Arial" w:hAnsi="Arial" w:cs="Arial"/>
          <w:szCs w:val="22"/>
        </w:rPr>
        <w:t>Amend the Schedule to Clause 52.37 to identify dry stone walls exempt from requiring a planning permit.</w:t>
      </w:r>
    </w:p>
    <w:p w14:paraId="0D0D56B9" w14:textId="666C0D47" w:rsidR="009D35D8" w:rsidRPr="006E277D" w:rsidRDefault="009D35D8" w:rsidP="006E277D">
      <w:pPr>
        <w:pStyle w:val="ListParagraph"/>
        <w:numPr>
          <w:ilvl w:val="0"/>
          <w:numId w:val="16"/>
        </w:numPr>
        <w:jc w:val="both"/>
        <w:rPr>
          <w:rFonts w:ascii="Arial" w:hAnsi="Arial" w:cs="Arial"/>
          <w:szCs w:val="22"/>
        </w:rPr>
      </w:pPr>
      <w:r w:rsidRPr="006E277D">
        <w:rPr>
          <w:rFonts w:ascii="Arial" w:hAnsi="Arial" w:cs="Arial"/>
          <w:szCs w:val="22"/>
        </w:rPr>
        <w:t xml:space="preserve">Amends the Schedule to Clause 61.03 to update </w:t>
      </w:r>
      <w:r w:rsidR="000C04B6">
        <w:rPr>
          <w:rFonts w:ascii="Arial" w:hAnsi="Arial" w:cs="Arial"/>
          <w:szCs w:val="22"/>
        </w:rPr>
        <w:t xml:space="preserve">relevant </w:t>
      </w:r>
      <w:r w:rsidRPr="006E277D">
        <w:rPr>
          <w:rFonts w:ascii="Arial" w:hAnsi="Arial" w:cs="Arial"/>
          <w:szCs w:val="22"/>
        </w:rPr>
        <w:t>maps; and</w:t>
      </w:r>
    </w:p>
    <w:p w14:paraId="53C4BDB7" w14:textId="5D8E6D19" w:rsidR="009D35D8" w:rsidRPr="00FA5CA6" w:rsidRDefault="009D35D8" w:rsidP="006E277D">
      <w:pPr>
        <w:pStyle w:val="ListParagraph"/>
        <w:numPr>
          <w:ilvl w:val="0"/>
          <w:numId w:val="16"/>
        </w:numPr>
        <w:jc w:val="both"/>
        <w:rPr>
          <w:rFonts w:ascii="Arial" w:hAnsi="Arial" w:cs="Arial"/>
          <w:szCs w:val="22"/>
        </w:rPr>
      </w:pPr>
      <w:r w:rsidRPr="006E277D">
        <w:rPr>
          <w:rFonts w:ascii="Arial" w:hAnsi="Arial" w:cs="Arial"/>
          <w:szCs w:val="22"/>
        </w:rPr>
        <w:t xml:space="preserve">Amends the </w:t>
      </w:r>
      <w:r w:rsidRPr="00FA5CA6">
        <w:rPr>
          <w:rFonts w:ascii="Arial" w:hAnsi="Arial" w:cs="Arial"/>
          <w:szCs w:val="22"/>
        </w:rPr>
        <w:t>Schedule to Clause 81.01</w:t>
      </w:r>
      <w:r w:rsidR="000B5BEF" w:rsidRPr="00FA5CA6">
        <w:rPr>
          <w:rFonts w:ascii="Arial" w:hAnsi="Arial" w:cs="Arial"/>
          <w:szCs w:val="22"/>
        </w:rPr>
        <w:t xml:space="preserve"> </w:t>
      </w:r>
      <w:r w:rsidRPr="00FA5CA6">
        <w:rPr>
          <w:rFonts w:ascii="Arial" w:hAnsi="Arial" w:cs="Arial"/>
          <w:szCs w:val="22"/>
        </w:rPr>
        <w:t xml:space="preserve">to include </w:t>
      </w:r>
      <w:r w:rsidR="00EE2BDB" w:rsidRPr="00FA5CA6">
        <w:rPr>
          <w:rFonts w:ascii="Arial" w:hAnsi="Arial" w:cs="Arial"/>
          <w:szCs w:val="22"/>
        </w:rPr>
        <w:t>two</w:t>
      </w:r>
      <w:r w:rsidRPr="00FA5CA6">
        <w:rPr>
          <w:rFonts w:ascii="Arial" w:hAnsi="Arial" w:cs="Arial"/>
          <w:szCs w:val="22"/>
        </w:rPr>
        <w:t xml:space="preserve"> new incorporated documents titled ‘Lindum Vale Precinct Structure Plan, </w:t>
      </w:r>
      <w:r w:rsidR="00B4567B">
        <w:rPr>
          <w:rFonts w:ascii="Arial" w:hAnsi="Arial" w:cs="Arial"/>
          <w:szCs w:val="22"/>
        </w:rPr>
        <w:t>August</w:t>
      </w:r>
      <w:r w:rsidR="00290703" w:rsidRPr="00FA5CA6">
        <w:rPr>
          <w:rFonts w:ascii="Arial" w:hAnsi="Arial" w:cs="Arial"/>
          <w:szCs w:val="22"/>
        </w:rPr>
        <w:t xml:space="preserve"> 2017</w:t>
      </w:r>
      <w:r w:rsidRPr="00FA5CA6">
        <w:rPr>
          <w:rFonts w:ascii="Arial" w:hAnsi="Arial" w:cs="Arial"/>
          <w:szCs w:val="22"/>
        </w:rPr>
        <w:t xml:space="preserve">,’ and ‘Lindum Vale Native Vegetation Precinct Plan, </w:t>
      </w:r>
      <w:r w:rsidR="009154E1">
        <w:rPr>
          <w:rFonts w:ascii="Arial" w:hAnsi="Arial" w:cs="Arial"/>
          <w:szCs w:val="22"/>
        </w:rPr>
        <w:t>August</w:t>
      </w:r>
      <w:r w:rsidR="00290703" w:rsidRPr="00FA5CA6">
        <w:rPr>
          <w:rFonts w:ascii="Arial" w:hAnsi="Arial" w:cs="Arial"/>
          <w:szCs w:val="22"/>
        </w:rPr>
        <w:t xml:space="preserve"> 2017</w:t>
      </w:r>
      <w:r w:rsidRPr="00FA5CA6">
        <w:rPr>
          <w:rFonts w:ascii="Arial" w:hAnsi="Arial" w:cs="Arial"/>
          <w:szCs w:val="22"/>
        </w:rPr>
        <w:t>’.</w:t>
      </w:r>
    </w:p>
    <w:p w14:paraId="3EE85D4A" w14:textId="77777777" w:rsidR="00A86AAB" w:rsidRPr="00FA5CA6" w:rsidRDefault="00A86AAB" w:rsidP="00734797">
      <w:pPr>
        <w:pStyle w:val="ListParagraph"/>
        <w:ind w:left="644"/>
        <w:jc w:val="both"/>
        <w:rPr>
          <w:rFonts w:ascii="Arial" w:hAnsi="Arial" w:cs="Arial"/>
          <w:szCs w:val="22"/>
        </w:rPr>
      </w:pPr>
    </w:p>
    <w:p w14:paraId="4E4386DB" w14:textId="0F997174" w:rsidR="00734797" w:rsidRPr="00734797" w:rsidRDefault="00734797" w:rsidP="00734797">
      <w:pPr>
        <w:pStyle w:val="ListParagraph"/>
        <w:ind w:left="644"/>
        <w:jc w:val="both"/>
        <w:rPr>
          <w:rFonts w:ascii="Arial" w:hAnsi="Arial" w:cs="Arial"/>
          <w:b/>
          <w:szCs w:val="22"/>
        </w:rPr>
      </w:pPr>
      <w:r w:rsidRPr="00FA5CA6">
        <w:rPr>
          <w:rFonts w:ascii="Arial" w:hAnsi="Arial" w:cs="Arial"/>
          <w:b/>
          <w:szCs w:val="22"/>
        </w:rPr>
        <w:t>Note:</w:t>
      </w:r>
    </w:p>
    <w:p w14:paraId="734FBB38" w14:textId="20A94319" w:rsidR="00A86AAB" w:rsidRPr="00111ECF" w:rsidRDefault="001A1A10" w:rsidP="00A86AAB">
      <w:pPr>
        <w:pStyle w:val="ListParagraph"/>
        <w:numPr>
          <w:ilvl w:val="0"/>
          <w:numId w:val="16"/>
        </w:numPr>
        <w:jc w:val="both"/>
        <w:rPr>
          <w:rFonts w:ascii="Arial" w:hAnsi="Arial" w:cs="Arial"/>
          <w:szCs w:val="22"/>
        </w:rPr>
      </w:pPr>
      <w:r w:rsidRPr="00111ECF">
        <w:rPr>
          <w:rFonts w:ascii="Arial" w:hAnsi="Arial" w:cs="Arial"/>
          <w:szCs w:val="22"/>
        </w:rPr>
        <w:t>T</w:t>
      </w:r>
      <w:r w:rsidR="00734797" w:rsidRPr="00111ECF">
        <w:rPr>
          <w:rFonts w:ascii="Arial" w:hAnsi="Arial" w:cs="Arial"/>
          <w:szCs w:val="22"/>
        </w:rPr>
        <w:t xml:space="preserve">he Lindum Vale </w:t>
      </w:r>
      <w:r w:rsidR="00111ECF" w:rsidRPr="00111ECF">
        <w:rPr>
          <w:rFonts w:ascii="Arial" w:hAnsi="Arial" w:cs="Arial"/>
          <w:szCs w:val="22"/>
        </w:rPr>
        <w:t>Infrastructure Contributions Plan (</w:t>
      </w:r>
      <w:r w:rsidR="00734797" w:rsidRPr="00111ECF">
        <w:rPr>
          <w:rFonts w:ascii="Arial" w:hAnsi="Arial" w:cs="Arial"/>
          <w:szCs w:val="22"/>
        </w:rPr>
        <w:t>ICP</w:t>
      </w:r>
      <w:r w:rsidR="00111ECF" w:rsidRPr="00111ECF">
        <w:rPr>
          <w:rFonts w:ascii="Arial" w:hAnsi="Arial" w:cs="Arial"/>
          <w:szCs w:val="22"/>
        </w:rPr>
        <w:t>)</w:t>
      </w:r>
      <w:r w:rsidR="00734797" w:rsidRPr="00111ECF">
        <w:rPr>
          <w:rFonts w:ascii="Arial" w:hAnsi="Arial" w:cs="Arial"/>
          <w:szCs w:val="22"/>
        </w:rPr>
        <w:t xml:space="preserve"> </w:t>
      </w:r>
      <w:r w:rsidRPr="00111ECF">
        <w:rPr>
          <w:rFonts w:ascii="Arial" w:hAnsi="Arial" w:cs="Arial"/>
          <w:szCs w:val="22"/>
        </w:rPr>
        <w:t>will be introduced via a s</w:t>
      </w:r>
      <w:r w:rsidR="00522346" w:rsidRPr="00111ECF">
        <w:rPr>
          <w:rFonts w:ascii="Arial" w:hAnsi="Arial" w:cs="Arial"/>
          <w:szCs w:val="22"/>
        </w:rPr>
        <w:t xml:space="preserve">eparate </w:t>
      </w:r>
      <w:r w:rsidR="00A86AAB" w:rsidRPr="00111ECF">
        <w:rPr>
          <w:rFonts w:ascii="Arial" w:hAnsi="Arial" w:cs="Arial"/>
          <w:szCs w:val="22"/>
        </w:rPr>
        <w:t xml:space="preserve">amendment </w:t>
      </w:r>
      <w:r w:rsidR="00111ECF" w:rsidRPr="00111ECF">
        <w:rPr>
          <w:rFonts w:ascii="Arial" w:hAnsi="Arial" w:cs="Arial"/>
          <w:szCs w:val="22"/>
        </w:rPr>
        <w:t xml:space="preserve">and </w:t>
      </w:r>
      <w:r w:rsidR="00A86AAB" w:rsidRPr="00111ECF">
        <w:rPr>
          <w:rFonts w:ascii="Arial" w:hAnsi="Arial" w:cs="Arial"/>
          <w:szCs w:val="22"/>
        </w:rPr>
        <w:t xml:space="preserve">will introduce </w:t>
      </w:r>
      <w:r w:rsidR="00111ECF" w:rsidRPr="00111ECF">
        <w:rPr>
          <w:rFonts w:ascii="Arial" w:hAnsi="Arial" w:cs="Arial"/>
          <w:szCs w:val="22"/>
        </w:rPr>
        <w:t>the associated</w:t>
      </w:r>
      <w:r w:rsidR="00A86AAB" w:rsidRPr="00111ECF">
        <w:rPr>
          <w:rFonts w:ascii="Arial" w:hAnsi="Arial" w:cs="Arial"/>
          <w:szCs w:val="22"/>
        </w:rPr>
        <w:t xml:space="preserve"> Infrastructure Contributions Plan Overlay and Schedule 1 (ICPO1)</w:t>
      </w:r>
      <w:r w:rsidR="00734797" w:rsidRPr="00111ECF">
        <w:rPr>
          <w:rFonts w:ascii="Arial" w:hAnsi="Arial" w:cs="Arial"/>
          <w:szCs w:val="22"/>
        </w:rPr>
        <w:t xml:space="preserve"> applying </w:t>
      </w:r>
      <w:r w:rsidR="00A86AAB" w:rsidRPr="00111ECF">
        <w:rPr>
          <w:rFonts w:ascii="Arial" w:hAnsi="Arial" w:cs="Arial"/>
          <w:szCs w:val="22"/>
        </w:rPr>
        <w:t>to the land within the amendment area.</w:t>
      </w:r>
    </w:p>
    <w:p w14:paraId="3DAEEC66" w14:textId="77777777" w:rsidR="009D35D8" w:rsidRPr="00823BB7" w:rsidRDefault="009D35D8" w:rsidP="009D35D8">
      <w:pPr>
        <w:pStyle w:val="Heading2"/>
        <w:jc w:val="left"/>
        <w:rPr>
          <w:rFonts w:cs="Arial"/>
          <w:smallCaps/>
        </w:rPr>
      </w:pPr>
      <w:r w:rsidRPr="00111ECF">
        <w:rPr>
          <w:rFonts w:cs="Arial"/>
        </w:rPr>
        <w:t>Strategic assessment of the Amendment</w:t>
      </w:r>
      <w:r w:rsidRPr="00823BB7">
        <w:rPr>
          <w:rFonts w:cs="Arial"/>
        </w:rPr>
        <w:t xml:space="preserve"> </w:t>
      </w:r>
    </w:p>
    <w:p w14:paraId="7AAFD380" w14:textId="77777777" w:rsidR="009D35D8" w:rsidRPr="00420A5B" w:rsidRDefault="009D35D8" w:rsidP="009D35D8">
      <w:pPr>
        <w:pStyle w:val="Heading3"/>
        <w:numPr>
          <w:ilvl w:val="0"/>
          <w:numId w:val="0"/>
        </w:numPr>
        <w:jc w:val="left"/>
        <w:rPr>
          <w:rFonts w:ascii="Arial" w:hAnsi="Arial" w:cs="Arial"/>
          <w:szCs w:val="24"/>
        </w:rPr>
      </w:pPr>
      <w:r>
        <w:rPr>
          <w:rFonts w:ascii="Arial" w:hAnsi="Arial" w:cs="Arial"/>
          <w:szCs w:val="24"/>
        </w:rPr>
        <w:t>Why is the A</w:t>
      </w:r>
      <w:r w:rsidRPr="00420A5B">
        <w:rPr>
          <w:rFonts w:ascii="Arial" w:hAnsi="Arial" w:cs="Arial"/>
          <w:szCs w:val="24"/>
        </w:rPr>
        <w:t>mendment required?</w:t>
      </w:r>
    </w:p>
    <w:p w14:paraId="4651DC85" w14:textId="77777777" w:rsidR="009D35D8" w:rsidRDefault="009D35D8" w:rsidP="009D35D8">
      <w:pPr>
        <w:pStyle w:val="StrategicAssessmentText"/>
        <w:ind w:left="0"/>
        <w:rPr>
          <w:rFonts w:ascii="Arial" w:hAnsi="Arial" w:cs="Arial"/>
          <w:sz w:val="22"/>
          <w:szCs w:val="22"/>
        </w:rPr>
      </w:pPr>
      <w:r>
        <w:rPr>
          <w:rFonts w:ascii="Arial" w:hAnsi="Arial" w:cs="Arial"/>
          <w:sz w:val="22"/>
          <w:szCs w:val="22"/>
        </w:rPr>
        <w:t xml:space="preserve">The amendment introduces planning provisions to implement the State Planning Policy Framework with regard to the growth of Melbourne by facilitating new urban development, associated infrastructure provision, conservation and open space outcomes. </w:t>
      </w:r>
    </w:p>
    <w:p w14:paraId="4D85C071" w14:textId="77777777" w:rsidR="009D35D8" w:rsidRDefault="009D35D8" w:rsidP="009D35D8">
      <w:pPr>
        <w:pStyle w:val="StrategicAssessmentText"/>
        <w:ind w:left="0"/>
        <w:rPr>
          <w:rFonts w:ascii="Arial" w:hAnsi="Arial" w:cs="Arial"/>
          <w:sz w:val="22"/>
          <w:szCs w:val="22"/>
        </w:rPr>
      </w:pPr>
      <w:r>
        <w:rPr>
          <w:rFonts w:ascii="Arial" w:hAnsi="Arial" w:cs="Arial"/>
          <w:sz w:val="22"/>
          <w:szCs w:val="22"/>
        </w:rPr>
        <w:t xml:space="preserve">A planning scheme amendment is the most appropriate method for managing the proposed urban growth and associated development as the matters relate to land use and development outcomes. </w:t>
      </w:r>
    </w:p>
    <w:p w14:paraId="1F349EFF" w14:textId="0F3624BF" w:rsidR="009D35D8" w:rsidRDefault="009C6A83" w:rsidP="009D35D8">
      <w:pPr>
        <w:pStyle w:val="StrategicAssessmentText"/>
        <w:ind w:left="0"/>
        <w:rPr>
          <w:rFonts w:ascii="Arial" w:hAnsi="Arial" w:cs="Arial"/>
          <w:sz w:val="22"/>
          <w:szCs w:val="22"/>
        </w:rPr>
      </w:pPr>
      <w:r w:rsidRPr="00387509">
        <w:rPr>
          <w:rFonts w:ascii="Arial" w:hAnsi="Arial" w:cs="Arial"/>
          <w:sz w:val="22"/>
          <w:szCs w:val="22"/>
        </w:rPr>
        <w:t xml:space="preserve">The </w:t>
      </w:r>
      <w:r w:rsidR="00A67A09" w:rsidRPr="00387509">
        <w:rPr>
          <w:rFonts w:ascii="Arial" w:hAnsi="Arial" w:cs="Arial"/>
          <w:sz w:val="22"/>
          <w:szCs w:val="22"/>
        </w:rPr>
        <w:t>land comprising the</w:t>
      </w:r>
      <w:r w:rsidR="00915A34" w:rsidRPr="00387509">
        <w:rPr>
          <w:rFonts w:ascii="Arial" w:hAnsi="Arial" w:cs="Arial"/>
          <w:sz w:val="22"/>
          <w:szCs w:val="22"/>
        </w:rPr>
        <w:t xml:space="preserve"> Lindum Vale</w:t>
      </w:r>
      <w:r w:rsidR="00A67A09" w:rsidRPr="00387509">
        <w:rPr>
          <w:rFonts w:ascii="Arial" w:hAnsi="Arial" w:cs="Arial"/>
          <w:sz w:val="22"/>
          <w:szCs w:val="22"/>
        </w:rPr>
        <w:t xml:space="preserve"> precinct was included within the Urban Growth Boundary</w:t>
      </w:r>
      <w:r w:rsidR="00915A34" w:rsidRPr="00387509">
        <w:rPr>
          <w:rFonts w:ascii="Arial" w:hAnsi="Arial" w:cs="Arial"/>
          <w:sz w:val="22"/>
          <w:szCs w:val="22"/>
        </w:rPr>
        <w:t xml:space="preserve"> (UGB) </w:t>
      </w:r>
      <w:r w:rsidR="00A67A09" w:rsidRPr="00387509">
        <w:rPr>
          <w:rFonts w:ascii="Arial" w:hAnsi="Arial" w:cs="Arial"/>
          <w:sz w:val="22"/>
          <w:szCs w:val="22"/>
        </w:rPr>
        <w:t>as a result of the logical inclusions process.</w:t>
      </w:r>
      <w:r w:rsidR="00915A34" w:rsidRPr="00387509">
        <w:rPr>
          <w:rFonts w:ascii="Arial" w:hAnsi="Arial" w:cs="Arial"/>
          <w:sz w:val="22"/>
          <w:szCs w:val="22"/>
        </w:rPr>
        <w:t xml:space="preserve"> </w:t>
      </w:r>
      <w:r w:rsidR="008B208E">
        <w:rPr>
          <w:rFonts w:ascii="Arial" w:hAnsi="Arial" w:cs="Arial"/>
          <w:sz w:val="22"/>
          <w:szCs w:val="22"/>
        </w:rPr>
        <w:t>It was put to the Logical Inclusions Advisory Committee</w:t>
      </w:r>
      <w:r w:rsidR="008B208E" w:rsidRPr="00387509">
        <w:rPr>
          <w:rFonts w:ascii="Arial" w:hAnsi="Arial" w:cs="Arial"/>
          <w:sz w:val="22"/>
          <w:szCs w:val="22"/>
        </w:rPr>
        <w:t xml:space="preserve"> </w:t>
      </w:r>
      <w:r w:rsidR="008B208E">
        <w:rPr>
          <w:rFonts w:ascii="Arial" w:hAnsi="Arial" w:cs="Arial"/>
          <w:sz w:val="22"/>
          <w:szCs w:val="22"/>
        </w:rPr>
        <w:t xml:space="preserve">that the </w:t>
      </w:r>
      <w:r w:rsidR="00915A34" w:rsidRPr="00387509">
        <w:rPr>
          <w:rFonts w:ascii="Arial" w:hAnsi="Arial" w:cs="Arial"/>
          <w:sz w:val="22"/>
          <w:szCs w:val="22"/>
        </w:rPr>
        <w:t xml:space="preserve">precinct </w:t>
      </w:r>
      <w:r w:rsidR="008B208E">
        <w:rPr>
          <w:rFonts w:ascii="Arial" w:hAnsi="Arial" w:cs="Arial"/>
          <w:sz w:val="22"/>
          <w:szCs w:val="22"/>
        </w:rPr>
        <w:t xml:space="preserve">should be </w:t>
      </w:r>
      <w:r w:rsidR="00915A34" w:rsidRPr="00387509">
        <w:rPr>
          <w:rFonts w:ascii="Arial" w:hAnsi="Arial" w:cs="Arial"/>
          <w:sz w:val="22"/>
          <w:szCs w:val="22"/>
        </w:rPr>
        <w:t>included as it will facilitate</w:t>
      </w:r>
      <w:r w:rsidR="00915A34" w:rsidRPr="00915A34">
        <w:rPr>
          <w:rFonts w:ascii="Arial" w:hAnsi="Arial" w:cs="Arial"/>
          <w:sz w:val="22"/>
          <w:szCs w:val="22"/>
        </w:rPr>
        <w:t xml:space="preserve"> the orderly and</w:t>
      </w:r>
      <w:r w:rsidR="00915A34">
        <w:rPr>
          <w:rFonts w:ascii="Arial" w:hAnsi="Arial" w:cs="Arial"/>
          <w:sz w:val="22"/>
          <w:szCs w:val="22"/>
        </w:rPr>
        <w:t xml:space="preserve"> </w:t>
      </w:r>
      <w:r w:rsidR="00915A34" w:rsidRPr="00915A34">
        <w:rPr>
          <w:rFonts w:ascii="Arial" w:hAnsi="Arial" w:cs="Arial"/>
          <w:sz w:val="22"/>
          <w:szCs w:val="22"/>
        </w:rPr>
        <w:t>proper planning not only of Lindum Vale</w:t>
      </w:r>
      <w:r w:rsidR="00915A34">
        <w:rPr>
          <w:rFonts w:ascii="Arial" w:hAnsi="Arial" w:cs="Arial"/>
          <w:sz w:val="22"/>
          <w:szCs w:val="22"/>
        </w:rPr>
        <w:t xml:space="preserve">, but of land </w:t>
      </w:r>
      <w:r w:rsidR="00915A34" w:rsidRPr="00915A34">
        <w:rPr>
          <w:rFonts w:ascii="Arial" w:hAnsi="Arial" w:cs="Arial"/>
          <w:sz w:val="22"/>
          <w:szCs w:val="22"/>
        </w:rPr>
        <w:t>to both the north</w:t>
      </w:r>
      <w:r w:rsidR="00915A34">
        <w:rPr>
          <w:rFonts w:ascii="Arial" w:hAnsi="Arial" w:cs="Arial"/>
          <w:sz w:val="22"/>
          <w:szCs w:val="22"/>
        </w:rPr>
        <w:t xml:space="preserve"> (Merrifield West PSP area) and south (future Craigieburn West PSP area)</w:t>
      </w:r>
      <w:r w:rsidR="00915A34" w:rsidRPr="00915A34">
        <w:rPr>
          <w:rFonts w:ascii="Arial" w:hAnsi="Arial" w:cs="Arial"/>
          <w:sz w:val="22"/>
          <w:szCs w:val="22"/>
        </w:rPr>
        <w:t>. </w:t>
      </w:r>
      <w:r w:rsidR="008B208E">
        <w:rPr>
          <w:rFonts w:ascii="Arial" w:hAnsi="Arial" w:cs="Arial"/>
          <w:sz w:val="22"/>
          <w:szCs w:val="22"/>
        </w:rPr>
        <w:t>The VPA supported</w:t>
      </w:r>
      <w:r w:rsidR="00915A34" w:rsidRPr="00915A34">
        <w:rPr>
          <w:rFonts w:ascii="Arial" w:hAnsi="Arial" w:cs="Arial"/>
          <w:sz w:val="22"/>
          <w:szCs w:val="22"/>
        </w:rPr>
        <w:t xml:space="preserve"> this position on the basis that the areas of environmental importance</w:t>
      </w:r>
      <w:r w:rsidR="00915A34">
        <w:rPr>
          <w:rFonts w:ascii="Arial" w:hAnsi="Arial" w:cs="Arial"/>
          <w:sz w:val="22"/>
          <w:szCs w:val="22"/>
        </w:rPr>
        <w:t xml:space="preserve"> </w:t>
      </w:r>
      <w:r w:rsidR="00915A34" w:rsidRPr="00915A34">
        <w:rPr>
          <w:rFonts w:ascii="Arial" w:hAnsi="Arial" w:cs="Arial"/>
          <w:sz w:val="22"/>
          <w:szCs w:val="22"/>
        </w:rPr>
        <w:t>need to be identified and managed accordingly.</w:t>
      </w:r>
      <w:r w:rsidR="00915A34">
        <w:rPr>
          <w:rFonts w:ascii="Arial" w:hAnsi="Arial" w:cs="Arial"/>
          <w:sz w:val="22"/>
          <w:szCs w:val="22"/>
        </w:rPr>
        <w:t xml:space="preserve"> </w:t>
      </w:r>
      <w:r w:rsidR="00CE6F48">
        <w:rPr>
          <w:rFonts w:ascii="Arial" w:hAnsi="Arial" w:cs="Arial"/>
          <w:sz w:val="22"/>
          <w:szCs w:val="22"/>
        </w:rPr>
        <w:t>This</w:t>
      </w:r>
      <w:r w:rsidR="009D35D8">
        <w:rPr>
          <w:rFonts w:ascii="Arial" w:hAnsi="Arial" w:cs="Arial"/>
          <w:sz w:val="22"/>
          <w:szCs w:val="22"/>
        </w:rPr>
        <w:t xml:space="preserve"> </w:t>
      </w:r>
      <w:r w:rsidR="009D35D8">
        <w:rPr>
          <w:rFonts w:ascii="Arial" w:hAnsi="Arial" w:cs="Arial"/>
          <w:sz w:val="22"/>
          <w:szCs w:val="22"/>
        </w:rPr>
        <w:lastRenderedPageBreak/>
        <w:t xml:space="preserve">planning scheme amendment allows for urban development outcomes specific to the land resulting in more certain and efficient regulation. </w:t>
      </w:r>
    </w:p>
    <w:p w14:paraId="40C45E59" w14:textId="77777777" w:rsidR="009D35D8" w:rsidRDefault="009D35D8" w:rsidP="009D35D8">
      <w:pPr>
        <w:pStyle w:val="StrategicAssessmentText"/>
        <w:ind w:left="0"/>
        <w:rPr>
          <w:rFonts w:ascii="Arial" w:hAnsi="Arial" w:cs="Arial"/>
          <w:sz w:val="22"/>
          <w:szCs w:val="22"/>
        </w:rPr>
      </w:pPr>
      <w:r>
        <w:rPr>
          <w:rFonts w:ascii="Arial" w:hAnsi="Arial" w:cs="Arial"/>
          <w:sz w:val="22"/>
          <w:szCs w:val="22"/>
        </w:rPr>
        <w:t xml:space="preserve">The amendment provides a balanced outcome in favour of net community benefit. The certainty provided by the amendment in terms of land use, development and infrastructure outcomes provides for a transparent and informed investment environment while delivering a clear picture for the future of the land for the existing community. The amendment provides for the housing and servicing of new residents in a manner that minimises disruption to the existing nearby communities. </w:t>
      </w:r>
    </w:p>
    <w:p w14:paraId="486461A3" w14:textId="53AC910C" w:rsidR="009D35D8" w:rsidRPr="0069688E" w:rsidRDefault="009C6A83" w:rsidP="009D35D8">
      <w:pPr>
        <w:pStyle w:val="StrategicAssessmentText"/>
        <w:ind w:left="0"/>
        <w:rPr>
          <w:rFonts w:ascii="Arial" w:hAnsi="Arial" w:cs="Arial"/>
          <w:sz w:val="22"/>
          <w:szCs w:val="22"/>
        </w:rPr>
      </w:pPr>
      <w:r w:rsidRPr="00387509">
        <w:rPr>
          <w:rFonts w:ascii="Arial" w:hAnsi="Arial" w:cs="Arial"/>
          <w:sz w:val="22"/>
          <w:szCs w:val="22"/>
        </w:rPr>
        <w:t>The Lindum Vale PSP will deliver</w:t>
      </w:r>
      <w:r w:rsidR="009D35D8" w:rsidRPr="00387509">
        <w:rPr>
          <w:rFonts w:ascii="Arial" w:hAnsi="Arial" w:cs="Arial"/>
          <w:sz w:val="22"/>
          <w:szCs w:val="22"/>
        </w:rPr>
        <w:t xml:space="preserve"> approximately 1</w:t>
      </w:r>
      <w:r w:rsidR="00BA605F" w:rsidRPr="00387509">
        <w:rPr>
          <w:rFonts w:ascii="Arial" w:hAnsi="Arial" w:cs="Arial"/>
          <w:sz w:val="22"/>
          <w:szCs w:val="22"/>
        </w:rPr>
        <w:t>,</w:t>
      </w:r>
      <w:r w:rsidR="009D35D8" w:rsidRPr="00387509">
        <w:rPr>
          <w:rFonts w:ascii="Arial" w:hAnsi="Arial" w:cs="Arial"/>
          <w:sz w:val="22"/>
          <w:szCs w:val="22"/>
        </w:rPr>
        <w:t>500 dwellings an</w:t>
      </w:r>
      <w:r w:rsidR="00F81E49" w:rsidRPr="00387509">
        <w:rPr>
          <w:rFonts w:ascii="Arial" w:hAnsi="Arial" w:cs="Arial"/>
          <w:sz w:val="22"/>
          <w:szCs w:val="22"/>
        </w:rPr>
        <w:t xml:space="preserve">d accommodates approximately </w:t>
      </w:r>
      <w:r w:rsidR="00FD3A34" w:rsidRPr="00387509">
        <w:rPr>
          <w:rFonts w:ascii="Arial" w:hAnsi="Arial" w:cs="Arial"/>
          <w:sz w:val="22"/>
          <w:szCs w:val="22"/>
        </w:rPr>
        <w:t>4,</w:t>
      </w:r>
      <w:r w:rsidR="009A32C0">
        <w:rPr>
          <w:rFonts w:ascii="Arial" w:hAnsi="Arial" w:cs="Arial"/>
          <w:sz w:val="22"/>
          <w:szCs w:val="22"/>
        </w:rPr>
        <w:t>2</w:t>
      </w:r>
      <w:r w:rsidR="00FD3A34" w:rsidRPr="00387509">
        <w:rPr>
          <w:rFonts w:ascii="Arial" w:hAnsi="Arial" w:cs="Arial"/>
          <w:sz w:val="22"/>
          <w:szCs w:val="22"/>
        </w:rPr>
        <w:t>00</w:t>
      </w:r>
      <w:r w:rsidR="009D35D8" w:rsidRPr="00387509">
        <w:rPr>
          <w:rFonts w:ascii="Arial" w:hAnsi="Arial" w:cs="Arial"/>
          <w:sz w:val="22"/>
          <w:szCs w:val="22"/>
        </w:rPr>
        <w:t xml:space="preserve"> people. To service this new population, the amendment provides for a</w:t>
      </w:r>
      <w:r w:rsidR="009D35D8" w:rsidRPr="00562610">
        <w:rPr>
          <w:rFonts w:ascii="Arial" w:hAnsi="Arial" w:cs="Arial"/>
          <w:sz w:val="22"/>
          <w:szCs w:val="22"/>
        </w:rPr>
        <w:t xml:space="preserve"> </w:t>
      </w:r>
      <w:r w:rsidR="009D35D8" w:rsidRPr="0069688E">
        <w:rPr>
          <w:rFonts w:ascii="Arial" w:hAnsi="Arial" w:cs="Arial"/>
          <w:sz w:val="22"/>
          <w:szCs w:val="22"/>
        </w:rPr>
        <w:t>local convenience centre, connector roads, public open space</w:t>
      </w:r>
      <w:r w:rsidR="00A41A40">
        <w:rPr>
          <w:rFonts w:ascii="Arial" w:hAnsi="Arial" w:cs="Arial"/>
          <w:sz w:val="22"/>
          <w:szCs w:val="22"/>
        </w:rPr>
        <w:t>,</w:t>
      </w:r>
      <w:r w:rsidR="009D35D8" w:rsidRPr="0069688E">
        <w:rPr>
          <w:rFonts w:ascii="Arial" w:hAnsi="Arial" w:cs="Arial"/>
          <w:sz w:val="22"/>
          <w:szCs w:val="22"/>
        </w:rPr>
        <w:t xml:space="preserve"> water</w:t>
      </w:r>
      <w:r w:rsidR="00A41A40">
        <w:rPr>
          <w:rFonts w:ascii="Arial" w:hAnsi="Arial" w:cs="Arial"/>
          <w:sz w:val="22"/>
          <w:szCs w:val="22"/>
        </w:rPr>
        <w:t>way</w:t>
      </w:r>
      <w:r w:rsidR="009D35D8" w:rsidRPr="0069688E">
        <w:rPr>
          <w:rFonts w:ascii="Arial" w:hAnsi="Arial" w:cs="Arial"/>
          <w:sz w:val="22"/>
          <w:szCs w:val="22"/>
        </w:rPr>
        <w:t xml:space="preserve"> and drainage </w:t>
      </w:r>
      <w:r w:rsidR="00A41A40">
        <w:rPr>
          <w:rFonts w:ascii="Arial" w:hAnsi="Arial" w:cs="Arial"/>
          <w:sz w:val="22"/>
          <w:szCs w:val="22"/>
        </w:rPr>
        <w:t>reserves</w:t>
      </w:r>
      <w:r w:rsidR="009D35D8" w:rsidRPr="0069688E">
        <w:rPr>
          <w:rFonts w:ascii="Arial" w:hAnsi="Arial" w:cs="Arial"/>
          <w:sz w:val="22"/>
          <w:szCs w:val="22"/>
        </w:rPr>
        <w:t>.</w:t>
      </w:r>
      <w:r w:rsidRPr="0069688E">
        <w:rPr>
          <w:rFonts w:ascii="Arial" w:hAnsi="Arial" w:cs="Arial"/>
          <w:sz w:val="22"/>
          <w:szCs w:val="22"/>
        </w:rPr>
        <w:t xml:space="preserve"> </w:t>
      </w:r>
      <w:r w:rsidR="00CE6F48" w:rsidRPr="0069688E">
        <w:rPr>
          <w:rFonts w:ascii="Arial" w:hAnsi="Arial" w:cs="Arial"/>
          <w:sz w:val="22"/>
          <w:szCs w:val="22"/>
        </w:rPr>
        <w:t xml:space="preserve">The PSP adjoins the existing Merrifield West PSP area to the north and </w:t>
      </w:r>
      <w:r w:rsidR="0069688E" w:rsidRPr="0069688E">
        <w:rPr>
          <w:rFonts w:ascii="Arial" w:hAnsi="Arial" w:cs="Arial"/>
          <w:sz w:val="22"/>
          <w:szCs w:val="22"/>
        </w:rPr>
        <w:t>the future Craigieburn West PSP area to the south.</w:t>
      </w:r>
      <w:r w:rsidRPr="0069688E">
        <w:rPr>
          <w:rFonts w:ascii="Arial" w:hAnsi="Arial" w:cs="Arial"/>
          <w:sz w:val="22"/>
          <w:szCs w:val="22"/>
        </w:rPr>
        <w:t xml:space="preserve">  </w:t>
      </w:r>
    </w:p>
    <w:p w14:paraId="1F6D93C3" w14:textId="0EF0BCD0" w:rsidR="0069688E" w:rsidRDefault="004E7D57" w:rsidP="0069688E">
      <w:pPr>
        <w:pStyle w:val="StrategicAssessmentText"/>
        <w:ind w:left="0"/>
        <w:rPr>
          <w:rFonts w:ascii="Arial" w:hAnsi="Arial" w:cs="Arial"/>
          <w:sz w:val="22"/>
          <w:szCs w:val="22"/>
        </w:rPr>
      </w:pPr>
      <w:r w:rsidRPr="0069688E">
        <w:rPr>
          <w:rFonts w:ascii="Arial" w:hAnsi="Arial" w:cs="Arial"/>
          <w:sz w:val="22"/>
          <w:szCs w:val="22"/>
        </w:rPr>
        <w:t xml:space="preserve">The amendment will introduce </w:t>
      </w:r>
      <w:r w:rsidR="00E26EA2">
        <w:rPr>
          <w:rFonts w:ascii="Arial" w:hAnsi="Arial" w:cs="Arial"/>
          <w:sz w:val="22"/>
          <w:szCs w:val="22"/>
        </w:rPr>
        <w:t>Schedule 9</w:t>
      </w:r>
      <w:r w:rsidRPr="0069688E">
        <w:rPr>
          <w:rFonts w:ascii="Arial" w:hAnsi="Arial" w:cs="Arial"/>
          <w:sz w:val="22"/>
          <w:szCs w:val="22"/>
        </w:rPr>
        <w:t xml:space="preserve"> to the UGZ, which will provide the statutory tool to implement development within the precinct in accordance with the PSP. </w:t>
      </w:r>
    </w:p>
    <w:p w14:paraId="421AF95E" w14:textId="03788A7F" w:rsidR="0069688E" w:rsidRPr="009B169A" w:rsidRDefault="004E7D57" w:rsidP="0069688E">
      <w:pPr>
        <w:pStyle w:val="StrategicAssessmentText"/>
        <w:ind w:left="0"/>
        <w:rPr>
          <w:rFonts w:ascii="Arial" w:hAnsi="Arial" w:cs="Arial"/>
          <w:sz w:val="22"/>
          <w:szCs w:val="22"/>
        </w:rPr>
      </w:pPr>
      <w:r w:rsidRPr="009B169A">
        <w:rPr>
          <w:rFonts w:ascii="Arial" w:hAnsi="Arial" w:cs="Arial"/>
          <w:sz w:val="22"/>
          <w:szCs w:val="22"/>
        </w:rPr>
        <w:t>The amendment also establishes the basis for future levies to assist in the funding of shared infrastructure needed to develop the precinct. This will be implemented by incorporating (at a later date) an Infrastr</w:t>
      </w:r>
      <w:r w:rsidR="0069688E" w:rsidRPr="009B169A">
        <w:rPr>
          <w:rFonts w:ascii="Arial" w:hAnsi="Arial" w:cs="Arial"/>
          <w:sz w:val="22"/>
          <w:szCs w:val="22"/>
        </w:rPr>
        <w:t xml:space="preserve">ucture Contributions Plan (ICP), which </w:t>
      </w:r>
      <w:r w:rsidRPr="009B169A">
        <w:rPr>
          <w:rFonts w:ascii="Arial" w:hAnsi="Arial" w:cs="Arial"/>
          <w:sz w:val="22"/>
          <w:szCs w:val="22"/>
        </w:rPr>
        <w:t xml:space="preserve">will set out a summary of the infrastructure levies applying to the precinct. An ICP will be introduced in </w:t>
      </w:r>
      <w:r w:rsidR="00EF3130">
        <w:rPr>
          <w:rFonts w:ascii="Arial" w:hAnsi="Arial" w:cs="Arial"/>
          <w:sz w:val="22"/>
          <w:szCs w:val="22"/>
        </w:rPr>
        <w:t>accordance</w:t>
      </w:r>
      <w:r w:rsidRPr="009B169A">
        <w:rPr>
          <w:rFonts w:ascii="Arial" w:hAnsi="Arial" w:cs="Arial"/>
          <w:sz w:val="22"/>
          <w:szCs w:val="22"/>
        </w:rPr>
        <w:t xml:space="preserve"> with the Ministerial Dire</w:t>
      </w:r>
      <w:r w:rsidR="0069688E" w:rsidRPr="009B169A">
        <w:rPr>
          <w:rFonts w:ascii="Arial" w:hAnsi="Arial" w:cs="Arial"/>
          <w:sz w:val="22"/>
          <w:szCs w:val="22"/>
        </w:rPr>
        <w:t>ction released in October 2016.</w:t>
      </w:r>
    </w:p>
    <w:p w14:paraId="6ACDEB9E" w14:textId="593B6710" w:rsidR="0069688E" w:rsidRPr="009B169A" w:rsidRDefault="0069688E" w:rsidP="0069688E">
      <w:pPr>
        <w:pStyle w:val="StrategicAssessmentText"/>
        <w:ind w:left="0"/>
        <w:rPr>
          <w:rFonts w:ascii="Arial" w:hAnsi="Arial" w:cs="Arial"/>
          <w:sz w:val="22"/>
          <w:szCs w:val="22"/>
        </w:rPr>
      </w:pPr>
      <w:r w:rsidRPr="009B169A">
        <w:rPr>
          <w:rFonts w:ascii="Arial" w:hAnsi="Arial" w:cs="Arial"/>
          <w:sz w:val="22"/>
          <w:szCs w:val="22"/>
        </w:rPr>
        <w:t>A table</w:t>
      </w:r>
      <w:r w:rsidR="004E7D57" w:rsidRPr="009B169A">
        <w:rPr>
          <w:rFonts w:ascii="Arial" w:hAnsi="Arial" w:cs="Arial"/>
          <w:sz w:val="22"/>
          <w:szCs w:val="22"/>
        </w:rPr>
        <w:t xml:space="preserve"> is included in the PSP </w:t>
      </w:r>
      <w:r w:rsidRPr="009B169A">
        <w:rPr>
          <w:rFonts w:ascii="Arial" w:hAnsi="Arial" w:cs="Arial"/>
          <w:sz w:val="22"/>
          <w:szCs w:val="22"/>
        </w:rPr>
        <w:t>detailing</w:t>
      </w:r>
      <w:r w:rsidR="004E7D57" w:rsidRPr="009B169A">
        <w:rPr>
          <w:rFonts w:ascii="Arial" w:hAnsi="Arial" w:cs="Arial"/>
          <w:sz w:val="22"/>
          <w:szCs w:val="22"/>
        </w:rPr>
        <w:t xml:space="preserve"> the necessary infrastructure items such as open sp</w:t>
      </w:r>
      <w:r w:rsidR="002830BB">
        <w:rPr>
          <w:rFonts w:ascii="Arial" w:hAnsi="Arial" w:cs="Arial"/>
          <w:sz w:val="22"/>
          <w:szCs w:val="22"/>
        </w:rPr>
        <w:t>ace, roads and</w:t>
      </w:r>
      <w:r w:rsidR="002A78DD" w:rsidRPr="009B169A">
        <w:rPr>
          <w:rFonts w:ascii="Arial" w:hAnsi="Arial" w:cs="Arial"/>
          <w:sz w:val="22"/>
          <w:szCs w:val="22"/>
        </w:rPr>
        <w:t xml:space="preserve"> intersections, which</w:t>
      </w:r>
      <w:r w:rsidR="004E7D57" w:rsidRPr="009B169A">
        <w:rPr>
          <w:rFonts w:ascii="Arial" w:hAnsi="Arial" w:cs="Arial"/>
          <w:sz w:val="22"/>
          <w:szCs w:val="22"/>
        </w:rPr>
        <w:t xml:space="preserve"> are expected to be delivered for this precinct and funded by the</w:t>
      </w:r>
      <w:r w:rsidR="002A78DD" w:rsidRPr="009B169A">
        <w:rPr>
          <w:rFonts w:ascii="Arial" w:hAnsi="Arial" w:cs="Arial"/>
          <w:sz w:val="22"/>
          <w:szCs w:val="22"/>
        </w:rPr>
        <w:t xml:space="preserve"> future</w:t>
      </w:r>
      <w:r w:rsidR="004E7D57" w:rsidRPr="009B169A">
        <w:rPr>
          <w:rFonts w:ascii="Arial" w:hAnsi="Arial" w:cs="Arial"/>
          <w:sz w:val="22"/>
          <w:szCs w:val="22"/>
        </w:rPr>
        <w:t xml:space="preserve"> ICP.</w:t>
      </w:r>
    </w:p>
    <w:p w14:paraId="1E7BE63A" w14:textId="0DCFC2F6" w:rsidR="004E7D57" w:rsidRDefault="004E7D57" w:rsidP="0069688E">
      <w:pPr>
        <w:pStyle w:val="StrategicAssessmentText"/>
        <w:ind w:left="0"/>
        <w:rPr>
          <w:rFonts w:ascii="Arial" w:hAnsi="Arial" w:cs="Arial"/>
          <w:sz w:val="22"/>
          <w:szCs w:val="22"/>
        </w:rPr>
      </w:pPr>
      <w:r w:rsidRPr="009B169A">
        <w:rPr>
          <w:rFonts w:ascii="Arial" w:hAnsi="Arial" w:cs="Arial"/>
          <w:sz w:val="22"/>
          <w:szCs w:val="22"/>
        </w:rPr>
        <w:t xml:space="preserve">The </w:t>
      </w:r>
      <w:r w:rsidR="00E26EA2">
        <w:rPr>
          <w:rFonts w:ascii="Arial" w:hAnsi="Arial" w:cs="Arial"/>
          <w:sz w:val="22"/>
          <w:szCs w:val="22"/>
        </w:rPr>
        <w:t>UGZ9</w:t>
      </w:r>
      <w:r w:rsidRPr="009B169A">
        <w:rPr>
          <w:rFonts w:ascii="Arial" w:hAnsi="Arial" w:cs="Arial"/>
          <w:sz w:val="22"/>
          <w:szCs w:val="22"/>
        </w:rPr>
        <w:t xml:space="preserve"> allows the use of the ‘Small Lot Housing Code Standards for Construction of a Single Class 1 Building and Associated Class 10a Buildings on an Allotment’ (SLHC), which has streamlined the process for development of single dwellings by removing the need for a planning permit for a </w:t>
      </w:r>
      <w:r w:rsidR="00D908B1">
        <w:rPr>
          <w:rFonts w:ascii="Arial" w:hAnsi="Arial" w:cs="Arial"/>
          <w:sz w:val="22"/>
          <w:szCs w:val="22"/>
        </w:rPr>
        <w:t xml:space="preserve">single </w:t>
      </w:r>
      <w:r w:rsidRPr="009B169A">
        <w:rPr>
          <w:rFonts w:ascii="Arial" w:hAnsi="Arial" w:cs="Arial"/>
          <w:sz w:val="22"/>
          <w:szCs w:val="22"/>
        </w:rPr>
        <w:t>dwelling on a lot less than 300 square metres in size subject to compliance with the SLHC. This is expected to encourage an increased provision of small lots and streamline the provision of new housing.</w:t>
      </w:r>
    </w:p>
    <w:p w14:paraId="4E0273DE" w14:textId="047C95CD" w:rsidR="009D35D8" w:rsidRDefault="009D35D8" w:rsidP="009D35D8">
      <w:pPr>
        <w:pStyle w:val="StrategicAssessmentText"/>
        <w:ind w:left="0"/>
        <w:rPr>
          <w:rFonts w:ascii="Arial" w:hAnsi="Arial" w:cs="Arial"/>
          <w:sz w:val="22"/>
          <w:szCs w:val="22"/>
        </w:rPr>
      </w:pPr>
      <w:r>
        <w:rPr>
          <w:rFonts w:ascii="Arial" w:hAnsi="Arial" w:cs="Arial"/>
          <w:sz w:val="22"/>
          <w:szCs w:val="22"/>
        </w:rPr>
        <w:t xml:space="preserve">The amendment complements, and in some cases replaces, existing provisions of the </w:t>
      </w:r>
      <w:r w:rsidR="00D908B1">
        <w:rPr>
          <w:rFonts w:ascii="Arial" w:hAnsi="Arial" w:cs="Arial"/>
          <w:sz w:val="22"/>
          <w:szCs w:val="22"/>
        </w:rPr>
        <w:t>Scheme</w:t>
      </w:r>
      <w:r>
        <w:rPr>
          <w:rFonts w:ascii="Arial" w:hAnsi="Arial" w:cs="Arial"/>
          <w:sz w:val="22"/>
          <w:szCs w:val="22"/>
        </w:rPr>
        <w:t>. In particular, the amendment streamlines and integrates processes for native vegetation management, infrastructure provision and housing diversity on smaller lots.</w:t>
      </w:r>
    </w:p>
    <w:p w14:paraId="4F23FAB1" w14:textId="77777777" w:rsidR="009D35D8" w:rsidRPr="006109DA" w:rsidRDefault="009D35D8" w:rsidP="009D35D8">
      <w:pPr>
        <w:pStyle w:val="StrategicAssessmentText"/>
        <w:ind w:left="0"/>
        <w:rPr>
          <w:rFonts w:ascii="Arial" w:hAnsi="Arial" w:cs="Arial"/>
          <w:sz w:val="22"/>
          <w:szCs w:val="22"/>
        </w:rPr>
      </w:pPr>
      <w:r w:rsidRPr="00F50CB8">
        <w:rPr>
          <w:rFonts w:ascii="Arial" w:hAnsi="Arial" w:cs="Arial"/>
          <w:sz w:val="22"/>
          <w:szCs w:val="22"/>
        </w:rPr>
        <w:t>The amendment does not duplicate any management provisions for the land and development in other acts or regulations.</w:t>
      </w:r>
    </w:p>
    <w:p w14:paraId="3255397C" w14:textId="77777777" w:rsidR="009D35D8" w:rsidRPr="001B7762" w:rsidRDefault="009D35D8" w:rsidP="009D35D8">
      <w:pPr>
        <w:pStyle w:val="Heading3"/>
        <w:numPr>
          <w:ilvl w:val="0"/>
          <w:numId w:val="0"/>
        </w:numPr>
        <w:spacing w:before="360"/>
        <w:rPr>
          <w:rFonts w:ascii="Arial" w:hAnsi="Arial" w:cs="Arial"/>
          <w:szCs w:val="24"/>
        </w:rPr>
      </w:pPr>
      <w:r w:rsidRPr="001B7762">
        <w:rPr>
          <w:rFonts w:ascii="Arial" w:hAnsi="Arial" w:cs="Arial"/>
          <w:szCs w:val="24"/>
        </w:rPr>
        <w:t>How does the Amendment implement the objectives of planning in Victoria?</w:t>
      </w:r>
    </w:p>
    <w:p w14:paraId="775F73C7" w14:textId="77777777" w:rsidR="004E7D57" w:rsidRDefault="004E7D57" w:rsidP="004E7D57">
      <w:pPr>
        <w:pStyle w:val="StrategicAssessmentText"/>
        <w:ind w:left="0"/>
        <w:rPr>
          <w:rFonts w:ascii="Arial" w:hAnsi="Arial" w:cs="Arial"/>
          <w:sz w:val="22"/>
          <w:szCs w:val="22"/>
        </w:rPr>
      </w:pPr>
      <w:r>
        <w:rPr>
          <w:rFonts w:ascii="Arial" w:hAnsi="Arial" w:cs="Arial"/>
          <w:sz w:val="22"/>
          <w:szCs w:val="22"/>
        </w:rPr>
        <w:t>The amendment will facilitate residential, small scale retail, and community development by introducing planning provisions that apply fairly and transparently to all affected landowners. The amendment facilitates this development in a location where existing services and infrastructure can be easily expanded.</w:t>
      </w:r>
    </w:p>
    <w:p w14:paraId="23E984D1" w14:textId="77777777" w:rsidR="004E7D57" w:rsidRDefault="004E7D57" w:rsidP="004E7D57">
      <w:pPr>
        <w:autoSpaceDE w:val="0"/>
        <w:autoSpaceDN w:val="0"/>
        <w:adjustRightInd w:val="0"/>
        <w:rPr>
          <w:rFonts w:ascii="Arial" w:hAnsi="Arial" w:cs="Arial"/>
          <w:sz w:val="22"/>
          <w:szCs w:val="22"/>
        </w:rPr>
      </w:pPr>
      <w:r>
        <w:rPr>
          <w:rFonts w:ascii="Arial" w:hAnsi="Arial" w:cs="Arial"/>
          <w:sz w:val="22"/>
          <w:szCs w:val="22"/>
        </w:rPr>
        <w:t>The amendment will facilitate the development of land within the Urban Growth Boundary of Metropolitan Melbourne and will provide for the efficient and sustainable servicing of the land.</w:t>
      </w:r>
    </w:p>
    <w:p w14:paraId="1D9AE8FE" w14:textId="5AD354CB" w:rsidR="00EF3130" w:rsidRDefault="009D35D8" w:rsidP="009D35D8">
      <w:pPr>
        <w:pStyle w:val="StrategicAssessmentText"/>
        <w:ind w:left="0"/>
        <w:jc w:val="left"/>
        <w:rPr>
          <w:rFonts w:ascii="Arial" w:hAnsi="Arial" w:cs="Arial"/>
          <w:sz w:val="22"/>
          <w:szCs w:val="22"/>
        </w:rPr>
      </w:pPr>
      <w:r w:rsidRPr="001B7762">
        <w:rPr>
          <w:rFonts w:ascii="Arial" w:hAnsi="Arial" w:cs="Arial"/>
          <w:sz w:val="22"/>
          <w:szCs w:val="22"/>
        </w:rPr>
        <w:t xml:space="preserve">The amendment implements the following objectives of planning in Victoria under Section 4 of the </w:t>
      </w:r>
      <w:r w:rsidRPr="001B7762">
        <w:rPr>
          <w:rFonts w:ascii="Arial" w:hAnsi="Arial" w:cs="Arial"/>
          <w:i/>
          <w:sz w:val="22"/>
          <w:szCs w:val="22"/>
        </w:rPr>
        <w:t>Planning and Environment Act 1987</w:t>
      </w:r>
      <w:r w:rsidRPr="001B7762">
        <w:rPr>
          <w:rFonts w:ascii="Arial" w:hAnsi="Arial" w:cs="Arial"/>
          <w:sz w:val="22"/>
          <w:szCs w:val="22"/>
        </w:rPr>
        <w:t>:</w:t>
      </w:r>
    </w:p>
    <w:p w14:paraId="148E086D" w14:textId="77777777" w:rsidR="009D35D8" w:rsidRPr="00C860F8" w:rsidRDefault="009D35D8" w:rsidP="00EF3130">
      <w:pPr>
        <w:pStyle w:val="StrategicAssessmentText"/>
        <w:numPr>
          <w:ilvl w:val="0"/>
          <w:numId w:val="4"/>
        </w:numPr>
        <w:ind w:left="207" w:hanging="207"/>
        <w:jc w:val="left"/>
        <w:rPr>
          <w:rFonts w:ascii="Arial" w:hAnsi="Arial" w:cs="Arial"/>
          <w:i/>
          <w:sz w:val="22"/>
          <w:szCs w:val="22"/>
        </w:rPr>
      </w:pPr>
      <w:r w:rsidRPr="00C860F8">
        <w:rPr>
          <w:rFonts w:ascii="Arial" w:hAnsi="Arial" w:cs="Arial"/>
          <w:i/>
          <w:sz w:val="22"/>
          <w:szCs w:val="22"/>
        </w:rPr>
        <w:t>To provide for the fair, orderly, economic and sustainable use and development of land</w:t>
      </w:r>
    </w:p>
    <w:p w14:paraId="27E60A2D" w14:textId="77777777" w:rsidR="009D35D8" w:rsidRPr="004D580C" w:rsidRDefault="009D35D8" w:rsidP="00EF3130">
      <w:pPr>
        <w:pStyle w:val="StrategicAssessmentText"/>
        <w:ind w:left="207"/>
        <w:jc w:val="left"/>
        <w:rPr>
          <w:rFonts w:ascii="Arial" w:hAnsi="Arial" w:cs="Arial"/>
          <w:i/>
          <w:sz w:val="22"/>
          <w:szCs w:val="22"/>
        </w:rPr>
      </w:pPr>
      <w:r w:rsidRPr="004D580C">
        <w:rPr>
          <w:rFonts w:ascii="Arial" w:hAnsi="Arial" w:cs="Arial"/>
          <w:i/>
          <w:sz w:val="22"/>
          <w:szCs w:val="22"/>
        </w:rPr>
        <w:t>Economic and sustainable use and development of land</w:t>
      </w:r>
    </w:p>
    <w:p w14:paraId="3F212C40" w14:textId="1E456DF3" w:rsidR="009D35D8" w:rsidRDefault="00E40162" w:rsidP="00EF3130">
      <w:pPr>
        <w:pStyle w:val="StrategicAssessmentText"/>
        <w:ind w:left="207"/>
        <w:rPr>
          <w:rFonts w:ascii="Arial" w:hAnsi="Arial" w:cs="Arial"/>
          <w:sz w:val="22"/>
          <w:szCs w:val="22"/>
        </w:rPr>
      </w:pPr>
      <w:r w:rsidRPr="00A97821">
        <w:rPr>
          <w:rFonts w:ascii="Arial" w:hAnsi="Arial" w:cs="Arial"/>
          <w:sz w:val="22"/>
          <w:szCs w:val="22"/>
        </w:rPr>
        <w:t>The</w:t>
      </w:r>
      <w:r w:rsidR="009D35D8" w:rsidRPr="00A97821">
        <w:rPr>
          <w:rFonts w:ascii="Arial" w:hAnsi="Arial" w:cs="Arial"/>
          <w:sz w:val="22"/>
          <w:szCs w:val="22"/>
        </w:rPr>
        <w:t xml:space="preserve"> PSP will facilitate urban development and a new neighbourhood for </w:t>
      </w:r>
      <w:r w:rsidR="0031040A" w:rsidRPr="00A97821">
        <w:rPr>
          <w:rFonts w:ascii="Arial" w:hAnsi="Arial" w:cs="Arial"/>
          <w:sz w:val="22"/>
          <w:szCs w:val="22"/>
        </w:rPr>
        <w:t xml:space="preserve">approximately </w:t>
      </w:r>
      <w:r w:rsidR="00FD3A34" w:rsidRPr="00A97821">
        <w:rPr>
          <w:rFonts w:ascii="Arial" w:hAnsi="Arial" w:cs="Arial"/>
          <w:sz w:val="22"/>
          <w:szCs w:val="22"/>
        </w:rPr>
        <w:t>4,</w:t>
      </w:r>
      <w:r w:rsidR="009A32C0">
        <w:rPr>
          <w:rFonts w:ascii="Arial" w:hAnsi="Arial" w:cs="Arial"/>
          <w:sz w:val="22"/>
          <w:szCs w:val="22"/>
        </w:rPr>
        <w:t>2</w:t>
      </w:r>
      <w:r w:rsidR="00FD3A34" w:rsidRPr="00A97821">
        <w:rPr>
          <w:rFonts w:ascii="Arial" w:hAnsi="Arial" w:cs="Arial"/>
          <w:sz w:val="22"/>
          <w:szCs w:val="22"/>
        </w:rPr>
        <w:t>00</w:t>
      </w:r>
      <w:r w:rsidR="009D35D8" w:rsidRPr="00A97821">
        <w:rPr>
          <w:rFonts w:ascii="Arial" w:hAnsi="Arial" w:cs="Arial"/>
          <w:sz w:val="22"/>
          <w:szCs w:val="22"/>
        </w:rPr>
        <w:t xml:space="preserve"> residents who</w:t>
      </w:r>
      <w:r w:rsidR="009D35D8" w:rsidRPr="002E3A7A">
        <w:rPr>
          <w:rFonts w:ascii="Arial" w:hAnsi="Arial" w:cs="Arial"/>
          <w:sz w:val="22"/>
          <w:szCs w:val="22"/>
        </w:rPr>
        <w:t xml:space="preserve"> will</w:t>
      </w:r>
      <w:r w:rsidR="009D35D8" w:rsidRPr="009A26A1">
        <w:rPr>
          <w:rFonts w:ascii="Arial" w:hAnsi="Arial" w:cs="Arial"/>
          <w:sz w:val="22"/>
          <w:szCs w:val="22"/>
        </w:rPr>
        <w:t xml:space="preserve"> have access to services, employment and open space. </w:t>
      </w:r>
    </w:p>
    <w:p w14:paraId="2987BCE6" w14:textId="6BBFAC22" w:rsidR="009D35D8" w:rsidRDefault="0054225D" w:rsidP="00EF3130">
      <w:pPr>
        <w:pStyle w:val="StrategicAssessmentText"/>
        <w:ind w:left="207"/>
        <w:rPr>
          <w:rFonts w:ascii="Arial" w:hAnsi="Arial" w:cs="Arial"/>
          <w:sz w:val="22"/>
          <w:szCs w:val="22"/>
        </w:rPr>
      </w:pPr>
      <w:r>
        <w:rPr>
          <w:rFonts w:ascii="Arial" w:hAnsi="Arial" w:cs="Arial"/>
          <w:sz w:val="22"/>
          <w:szCs w:val="22"/>
        </w:rPr>
        <w:lastRenderedPageBreak/>
        <w:t>The p</w:t>
      </w:r>
      <w:r w:rsidR="00BD5C08">
        <w:rPr>
          <w:rFonts w:ascii="Arial" w:hAnsi="Arial" w:cs="Arial"/>
          <w:sz w:val="22"/>
          <w:szCs w:val="22"/>
        </w:rPr>
        <w:t>recinct has a minimum</w:t>
      </w:r>
      <w:r w:rsidR="009D35D8" w:rsidRPr="00E05DC7">
        <w:rPr>
          <w:rFonts w:ascii="Arial" w:hAnsi="Arial" w:cs="Arial"/>
          <w:sz w:val="22"/>
          <w:szCs w:val="22"/>
        </w:rPr>
        <w:t xml:space="preserve"> </w:t>
      </w:r>
      <w:r w:rsidR="009D35D8" w:rsidRPr="002E3A7A">
        <w:rPr>
          <w:rFonts w:ascii="Arial" w:hAnsi="Arial" w:cs="Arial"/>
          <w:sz w:val="22"/>
          <w:szCs w:val="22"/>
        </w:rPr>
        <w:t>dwelling density of</w:t>
      </w:r>
      <w:r w:rsidR="002E3A7A" w:rsidRPr="002E3A7A">
        <w:rPr>
          <w:rFonts w:ascii="Arial" w:hAnsi="Arial" w:cs="Arial"/>
          <w:sz w:val="22"/>
          <w:szCs w:val="22"/>
        </w:rPr>
        <w:t xml:space="preserve"> </w:t>
      </w:r>
      <w:r w:rsidR="00EE052B">
        <w:rPr>
          <w:rFonts w:ascii="Arial" w:hAnsi="Arial" w:cs="Arial"/>
          <w:sz w:val="22"/>
          <w:szCs w:val="22"/>
        </w:rPr>
        <w:t>16.5</w:t>
      </w:r>
      <w:r w:rsidR="00EE052B" w:rsidRPr="002E3A7A">
        <w:rPr>
          <w:rFonts w:ascii="Arial" w:hAnsi="Arial" w:cs="Arial"/>
          <w:sz w:val="22"/>
          <w:szCs w:val="22"/>
        </w:rPr>
        <w:t xml:space="preserve"> </w:t>
      </w:r>
      <w:r w:rsidR="009D35D8" w:rsidRPr="002E3A7A">
        <w:rPr>
          <w:rFonts w:ascii="Arial" w:hAnsi="Arial" w:cs="Arial"/>
          <w:sz w:val="22"/>
          <w:szCs w:val="22"/>
        </w:rPr>
        <w:t>dwellings per</w:t>
      </w:r>
      <w:r w:rsidR="009D35D8" w:rsidRPr="00E05DC7">
        <w:rPr>
          <w:rFonts w:ascii="Arial" w:hAnsi="Arial" w:cs="Arial"/>
          <w:sz w:val="22"/>
          <w:szCs w:val="22"/>
        </w:rPr>
        <w:t xml:space="preserve"> net develop</w:t>
      </w:r>
      <w:r w:rsidR="009D35D8">
        <w:rPr>
          <w:rFonts w:ascii="Arial" w:hAnsi="Arial" w:cs="Arial"/>
          <w:sz w:val="22"/>
          <w:szCs w:val="22"/>
        </w:rPr>
        <w:t xml:space="preserve">able </w:t>
      </w:r>
      <w:r w:rsidR="00A41A40">
        <w:rPr>
          <w:rFonts w:ascii="Arial" w:hAnsi="Arial" w:cs="Arial"/>
          <w:sz w:val="22"/>
          <w:szCs w:val="22"/>
        </w:rPr>
        <w:t>hectare</w:t>
      </w:r>
      <w:r w:rsidR="00B46723">
        <w:rPr>
          <w:rFonts w:ascii="Arial" w:hAnsi="Arial" w:cs="Arial"/>
          <w:sz w:val="22"/>
          <w:szCs w:val="22"/>
        </w:rPr>
        <w:t xml:space="preserve">, </w:t>
      </w:r>
      <w:r w:rsidR="00B46723" w:rsidRPr="00DB193F">
        <w:rPr>
          <w:rFonts w:ascii="Helvetica" w:hAnsi="Helvetica" w:cs="Helvetica"/>
          <w:sz w:val="22"/>
          <w:szCs w:val="22"/>
        </w:rPr>
        <w:t xml:space="preserve">which </w:t>
      </w:r>
      <w:r w:rsidR="00B46723">
        <w:rPr>
          <w:rFonts w:ascii="Helvetica" w:hAnsi="Helvetica" w:cs="Helvetica"/>
          <w:sz w:val="22"/>
          <w:szCs w:val="22"/>
        </w:rPr>
        <w:t>exceeds</w:t>
      </w:r>
      <w:r w:rsidR="00B46723" w:rsidRPr="00DB193F">
        <w:rPr>
          <w:rFonts w:ascii="Helvetica" w:hAnsi="Helvetica" w:cs="Helvetica"/>
          <w:sz w:val="22"/>
          <w:szCs w:val="22"/>
        </w:rPr>
        <w:t xml:space="preserve"> the</w:t>
      </w:r>
      <w:r w:rsidR="00B46723">
        <w:rPr>
          <w:rFonts w:ascii="Helvetica" w:hAnsi="Helvetica" w:cs="Helvetica"/>
          <w:sz w:val="22"/>
          <w:szCs w:val="22"/>
        </w:rPr>
        <w:t xml:space="preserve"> State Planning P</w:t>
      </w:r>
      <w:r w:rsidR="00B46723" w:rsidRPr="00DB193F">
        <w:rPr>
          <w:rFonts w:ascii="Helvetica" w:hAnsi="Helvetica" w:cs="Helvetica"/>
          <w:sz w:val="22"/>
          <w:szCs w:val="22"/>
        </w:rPr>
        <w:t>olicy aim o</w:t>
      </w:r>
      <w:r w:rsidR="00B46723">
        <w:rPr>
          <w:rFonts w:ascii="Helvetica" w:hAnsi="Helvetica" w:cs="Helvetica"/>
          <w:sz w:val="22"/>
          <w:szCs w:val="22"/>
        </w:rPr>
        <w:t>f 15 dwellings per hectare of net developable hectare.</w:t>
      </w:r>
    </w:p>
    <w:p w14:paraId="64F5EAC8" w14:textId="6990F016" w:rsidR="000D3EA5" w:rsidRDefault="000D3EA5" w:rsidP="00EF3130">
      <w:pPr>
        <w:pStyle w:val="StrategicAssessmentText"/>
        <w:ind w:left="207"/>
        <w:rPr>
          <w:rFonts w:ascii="Arial" w:hAnsi="Arial" w:cs="Arial"/>
          <w:sz w:val="22"/>
          <w:szCs w:val="22"/>
        </w:rPr>
      </w:pPr>
      <w:r>
        <w:rPr>
          <w:rFonts w:ascii="Arial" w:hAnsi="Arial" w:cs="Arial"/>
          <w:sz w:val="22"/>
          <w:szCs w:val="22"/>
        </w:rPr>
        <w:t>In the area</w:t>
      </w:r>
      <w:r w:rsidR="00343AF0">
        <w:rPr>
          <w:rFonts w:ascii="Arial" w:hAnsi="Arial" w:cs="Arial"/>
          <w:sz w:val="22"/>
          <w:szCs w:val="22"/>
        </w:rPr>
        <w:t>s</w:t>
      </w:r>
      <w:r>
        <w:rPr>
          <w:rFonts w:ascii="Arial" w:hAnsi="Arial" w:cs="Arial"/>
          <w:sz w:val="22"/>
          <w:szCs w:val="22"/>
        </w:rPr>
        <w:t xml:space="preserve"> surrounding the precinct, e</w:t>
      </w:r>
      <w:r w:rsidR="00755E24" w:rsidRPr="009A26A1">
        <w:rPr>
          <w:rFonts w:ascii="Arial" w:hAnsi="Arial" w:cs="Arial"/>
          <w:sz w:val="22"/>
          <w:szCs w:val="22"/>
        </w:rPr>
        <w:t xml:space="preserve">mployment </w:t>
      </w:r>
      <w:r w:rsidR="00755E24">
        <w:rPr>
          <w:rFonts w:ascii="Arial" w:hAnsi="Arial" w:cs="Arial"/>
          <w:sz w:val="22"/>
          <w:szCs w:val="22"/>
        </w:rPr>
        <w:t>opportunities</w:t>
      </w:r>
      <w:r w:rsidR="00DB5A46">
        <w:rPr>
          <w:rFonts w:ascii="Arial" w:hAnsi="Arial" w:cs="Arial"/>
          <w:sz w:val="22"/>
          <w:szCs w:val="22"/>
        </w:rPr>
        <w:t xml:space="preserve"> for future residents of Lindum Vale</w:t>
      </w:r>
      <w:r w:rsidR="00755E24">
        <w:rPr>
          <w:rFonts w:ascii="Arial" w:hAnsi="Arial" w:cs="Arial"/>
          <w:sz w:val="22"/>
          <w:szCs w:val="22"/>
        </w:rPr>
        <w:t xml:space="preserve"> </w:t>
      </w:r>
      <w:r w:rsidR="00755E24" w:rsidRPr="009A26A1">
        <w:rPr>
          <w:rFonts w:ascii="Arial" w:hAnsi="Arial" w:cs="Arial"/>
          <w:sz w:val="22"/>
          <w:szCs w:val="22"/>
        </w:rPr>
        <w:t xml:space="preserve">will </w:t>
      </w:r>
      <w:r w:rsidR="00755E24">
        <w:rPr>
          <w:rFonts w:ascii="Arial" w:hAnsi="Arial" w:cs="Arial"/>
          <w:sz w:val="22"/>
          <w:szCs w:val="22"/>
        </w:rPr>
        <w:t xml:space="preserve">be generated by the </w:t>
      </w:r>
      <w:r w:rsidR="00755E24" w:rsidRPr="001E7963">
        <w:rPr>
          <w:rFonts w:ascii="Arial" w:hAnsi="Arial" w:cs="Arial"/>
          <w:sz w:val="22"/>
          <w:szCs w:val="22"/>
        </w:rPr>
        <w:t>Merrifield West</w:t>
      </w:r>
      <w:r w:rsidR="00755E24">
        <w:rPr>
          <w:rFonts w:ascii="Arial" w:hAnsi="Arial" w:cs="Arial"/>
          <w:sz w:val="22"/>
          <w:szCs w:val="22"/>
        </w:rPr>
        <w:t xml:space="preserve"> Local Town Centre</w:t>
      </w:r>
      <w:r w:rsidR="00755E24" w:rsidRPr="001E7963">
        <w:rPr>
          <w:rFonts w:ascii="Arial" w:hAnsi="Arial" w:cs="Arial"/>
          <w:sz w:val="22"/>
          <w:szCs w:val="22"/>
        </w:rPr>
        <w:t xml:space="preserve">, the Mickleham (Merrifield) Major Town </w:t>
      </w:r>
      <w:r w:rsidR="00755E24">
        <w:rPr>
          <w:rFonts w:ascii="Arial" w:hAnsi="Arial" w:cs="Arial"/>
          <w:sz w:val="22"/>
          <w:szCs w:val="22"/>
        </w:rPr>
        <w:t xml:space="preserve">Centre </w:t>
      </w:r>
      <w:r w:rsidR="00755E24" w:rsidRPr="001E7963">
        <w:rPr>
          <w:rFonts w:ascii="Arial" w:hAnsi="Arial" w:cs="Arial"/>
          <w:sz w:val="22"/>
          <w:szCs w:val="22"/>
        </w:rPr>
        <w:t>on Donnybrook Road and the Craigieburn Major Town Centre to the south-east</w:t>
      </w:r>
      <w:r w:rsidR="00755E24" w:rsidRPr="009A26A1">
        <w:rPr>
          <w:rFonts w:ascii="Arial" w:hAnsi="Arial" w:cs="Arial"/>
          <w:sz w:val="22"/>
          <w:szCs w:val="22"/>
        </w:rPr>
        <w:t xml:space="preserve">. </w:t>
      </w:r>
    </w:p>
    <w:p w14:paraId="39ECC13F" w14:textId="1FA75BF9" w:rsidR="00755E24" w:rsidRPr="009A26A1" w:rsidRDefault="00755E24" w:rsidP="00EF3130">
      <w:pPr>
        <w:pStyle w:val="StrategicAssessmentText"/>
        <w:ind w:left="207"/>
        <w:rPr>
          <w:rFonts w:ascii="Arial" w:hAnsi="Arial" w:cs="Arial"/>
          <w:sz w:val="22"/>
          <w:szCs w:val="22"/>
        </w:rPr>
      </w:pPr>
      <w:r w:rsidRPr="007F770B">
        <w:rPr>
          <w:rFonts w:ascii="Arial" w:hAnsi="Arial" w:cs="Arial"/>
          <w:color w:val="000000" w:themeColor="text1"/>
          <w:sz w:val="22"/>
          <w:szCs w:val="22"/>
        </w:rPr>
        <w:t>A network of local parks running east-west and north-south</w:t>
      </w:r>
      <w:r w:rsidRPr="009A26A1">
        <w:rPr>
          <w:rFonts w:ascii="Arial" w:hAnsi="Arial" w:cs="Arial"/>
          <w:sz w:val="22"/>
          <w:szCs w:val="22"/>
        </w:rPr>
        <w:t xml:space="preserve"> </w:t>
      </w:r>
      <w:r>
        <w:rPr>
          <w:rFonts w:ascii="Arial" w:hAnsi="Arial" w:cs="Arial"/>
          <w:sz w:val="22"/>
          <w:szCs w:val="22"/>
        </w:rPr>
        <w:t>will be located throughout the p</w:t>
      </w:r>
      <w:r w:rsidRPr="009A26A1">
        <w:rPr>
          <w:rFonts w:ascii="Arial" w:hAnsi="Arial" w:cs="Arial"/>
          <w:sz w:val="22"/>
          <w:szCs w:val="22"/>
        </w:rPr>
        <w:t xml:space="preserve">recinct (including </w:t>
      </w:r>
      <w:r>
        <w:rPr>
          <w:rFonts w:ascii="Arial" w:hAnsi="Arial" w:cs="Arial"/>
          <w:sz w:val="22"/>
          <w:szCs w:val="22"/>
        </w:rPr>
        <w:t>adjacent to</w:t>
      </w:r>
      <w:r w:rsidRPr="009A26A1">
        <w:rPr>
          <w:rFonts w:ascii="Arial" w:hAnsi="Arial" w:cs="Arial"/>
          <w:sz w:val="22"/>
          <w:szCs w:val="22"/>
        </w:rPr>
        <w:t xml:space="preserve"> the </w:t>
      </w:r>
      <w:r w:rsidR="001E4AAD">
        <w:rPr>
          <w:rFonts w:ascii="Arial" w:hAnsi="Arial" w:cs="Arial"/>
          <w:sz w:val="22"/>
          <w:szCs w:val="22"/>
        </w:rPr>
        <w:t>local convenience centre</w:t>
      </w:r>
      <w:r w:rsidRPr="009A26A1">
        <w:rPr>
          <w:rFonts w:ascii="Arial" w:hAnsi="Arial" w:cs="Arial"/>
          <w:sz w:val="22"/>
          <w:szCs w:val="22"/>
        </w:rPr>
        <w:t>)</w:t>
      </w:r>
      <w:r>
        <w:rPr>
          <w:rFonts w:ascii="Arial" w:hAnsi="Arial" w:cs="Arial"/>
          <w:sz w:val="22"/>
          <w:szCs w:val="22"/>
        </w:rPr>
        <w:t>,</w:t>
      </w:r>
      <w:r w:rsidRPr="009A26A1">
        <w:rPr>
          <w:rFonts w:ascii="Arial" w:hAnsi="Arial" w:cs="Arial"/>
          <w:sz w:val="22"/>
          <w:szCs w:val="22"/>
        </w:rPr>
        <w:t xml:space="preserve"> which will be connected with the central wetlands </w:t>
      </w:r>
      <w:r>
        <w:rPr>
          <w:rFonts w:ascii="Arial" w:hAnsi="Arial" w:cs="Arial"/>
          <w:sz w:val="22"/>
          <w:szCs w:val="22"/>
        </w:rPr>
        <w:t xml:space="preserve">of the precinct via a </w:t>
      </w:r>
      <w:r w:rsidRPr="009A26A1">
        <w:rPr>
          <w:rFonts w:ascii="Arial" w:hAnsi="Arial" w:cs="Arial"/>
          <w:sz w:val="22"/>
          <w:szCs w:val="22"/>
        </w:rPr>
        <w:t>shared path network.</w:t>
      </w:r>
    </w:p>
    <w:p w14:paraId="576698E6" w14:textId="77777777" w:rsidR="009D35D8" w:rsidRPr="004D580C" w:rsidRDefault="009D35D8" w:rsidP="00EF3130">
      <w:pPr>
        <w:pStyle w:val="StrategicAssessmentText"/>
        <w:ind w:left="207"/>
        <w:rPr>
          <w:rFonts w:ascii="Arial" w:hAnsi="Arial" w:cs="Arial"/>
          <w:i/>
          <w:sz w:val="22"/>
          <w:szCs w:val="22"/>
        </w:rPr>
      </w:pPr>
      <w:r w:rsidRPr="004D580C">
        <w:rPr>
          <w:rFonts w:ascii="Arial" w:hAnsi="Arial" w:cs="Arial"/>
          <w:i/>
          <w:sz w:val="22"/>
          <w:szCs w:val="22"/>
        </w:rPr>
        <w:t>Fair use and development of land</w:t>
      </w:r>
    </w:p>
    <w:p w14:paraId="16048520" w14:textId="5E542F5C" w:rsidR="009D35D8" w:rsidRDefault="005C3ED9" w:rsidP="00EF3130">
      <w:pPr>
        <w:pStyle w:val="StrategicAssessmentText"/>
        <w:ind w:left="207"/>
        <w:rPr>
          <w:rFonts w:ascii="Arial" w:hAnsi="Arial" w:cs="Arial"/>
          <w:sz w:val="22"/>
          <w:szCs w:val="22"/>
        </w:rPr>
      </w:pPr>
      <w:r>
        <w:rPr>
          <w:rFonts w:ascii="Arial" w:hAnsi="Arial" w:cs="Arial"/>
          <w:sz w:val="22"/>
          <w:szCs w:val="22"/>
        </w:rPr>
        <w:t>Development c</w:t>
      </w:r>
      <w:r w:rsidRPr="00E05DC7">
        <w:rPr>
          <w:rFonts w:ascii="Arial" w:hAnsi="Arial" w:cs="Arial"/>
          <w:sz w:val="22"/>
          <w:szCs w:val="22"/>
        </w:rPr>
        <w:t xml:space="preserve">ontributions </w:t>
      </w:r>
      <w:r w:rsidR="009D35D8" w:rsidRPr="00E05DC7">
        <w:rPr>
          <w:rFonts w:ascii="Arial" w:hAnsi="Arial" w:cs="Arial"/>
          <w:sz w:val="22"/>
          <w:szCs w:val="22"/>
        </w:rPr>
        <w:t xml:space="preserve">will be </w:t>
      </w:r>
      <w:r>
        <w:rPr>
          <w:rFonts w:ascii="Arial" w:hAnsi="Arial" w:cs="Arial"/>
          <w:sz w:val="22"/>
          <w:szCs w:val="22"/>
        </w:rPr>
        <w:t>collected</w:t>
      </w:r>
      <w:r w:rsidRPr="00E05DC7">
        <w:rPr>
          <w:rFonts w:ascii="Arial" w:hAnsi="Arial" w:cs="Arial"/>
          <w:sz w:val="22"/>
          <w:szCs w:val="22"/>
        </w:rPr>
        <w:t xml:space="preserve"> </w:t>
      </w:r>
      <w:r w:rsidR="009D35D8" w:rsidRPr="00E05DC7">
        <w:rPr>
          <w:rFonts w:ascii="Arial" w:hAnsi="Arial" w:cs="Arial"/>
          <w:sz w:val="22"/>
          <w:szCs w:val="22"/>
        </w:rPr>
        <w:t xml:space="preserve">to fund new infrastructure </w:t>
      </w:r>
      <w:r>
        <w:rPr>
          <w:rFonts w:ascii="Arial" w:hAnsi="Arial" w:cs="Arial"/>
          <w:sz w:val="22"/>
          <w:szCs w:val="22"/>
        </w:rPr>
        <w:t>required to</w:t>
      </w:r>
      <w:r w:rsidR="009D35D8" w:rsidRPr="00E05DC7">
        <w:rPr>
          <w:rFonts w:ascii="Arial" w:hAnsi="Arial" w:cs="Arial"/>
          <w:sz w:val="22"/>
          <w:szCs w:val="22"/>
        </w:rPr>
        <w:t xml:space="preserve"> service the </w:t>
      </w:r>
      <w:r>
        <w:rPr>
          <w:rFonts w:ascii="Arial" w:hAnsi="Arial" w:cs="Arial"/>
          <w:sz w:val="22"/>
          <w:szCs w:val="22"/>
        </w:rPr>
        <w:t>precinct</w:t>
      </w:r>
      <w:r w:rsidR="009D35D8" w:rsidRPr="00E05DC7">
        <w:rPr>
          <w:rFonts w:ascii="Arial" w:hAnsi="Arial" w:cs="Arial"/>
          <w:sz w:val="22"/>
          <w:szCs w:val="22"/>
        </w:rPr>
        <w:t>.</w:t>
      </w:r>
      <w:r w:rsidR="009D35D8">
        <w:rPr>
          <w:rFonts w:ascii="Arial" w:hAnsi="Arial" w:cs="Arial"/>
          <w:sz w:val="22"/>
          <w:szCs w:val="22"/>
        </w:rPr>
        <w:t xml:space="preserve"> </w:t>
      </w:r>
      <w:r w:rsidR="009D35D8" w:rsidRPr="00E05DC7">
        <w:rPr>
          <w:rFonts w:ascii="Arial" w:hAnsi="Arial" w:cs="Arial"/>
          <w:sz w:val="22"/>
          <w:szCs w:val="22"/>
        </w:rPr>
        <w:t>Infrastruct</w:t>
      </w:r>
      <w:r w:rsidR="009C6A83">
        <w:rPr>
          <w:rFonts w:ascii="Arial" w:hAnsi="Arial" w:cs="Arial"/>
          <w:sz w:val="22"/>
          <w:szCs w:val="22"/>
        </w:rPr>
        <w:t xml:space="preserve">ure items </w:t>
      </w:r>
      <w:r w:rsidR="002E683E">
        <w:rPr>
          <w:rFonts w:ascii="Arial" w:hAnsi="Arial" w:cs="Arial"/>
          <w:sz w:val="22"/>
          <w:szCs w:val="22"/>
        </w:rPr>
        <w:t xml:space="preserve">are </w:t>
      </w:r>
      <w:r w:rsidR="009C6A83">
        <w:rPr>
          <w:rFonts w:ascii="Arial" w:hAnsi="Arial" w:cs="Arial"/>
          <w:sz w:val="22"/>
          <w:szCs w:val="22"/>
        </w:rPr>
        <w:t>outlined in</w:t>
      </w:r>
      <w:r>
        <w:rPr>
          <w:rFonts w:ascii="Arial" w:hAnsi="Arial" w:cs="Arial"/>
          <w:sz w:val="22"/>
          <w:szCs w:val="22"/>
        </w:rPr>
        <w:t xml:space="preserve"> the PSP and</w:t>
      </w:r>
      <w:r w:rsidR="009C6A83">
        <w:rPr>
          <w:rFonts w:ascii="Arial" w:hAnsi="Arial" w:cs="Arial"/>
          <w:sz w:val="22"/>
          <w:szCs w:val="22"/>
        </w:rPr>
        <w:t xml:space="preserve"> an </w:t>
      </w:r>
      <w:r w:rsidR="00DA4B5F">
        <w:rPr>
          <w:rFonts w:ascii="Arial" w:hAnsi="Arial" w:cs="Arial"/>
          <w:sz w:val="22"/>
          <w:szCs w:val="22"/>
        </w:rPr>
        <w:t>Infrastructure</w:t>
      </w:r>
      <w:r w:rsidR="009D35D8" w:rsidRPr="00E05DC7">
        <w:rPr>
          <w:rFonts w:ascii="Arial" w:hAnsi="Arial" w:cs="Arial"/>
          <w:sz w:val="22"/>
          <w:szCs w:val="22"/>
        </w:rPr>
        <w:t xml:space="preserve"> Contributions </w:t>
      </w:r>
      <w:r w:rsidR="00D9685E" w:rsidRPr="00E05DC7">
        <w:rPr>
          <w:rFonts w:ascii="Arial" w:hAnsi="Arial" w:cs="Arial"/>
          <w:sz w:val="22"/>
          <w:szCs w:val="22"/>
        </w:rPr>
        <w:t>Plan</w:t>
      </w:r>
      <w:r>
        <w:rPr>
          <w:rFonts w:ascii="Arial" w:hAnsi="Arial" w:cs="Arial"/>
          <w:sz w:val="22"/>
          <w:szCs w:val="22"/>
        </w:rPr>
        <w:t xml:space="preserve"> (ICP)</w:t>
      </w:r>
      <w:r w:rsidR="009D35D8" w:rsidRPr="00E05DC7">
        <w:rPr>
          <w:rFonts w:ascii="Arial" w:hAnsi="Arial" w:cs="Arial"/>
          <w:sz w:val="22"/>
          <w:szCs w:val="22"/>
        </w:rPr>
        <w:t xml:space="preserve"> will be </w:t>
      </w:r>
      <w:r w:rsidR="009C6A83">
        <w:rPr>
          <w:rFonts w:ascii="Arial" w:hAnsi="Arial" w:cs="Arial"/>
          <w:sz w:val="22"/>
          <w:szCs w:val="22"/>
        </w:rPr>
        <w:t xml:space="preserve">incorporated </w:t>
      </w:r>
      <w:r w:rsidR="002E683E">
        <w:rPr>
          <w:rFonts w:ascii="Arial" w:hAnsi="Arial" w:cs="Arial"/>
          <w:sz w:val="22"/>
          <w:szCs w:val="22"/>
        </w:rPr>
        <w:t xml:space="preserve">into the Scheme </w:t>
      </w:r>
      <w:r w:rsidR="009C6A83">
        <w:rPr>
          <w:rFonts w:ascii="Arial" w:hAnsi="Arial" w:cs="Arial"/>
          <w:sz w:val="22"/>
          <w:szCs w:val="22"/>
        </w:rPr>
        <w:t>via a separate amendment</w:t>
      </w:r>
      <w:r>
        <w:rPr>
          <w:rFonts w:ascii="Arial" w:hAnsi="Arial" w:cs="Arial"/>
          <w:sz w:val="22"/>
          <w:szCs w:val="22"/>
        </w:rPr>
        <w:t xml:space="preserve"> that will outline the </w:t>
      </w:r>
      <w:r w:rsidR="002E683E">
        <w:rPr>
          <w:rFonts w:ascii="Arial" w:hAnsi="Arial" w:cs="Arial"/>
          <w:sz w:val="22"/>
          <w:szCs w:val="22"/>
        </w:rPr>
        <w:t xml:space="preserve">developer </w:t>
      </w:r>
      <w:r>
        <w:rPr>
          <w:rFonts w:ascii="Arial" w:hAnsi="Arial" w:cs="Arial"/>
          <w:sz w:val="22"/>
          <w:szCs w:val="22"/>
        </w:rPr>
        <w:t>contributions required to fund the necessary infrastructure</w:t>
      </w:r>
      <w:r w:rsidR="009D35D8" w:rsidRPr="00E05DC7">
        <w:rPr>
          <w:rFonts w:ascii="Arial" w:hAnsi="Arial" w:cs="Arial"/>
          <w:sz w:val="22"/>
          <w:szCs w:val="22"/>
        </w:rPr>
        <w:t>.</w:t>
      </w:r>
    </w:p>
    <w:p w14:paraId="4673E0BC" w14:textId="77777777" w:rsidR="009D35D8" w:rsidRDefault="009D35D8" w:rsidP="00EF3130">
      <w:pPr>
        <w:pStyle w:val="StrategicAssessmentText"/>
        <w:ind w:left="207"/>
        <w:rPr>
          <w:rFonts w:ascii="Arial" w:hAnsi="Arial" w:cs="Arial"/>
          <w:i/>
          <w:sz w:val="22"/>
          <w:szCs w:val="22"/>
        </w:rPr>
      </w:pPr>
      <w:r w:rsidRPr="004D580C">
        <w:rPr>
          <w:rFonts w:ascii="Arial" w:hAnsi="Arial" w:cs="Arial"/>
          <w:i/>
          <w:sz w:val="22"/>
          <w:szCs w:val="22"/>
        </w:rPr>
        <w:t>Orderly use and development of land</w:t>
      </w:r>
    </w:p>
    <w:p w14:paraId="469B2BFE" w14:textId="21CA7848" w:rsidR="00384665" w:rsidRDefault="009D35D8" w:rsidP="00EF3130">
      <w:pPr>
        <w:pStyle w:val="StrategicAssessmentText"/>
        <w:ind w:left="207"/>
        <w:rPr>
          <w:rFonts w:ascii="Arial" w:hAnsi="Arial" w:cs="Arial"/>
          <w:sz w:val="22"/>
          <w:szCs w:val="22"/>
        </w:rPr>
      </w:pPr>
      <w:r w:rsidRPr="00A16EDE">
        <w:rPr>
          <w:rFonts w:ascii="Arial" w:hAnsi="Arial" w:cs="Arial"/>
          <w:sz w:val="22"/>
          <w:szCs w:val="22"/>
        </w:rPr>
        <w:t>The</w:t>
      </w:r>
      <w:r w:rsidR="0054225D">
        <w:rPr>
          <w:rFonts w:ascii="Arial" w:hAnsi="Arial" w:cs="Arial"/>
          <w:sz w:val="22"/>
          <w:szCs w:val="22"/>
        </w:rPr>
        <w:t xml:space="preserve"> p</w:t>
      </w:r>
      <w:r w:rsidRPr="00A16EDE">
        <w:rPr>
          <w:rFonts w:ascii="Arial" w:hAnsi="Arial" w:cs="Arial"/>
          <w:sz w:val="22"/>
          <w:szCs w:val="22"/>
        </w:rPr>
        <w:t>recinct will fit in with and connect to existing road infrastructure such as a north-south boule</w:t>
      </w:r>
      <w:r>
        <w:rPr>
          <w:rFonts w:ascii="Arial" w:hAnsi="Arial" w:cs="Arial"/>
          <w:sz w:val="22"/>
          <w:szCs w:val="22"/>
        </w:rPr>
        <w:t>vard connector street that links</w:t>
      </w:r>
      <w:r w:rsidRPr="00A16EDE">
        <w:rPr>
          <w:rFonts w:ascii="Arial" w:hAnsi="Arial" w:cs="Arial"/>
          <w:sz w:val="22"/>
          <w:szCs w:val="22"/>
        </w:rPr>
        <w:t xml:space="preserve"> the precinct to </w:t>
      </w:r>
      <w:r w:rsidR="009341F9">
        <w:rPr>
          <w:rFonts w:ascii="Arial" w:hAnsi="Arial" w:cs="Arial"/>
          <w:sz w:val="22"/>
          <w:szCs w:val="22"/>
        </w:rPr>
        <w:t>(</w:t>
      </w:r>
      <w:r w:rsidR="00E023CD">
        <w:rPr>
          <w:rFonts w:ascii="Arial" w:hAnsi="Arial" w:cs="Arial"/>
          <w:sz w:val="22"/>
          <w:szCs w:val="22"/>
        </w:rPr>
        <w:t>future</w:t>
      </w:r>
      <w:r w:rsidR="009341F9">
        <w:rPr>
          <w:rFonts w:ascii="Arial" w:hAnsi="Arial" w:cs="Arial"/>
          <w:sz w:val="22"/>
          <w:szCs w:val="22"/>
        </w:rPr>
        <w:t>)</w:t>
      </w:r>
      <w:r w:rsidR="00E023CD">
        <w:rPr>
          <w:rFonts w:ascii="Arial" w:hAnsi="Arial" w:cs="Arial"/>
          <w:sz w:val="22"/>
          <w:szCs w:val="22"/>
        </w:rPr>
        <w:t xml:space="preserve"> </w:t>
      </w:r>
      <w:r w:rsidRPr="00A16EDE">
        <w:rPr>
          <w:rFonts w:ascii="Arial" w:hAnsi="Arial" w:cs="Arial"/>
          <w:sz w:val="22"/>
          <w:szCs w:val="22"/>
        </w:rPr>
        <w:t>Craigieburn West</w:t>
      </w:r>
      <w:r w:rsidR="00F8299C">
        <w:rPr>
          <w:rFonts w:ascii="Arial" w:hAnsi="Arial" w:cs="Arial"/>
          <w:sz w:val="22"/>
          <w:szCs w:val="22"/>
        </w:rPr>
        <w:t xml:space="preserve"> to the south and </w:t>
      </w:r>
      <w:r w:rsidRPr="00A16EDE">
        <w:rPr>
          <w:rFonts w:ascii="Arial" w:hAnsi="Arial" w:cs="Arial"/>
          <w:sz w:val="22"/>
          <w:szCs w:val="22"/>
        </w:rPr>
        <w:t>Merrifield West</w:t>
      </w:r>
      <w:r w:rsidR="00F8299C">
        <w:rPr>
          <w:rFonts w:ascii="Arial" w:hAnsi="Arial" w:cs="Arial"/>
          <w:sz w:val="22"/>
          <w:szCs w:val="22"/>
        </w:rPr>
        <w:t xml:space="preserve"> to the north</w:t>
      </w:r>
      <w:r w:rsidRPr="008D56BB">
        <w:rPr>
          <w:rFonts w:ascii="Arial" w:hAnsi="Arial" w:cs="Arial"/>
          <w:sz w:val="22"/>
          <w:szCs w:val="22"/>
        </w:rPr>
        <w:t xml:space="preserve">. </w:t>
      </w:r>
      <w:r w:rsidR="00384665" w:rsidRPr="00384665">
        <w:rPr>
          <w:rFonts w:ascii="Arial" w:hAnsi="Arial" w:cs="Arial"/>
          <w:sz w:val="22"/>
          <w:szCs w:val="22"/>
        </w:rPr>
        <w:t>An extension of the existing road network will support the future Aitken Boulevard to the east, the widening of Mt Ridley Road to the south and a local street network that connects to the precinct to the adjoining PSP areas.</w:t>
      </w:r>
    </w:p>
    <w:p w14:paraId="66816A68" w14:textId="6F753519" w:rsidR="009D35D8" w:rsidRPr="008D56BB" w:rsidRDefault="009D35D8" w:rsidP="00EF3130">
      <w:pPr>
        <w:pStyle w:val="StrategicAssessmentText"/>
        <w:ind w:left="207"/>
        <w:rPr>
          <w:rFonts w:ascii="Arial" w:hAnsi="Arial" w:cs="Arial"/>
          <w:sz w:val="22"/>
          <w:szCs w:val="22"/>
        </w:rPr>
      </w:pPr>
      <w:r w:rsidRPr="008D56BB">
        <w:rPr>
          <w:rFonts w:ascii="Arial" w:hAnsi="Arial" w:cs="Arial"/>
          <w:sz w:val="22"/>
          <w:szCs w:val="22"/>
        </w:rPr>
        <w:t xml:space="preserve">A local park network links the </w:t>
      </w:r>
      <w:r w:rsidR="0057450C" w:rsidRPr="008D56BB">
        <w:rPr>
          <w:rFonts w:ascii="Arial" w:hAnsi="Arial" w:cs="Arial"/>
          <w:sz w:val="22"/>
          <w:szCs w:val="22"/>
        </w:rPr>
        <w:t xml:space="preserve">precinct </w:t>
      </w:r>
      <w:r w:rsidRPr="008D56BB">
        <w:rPr>
          <w:rFonts w:ascii="Arial" w:hAnsi="Arial" w:cs="Arial"/>
          <w:sz w:val="22"/>
          <w:szCs w:val="22"/>
        </w:rPr>
        <w:t>to</w:t>
      </w:r>
      <w:r w:rsidR="0057450C" w:rsidRPr="008D56BB">
        <w:rPr>
          <w:rFonts w:ascii="Arial" w:hAnsi="Arial" w:cs="Arial"/>
          <w:sz w:val="22"/>
          <w:szCs w:val="22"/>
        </w:rPr>
        <w:t xml:space="preserve"> the</w:t>
      </w:r>
      <w:r w:rsidRPr="008D56BB">
        <w:rPr>
          <w:rFonts w:ascii="Arial" w:hAnsi="Arial" w:cs="Arial"/>
          <w:sz w:val="22"/>
          <w:szCs w:val="22"/>
        </w:rPr>
        <w:t xml:space="preserve"> Mt Ridley Nature Conservation Area via a landscaped transmission easement </w:t>
      </w:r>
      <w:r w:rsidR="001560FA" w:rsidRPr="008D56BB">
        <w:rPr>
          <w:rFonts w:ascii="Arial" w:hAnsi="Arial" w:cs="Arial"/>
          <w:sz w:val="22"/>
          <w:szCs w:val="22"/>
        </w:rPr>
        <w:t>to the north-east.</w:t>
      </w:r>
      <w:r w:rsidR="00CB274C" w:rsidRPr="008D56BB">
        <w:rPr>
          <w:rFonts w:ascii="Arial" w:hAnsi="Arial" w:cs="Arial"/>
          <w:sz w:val="22"/>
          <w:szCs w:val="22"/>
        </w:rPr>
        <w:t xml:space="preserve"> The precinct also connects to a</w:t>
      </w:r>
      <w:r w:rsidRPr="008D56BB">
        <w:rPr>
          <w:rFonts w:ascii="Arial" w:hAnsi="Arial" w:cs="Arial"/>
          <w:sz w:val="22"/>
          <w:szCs w:val="22"/>
        </w:rPr>
        <w:t xml:space="preserve"> linear drainage reserve</w:t>
      </w:r>
      <w:r w:rsidR="00CB274C" w:rsidRPr="008D56BB">
        <w:rPr>
          <w:rFonts w:ascii="Arial" w:hAnsi="Arial" w:cs="Arial"/>
          <w:sz w:val="22"/>
          <w:szCs w:val="22"/>
        </w:rPr>
        <w:t xml:space="preserve"> to the east, as well as </w:t>
      </w:r>
      <w:r w:rsidR="00141FA5" w:rsidRPr="008D56BB">
        <w:rPr>
          <w:rFonts w:ascii="Arial" w:hAnsi="Arial" w:cs="Arial"/>
          <w:sz w:val="22"/>
          <w:szCs w:val="22"/>
        </w:rPr>
        <w:t xml:space="preserve">to </w:t>
      </w:r>
      <w:r w:rsidR="002F02E0" w:rsidRPr="008D56BB">
        <w:rPr>
          <w:rFonts w:ascii="Arial" w:hAnsi="Arial" w:cs="Arial"/>
          <w:sz w:val="22"/>
          <w:szCs w:val="22"/>
        </w:rPr>
        <w:t xml:space="preserve">areas likely to be designated as </w:t>
      </w:r>
      <w:r w:rsidRPr="008D56BB">
        <w:rPr>
          <w:rFonts w:ascii="Arial" w:hAnsi="Arial" w:cs="Arial"/>
          <w:sz w:val="22"/>
          <w:szCs w:val="22"/>
        </w:rPr>
        <w:t xml:space="preserve">conservation areas within </w:t>
      </w:r>
      <w:r w:rsidR="00141FA5" w:rsidRPr="008D56BB">
        <w:rPr>
          <w:rFonts w:ascii="Arial" w:hAnsi="Arial" w:cs="Arial"/>
          <w:sz w:val="22"/>
          <w:szCs w:val="22"/>
        </w:rPr>
        <w:t xml:space="preserve">the </w:t>
      </w:r>
      <w:r w:rsidR="00AC13C4" w:rsidRPr="008D56BB">
        <w:rPr>
          <w:rFonts w:ascii="Arial" w:hAnsi="Arial" w:cs="Arial"/>
          <w:sz w:val="22"/>
          <w:szCs w:val="22"/>
        </w:rPr>
        <w:t xml:space="preserve">future </w:t>
      </w:r>
      <w:r w:rsidRPr="008D56BB">
        <w:rPr>
          <w:rFonts w:ascii="Arial" w:hAnsi="Arial" w:cs="Arial"/>
          <w:sz w:val="22"/>
          <w:szCs w:val="22"/>
        </w:rPr>
        <w:t xml:space="preserve">Craigieburn West </w:t>
      </w:r>
      <w:r w:rsidR="00AC13C4" w:rsidRPr="008D56BB">
        <w:rPr>
          <w:rFonts w:ascii="Arial" w:hAnsi="Arial" w:cs="Arial"/>
          <w:sz w:val="22"/>
          <w:szCs w:val="22"/>
        </w:rPr>
        <w:t>PSP area</w:t>
      </w:r>
      <w:r w:rsidR="00141FA5" w:rsidRPr="008D56BB">
        <w:rPr>
          <w:rFonts w:ascii="Arial" w:hAnsi="Arial" w:cs="Arial"/>
          <w:sz w:val="22"/>
          <w:szCs w:val="22"/>
        </w:rPr>
        <w:t xml:space="preserve"> to the south</w:t>
      </w:r>
      <w:r w:rsidRPr="008D56BB">
        <w:rPr>
          <w:rFonts w:ascii="Arial" w:hAnsi="Arial" w:cs="Arial"/>
          <w:sz w:val="22"/>
          <w:szCs w:val="22"/>
        </w:rPr>
        <w:t xml:space="preserve">. </w:t>
      </w:r>
    </w:p>
    <w:p w14:paraId="0DDBF705" w14:textId="77777777" w:rsidR="009D35D8" w:rsidRPr="007C3EA1" w:rsidRDefault="009D35D8" w:rsidP="00EF3130">
      <w:pPr>
        <w:pStyle w:val="StrategicAssessmentText"/>
        <w:numPr>
          <w:ilvl w:val="0"/>
          <w:numId w:val="4"/>
        </w:numPr>
        <w:spacing w:before="240"/>
        <w:ind w:left="207" w:hanging="210"/>
        <w:jc w:val="left"/>
        <w:rPr>
          <w:rFonts w:ascii="Arial" w:hAnsi="Arial" w:cs="Arial"/>
          <w:i/>
          <w:sz w:val="22"/>
          <w:szCs w:val="22"/>
        </w:rPr>
      </w:pPr>
      <w:r w:rsidRPr="008D56BB">
        <w:rPr>
          <w:rFonts w:ascii="Arial" w:hAnsi="Arial" w:cs="Arial"/>
          <w:i/>
          <w:sz w:val="22"/>
          <w:szCs w:val="22"/>
        </w:rPr>
        <w:t>To provide for the protection of natural and man</w:t>
      </w:r>
      <w:r w:rsidRPr="007C3EA1">
        <w:rPr>
          <w:rFonts w:ascii="Arial" w:hAnsi="Arial" w:cs="Arial"/>
          <w:i/>
          <w:sz w:val="22"/>
          <w:szCs w:val="22"/>
        </w:rPr>
        <w:t>-made resources and the maintenance of ecological processes and genetic diversity</w:t>
      </w:r>
    </w:p>
    <w:p w14:paraId="26966954" w14:textId="6E03A045" w:rsidR="00ED36CE" w:rsidRDefault="00B23A07" w:rsidP="00EF3130">
      <w:pPr>
        <w:autoSpaceDE w:val="0"/>
        <w:autoSpaceDN w:val="0"/>
        <w:adjustRightInd w:val="0"/>
        <w:ind w:left="207"/>
        <w:rPr>
          <w:rFonts w:ascii="Arial" w:hAnsi="Arial" w:cs="Arial"/>
          <w:sz w:val="22"/>
          <w:szCs w:val="22"/>
        </w:rPr>
      </w:pPr>
      <w:r>
        <w:rPr>
          <w:rFonts w:ascii="Arial" w:hAnsi="Arial" w:cs="Arial"/>
          <w:snapToGrid w:val="0"/>
          <w:sz w:val="22"/>
          <w:szCs w:val="22"/>
          <w:lang w:eastAsia="en-US"/>
        </w:rPr>
        <w:t>T</w:t>
      </w:r>
      <w:r w:rsidR="001A7A6B">
        <w:rPr>
          <w:rFonts w:ascii="Arial" w:hAnsi="Arial" w:cs="Arial"/>
          <w:snapToGrid w:val="0"/>
          <w:sz w:val="22"/>
          <w:szCs w:val="22"/>
          <w:lang w:eastAsia="en-US"/>
        </w:rPr>
        <w:t xml:space="preserve">he precinct was introduced into the Urban Growth Boundary as part of the Logical Inclusions process in 2012, the precinct does not benefit from streamlined program report for Melbourne Growth Corridors under the </w:t>
      </w:r>
      <w:r w:rsidR="001A7A6B">
        <w:rPr>
          <w:rFonts w:ascii="Arial" w:hAnsi="Arial" w:cs="Arial"/>
          <w:i/>
          <w:snapToGrid w:val="0"/>
          <w:sz w:val="22"/>
          <w:szCs w:val="22"/>
          <w:lang w:eastAsia="en-US"/>
        </w:rPr>
        <w:t xml:space="preserve">Environment Protection and Biodiversity Conservation Act 1999. </w:t>
      </w:r>
      <w:r w:rsidR="009D35D8" w:rsidRPr="00FA30B0">
        <w:rPr>
          <w:rFonts w:ascii="Arial" w:hAnsi="Arial" w:cs="Arial"/>
          <w:snapToGrid w:val="0"/>
          <w:sz w:val="22"/>
          <w:szCs w:val="22"/>
          <w:lang w:eastAsia="en-US"/>
        </w:rPr>
        <w:t>T</w:t>
      </w:r>
      <w:r w:rsidR="001A7A6B">
        <w:rPr>
          <w:rFonts w:ascii="Arial" w:hAnsi="Arial" w:cs="Arial"/>
          <w:snapToGrid w:val="0"/>
          <w:sz w:val="22"/>
          <w:szCs w:val="22"/>
          <w:lang w:eastAsia="en-US"/>
        </w:rPr>
        <w:t>herefore</w:t>
      </w:r>
      <w:r w:rsidR="005F6070">
        <w:rPr>
          <w:rFonts w:ascii="Arial" w:hAnsi="Arial" w:cs="Arial"/>
          <w:snapToGrid w:val="0"/>
          <w:sz w:val="22"/>
          <w:szCs w:val="22"/>
          <w:lang w:eastAsia="en-US"/>
        </w:rPr>
        <w:t>,</w:t>
      </w:r>
      <w:r w:rsidR="001A7A6B">
        <w:rPr>
          <w:rFonts w:ascii="Arial" w:hAnsi="Arial" w:cs="Arial"/>
          <w:snapToGrid w:val="0"/>
          <w:sz w:val="22"/>
          <w:szCs w:val="22"/>
          <w:lang w:eastAsia="en-US"/>
        </w:rPr>
        <w:t xml:space="preserve"> t</w:t>
      </w:r>
      <w:r w:rsidR="009D35D8" w:rsidRPr="00FA30B0">
        <w:rPr>
          <w:rFonts w:ascii="Arial" w:hAnsi="Arial" w:cs="Arial"/>
          <w:snapToGrid w:val="0"/>
          <w:sz w:val="22"/>
          <w:szCs w:val="22"/>
          <w:lang w:eastAsia="en-US"/>
        </w:rPr>
        <w:t>he</w:t>
      </w:r>
      <w:r w:rsidR="009D35D8" w:rsidRPr="00FA30B0">
        <w:rPr>
          <w:rFonts w:ascii="Arial" w:hAnsi="Arial" w:cs="Arial"/>
          <w:sz w:val="22"/>
          <w:szCs w:val="22"/>
        </w:rPr>
        <w:t xml:space="preserve"> amendment will incorporate the Lindum Vale </w:t>
      </w:r>
      <w:r w:rsidR="009D35D8">
        <w:rPr>
          <w:rFonts w:ascii="Arial" w:hAnsi="Arial" w:cs="Arial"/>
          <w:sz w:val="22"/>
          <w:szCs w:val="22"/>
        </w:rPr>
        <w:t>Native Vegetation Precinct Plan (</w:t>
      </w:r>
      <w:r w:rsidR="009D35D8" w:rsidRPr="00FA30B0">
        <w:rPr>
          <w:rFonts w:ascii="Arial" w:hAnsi="Arial" w:cs="Arial"/>
          <w:sz w:val="22"/>
          <w:szCs w:val="22"/>
        </w:rPr>
        <w:t>NVPP</w:t>
      </w:r>
      <w:r w:rsidR="009D35D8">
        <w:rPr>
          <w:rFonts w:ascii="Arial" w:hAnsi="Arial" w:cs="Arial"/>
          <w:sz w:val="22"/>
          <w:szCs w:val="22"/>
        </w:rPr>
        <w:t>)</w:t>
      </w:r>
      <w:r w:rsidR="009D35D8" w:rsidRPr="00FA30B0">
        <w:rPr>
          <w:rFonts w:ascii="Arial" w:hAnsi="Arial" w:cs="Arial"/>
          <w:sz w:val="22"/>
          <w:szCs w:val="22"/>
        </w:rPr>
        <w:t xml:space="preserve"> into the </w:t>
      </w:r>
      <w:r w:rsidR="00ED36CE">
        <w:rPr>
          <w:rFonts w:ascii="Arial" w:hAnsi="Arial" w:cs="Arial"/>
          <w:sz w:val="22"/>
          <w:szCs w:val="22"/>
        </w:rPr>
        <w:t xml:space="preserve">Hume </w:t>
      </w:r>
      <w:r w:rsidR="009D35D8" w:rsidRPr="00FA30B0">
        <w:rPr>
          <w:rFonts w:ascii="Arial" w:hAnsi="Arial" w:cs="Arial"/>
          <w:sz w:val="22"/>
          <w:szCs w:val="22"/>
        </w:rPr>
        <w:t>Planning Scheme</w:t>
      </w:r>
      <w:r w:rsidR="009D35D8">
        <w:rPr>
          <w:rFonts w:ascii="Arial" w:hAnsi="Arial" w:cs="Arial"/>
          <w:sz w:val="22"/>
          <w:szCs w:val="22"/>
        </w:rPr>
        <w:t>,</w:t>
      </w:r>
      <w:r w:rsidR="009D35D8" w:rsidRPr="00FA30B0">
        <w:rPr>
          <w:rFonts w:ascii="Arial" w:hAnsi="Arial" w:cs="Arial"/>
          <w:sz w:val="22"/>
          <w:szCs w:val="22"/>
        </w:rPr>
        <w:t xml:space="preserve"> which identifies vegetation to be protected (retained) or removed in the Lindum Vale PSP area. The NVPP provides offsets in relation to the removal of native vegetation within in the PSP area. </w:t>
      </w:r>
    </w:p>
    <w:p w14:paraId="5B1D6A52" w14:textId="1284B36B" w:rsidR="00B23A07" w:rsidRDefault="00B23A07" w:rsidP="00EF3130">
      <w:pPr>
        <w:autoSpaceDE w:val="0"/>
        <w:autoSpaceDN w:val="0"/>
        <w:adjustRightInd w:val="0"/>
        <w:ind w:left="207"/>
        <w:rPr>
          <w:rFonts w:ascii="Arial" w:hAnsi="Arial" w:cs="Arial"/>
          <w:snapToGrid w:val="0"/>
          <w:sz w:val="22"/>
          <w:szCs w:val="22"/>
          <w:lang w:eastAsia="en-US"/>
        </w:rPr>
      </w:pPr>
      <w:r>
        <w:rPr>
          <w:rFonts w:ascii="Arial" w:hAnsi="Arial" w:cs="Arial"/>
          <w:snapToGrid w:val="0"/>
          <w:sz w:val="22"/>
          <w:szCs w:val="22"/>
          <w:lang w:eastAsia="en-US"/>
        </w:rPr>
        <w:t>This area is within a conservation reserve located to the south-east of the precinct and is adjacent</w:t>
      </w:r>
      <w:r w:rsidRPr="00FA30B0">
        <w:rPr>
          <w:rFonts w:ascii="Arial" w:hAnsi="Arial" w:cs="Arial"/>
          <w:snapToGrid w:val="0"/>
          <w:sz w:val="22"/>
          <w:szCs w:val="22"/>
          <w:lang w:eastAsia="en-US"/>
        </w:rPr>
        <w:t xml:space="preserve"> to the planned wetl</w:t>
      </w:r>
      <w:r>
        <w:rPr>
          <w:rFonts w:ascii="Arial" w:hAnsi="Arial" w:cs="Arial"/>
          <w:snapToGrid w:val="0"/>
          <w:sz w:val="22"/>
          <w:szCs w:val="22"/>
          <w:lang w:eastAsia="en-US"/>
        </w:rPr>
        <w:t>and along the eastern side of the p</w:t>
      </w:r>
      <w:r w:rsidRPr="00FA30B0">
        <w:rPr>
          <w:rFonts w:ascii="Arial" w:hAnsi="Arial" w:cs="Arial"/>
          <w:snapToGrid w:val="0"/>
          <w:sz w:val="22"/>
          <w:szCs w:val="22"/>
          <w:lang w:eastAsia="en-US"/>
        </w:rPr>
        <w:t xml:space="preserve">recinct. </w:t>
      </w:r>
      <w:r>
        <w:rPr>
          <w:rFonts w:ascii="Arial" w:hAnsi="Arial" w:cs="Arial"/>
          <w:snapToGrid w:val="0"/>
          <w:sz w:val="22"/>
          <w:szCs w:val="22"/>
          <w:lang w:eastAsia="en-US"/>
        </w:rPr>
        <w:t>The conservation reserve will also accommodate rare native grasslands.</w:t>
      </w:r>
      <w:r w:rsidRPr="00ED36CE">
        <w:rPr>
          <w:rFonts w:ascii="Arial" w:hAnsi="Arial" w:cs="Arial"/>
          <w:snapToGrid w:val="0"/>
          <w:sz w:val="22"/>
          <w:szCs w:val="22"/>
          <w:lang w:eastAsia="en-US"/>
        </w:rPr>
        <w:t xml:space="preserve"> </w:t>
      </w:r>
      <w:r w:rsidRPr="00FA30B0">
        <w:rPr>
          <w:rFonts w:ascii="Arial" w:hAnsi="Arial" w:cs="Arial"/>
          <w:snapToGrid w:val="0"/>
          <w:sz w:val="22"/>
          <w:szCs w:val="22"/>
          <w:lang w:eastAsia="en-US"/>
        </w:rPr>
        <w:t xml:space="preserve">The PSP aims to retain </w:t>
      </w:r>
      <w:r w:rsidRPr="00FA30B0">
        <w:rPr>
          <w:rFonts w:ascii="Arial" w:hAnsi="Arial" w:cs="Arial"/>
          <w:sz w:val="22"/>
          <w:szCs w:val="22"/>
        </w:rPr>
        <w:t>River Red Gums and Grey Box Gums</w:t>
      </w:r>
      <w:r w:rsidRPr="00FA30B0">
        <w:rPr>
          <w:rFonts w:ascii="Arial" w:hAnsi="Arial" w:cs="Arial"/>
          <w:snapToGrid w:val="0"/>
          <w:sz w:val="22"/>
          <w:szCs w:val="22"/>
          <w:lang w:eastAsia="en-US"/>
        </w:rPr>
        <w:t xml:space="preserve"> in the </w:t>
      </w:r>
      <w:r w:rsidRPr="00FA30B0">
        <w:rPr>
          <w:rFonts w:ascii="Arial" w:hAnsi="Arial" w:cs="Arial"/>
          <w:sz w:val="22"/>
          <w:szCs w:val="22"/>
        </w:rPr>
        <w:t xml:space="preserve">local park network running north to south </w:t>
      </w:r>
      <w:r>
        <w:rPr>
          <w:rFonts w:ascii="Arial" w:hAnsi="Arial" w:cs="Arial"/>
          <w:snapToGrid w:val="0"/>
          <w:sz w:val="22"/>
          <w:szCs w:val="22"/>
          <w:lang w:eastAsia="en-US"/>
        </w:rPr>
        <w:t>in</w:t>
      </w:r>
      <w:r w:rsidRPr="00FA30B0">
        <w:rPr>
          <w:rFonts w:ascii="Arial" w:hAnsi="Arial" w:cs="Arial"/>
          <w:snapToGrid w:val="0"/>
          <w:sz w:val="22"/>
          <w:szCs w:val="22"/>
          <w:lang w:eastAsia="en-US"/>
        </w:rPr>
        <w:t xml:space="preserve"> the </w:t>
      </w:r>
      <w:r>
        <w:rPr>
          <w:rFonts w:ascii="Arial" w:hAnsi="Arial" w:cs="Arial"/>
          <w:snapToGrid w:val="0"/>
          <w:sz w:val="22"/>
          <w:szCs w:val="22"/>
          <w:lang w:eastAsia="en-US"/>
        </w:rPr>
        <w:t>precinct.</w:t>
      </w:r>
    </w:p>
    <w:p w14:paraId="041ABA1A" w14:textId="77777777" w:rsidR="00676D20" w:rsidRDefault="00676D20" w:rsidP="00EF3130">
      <w:pPr>
        <w:autoSpaceDE w:val="0"/>
        <w:autoSpaceDN w:val="0"/>
        <w:adjustRightInd w:val="0"/>
        <w:ind w:left="207"/>
        <w:rPr>
          <w:rFonts w:ascii="Arial" w:hAnsi="Arial" w:cs="Arial"/>
          <w:snapToGrid w:val="0"/>
          <w:sz w:val="22"/>
          <w:szCs w:val="22"/>
          <w:lang w:eastAsia="en-US"/>
        </w:rPr>
      </w:pPr>
      <w:r>
        <w:rPr>
          <w:rFonts w:ascii="Arial" w:hAnsi="Arial" w:cs="Arial"/>
          <w:snapToGrid w:val="0"/>
          <w:sz w:val="22"/>
          <w:szCs w:val="22"/>
          <w:lang w:eastAsia="en-US"/>
        </w:rPr>
        <w:t xml:space="preserve">The precinct </w:t>
      </w:r>
      <w:r w:rsidRPr="0034371E">
        <w:rPr>
          <w:rFonts w:ascii="Arial" w:hAnsi="Arial" w:cs="Arial"/>
          <w:snapToGrid w:val="0"/>
          <w:sz w:val="22"/>
          <w:szCs w:val="22"/>
          <w:lang w:eastAsia="en-US"/>
        </w:rPr>
        <w:t>supports a significant patch of the Plains Grassy Woodland ecological</w:t>
      </w:r>
      <w:r>
        <w:rPr>
          <w:rFonts w:ascii="Arial" w:hAnsi="Arial" w:cs="Arial"/>
          <w:snapToGrid w:val="0"/>
          <w:sz w:val="22"/>
          <w:szCs w:val="22"/>
          <w:lang w:eastAsia="en-US"/>
        </w:rPr>
        <w:t xml:space="preserve"> </w:t>
      </w:r>
      <w:r w:rsidRPr="0034371E">
        <w:rPr>
          <w:rFonts w:ascii="Arial" w:hAnsi="Arial" w:cs="Arial"/>
          <w:snapToGrid w:val="0"/>
          <w:sz w:val="22"/>
          <w:szCs w:val="22"/>
          <w:lang w:eastAsia="en-US"/>
        </w:rPr>
        <w:t>community in the south-east corner and includes the presence of nationally significant Golden Sun Moth habitat in</w:t>
      </w:r>
      <w:r>
        <w:rPr>
          <w:rFonts w:ascii="Arial" w:hAnsi="Arial" w:cs="Arial"/>
          <w:snapToGrid w:val="0"/>
          <w:sz w:val="22"/>
          <w:szCs w:val="22"/>
          <w:lang w:eastAsia="en-US"/>
        </w:rPr>
        <w:t xml:space="preserve"> </w:t>
      </w:r>
      <w:r w:rsidRPr="0034371E">
        <w:rPr>
          <w:rFonts w:ascii="Arial" w:hAnsi="Arial" w:cs="Arial"/>
          <w:snapToGrid w:val="0"/>
          <w:sz w:val="22"/>
          <w:szCs w:val="22"/>
          <w:lang w:eastAsia="en-US"/>
        </w:rPr>
        <w:t>a number of areas across the precinct.</w:t>
      </w:r>
      <w:r>
        <w:rPr>
          <w:rFonts w:ascii="Arial" w:hAnsi="Arial" w:cs="Arial"/>
          <w:snapToGrid w:val="0"/>
          <w:sz w:val="22"/>
          <w:szCs w:val="22"/>
          <w:lang w:eastAsia="en-US"/>
        </w:rPr>
        <w:t xml:space="preserve"> </w:t>
      </w:r>
    </w:p>
    <w:p w14:paraId="0F6BE1FE" w14:textId="67590B75" w:rsidR="00ED36CE" w:rsidRDefault="00ED36CE" w:rsidP="00EF3130">
      <w:pPr>
        <w:autoSpaceDE w:val="0"/>
        <w:autoSpaceDN w:val="0"/>
        <w:adjustRightInd w:val="0"/>
        <w:ind w:left="207"/>
        <w:rPr>
          <w:rFonts w:ascii="Arial" w:hAnsi="Arial" w:cs="Arial"/>
          <w:snapToGrid w:val="0"/>
          <w:sz w:val="22"/>
          <w:szCs w:val="22"/>
          <w:lang w:eastAsia="en-US"/>
        </w:rPr>
      </w:pPr>
      <w:r w:rsidRPr="00DE4F59">
        <w:rPr>
          <w:rFonts w:ascii="Arial" w:hAnsi="Arial" w:cs="Arial"/>
          <w:snapToGrid w:val="0"/>
          <w:sz w:val="22"/>
          <w:szCs w:val="22"/>
          <w:lang w:eastAsia="en-US"/>
        </w:rPr>
        <w:t xml:space="preserve">Stormwater flows will be managed through an integrated system with </w:t>
      </w:r>
      <w:r w:rsidRPr="00616AE9">
        <w:rPr>
          <w:rFonts w:ascii="Arial" w:hAnsi="Arial" w:cs="Arial"/>
          <w:snapToGrid w:val="0"/>
          <w:sz w:val="22"/>
          <w:szCs w:val="22"/>
          <w:lang w:eastAsia="en-US"/>
        </w:rPr>
        <w:t>waterways, stormwater quality treatments and retarding basins</w:t>
      </w:r>
      <w:r w:rsidRPr="00DE4F59">
        <w:rPr>
          <w:rFonts w:ascii="Arial" w:hAnsi="Arial" w:cs="Arial"/>
          <w:snapToGrid w:val="0"/>
          <w:sz w:val="22"/>
          <w:szCs w:val="22"/>
          <w:lang w:eastAsia="en-US"/>
        </w:rPr>
        <w:t xml:space="preserve"> that aim to manage flows beyond the </w:t>
      </w:r>
      <w:r>
        <w:rPr>
          <w:rFonts w:ascii="Arial" w:hAnsi="Arial" w:cs="Arial"/>
          <w:snapToGrid w:val="0"/>
          <w:sz w:val="22"/>
          <w:szCs w:val="22"/>
          <w:lang w:eastAsia="en-US"/>
        </w:rPr>
        <w:t>p</w:t>
      </w:r>
      <w:r w:rsidRPr="00E73C29">
        <w:rPr>
          <w:rFonts w:ascii="Arial" w:hAnsi="Arial" w:cs="Arial"/>
          <w:snapToGrid w:val="0"/>
          <w:sz w:val="22"/>
          <w:szCs w:val="22"/>
          <w:lang w:eastAsia="en-US"/>
        </w:rPr>
        <w:t xml:space="preserve">recinct to be generally kept to pre-development </w:t>
      </w:r>
      <w:r w:rsidRPr="008A36DD">
        <w:rPr>
          <w:rFonts w:ascii="Arial" w:hAnsi="Arial" w:cs="Arial"/>
          <w:snapToGrid w:val="0"/>
          <w:sz w:val="22"/>
          <w:szCs w:val="22"/>
          <w:lang w:eastAsia="en-US"/>
        </w:rPr>
        <w:t>levels. At this stage</w:t>
      </w:r>
      <w:r>
        <w:rPr>
          <w:rFonts w:ascii="Arial" w:hAnsi="Arial" w:cs="Arial"/>
          <w:snapToGrid w:val="0"/>
          <w:sz w:val="22"/>
          <w:szCs w:val="22"/>
          <w:lang w:eastAsia="en-US"/>
        </w:rPr>
        <w:t>,</w:t>
      </w:r>
      <w:r w:rsidRPr="008A36DD">
        <w:rPr>
          <w:rFonts w:ascii="Arial" w:hAnsi="Arial" w:cs="Arial"/>
          <w:snapToGrid w:val="0"/>
          <w:sz w:val="22"/>
          <w:szCs w:val="22"/>
          <w:lang w:eastAsia="en-US"/>
        </w:rPr>
        <w:t xml:space="preserve"> further</w:t>
      </w:r>
      <w:r w:rsidR="00955F59">
        <w:rPr>
          <w:rFonts w:ascii="Arial" w:hAnsi="Arial" w:cs="Arial"/>
          <w:snapToGrid w:val="0"/>
          <w:sz w:val="22"/>
          <w:szCs w:val="22"/>
          <w:lang w:eastAsia="en-US"/>
        </w:rPr>
        <w:t xml:space="preserve"> </w:t>
      </w:r>
      <w:r w:rsidRPr="008A36DD">
        <w:rPr>
          <w:rFonts w:ascii="Arial" w:hAnsi="Arial" w:cs="Arial"/>
          <w:snapToGrid w:val="0"/>
          <w:sz w:val="22"/>
          <w:szCs w:val="22"/>
          <w:lang w:eastAsia="en-US"/>
        </w:rPr>
        <w:t xml:space="preserve">investigations are required to determine </w:t>
      </w:r>
      <w:r>
        <w:rPr>
          <w:rFonts w:ascii="Arial" w:hAnsi="Arial" w:cs="Arial"/>
          <w:snapToGrid w:val="0"/>
          <w:sz w:val="22"/>
          <w:szCs w:val="22"/>
          <w:lang w:eastAsia="en-US"/>
        </w:rPr>
        <w:t xml:space="preserve">long term </w:t>
      </w:r>
      <w:r w:rsidRPr="008A36DD">
        <w:rPr>
          <w:rFonts w:ascii="Arial" w:hAnsi="Arial" w:cs="Arial"/>
          <w:snapToGrid w:val="0"/>
          <w:sz w:val="22"/>
          <w:szCs w:val="22"/>
          <w:lang w:eastAsia="en-US"/>
        </w:rPr>
        <w:t>management of the asset.</w:t>
      </w:r>
    </w:p>
    <w:p w14:paraId="4F8E0186" w14:textId="7C0BABA7" w:rsidR="00955F59" w:rsidRDefault="00955F59" w:rsidP="00EF3130">
      <w:pPr>
        <w:autoSpaceDE w:val="0"/>
        <w:autoSpaceDN w:val="0"/>
        <w:adjustRightInd w:val="0"/>
        <w:ind w:left="207"/>
        <w:rPr>
          <w:rFonts w:ascii="Arial" w:hAnsi="Arial" w:cs="Arial"/>
          <w:snapToGrid w:val="0"/>
          <w:sz w:val="22"/>
          <w:szCs w:val="22"/>
          <w:lang w:eastAsia="en-US"/>
        </w:rPr>
      </w:pPr>
      <w:r w:rsidRPr="00E068AC">
        <w:rPr>
          <w:rFonts w:ascii="Arial" w:hAnsi="Arial" w:cs="Arial"/>
          <w:snapToGrid w:val="0"/>
          <w:sz w:val="22"/>
          <w:szCs w:val="22"/>
          <w:lang w:eastAsia="en-US"/>
        </w:rPr>
        <w:t xml:space="preserve">The historic ‘Parnell’s </w:t>
      </w:r>
      <w:r w:rsidR="007D00E7">
        <w:rPr>
          <w:rFonts w:ascii="Arial" w:hAnsi="Arial" w:cs="Arial"/>
          <w:snapToGrid w:val="0"/>
          <w:sz w:val="22"/>
          <w:szCs w:val="22"/>
          <w:lang w:eastAsia="en-US"/>
        </w:rPr>
        <w:t>Inn</w:t>
      </w:r>
      <w:r w:rsidR="000B5ECD">
        <w:rPr>
          <w:rFonts w:ascii="Arial" w:hAnsi="Arial" w:cs="Arial"/>
          <w:snapToGrid w:val="0"/>
          <w:sz w:val="22"/>
          <w:szCs w:val="22"/>
          <w:lang w:eastAsia="en-US"/>
        </w:rPr>
        <w:t>’</w:t>
      </w:r>
      <w:r w:rsidRPr="00E068AC">
        <w:rPr>
          <w:rFonts w:ascii="Arial" w:hAnsi="Arial" w:cs="Arial"/>
          <w:snapToGrid w:val="0"/>
          <w:sz w:val="22"/>
          <w:szCs w:val="22"/>
          <w:lang w:eastAsia="en-US"/>
        </w:rPr>
        <w:t xml:space="preserve"> is situated close to the corner of Mt Ridley and Mickleham Roads and is currently</w:t>
      </w:r>
      <w:r>
        <w:rPr>
          <w:rFonts w:ascii="Arial" w:hAnsi="Arial" w:cs="Arial"/>
          <w:snapToGrid w:val="0"/>
          <w:sz w:val="22"/>
          <w:szCs w:val="22"/>
          <w:lang w:eastAsia="en-US"/>
        </w:rPr>
        <w:t xml:space="preserve"> </w:t>
      </w:r>
      <w:r w:rsidRPr="00E068AC">
        <w:rPr>
          <w:rFonts w:ascii="Arial" w:hAnsi="Arial" w:cs="Arial"/>
          <w:snapToGrid w:val="0"/>
          <w:sz w:val="22"/>
          <w:szCs w:val="22"/>
          <w:lang w:eastAsia="en-US"/>
        </w:rPr>
        <w:t xml:space="preserve">being used as a private residence. This </w:t>
      </w:r>
      <w:r>
        <w:rPr>
          <w:rFonts w:ascii="Arial" w:hAnsi="Arial" w:cs="Arial"/>
          <w:snapToGrid w:val="0"/>
          <w:sz w:val="22"/>
          <w:szCs w:val="22"/>
          <w:lang w:eastAsia="en-US"/>
        </w:rPr>
        <w:t xml:space="preserve">property, located on the southern boundary of the precinct, is protected by an existing Heritage Overlay, which will remain in place.  </w:t>
      </w:r>
    </w:p>
    <w:p w14:paraId="77C0BA4D" w14:textId="56FA535B" w:rsidR="009D35D8" w:rsidRPr="00FA30B0" w:rsidRDefault="009D35D8" w:rsidP="00EF3130">
      <w:pPr>
        <w:autoSpaceDE w:val="0"/>
        <w:autoSpaceDN w:val="0"/>
        <w:adjustRightInd w:val="0"/>
        <w:ind w:left="207"/>
        <w:rPr>
          <w:rFonts w:ascii="Arial" w:hAnsi="Arial" w:cs="Arial"/>
          <w:snapToGrid w:val="0"/>
          <w:sz w:val="22"/>
          <w:szCs w:val="22"/>
          <w:lang w:eastAsia="en-US"/>
        </w:rPr>
      </w:pPr>
      <w:r w:rsidRPr="00D33FB4">
        <w:rPr>
          <w:rFonts w:ascii="Arial" w:hAnsi="Arial" w:cs="Arial"/>
          <w:snapToGrid w:val="0"/>
          <w:sz w:val="22"/>
          <w:szCs w:val="22"/>
          <w:lang w:eastAsia="en-US"/>
        </w:rPr>
        <w:lastRenderedPageBreak/>
        <w:t>This amendment also includes the removal of the Environment Significance Overlay – Schedules</w:t>
      </w:r>
      <w:r>
        <w:rPr>
          <w:rFonts w:ascii="Arial" w:hAnsi="Arial" w:cs="Arial"/>
          <w:snapToGrid w:val="0"/>
          <w:sz w:val="22"/>
          <w:szCs w:val="22"/>
          <w:lang w:eastAsia="en-US"/>
        </w:rPr>
        <w:t xml:space="preserve"> 5 and 11 (ESO5 and ESO11). These</w:t>
      </w:r>
      <w:r w:rsidRPr="00D33FB4">
        <w:rPr>
          <w:rFonts w:ascii="Arial" w:hAnsi="Arial" w:cs="Arial"/>
          <w:snapToGrid w:val="0"/>
          <w:sz w:val="22"/>
          <w:szCs w:val="22"/>
          <w:lang w:eastAsia="en-US"/>
        </w:rPr>
        <w:t xml:space="preserve"> overlay</w:t>
      </w:r>
      <w:r>
        <w:rPr>
          <w:rFonts w:ascii="Arial" w:hAnsi="Arial" w:cs="Arial"/>
          <w:snapToGrid w:val="0"/>
          <w:sz w:val="22"/>
          <w:szCs w:val="22"/>
          <w:lang w:eastAsia="en-US"/>
        </w:rPr>
        <w:t>s identify</w:t>
      </w:r>
      <w:r w:rsidRPr="00D33FB4">
        <w:rPr>
          <w:rFonts w:ascii="Arial" w:hAnsi="Arial" w:cs="Arial"/>
          <w:snapToGrid w:val="0"/>
          <w:sz w:val="22"/>
          <w:szCs w:val="22"/>
          <w:lang w:eastAsia="en-US"/>
        </w:rPr>
        <w:t xml:space="preserve"> areas of environmental significance in relation to </w:t>
      </w:r>
      <w:r w:rsidRPr="00D33FB4">
        <w:rPr>
          <w:rFonts w:ascii="Arial" w:hAnsi="Arial" w:cs="Arial"/>
          <w:sz w:val="22"/>
          <w:szCs w:val="22"/>
        </w:rPr>
        <w:t>River Red-Gum</w:t>
      </w:r>
      <w:r w:rsidR="000B5ECD">
        <w:rPr>
          <w:rFonts w:ascii="Arial" w:hAnsi="Arial" w:cs="Arial"/>
          <w:sz w:val="22"/>
          <w:szCs w:val="22"/>
        </w:rPr>
        <w:t xml:space="preserve"> trees</w:t>
      </w:r>
      <w:r w:rsidRPr="00136E22">
        <w:rPr>
          <w:rFonts w:ascii="Arial" w:hAnsi="Arial" w:cs="Arial"/>
          <w:sz w:val="22"/>
          <w:szCs w:val="22"/>
        </w:rPr>
        <w:t xml:space="preserve"> </w:t>
      </w:r>
      <w:r>
        <w:rPr>
          <w:rFonts w:ascii="Arial" w:hAnsi="Arial" w:cs="Arial"/>
          <w:sz w:val="22"/>
          <w:szCs w:val="22"/>
        </w:rPr>
        <w:t>a</w:t>
      </w:r>
      <w:r w:rsidRPr="00136E22">
        <w:rPr>
          <w:rFonts w:ascii="Arial" w:hAnsi="Arial" w:cs="Arial"/>
          <w:sz w:val="22"/>
          <w:szCs w:val="22"/>
        </w:rPr>
        <w:t xml:space="preserve">nd </w:t>
      </w:r>
      <w:r w:rsidR="000B5ECD">
        <w:rPr>
          <w:rFonts w:ascii="Arial" w:hAnsi="Arial" w:cs="Arial"/>
          <w:sz w:val="22"/>
          <w:szCs w:val="22"/>
        </w:rPr>
        <w:t xml:space="preserve">Plains </w:t>
      </w:r>
      <w:r w:rsidRPr="00136E22">
        <w:rPr>
          <w:rFonts w:ascii="Arial" w:hAnsi="Arial" w:cs="Arial"/>
          <w:sz w:val="22"/>
          <w:szCs w:val="22"/>
        </w:rPr>
        <w:t>Grassy Woodlands</w:t>
      </w:r>
      <w:r>
        <w:rPr>
          <w:rFonts w:ascii="Arial" w:hAnsi="Arial" w:cs="Arial"/>
          <w:sz w:val="22"/>
          <w:szCs w:val="22"/>
        </w:rPr>
        <w:t>.</w:t>
      </w:r>
      <w:r>
        <w:rPr>
          <w:rFonts w:ascii="Arial" w:hAnsi="Arial" w:cs="Arial"/>
          <w:snapToGrid w:val="0"/>
          <w:sz w:val="22"/>
          <w:szCs w:val="22"/>
          <w:lang w:eastAsia="en-US"/>
        </w:rPr>
        <w:t xml:space="preserve"> These areas of </w:t>
      </w:r>
      <w:r w:rsidRPr="003A7882">
        <w:rPr>
          <w:rFonts w:ascii="Arial" w:hAnsi="Arial" w:cs="Arial"/>
          <w:snapToGrid w:val="0"/>
          <w:sz w:val="22"/>
          <w:szCs w:val="22"/>
          <w:lang w:eastAsia="en-US"/>
        </w:rPr>
        <w:t xml:space="preserve">significance have been examined and placed within the local parks and the </w:t>
      </w:r>
      <w:r w:rsidR="0057450C" w:rsidRPr="003A7882">
        <w:rPr>
          <w:rFonts w:ascii="Arial" w:hAnsi="Arial" w:cs="Arial"/>
          <w:snapToGrid w:val="0"/>
          <w:sz w:val="22"/>
          <w:szCs w:val="22"/>
          <w:lang w:eastAsia="en-US"/>
        </w:rPr>
        <w:t>conservation reserve</w:t>
      </w:r>
      <w:r w:rsidRPr="003A7882">
        <w:rPr>
          <w:rFonts w:ascii="Arial" w:hAnsi="Arial" w:cs="Arial"/>
          <w:snapToGrid w:val="0"/>
          <w:sz w:val="22"/>
          <w:szCs w:val="22"/>
          <w:lang w:eastAsia="en-US"/>
        </w:rPr>
        <w:t xml:space="preserve"> to ensure these natural assets are protected. Furthermore, the Urban Growth</w:t>
      </w:r>
      <w:r w:rsidR="003A7882" w:rsidRPr="003A7882">
        <w:rPr>
          <w:rFonts w:ascii="Arial" w:hAnsi="Arial" w:cs="Arial"/>
          <w:snapToGrid w:val="0"/>
          <w:sz w:val="22"/>
          <w:szCs w:val="22"/>
          <w:lang w:eastAsia="en-US"/>
        </w:rPr>
        <w:t xml:space="preserve"> Zone</w:t>
      </w:r>
      <w:r w:rsidRPr="003A7882">
        <w:rPr>
          <w:rFonts w:ascii="Arial" w:hAnsi="Arial" w:cs="Arial"/>
          <w:snapToGrid w:val="0"/>
          <w:sz w:val="22"/>
          <w:szCs w:val="22"/>
          <w:lang w:eastAsia="en-US"/>
        </w:rPr>
        <w:t xml:space="preserve"> </w:t>
      </w:r>
      <w:r w:rsidR="00E26EA2">
        <w:rPr>
          <w:rFonts w:ascii="Arial" w:hAnsi="Arial" w:cs="Arial"/>
          <w:snapToGrid w:val="0"/>
          <w:sz w:val="22"/>
          <w:szCs w:val="22"/>
          <w:lang w:eastAsia="en-US"/>
        </w:rPr>
        <w:t>Schedule 9</w:t>
      </w:r>
      <w:r w:rsidRPr="003A7882">
        <w:rPr>
          <w:rFonts w:ascii="Arial" w:hAnsi="Arial" w:cs="Arial"/>
          <w:snapToGrid w:val="0"/>
          <w:sz w:val="22"/>
          <w:szCs w:val="22"/>
          <w:lang w:eastAsia="en-US"/>
        </w:rPr>
        <w:t xml:space="preserve"> and</w:t>
      </w:r>
      <w:r>
        <w:rPr>
          <w:rFonts w:ascii="Arial" w:hAnsi="Arial" w:cs="Arial"/>
          <w:snapToGrid w:val="0"/>
          <w:sz w:val="22"/>
          <w:szCs w:val="22"/>
          <w:lang w:eastAsia="en-US"/>
        </w:rPr>
        <w:t xml:space="preserve"> Inco</w:t>
      </w:r>
      <w:r w:rsidR="0098621A">
        <w:rPr>
          <w:rFonts w:ascii="Arial" w:hAnsi="Arial" w:cs="Arial"/>
          <w:snapToGrid w:val="0"/>
          <w:sz w:val="22"/>
          <w:szCs w:val="22"/>
          <w:lang w:eastAsia="en-US"/>
        </w:rPr>
        <w:t>rporated Plan Overlay Schedule 3</w:t>
      </w:r>
      <w:r>
        <w:rPr>
          <w:rFonts w:ascii="Arial" w:hAnsi="Arial" w:cs="Arial"/>
          <w:snapToGrid w:val="0"/>
          <w:sz w:val="22"/>
          <w:szCs w:val="22"/>
          <w:lang w:eastAsia="en-US"/>
        </w:rPr>
        <w:t xml:space="preserve"> require an Environmental Management Plan to be submitted as part of the planning application process in order to offer </w:t>
      </w:r>
      <w:r w:rsidRPr="00D33FB4">
        <w:rPr>
          <w:rFonts w:ascii="Arial" w:hAnsi="Arial" w:cs="Arial"/>
          <w:snapToGrid w:val="0"/>
          <w:sz w:val="22"/>
          <w:szCs w:val="22"/>
          <w:lang w:eastAsia="en-US"/>
        </w:rPr>
        <w:t>additional protection of these areas. With these controls protecting these environmental features, the removal of ESO5 and ESO11 is appropriate.</w:t>
      </w:r>
    </w:p>
    <w:p w14:paraId="37B81D13" w14:textId="77777777" w:rsidR="009D35D8" w:rsidRPr="00161FBB" w:rsidRDefault="009D35D8" w:rsidP="00EF3130">
      <w:pPr>
        <w:autoSpaceDE w:val="0"/>
        <w:autoSpaceDN w:val="0"/>
        <w:adjustRightInd w:val="0"/>
        <w:ind w:left="207"/>
        <w:rPr>
          <w:rFonts w:ascii="Arial" w:hAnsi="Arial" w:cs="Arial"/>
          <w:i/>
          <w:sz w:val="22"/>
          <w:szCs w:val="22"/>
        </w:rPr>
      </w:pPr>
      <w:r w:rsidRPr="00161FBB">
        <w:rPr>
          <w:rFonts w:ascii="Arial" w:hAnsi="Arial" w:cs="Arial"/>
          <w:i/>
          <w:sz w:val="22"/>
          <w:szCs w:val="22"/>
        </w:rPr>
        <w:t>To secure a pleasant, efficient and safe working, living and recreational environment for all Victorians and visitors to Victoria</w:t>
      </w:r>
    </w:p>
    <w:p w14:paraId="2D403A8B" w14:textId="55637B9C" w:rsidR="009D35D8" w:rsidRPr="00B57933" w:rsidRDefault="001A7A6B" w:rsidP="00EF3130">
      <w:pPr>
        <w:pStyle w:val="StrategicAssessmentText"/>
        <w:ind w:left="207"/>
        <w:rPr>
          <w:rFonts w:ascii="Arial" w:hAnsi="Arial" w:cs="Arial"/>
          <w:sz w:val="22"/>
          <w:szCs w:val="22"/>
        </w:rPr>
      </w:pPr>
      <w:r>
        <w:rPr>
          <w:rFonts w:ascii="Arial" w:hAnsi="Arial" w:cs="Arial"/>
          <w:sz w:val="22"/>
          <w:szCs w:val="22"/>
        </w:rPr>
        <w:t>The</w:t>
      </w:r>
      <w:r w:rsidRPr="00B57933">
        <w:rPr>
          <w:rFonts w:ascii="Arial" w:hAnsi="Arial" w:cs="Arial"/>
          <w:sz w:val="22"/>
          <w:szCs w:val="22"/>
        </w:rPr>
        <w:t xml:space="preserve"> precinct structure plan for the land will contain requirements that regulate the subdivision of land</w:t>
      </w:r>
      <w:r>
        <w:rPr>
          <w:rFonts w:ascii="Arial" w:hAnsi="Arial" w:cs="Arial"/>
          <w:sz w:val="22"/>
          <w:szCs w:val="22"/>
        </w:rPr>
        <w:t>,</w:t>
      </w:r>
      <w:r w:rsidRPr="00B57933">
        <w:rPr>
          <w:rFonts w:ascii="Arial" w:hAnsi="Arial" w:cs="Arial"/>
          <w:sz w:val="22"/>
          <w:szCs w:val="22"/>
        </w:rPr>
        <w:t xml:space="preserve"> create pleasant residential neighbourhoods with good access to services and recreation</w:t>
      </w:r>
      <w:r>
        <w:rPr>
          <w:rFonts w:ascii="Arial" w:hAnsi="Arial" w:cs="Arial"/>
          <w:sz w:val="22"/>
          <w:szCs w:val="22"/>
        </w:rPr>
        <w:t xml:space="preserve"> within and around the area. </w:t>
      </w:r>
      <w:r w:rsidR="009D35D8">
        <w:rPr>
          <w:rFonts w:ascii="Arial" w:hAnsi="Arial" w:cs="Arial"/>
          <w:sz w:val="22"/>
          <w:szCs w:val="22"/>
        </w:rPr>
        <w:t xml:space="preserve">New local parks and </w:t>
      </w:r>
      <w:r>
        <w:rPr>
          <w:rFonts w:ascii="Arial" w:hAnsi="Arial" w:cs="Arial"/>
          <w:sz w:val="22"/>
          <w:szCs w:val="22"/>
        </w:rPr>
        <w:t xml:space="preserve">existing </w:t>
      </w:r>
      <w:r w:rsidR="009D35D8">
        <w:rPr>
          <w:rFonts w:ascii="Arial" w:hAnsi="Arial" w:cs="Arial"/>
          <w:sz w:val="22"/>
          <w:szCs w:val="22"/>
        </w:rPr>
        <w:t xml:space="preserve">natural </w:t>
      </w:r>
      <w:r>
        <w:rPr>
          <w:rFonts w:ascii="Arial" w:hAnsi="Arial" w:cs="Arial"/>
          <w:sz w:val="22"/>
          <w:szCs w:val="22"/>
        </w:rPr>
        <w:t xml:space="preserve">features </w:t>
      </w:r>
      <w:r w:rsidR="009D35D8">
        <w:rPr>
          <w:rFonts w:ascii="Arial" w:hAnsi="Arial" w:cs="Arial"/>
          <w:sz w:val="22"/>
          <w:szCs w:val="22"/>
        </w:rPr>
        <w:t>will contribute to the creation of a pleasant living and recreational environment for the neighbourhood and its visitors.</w:t>
      </w:r>
    </w:p>
    <w:p w14:paraId="01B84CEC" w14:textId="01E34F3B" w:rsidR="009E0FB0" w:rsidRDefault="009D35D8" w:rsidP="00EF3130">
      <w:pPr>
        <w:ind w:left="207"/>
        <w:rPr>
          <w:rFonts w:ascii="Arial" w:hAnsi="Arial" w:cs="Arial"/>
          <w:snapToGrid w:val="0"/>
          <w:sz w:val="22"/>
          <w:szCs w:val="22"/>
          <w:lang w:eastAsia="en-US"/>
        </w:rPr>
      </w:pPr>
      <w:r w:rsidRPr="007D1088">
        <w:rPr>
          <w:rFonts w:ascii="Arial" w:hAnsi="Arial" w:cs="Arial"/>
          <w:sz w:val="22"/>
          <w:szCs w:val="22"/>
        </w:rPr>
        <w:t xml:space="preserve">The </w:t>
      </w:r>
      <w:r w:rsidR="00C637A1">
        <w:rPr>
          <w:rFonts w:ascii="Arial" w:hAnsi="Arial" w:cs="Arial"/>
          <w:sz w:val="22"/>
          <w:szCs w:val="22"/>
        </w:rPr>
        <w:t>p</w:t>
      </w:r>
      <w:r w:rsidRPr="007D1088">
        <w:rPr>
          <w:rFonts w:ascii="Arial" w:hAnsi="Arial" w:cs="Arial"/>
          <w:sz w:val="22"/>
          <w:szCs w:val="22"/>
        </w:rPr>
        <w:t xml:space="preserve">recinct is located </w:t>
      </w:r>
      <w:r>
        <w:rPr>
          <w:rFonts w:ascii="Arial" w:hAnsi="Arial" w:cs="Arial"/>
          <w:sz w:val="22"/>
          <w:szCs w:val="22"/>
        </w:rPr>
        <w:t>directly south</w:t>
      </w:r>
      <w:r w:rsidRPr="007D1088">
        <w:rPr>
          <w:rFonts w:ascii="Arial" w:hAnsi="Arial" w:cs="Arial"/>
          <w:sz w:val="22"/>
          <w:szCs w:val="22"/>
        </w:rPr>
        <w:t xml:space="preserve"> to education, health and community facilities in the </w:t>
      </w:r>
      <w:r>
        <w:rPr>
          <w:rFonts w:ascii="Arial" w:hAnsi="Arial" w:cs="Arial"/>
          <w:sz w:val="22"/>
          <w:szCs w:val="22"/>
        </w:rPr>
        <w:t>Merrifield West</w:t>
      </w:r>
      <w:r w:rsidRPr="007D1088">
        <w:rPr>
          <w:rFonts w:ascii="Arial" w:hAnsi="Arial" w:cs="Arial"/>
          <w:sz w:val="22"/>
          <w:szCs w:val="22"/>
        </w:rPr>
        <w:t xml:space="preserve"> PSP. The </w:t>
      </w:r>
      <w:r>
        <w:rPr>
          <w:rFonts w:ascii="Arial" w:hAnsi="Arial" w:cs="Arial"/>
          <w:sz w:val="22"/>
          <w:szCs w:val="22"/>
        </w:rPr>
        <w:t>Lindum Vale I</w:t>
      </w:r>
      <w:r w:rsidRPr="007D1088">
        <w:rPr>
          <w:rFonts w:ascii="Arial" w:hAnsi="Arial" w:cs="Arial"/>
          <w:sz w:val="22"/>
          <w:szCs w:val="22"/>
        </w:rPr>
        <w:t>CP will provide for a contribution to</w:t>
      </w:r>
      <w:r w:rsidR="005E2BF3">
        <w:rPr>
          <w:rFonts w:ascii="Arial" w:hAnsi="Arial" w:cs="Arial"/>
          <w:sz w:val="22"/>
          <w:szCs w:val="22"/>
        </w:rPr>
        <w:t xml:space="preserve"> a sports reserve and</w:t>
      </w:r>
      <w:r w:rsidRPr="007D1088">
        <w:rPr>
          <w:rFonts w:ascii="Arial" w:hAnsi="Arial" w:cs="Arial"/>
          <w:sz w:val="22"/>
          <w:szCs w:val="22"/>
        </w:rPr>
        <w:t xml:space="preserve"> </w:t>
      </w:r>
      <w:r w:rsidR="00826A8E">
        <w:rPr>
          <w:rFonts w:ascii="Arial" w:hAnsi="Arial" w:cs="Arial"/>
          <w:sz w:val="22"/>
          <w:szCs w:val="22"/>
        </w:rPr>
        <w:t>the multi-purpose Community Centre (Craigieburn West – Northern Community Hub)</w:t>
      </w:r>
      <w:r w:rsidR="008063FF">
        <w:rPr>
          <w:rFonts w:ascii="Arial" w:hAnsi="Arial" w:cs="Arial"/>
          <w:sz w:val="22"/>
          <w:szCs w:val="22"/>
        </w:rPr>
        <w:t xml:space="preserve"> and</w:t>
      </w:r>
      <w:r w:rsidR="00826A8E">
        <w:rPr>
          <w:rFonts w:ascii="Arial" w:hAnsi="Arial" w:cs="Arial"/>
          <w:sz w:val="22"/>
          <w:szCs w:val="22"/>
        </w:rPr>
        <w:t xml:space="preserve"> Library in </w:t>
      </w:r>
      <w:r w:rsidR="00826A8E" w:rsidRPr="009E0FB0">
        <w:rPr>
          <w:rFonts w:ascii="Arial" w:hAnsi="Arial" w:cs="Arial"/>
          <w:sz w:val="22"/>
          <w:szCs w:val="22"/>
        </w:rPr>
        <w:t xml:space="preserve">Mickleham Major Town Centre (outside the precinct) </w:t>
      </w:r>
      <w:r w:rsidRPr="009E0FB0">
        <w:rPr>
          <w:rFonts w:ascii="Arial" w:hAnsi="Arial" w:cs="Arial"/>
          <w:sz w:val="22"/>
          <w:szCs w:val="22"/>
        </w:rPr>
        <w:t xml:space="preserve">to cater for the residents of the </w:t>
      </w:r>
      <w:r w:rsidR="00C637A1" w:rsidRPr="009E0FB0">
        <w:rPr>
          <w:rFonts w:ascii="Arial" w:hAnsi="Arial" w:cs="Arial"/>
          <w:sz w:val="22"/>
          <w:szCs w:val="22"/>
        </w:rPr>
        <w:t>p</w:t>
      </w:r>
      <w:r w:rsidRPr="009E0FB0">
        <w:rPr>
          <w:rFonts w:ascii="Arial" w:hAnsi="Arial" w:cs="Arial"/>
          <w:sz w:val="22"/>
          <w:szCs w:val="22"/>
        </w:rPr>
        <w:t>recinct.</w:t>
      </w:r>
      <w:r w:rsidR="009E0FB0" w:rsidRPr="009E0FB0">
        <w:rPr>
          <w:rFonts w:ascii="Arial" w:hAnsi="Arial" w:cs="Arial"/>
          <w:sz w:val="22"/>
          <w:szCs w:val="22"/>
        </w:rPr>
        <w:t xml:space="preserve"> These facilities are planned to be located proximate to the Lindum Vale and there is a logical nexus, which will provide an available service to future residents of this precinct.</w:t>
      </w:r>
      <w:r w:rsidR="009E0FB0">
        <w:rPr>
          <w:rFonts w:ascii="Arial" w:hAnsi="Arial" w:cs="Arial"/>
          <w:sz w:val="22"/>
          <w:szCs w:val="22"/>
        </w:rPr>
        <w:t xml:space="preserve">   </w:t>
      </w:r>
    </w:p>
    <w:p w14:paraId="2DBA1CCE" w14:textId="05EAC123" w:rsidR="009D35D8" w:rsidRDefault="009D35D8" w:rsidP="00EF3130">
      <w:pPr>
        <w:pStyle w:val="StrategicAssessmentText"/>
        <w:ind w:left="207"/>
        <w:rPr>
          <w:rFonts w:ascii="Arial" w:hAnsi="Arial" w:cs="Arial"/>
          <w:i/>
          <w:sz w:val="22"/>
          <w:szCs w:val="22"/>
        </w:rPr>
      </w:pPr>
      <w:r w:rsidRPr="007D1088">
        <w:rPr>
          <w:rFonts w:ascii="Arial" w:hAnsi="Arial" w:cs="Arial"/>
          <w:i/>
          <w:sz w:val="22"/>
          <w:szCs w:val="22"/>
        </w:rPr>
        <w:t>To protect public utilities and other assets and enable the orderly provision and coordination of public utilities and other facilities for the benefit of the community</w:t>
      </w:r>
    </w:p>
    <w:p w14:paraId="57EFD311" w14:textId="77777777" w:rsidR="009D35D8" w:rsidRPr="004675DE" w:rsidRDefault="009D35D8" w:rsidP="00EF3130">
      <w:pPr>
        <w:autoSpaceDE w:val="0"/>
        <w:autoSpaceDN w:val="0"/>
        <w:adjustRightInd w:val="0"/>
        <w:ind w:left="207"/>
        <w:rPr>
          <w:rFonts w:ascii="Arial" w:hAnsi="Arial" w:cs="Arial"/>
          <w:sz w:val="22"/>
          <w:szCs w:val="22"/>
        </w:rPr>
      </w:pPr>
      <w:r>
        <w:rPr>
          <w:rFonts w:ascii="Arial" w:hAnsi="Arial" w:cs="Arial"/>
          <w:sz w:val="22"/>
          <w:szCs w:val="22"/>
        </w:rPr>
        <w:t>The a</w:t>
      </w:r>
      <w:r w:rsidRPr="00842701">
        <w:rPr>
          <w:rFonts w:ascii="Arial" w:hAnsi="Arial" w:cs="Arial"/>
          <w:sz w:val="22"/>
          <w:szCs w:val="22"/>
        </w:rPr>
        <w:t>men</w:t>
      </w:r>
      <w:r>
        <w:rPr>
          <w:rFonts w:ascii="Arial" w:hAnsi="Arial" w:cs="Arial"/>
          <w:sz w:val="22"/>
          <w:szCs w:val="22"/>
        </w:rPr>
        <w:t xml:space="preserve">dment ensures that servicing of the new urban development will be of sufficient capacity to ensure all households are </w:t>
      </w:r>
      <w:r w:rsidRPr="00842701">
        <w:rPr>
          <w:rFonts w:ascii="Arial" w:hAnsi="Arial" w:cs="Arial"/>
          <w:sz w:val="22"/>
          <w:szCs w:val="22"/>
        </w:rPr>
        <w:t xml:space="preserve">connected to sewer, water and gas. </w:t>
      </w:r>
    </w:p>
    <w:p w14:paraId="4B6516D7" w14:textId="086DA311" w:rsidR="004E7D57" w:rsidRDefault="00522346" w:rsidP="00EF3130">
      <w:pPr>
        <w:autoSpaceDE w:val="0"/>
        <w:autoSpaceDN w:val="0"/>
        <w:adjustRightInd w:val="0"/>
        <w:ind w:left="207"/>
        <w:rPr>
          <w:rFonts w:ascii="Arial" w:hAnsi="Arial" w:cs="Arial"/>
          <w:sz w:val="22"/>
          <w:szCs w:val="22"/>
        </w:rPr>
      </w:pPr>
      <w:r w:rsidRPr="00522346">
        <w:rPr>
          <w:rFonts w:ascii="Arial" w:hAnsi="Arial" w:cs="Arial"/>
          <w:sz w:val="22"/>
          <w:szCs w:val="22"/>
        </w:rPr>
        <w:t xml:space="preserve">A separate amendment will </w:t>
      </w:r>
      <w:r w:rsidR="004E7D57">
        <w:rPr>
          <w:rFonts w:ascii="Arial" w:hAnsi="Arial" w:cs="Arial"/>
          <w:sz w:val="22"/>
          <w:szCs w:val="22"/>
        </w:rPr>
        <w:t>introduce</w:t>
      </w:r>
      <w:r w:rsidRPr="00522346">
        <w:rPr>
          <w:rFonts w:ascii="Arial" w:hAnsi="Arial" w:cs="Arial"/>
          <w:sz w:val="22"/>
          <w:szCs w:val="22"/>
        </w:rPr>
        <w:t xml:space="preserve"> </w:t>
      </w:r>
      <w:r>
        <w:rPr>
          <w:rFonts w:ascii="Arial" w:hAnsi="Arial" w:cs="Arial"/>
          <w:sz w:val="22"/>
          <w:szCs w:val="22"/>
        </w:rPr>
        <w:t>a Lindum Vale</w:t>
      </w:r>
      <w:r w:rsidRPr="00522346">
        <w:rPr>
          <w:rFonts w:ascii="Arial" w:hAnsi="Arial" w:cs="Arial"/>
          <w:sz w:val="22"/>
          <w:szCs w:val="22"/>
        </w:rPr>
        <w:t xml:space="preserve"> </w:t>
      </w:r>
      <w:r w:rsidR="000B5ECD">
        <w:rPr>
          <w:rFonts w:ascii="Arial" w:hAnsi="Arial" w:cs="Arial"/>
          <w:sz w:val="22"/>
          <w:szCs w:val="22"/>
        </w:rPr>
        <w:t>ICP, which</w:t>
      </w:r>
      <w:r w:rsidRPr="00522346">
        <w:rPr>
          <w:rFonts w:ascii="Arial" w:hAnsi="Arial" w:cs="Arial"/>
          <w:sz w:val="22"/>
          <w:szCs w:val="22"/>
        </w:rPr>
        <w:t xml:space="preserve"> sets out local roads, </w:t>
      </w:r>
      <w:r w:rsidR="004E7D57">
        <w:rPr>
          <w:rFonts w:ascii="Arial" w:hAnsi="Arial" w:cs="Arial"/>
          <w:sz w:val="22"/>
          <w:szCs w:val="22"/>
        </w:rPr>
        <w:t xml:space="preserve">local </w:t>
      </w:r>
      <w:r w:rsidRPr="00522346">
        <w:rPr>
          <w:rFonts w:ascii="Arial" w:hAnsi="Arial" w:cs="Arial"/>
          <w:sz w:val="22"/>
          <w:szCs w:val="22"/>
        </w:rPr>
        <w:t>recreation spaces and community facilities</w:t>
      </w:r>
      <w:r w:rsidR="00A97821">
        <w:rPr>
          <w:rFonts w:ascii="Arial" w:hAnsi="Arial" w:cs="Arial"/>
          <w:sz w:val="22"/>
          <w:szCs w:val="22"/>
        </w:rPr>
        <w:t>,</w:t>
      </w:r>
      <w:r w:rsidRPr="00522346">
        <w:rPr>
          <w:rFonts w:ascii="Arial" w:hAnsi="Arial" w:cs="Arial"/>
          <w:sz w:val="22"/>
          <w:szCs w:val="22"/>
        </w:rPr>
        <w:t xml:space="preserve"> </w:t>
      </w:r>
      <w:r w:rsidR="004E7D57">
        <w:rPr>
          <w:rFonts w:ascii="Arial" w:hAnsi="Arial" w:cs="Arial"/>
          <w:sz w:val="22"/>
          <w:szCs w:val="22"/>
        </w:rPr>
        <w:t xml:space="preserve">which </w:t>
      </w:r>
      <w:r w:rsidRPr="00522346">
        <w:rPr>
          <w:rFonts w:ascii="Arial" w:hAnsi="Arial" w:cs="Arial"/>
          <w:sz w:val="22"/>
          <w:szCs w:val="22"/>
        </w:rPr>
        <w:t xml:space="preserve">will be </w:t>
      </w:r>
      <w:r w:rsidR="004E7D57">
        <w:rPr>
          <w:rFonts w:ascii="Arial" w:hAnsi="Arial" w:cs="Arial"/>
          <w:sz w:val="22"/>
          <w:szCs w:val="22"/>
        </w:rPr>
        <w:t>require developer funding</w:t>
      </w:r>
      <w:r w:rsidRPr="00522346">
        <w:rPr>
          <w:rFonts w:ascii="Arial" w:hAnsi="Arial" w:cs="Arial"/>
          <w:sz w:val="22"/>
          <w:szCs w:val="22"/>
        </w:rPr>
        <w:t xml:space="preserve">. </w:t>
      </w:r>
    </w:p>
    <w:p w14:paraId="54A43563" w14:textId="002A0336" w:rsidR="00522346" w:rsidRDefault="00522346" w:rsidP="00EF3130">
      <w:pPr>
        <w:autoSpaceDE w:val="0"/>
        <w:autoSpaceDN w:val="0"/>
        <w:adjustRightInd w:val="0"/>
        <w:ind w:left="207"/>
        <w:rPr>
          <w:rFonts w:ascii="Arial" w:hAnsi="Arial" w:cs="Arial"/>
          <w:sz w:val="22"/>
          <w:szCs w:val="22"/>
        </w:rPr>
      </w:pPr>
      <w:r w:rsidRPr="00522346">
        <w:rPr>
          <w:rFonts w:ascii="Arial" w:hAnsi="Arial" w:cs="Arial"/>
          <w:sz w:val="22"/>
          <w:szCs w:val="22"/>
        </w:rPr>
        <w:t>Drainage infrastructure will be upgraded to cater for urban development and allow for natural flows into retarding basins or wetlands.</w:t>
      </w:r>
    </w:p>
    <w:p w14:paraId="40729D66" w14:textId="72436C67" w:rsidR="009D35D8" w:rsidRPr="00047743" w:rsidRDefault="009D35D8" w:rsidP="00EF3130">
      <w:pPr>
        <w:autoSpaceDE w:val="0"/>
        <w:autoSpaceDN w:val="0"/>
        <w:adjustRightInd w:val="0"/>
        <w:ind w:left="207"/>
        <w:rPr>
          <w:rFonts w:ascii="Arial" w:hAnsi="Arial" w:cs="Arial"/>
          <w:sz w:val="22"/>
          <w:szCs w:val="22"/>
        </w:rPr>
      </w:pPr>
      <w:r w:rsidRPr="00842701">
        <w:rPr>
          <w:rFonts w:ascii="Arial" w:hAnsi="Arial" w:cs="Arial"/>
          <w:sz w:val="22"/>
          <w:szCs w:val="22"/>
        </w:rPr>
        <w:t xml:space="preserve">The </w:t>
      </w:r>
      <w:r w:rsidR="00C637A1">
        <w:rPr>
          <w:rFonts w:ascii="Arial" w:hAnsi="Arial" w:cs="Arial"/>
          <w:sz w:val="22"/>
          <w:szCs w:val="22"/>
        </w:rPr>
        <w:t>p</w:t>
      </w:r>
      <w:r>
        <w:rPr>
          <w:rFonts w:ascii="Arial" w:hAnsi="Arial" w:cs="Arial"/>
          <w:sz w:val="22"/>
          <w:szCs w:val="22"/>
        </w:rPr>
        <w:t xml:space="preserve">recinct </w:t>
      </w:r>
      <w:r w:rsidRPr="00842701">
        <w:rPr>
          <w:rFonts w:ascii="Arial" w:hAnsi="Arial" w:cs="Arial"/>
          <w:sz w:val="22"/>
          <w:szCs w:val="22"/>
        </w:rPr>
        <w:t xml:space="preserve">encourages </w:t>
      </w:r>
      <w:r w:rsidRPr="004675DE">
        <w:rPr>
          <w:rFonts w:ascii="Arial" w:hAnsi="Arial" w:cs="Arial"/>
          <w:sz w:val="22"/>
          <w:szCs w:val="22"/>
        </w:rPr>
        <w:t xml:space="preserve">transport choice and a reduction in private car use by providing a highly inter-connected </w:t>
      </w:r>
      <w:r>
        <w:rPr>
          <w:rFonts w:ascii="Arial" w:hAnsi="Arial" w:cs="Arial"/>
          <w:sz w:val="22"/>
          <w:szCs w:val="22"/>
        </w:rPr>
        <w:t>road network allowing for continuous and direct</w:t>
      </w:r>
      <w:r w:rsidRPr="004675DE">
        <w:rPr>
          <w:rFonts w:ascii="Arial" w:hAnsi="Arial" w:cs="Arial"/>
          <w:sz w:val="22"/>
          <w:szCs w:val="22"/>
        </w:rPr>
        <w:t xml:space="preserve"> bus routes </w:t>
      </w:r>
      <w:r>
        <w:rPr>
          <w:rFonts w:ascii="Arial" w:hAnsi="Arial" w:cs="Arial"/>
          <w:sz w:val="22"/>
          <w:szCs w:val="22"/>
        </w:rPr>
        <w:t>whilst providing</w:t>
      </w:r>
      <w:r w:rsidRPr="004675DE">
        <w:rPr>
          <w:rFonts w:ascii="Arial" w:hAnsi="Arial" w:cs="Arial"/>
          <w:sz w:val="22"/>
          <w:szCs w:val="22"/>
        </w:rPr>
        <w:t xml:space="preserve"> for the creation of a network of pedestrian and bicycle paths across </w:t>
      </w:r>
      <w:r>
        <w:rPr>
          <w:rFonts w:ascii="Arial" w:hAnsi="Arial" w:cs="Arial"/>
          <w:sz w:val="22"/>
          <w:szCs w:val="22"/>
        </w:rPr>
        <w:t xml:space="preserve">the </w:t>
      </w:r>
      <w:r w:rsidR="00C637A1">
        <w:rPr>
          <w:rFonts w:ascii="Arial" w:hAnsi="Arial" w:cs="Arial"/>
          <w:sz w:val="22"/>
          <w:szCs w:val="22"/>
        </w:rPr>
        <w:t>p</w:t>
      </w:r>
      <w:r w:rsidRPr="004675DE">
        <w:rPr>
          <w:rFonts w:ascii="Arial" w:hAnsi="Arial" w:cs="Arial"/>
          <w:sz w:val="22"/>
          <w:szCs w:val="22"/>
        </w:rPr>
        <w:t xml:space="preserve">recinct. </w:t>
      </w:r>
    </w:p>
    <w:p w14:paraId="080D3B55" w14:textId="77777777" w:rsidR="009D35D8" w:rsidRDefault="009D35D8" w:rsidP="00EF3130">
      <w:pPr>
        <w:pStyle w:val="StrategicAssessmentText"/>
        <w:spacing w:before="240"/>
        <w:ind w:left="0" w:firstLine="210"/>
        <w:jc w:val="left"/>
        <w:rPr>
          <w:rFonts w:ascii="Arial" w:hAnsi="Arial" w:cs="Arial"/>
          <w:i/>
          <w:sz w:val="22"/>
          <w:szCs w:val="22"/>
        </w:rPr>
      </w:pPr>
      <w:r>
        <w:rPr>
          <w:rFonts w:ascii="Arial" w:hAnsi="Arial" w:cs="Arial"/>
          <w:i/>
          <w:sz w:val="22"/>
          <w:szCs w:val="22"/>
        </w:rPr>
        <w:t>To facilitate development in accordance with the above objectives</w:t>
      </w:r>
    </w:p>
    <w:p w14:paraId="7EA9E738" w14:textId="77777777" w:rsidR="009D35D8" w:rsidRDefault="009D35D8" w:rsidP="00EF3130">
      <w:pPr>
        <w:pStyle w:val="StrategicAssessmentText"/>
        <w:ind w:left="207"/>
        <w:rPr>
          <w:rFonts w:ascii="Arial" w:hAnsi="Arial" w:cs="Arial"/>
          <w:i/>
          <w:sz w:val="22"/>
          <w:szCs w:val="22"/>
        </w:rPr>
      </w:pPr>
      <w:r w:rsidRPr="009F1345">
        <w:rPr>
          <w:rFonts w:ascii="Arial" w:hAnsi="Arial" w:cs="Arial"/>
          <w:sz w:val="22"/>
          <w:szCs w:val="22"/>
        </w:rPr>
        <w:t>The amendment allows for further urban development in Melbourne that will improve the supply of housing in the short term, provide for a robust neighbourhood structure and leave a legacy of funded local infrastructure projects.</w:t>
      </w:r>
    </w:p>
    <w:p w14:paraId="57184A26" w14:textId="77777777" w:rsidR="009D35D8" w:rsidRPr="007D1088" w:rsidRDefault="009D35D8" w:rsidP="00EF3130">
      <w:pPr>
        <w:pStyle w:val="StrategicAssessmentText"/>
        <w:spacing w:before="240"/>
        <w:ind w:left="0" w:firstLine="210"/>
        <w:jc w:val="left"/>
        <w:rPr>
          <w:rFonts w:ascii="Arial" w:hAnsi="Arial" w:cs="Arial"/>
          <w:i/>
          <w:sz w:val="22"/>
          <w:szCs w:val="22"/>
        </w:rPr>
      </w:pPr>
      <w:r w:rsidRPr="007D1088">
        <w:rPr>
          <w:rFonts w:ascii="Arial" w:hAnsi="Arial" w:cs="Arial"/>
          <w:i/>
          <w:sz w:val="22"/>
          <w:szCs w:val="22"/>
        </w:rPr>
        <w:t>To balance the present and future interests of all Victorians</w:t>
      </w:r>
    </w:p>
    <w:p w14:paraId="63663BB6" w14:textId="77777777" w:rsidR="004E7D57" w:rsidRDefault="004E7D57" w:rsidP="00EF3130">
      <w:pPr>
        <w:autoSpaceDE w:val="0"/>
        <w:autoSpaceDN w:val="0"/>
        <w:adjustRightInd w:val="0"/>
        <w:ind w:left="207"/>
        <w:rPr>
          <w:rFonts w:ascii="Arial" w:hAnsi="Arial" w:cs="Arial"/>
          <w:sz w:val="22"/>
          <w:szCs w:val="22"/>
        </w:rPr>
      </w:pPr>
      <w:r>
        <w:rPr>
          <w:rFonts w:ascii="Arial" w:hAnsi="Arial" w:cs="Arial"/>
          <w:sz w:val="22"/>
          <w:szCs w:val="22"/>
        </w:rPr>
        <w:t xml:space="preserve">Implementation of the PSP via the amendment will deliver increased community facilities and housing opportunities to accommodate the future population growth of Victoria. </w:t>
      </w:r>
    </w:p>
    <w:p w14:paraId="77DBB70B" w14:textId="77777777" w:rsidR="004E7D57" w:rsidRDefault="009D35D8" w:rsidP="00EF3130">
      <w:pPr>
        <w:autoSpaceDE w:val="0"/>
        <w:autoSpaceDN w:val="0"/>
        <w:adjustRightInd w:val="0"/>
        <w:ind w:left="207"/>
        <w:rPr>
          <w:rFonts w:ascii="Arial" w:hAnsi="Arial" w:cs="Arial"/>
          <w:sz w:val="22"/>
          <w:szCs w:val="22"/>
        </w:rPr>
      </w:pPr>
      <w:r w:rsidRPr="009F1345">
        <w:rPr>
          <w:rFonts w:ascii="Arial" w:hAnsi="Arial" w:cs="Arial"/>
          <w:sz w:val="22"/>
          <w:szCs w:val="22"/>
        </w:rPr>
        <w:t>Providing for urban development</w:t>
      </w:r>
      <w:r>
        <w:rPr>
          <w:rFonts w:ascii="Arial" w:hAnsi="Arial" w:cs="Arial"/>
          <w:sz w:val="22"/>
          <w:szCs w:val="22"/>
        </w:rPr>
        <w:t xml:space="preserve"> and employment</w:t>
      </w:r>
      <w:r w:rsidRPr="009F1345">
        <w:rPr>
          <w:rFonts w:ascii="Arial" w:hAnsi="Arial" w:cs="Arial"/>
          <w:sz w:val="22"/>
          <w:szCs w:val="22"/>
        </w:rPr>
        <w:t xml:space="preserve"> in the area will ensure that </w:t>
      </w:r>
      <w:r>
        <w:rPr>
          <w:rFonts w:ascii="Arial" w:hAnsi="Arial" w:cs="Arial"/>
          <w:sz w:val="22"/>
          <w:szCs w:val="22"/>
        </w:rPr>
        <w:t xml:space="preserve">current and future residents in the area have adequate infrastructure and access to services needed for a growing population. </w:t>
      </w:r>
    </w:p>
    <w:p w14:paraId="59E188EB" w14:textId="59F62ABE" w:rsidR="009D35D8" w:rsidRDefault="009D35D8" w:rsidP="00EF3130">
      <w:pPr>
        <w:autoSpaceDE w:val="0"/>
        <w:autoSpaceDN w:val="0"/>
        <w:adjustRightInd w:val="0"/>
        <w:ind w:left="207"/>
        <w:rPr>
          <w:rFonts w:ascii="Arial" w:hAnsi="Arial" w:cs="Arial"/>
          <w:sz w:val="22"/>
          <w:szCs w:val="22"/>
        </w:rPr>
      </w:pPr>
      <w:r>
        <w:rPr>
          <w:rFonts w:ascii="Arial" w:hAnsi="Arial" w:cs="Arial"/>
          <w:sz w:val="22"/>
          <w:szCs w:val="22"/>
        </w:rPr>
        <w:t xml:space="preserve">Road upgrades, a </w:t>
      </w:r>
      <w:r w:rsidR="001E4AAD">
        <w:rPr>
          <w:rFonts w:ascii="Arial" w:hAnsi="Arial" w:cs="Arial"/>
          <w:sz w:val="22"/>
          <w:szCs w:val="22"/>
        </w:rPr>
        <w:t>local convenience centre</w:t>
      </w:r>
      <w:r>
        <w:rPr>
          <w:rFonts w:ascii="Arial" w:hAnsi="Arial" w:cs="Arial"/>
          <w:sz w:val="22"/>
          <w:szCs w:val="22"/>
        </w:rPr>
        <w:t xml:space="preserve">, sports facilities, local parks and integrated waterways will be provided by the new communities and developer contributions to support the new neighbourhood. </w:t>
      </w:r>
      <w:r w:rsidRPr="004675DE">
        <w:rPr>
          <w:rFonts w:ascii="Arial" w:hAnsi="Arial" w:cs="Arial"/>
          <w:sz w:val="22"/>
          <w:szCs w:val="22"/>
        </w:rPr>
        <w:t>By doing so the benefits of the infrastructure can be up front</w:t>
      </w:r>
      <w:r>
        <w:rPr>
          <w:rFonts w:ascii="Arial" w:hAnsi="Arial" w:cs="Arial"/>
          <w:sz w:val="22"/>
          <w:szCs w:val="22"/>
        </w:rPr>
        <w:t>,</w:t>
      </w:r>
      <w:r w:rsidRPr="004675DE">
        <w:rPr>
          <w:rFonts w:ascii="Arial" w:hAnsi="Arial" w:cs="Arial"/>
          <w:sz w:val="22"/>
          <w:szCs w:val="22"/>
        </w:rPr>
        <w:t xml:space="preserve"> alleviating the need for costly public spending in the future to ‘reclaim’ privately developed land for public purposes.  </w:t>
      </w:r>
    </w:p>
    <w:p w14:paraId="290004A1" w14:textId="77777777" w:rsidR="009D35D8" w:rsidRPr="00010E6D" w:rsidRDefault="009D35D8" w:rsidP="009D35D8">
      <w:pPr>
        <w:pStyle w:val="Heading3"/>
        <w:numPr>
          <w:ilvl w:val="0"/>
          <w:numId w:val="0"/>
        </w:numPr>
        <w:spacing w:before="360"/>
        <w:jc w:val="left"/>
        <w:rPr>
          <w:rFonts w:ascii="Arial" w:hAnsi="Arial" w:cs="Arial"/>
          <w:szCs w:val="24"/>
        </w:rPr>
      </w:pPr>
      <w:r w:rsidRPr="00010E6D">
        <w:rPr>
          <w:rFonts w:ascii="Arial" w:hAnsi="Arial" w:cs="Arial"/>
          <w:szCs w:val="24"/>
        </w:rPr>
        <w:lastRenderedPageBreak/>
        <w:t>How does the Amendment address any environmental, social and economic effects?</w:t>
      </w:r>
    </w:p>
    <w:p w14:paraId="00BE51A2" w14:textId="77777777" w:rsidR="009D35D8" w:rsidRDefault="009D35D8" w:rsidP="009D35D8">
      <w:pPr>
        <w:pStyle w:val="StrategicAssessmentText"/>
        <w:spacing w:before="240"/>
        <w:ind w:left="0"/>
        <w:jc w:val="left"/>
        <w:rPr>
          <w:rFonts w:ascii="Arial" w:hAnsi="Arial" w:cs="Arial"/>
          <w:sz w:val="22"/>
          <w:szCs w:val="22"/>
          <w:u w:val="single"/>
        </w:rPr>
      </w:pPr>
      <w:r w:rsidRPr="00A23BC8">
        <w:rPr>
          <w:rFonts w:ascii="Arial" w:hAnsi="Arial" w:cs="Arial"/>
          <w:sz w:val="22"/>
          <w:szCs w:val="22"/>
          <w:u w:val="single"/>
        </w:rPr>
        <w:t>Environmental Effects</w:t>
      </w:r>
    </w:p>
    <w:p w14:paraId="204E6FB9" w14:textId="078F5750" w:rsidR="009D35D8" w:rsidRDefault="009D35D8" w:rsidP="009D35D8">
      <w:pPr>
        <w:pStyle w:val="StrategicAssessmentText"/>
        <w:ind w:left="0"/>
        <w:rPr>
          <w:rFonts w:ascii="Arial" w:hAnsi="Arial" w:cs="Arial"/>
          <w:sz w:val="22"/>
          <w:szCs w:val="22"/>
        </w:rPr>
      </w:pPr>
      <w:r w:rsidRPr="00571B31">
        <w:rPr>
          <w:rFonts w:ascii="Arial" w:hAnsi="Arial" w:cs="Arial"/>
          <w:sz w:val="22"/>
          <w:szCs w:val="22"/>
        </w:rPr>
        <w:t xml:space="preserve">Development of the land following the amendment will alter the existing farming landscape dramatically by changing the stormwater flows, </w:t>
      </w:r>
      <w:r>
        <w:rPr>
          <w:rFonts w:ascii="Arial" w:hAnsi="Arial" w:cs="Arial"/>
          <w:sz w:val="22"/>
          <w:szCs w:val="22"/>
        </w:rPr>
        <w:t>increasing the urban population and</w:t>
      </w:r>
      <w:r w:rsidRPr="00571B31">
        <w:rPr>
          <w:rFonts w:ascii="Arial" w:hAnsi="Arial" w:cs="Arial"/>
          <w:sz w:val="22"/>
          <w:szCs w:val="22"/>
        </w:rPr>
        <w:t xml:space="preserve"> increasing traffic flows. All of these matters will be mitigated through the proposed amendment to facilitate a thriving new neighbourhood.</w:t>
      </w:r>
      <w:r>
        <w:rPr>
          <w:rFonts w:ascii="Arial" w:hAnsi="Arial" w:cs="Arial"/>
          <w:sz w:val="22"/>
          <w:szCs w:val="22"/>
        </w:rPr>
        <w:t xml:space="preserve"> In particular:</w:t>
      </w:r>
    </w:p>
    <w:p w14:paraId="7C20C4B3" w14:textId="4B8AB9AB" w:rsidR="009D35D8" w:rsidRDefault="009D35D8" w:rsidP="00EF3130">
      <w:pPr>
        <w:pStyle w:val="StrategicAssessmentText"/>
        <w:numPr>
          <w:ilvl w:val="0"/>
          <w:numId w:val="10"/>
        </w:numPr>
        <w:ind w:left="207" w:hanging="207"/>
        <w:rPr>
          <w:rFonts w:ascii="Arial" w:hAnsi="Arial" w:cs="Arial"/>
          <w:sz w:val="22"/>
          <w:szCs w:val="22"/>
        </w:rPr>
      </w:pPr>
      <w:r w:rsidRPr="00010E6D">
        <w:rPr>
          <w:rFonts w:ascii="Arial" w:hAnsi="Arial" w:cs="Arial"/>
          <w:sz w:val="22"/>
          <w:szCs w:val="22"/>
        </w:rPr>
        <w:t>Stormwater flows will be managed through an integr</w:t>
      </w:r>
      <w:r>
        <w:rPr>
          <w:rFonts w:ascii="Arial" w:hAnsi="Arial" w:cs="Arial"/>
          <w:sz w:val="22"/>
          <w:szCs w:val="22"/>
        </w:rPr>
        <w:t>ated system</w:t>
      </w:r>
      <w:r w:rsidR="00FC1303">
        <w:rPr>
          <w:rFonts w:ascii="Arial" w:hAnsi="Arial" w:cs="Arial"/>
          <w:sz w:val="22"/>
          <w:szCs w:val="22"/>
        </w:rPr>
        <w:t>,</w:t>
      </w:r>
      <w:r>
        <w:rPr>
          <w:rFonts w:ascii="Arial" w:hAnsi="Arial" w:cs="Arial"/>
          <w:sz w:val="22"/>
          <w:szCs w:val="22"/>
        </w:rPr>
        <w:t xml:space="preserve"> including a retarding basin and stormwater </w:t>
      </w:r>
      <w:r w:rsidR="00FC1303">
        <w:rPr>
          <w:rFonts w:ascii="Arial" w:hAnsi="Arial" w:cs="Arial"/>
          <w:sz w:val="22"/>
          <w:szCs w:val="22"/>
        </w:rPr>
        <w:t>treatment, which</w:t>
      </w:r>
      <w:r>
        <w:rPr>
          <w:rFonts w:ascii="Arial" w:hAnsi="Arial" w:cs="Arial"/>
          <w:sz w:val="22"/>
          <w:szCs w:val="22"/>
        </w:rPr>
        <w:t xml:space="preserve"> aims to manage </w:t>
      </w:r>
      <w:r w:rsidRPr="00010E6D">
        <w:rPr>
          <w:rFonts w:ascii="Arial" w:hAnsi="Arial" w:cs="Arial"/>
          <w:sz w:val="22"/>
          <w:szCs w:val="22"/>
        </w:rPr>
        <w:t xml:space="preserve">flows beyond the </w:t>
      </w:r>
      <w:r w:rsidR="00C637A1">
        <w:rPr>
          <w:rFonts w:ascii="Arial" w:hAnsi="Arial" w:cs="Arial"/>
          <w:sz w:val="22"/>
          <w:szCs w:val="22"/>
        </w:rPr>
        <w:t>p</w:t>
      </w:r>
      <w:r w:rsidRPr="00010E6D">
        <w:rPr>
          <w:rFonts w:ascii="Arial" w:hAnsi="Arial" w:cs="Arial"/>
          <w:sz w:val="22"/>
          <w:szCs w:val="22"/>
        </w:rPr>
        <w:t>recinct to be generally kept to pre-development levels.</w:t>
      </w:r>
    </w:p>
    <w:p w14:paraId="10271116" w14:textId="79DD14FB" w:rsidR="009D35D8" w:rsidRDefault="009D35D8" w:rsidP="00EF3130">
      <w:pPr>
        <w:pStyle w:val="StrategicAssessmentText"/>
        <w:numPr>
          <w:ilvl w:val="0"/>
          <w:numId w:val="10"/>
        </w:numPr>
        <w:ind w:left="207" w:hanging="207"/>
        <w:rPr>
          <w:rFonts w:ascii="Arial" w:hAnsi="Arial" w:cs="Arial"/>
          <w:sz w:val="22"/>
          <w:szCs w:val="22"/>
        </w:rPr>
      </w:pPr>
      <w:r w:rsidRPr="00673B50">
        <w:rPr>
          <w:rFonts w:ascii="Arial" w:hAnsi="Arial" w:cs="Arial"/>
          <w:sz w:val="22"/>
          <w:szCs w:val="22"/>
        </w:rPr>
        <w:t xml:space="preserve">A </w:t>
      </w:r>
      <w:r w:rsidRPr="00231178">
        <w:rPr>
          <w:rFonts w:ascii="Arial" w:hAnsi="Arial" w:cs="Arial"/>
          <w:i/>
          <w:sz w:val="22"/>
          <w:szCs w:val="22"/>
        </w:rPr>
        <w:t>Phase 1 and Preliminary Phase 2 Environmental Site Assessment – Lindum Vale PSP Area</w:t>
      </w:r>
      <w:r w:rsidRPr="00673B50">
        <w:rPr>
          <w:rFonts w:ascii="Arial" w:hAnsi="Arial" w:cs="Arial"/>
          <w:sz w:val="22"/>
          <w:szCs w:val="22"/>
        </w:rPr>
        <w:t xml:space="preserve"> (Parsons Brinkerhoff 2013) was carried out for the majority of the</w:t>
      </w:r>
      <w:r w:rsidR="00AA4FAE">
        <w:rPr>
          <w:rFonts w:ascii="Arial" w:hAnsi="Arial" w:cs="Arial"/>
          <w:sz w:val="22"/>
          <w:szCs w:val="22"/>
        </w:rPr>
        <w:t xml:space="preserve"> </w:t>
      </w:r>
      <w:r w:rsidR="00C637A1">
        <w:rPr>
          <w:rFonts w:ascii="Arial" w:hAnsi="Arial" w:cs="Arial"/>
          <w:sz w:val="22"/>
          <w:szCs w:val="22"/>
        </w:rPr>
        <w:t>p</w:t>
      </w:r>
      <w:r w:rsidR="00AA4FAE">
        <w:rPr>
          <w:rFonts w:ascii="Arial" w:hAnsi="Arial" w:cs="Arial"/>
          <w:sz w:val="22"/>
          <w:szCs w:val="22"/>
        </w:rPr>
        <w:t>recinct (except for the south-</w:t>
      </w:r>
      <w:r w:rsidRPr="00673B50">
        <w:rPr>
          <w:rFonts w:ascii="Arial" w:hAnsi="Arial" w:cs="Arial"/>
          <w:sz w:val="22"/>
          <w:szCs w:val="22"/>
        </w:rPr>
        <w:t>west lot at 1920 Mickleham Road</w:t>
      </w:r>
      <w:r>
        <w:rPr>
          <w:rFonts w:ascii="Arial" w:hAnsi="Arial" w:cs="Arial"/>
          <w:sz w:val="22"/>
          <w:szCs w:val="22"/>
        </w:rPr>
        <w:t>,</w:t>
      </w:r>
      <w:r w:rsidRPr="00673B50">
        <w:rPr>
          <w:rFonts w:ascii="Arial" w:hAnsi="Arial" w:cs="Arial"/>
          <w:sz w:val="22"/>
          <w:szCs w:val="22"/>
        </w:rPr>
        <w:t xml:space="preserve"> which has been assessed separately). With the exception of the infrastructure of the dairy building, the report did not identify any contaminants of concern</w:t>
      </w:r>
      <w:r w:rsidR="006F1103">
        <w:rPr>
          <w:rFonts w:ascii="Arial" w:hAnsi="Arial" w:cs="Arial"/>
          <w:sz w:val="22"/>
          <w:szCs w:val="22"/>
        </w:rPr>
        <w:t>,</w:t>
      </w:r>
      <w:r w:rsidRPr="00673B50">
        <w:rPr>
          <w:rFonts w:ascii="Arial" w:hAnsi="Arial" w:cs="Arial"/>
          <w:sz w:val="22"/>
          <w:szCs w:val="22"/>
        </w:rPr>
        <w:t xml:space="preserve"> </w:t>
      </w:r>
      <w:r w:rsidR="00467D02">
        <w:rPr>
          <w:rFonts w:ascii="Arial" w:hAnsi="Arial" w:cs="Arial"/>
          <w:sz w:val="22"/>
          <w:szCs w:val="22"/>
        </w:rPr>
        <w:t>which</w:t>
      </w:r>
      <w:r w:rsidR="00467D02" w:rsidRPr="00673B50">
        <w:rPr>
          <w:rFonts w:ascii="Arial" w:hAnsi="Arial" w:cs="Arial"/>
          <w:sz w:val="22"/>
          <w:szCs w:val="22"/>
        </w:rPr>
        <w:t xml:space="preserve"> </w:t>
      </w:r>
      <w:r w:rsidRPr="00673B50">
        <w:rPr>
          <w:rFonts w:ascii="Arial" w:hAnsi="Arial" w:cs="Arial"/>
          <w:sz w:val="22"/>
          <w:szCs w:val="22"/>
        </w:rPr>
        <w:t xml:space="preserve">would trigger </w:t>
      </w:r>
      <w:r w:rsidR="00AA4FAE">
        <w:rPr>
          <w:rFonts w:ascii="Arial" w:hAnsi="Arial" w:cs="Arial"/>
          <w:sz w:val="22"/>
          <w:szCs w:val="22"/>
        </w:rPr>
        <w:t xml:space="preserve">the need for </w:t>
      </w:r>
      <w:r w:rsidRPr="00673B50">
        <w:rPr>
          <w:rFonts w:ascii="Arial" w:hAnsi="Arial" w:cs="Arial"/>
          <w:sz w:val="22"/>
          <w:szCs w:val="22"/>
        </w:rPr>
        <w:t xml:space="preserve">an Environmental Audit Overlay (EAO). </w:t>
      </w:r>
      <w:r>
        <w:rPr>
          <w:rFonts w:ascii="Arial" w:hAnsi="Arial" w:cs="Arial"/>
          <w:sz w:val="22"/>
          <w:szCs w:val="22"/>
        </w:rPr>
        <w:t xml:space="preserve">The report noted that where soil is excavated and proposed to be removed off site, the soil would need to be tested and classified in accordance with the Industrial Waste Resource Guidelines and disposed of at an approved facility, where required. The </w:t>
      </w:r>
      <w:r w:rsidR="00E26EA2">
        <w:rPr>
          <w:rFonts w:ascii="Arial" w:hAnsi="Arial" w:cs="Arial"/>
          <w:sz w:val="22"/>
          <w:szCs w:val="22"/>
        </w:rPr>
        <w:t>UGZ9</w:t>
      </w:r>
      <w:r w:rsidRPr="00A413E7">
        <w:rPr>
          <w:rFonts w:ascii="Arial" w:hAnsi="Arial" w:cs="Arial"/>
          <w:sz w:val="22"/>
          <w:szCs w:val="22"/>
        </w:rPr>
        <w:t xml:space="preserve"> Schedule will require</w:t>
      </w:r>
      <w:r>
        <w:rPr>
          <w:rFonts w:ascii="Arial" w:hAnsi="Arial" w:cs="Arial"/>
          <w:sz w:val="22"/>
          <w:szCs w:val="22"/>
        </w:rPr>
        <w:t>,</w:t>
      </w:r>
      <w:r w:rsidRPr="00A413E7">
        <w:rPr>
          <w:rFonts w:ascii="Arial" w:hAnsi="Arial" w:cs="Arial"/>
          <w:sz w:val="22"/>
          <w:szCs w:val="22"/>
        </w:rPr>
        <w:t xml:space="preserve"> </w:t>
      </w:r>
      <w:r>
        <w:rPr>
          <w:rFonts w:ascii="Arial" w:hAnsi="Arial" w:cs="Arial"/>
          <w:sz w:val="22"/>
          <w:szCs w:val="22"/>
        </w:rPr>
        <w:t xml:space="preserve">as part of a planning permit application, the preparation of an Environmental Management Plan </w:t>
      </w:r>
      <w:r w:rsidR="00AA4FAE">
        <w:rPr>
          <w:rFonts w:ascii="Arial" w:hAnsi="Arial" w:cs="Arial"/>
          <w:sz w:val="22"/>
          <w:szCs w:val="22"/>
        </w:rPr>
        <w:t>adopting</w:t>
      </w:r>
      <w:r>
        <w:rPr>
          <w:rFonts w:ascii="Arial" w:hAnsi="Arial" w:cs="Arial"/>
          <w:sz w:val="22"/>
          <w:szCs w:val="22"/>
        </w:rPr>
        <w:t xml:space="preserve"> this requirement.</w:t>
      </w:r>
    </w:p>
    <w:p w14:paraId="45C73336" w14:textId="514DCE56" w:rsidR="009D35D8" w:rsidRPr="00673B50" w:rsidRDefault="009D35D8" w:rsidP="00EF3130">
      <w:pPr>
        <w:pStyle w:val="StrategicAssessmentText"/>
        <w:ind w:left="207"/>
        <w:rPr>
          <w:rFonts w:ascii="Arial" w:hAnsi="Arial" w:cs="Arial"/>
          <w:sz w:val="22"/>
          <w:szCs w:val="22"/>
        </w:rPr>
      </w:pPr>
      <w:r w:rsidRPr="00BA6ECB">
        <w:rPr>
          <w:rFonts w:ascii="Arial" w:hAnsi="Arial" w:cs="Arial"/>
          <w:sz w:val="22"/>
          <w:szCs w:val="22"/>
        </w:rPr>
        <w:t xml:space="preserve">Further investigation of the dairy building is required to determine if remediation and an </w:t>
      </w:r>
      <w:r w:rsidR="00AA4FAE" w:rsidRPr="00BA6ECB">
        <w:rPr>
          <w:rFonts w:ascii="Arial" w:hAnsi="Arial" w:cs="Arial"/>
          <w:sz w:val="22"/>
          <w:szCs w:val="22"/>
        </w:rPr>
        <w:t xml:space="preserve">environmental </w:t>
      </w:r>
      <w:r w:rsidRPr="00BA6ECB">
        <w:rPr>
          <w:rFonts w:ascii="Arial" w:hAnsi="Arial" w:cs="Arial"/>
          <w:sz w:val="22"/>
          <w:szCs w:val="22"/>
        </w:rPr>
        <w:t xml:space="preserve">audit would be required. This would be undertaken prior to the commencement of development for a sensitive land use or subdivision (whichever occurs first), and the </w:t>
      </w:r>
      <w:r w:rsidR="00E26EA2">
        <w:rPr>
          <w:rFonts w:ascii="Arial" w:hAnsi="Arial" w:cs="Arial"/>
          <w:sz w:val="22"/>
          <w:szCs w:val="22"/>
        </w:rPr>
        <w:t>UGZ9</w:t>
      </w:r>
      <w:r w:rsidRPr="00BA6ECB">
        <w:rPr>
          <w:rFonts w:ascii="Arial" w:hAnsi="Arial" w:cs="Arial"/>
          <w:sz w:val="22"/>
          <w:szCs w:val="22"/>
        </w:rPr>
        <w:t xml:space="preserve"> will trigger this as part of a planning permit application.</w:t>
      </w:r>
      <w:r>
        <w:rPr>
          <w:rFonts w:ascii="Arial" w:hAnsi="Arial" w:cs="Arial"/>
          <w:sz w:val="22"/>
          <w:szCs w:val="22"/>
        </w:rPr>
        <w:t xml:space="preserve"> </w:t>
      </w:r>
    </w:p>
    <w:p w14:paraId="06047DA1" w14:textId="78106B4B" w:rsidR="009D35D8" w:rsidRPr="00231178" w:rsidRDefault="009D35D8" w:rsidP="00EF3130">
      <w:pPr>
        <w:pStyle w:val="StrategicAssessmentText"/>
        <w:ind w:left="207"/>
        <w:rPr>
          <w:rFonts w:ascii="Arial" w:hAnsi="Arial" w:cs="Arial"/>
          <w:sz w:val="22"/>
          <w:szCs w:val="22"/>
        </w:rPr>
      </w:pPr>
      <w:r w:rsidRPr="00231178">
        <w:rPr>
          <w:rFonts w:ascii="Arial" w:hAnsi="Arial" w:cs="Arial"/>
          <w:sz w:val="22"/>
          <w:szCs w:val="22"/>
        </w:rPr>
        <w:t xml:space="preserve">An </w:t>
      </w:r>
      <w:r w:rsidRPr="00231178">
        <w:rPr>
          <w:rFonts w:ascii="Arial" w:hAnsi="Arial" w:cs="Arial"/>
          <w:i/>
          <w:sz w:val="22"/>
          <w:szCs w:val="22"/>
        </w:rPr>
        <w:t>Environmental Site Assessment Lindum Vale PSP Area - Further Works – 1920 Mickleham Road, Mickleham</w:t>
      </w:r>
      <w:r w:rsidRPr="00231178">
        <w:rPr>
          <w:rFonts w:ascii="Arial" w:hAnsi="Arial" w:cs="Arial"/>
          <w:sz w:val="22"/>
          <w:szCs w:val="22"/>
        </w:rPr>
        <w:t xml:space="preserve"> (Parsons Brinkerhoff, 2014) was carried out for the remaining land in the </w:t>
      </w:r>
      <w:r w:rsidR="00C637A1">
        <w:rPr>
          <w:rFonts w:ascii="Arial" w:hAnsi="Arial" w:cs="Arial"/>
          <w:sz w:val="22"/>
          <w:szCs w:val="22"/>
        </w:rPr>
        <w:t>precinct</w:t>
      </w:r>
      <w:r w:rsidRPr="00231178">
        <w:rPr>
          <w:rFonts w:ascii="Arial" w:hAnsi="Arial" w:cs="Arial"/>
          <w:sz w:val="22"/>
          <w:szCs w:val="22"/>
        </w:rPr>
        <w:t xml:space="preserve"> (that was not included in the above Environmental Site Assessment) at 1920 Mickleham Road. The report not identify any contaminants of concern.</w:t>
      </w:r>
    </w:p>
    <w:p w14:paraId="7B75B999" w14:textId="5A2D463A" w:rsidR="00CD289B" w:rsidRPr="004A4639" w:rsidRDefault="00B0253E" w:rsidP="00EF3130">
      <w:pPr>
        <w:numPr>
          <w:ilvl w:val="0"/>
          <w:numId w:val="10"/>
        </w:numPr>
        <w:autoSpaceDE w:val="0"/>
        <w:autoSpaceDN w:val="0"/>
        <w:adjustRightInd w:val="0"/>
        <w:ind w:left="207" w:hanging="207"/>
        <w:rPr>
          <w:rFonts w:ascii="Arial" w:hAnsi="Arial" w:cs="Arial"/>
          <w:snapToGrid w:val="0"/>
          <w:sz w:val="22"/>
          <w:szCs w:val="22"/>
          <w:lang w:eastAsia="en-US"/>
        </w:rPr>
      </w:pPr>
      <w:r w:rsidRPr="00064253">
        <w:rPr>
          <w:rFonts w:ascii="Arial" w:hAnsi="Arial" w:cs="Arial"/>
          <w:i/>
          <w:sz w:val="22"/>
          <w:szCs w:val="22"/>
        </w:rPr>
        <w:t>A Lindum Vale PSP1202: Biodiversity Assessment</w:t>
      </w:r>
      <w:r w:rsidRPr="00064253">
        <w:rPr>
          <w:rFonts w:ascii="Arial" w:hAnsi="Arial" w:cs="Arial"/>
          <w:sz w:val="22"/>
          <w:szCs w:val="22"/>
        </w:rPr>
        <w:t xml:space="preserve"> (Biosis,</w:t>
      </w:r>
      <w:r w:rsidR="00515F25" w:rsidRPr="00064253">
        <w:rPr>
          <w:rFonts w:ascii="Arial" w:hAnsi="Arial" w:cs="Arial"/>
          <w:sz w:val="22"/>
          <w:szCs w:val="22"/>
        </w:rPr>
        <w:t xml:space="preserve"> Draft</w:t>
      </w:r>
      <w:r w:rsidRPr="00064253">
        <w:rPr>
          <w:rFonts w:ascii="Arial" w:hAnsi="Arial" w:cs="Arial"/>
          <w:sz w:val="22"/>
          <w:szCs w:val="22"/>
        </w:rPr>
        <w:t xml:space="preserve"> 6 August 2015) was prepared to identify</w:t>
      </w:r>
      <w:r w:rsidRPr="00FF7867">
        <w:rPr>
          <w:rFonts w:ascii="Arial" w:hAnsi="Arial" w:cs="Arial"/>
          <w:sz w:val="22"/>
          <w:szCs w:val="22"/>
        </w:rPr>
        <w:t xml:space="preserve"> significant flora and fauna within the </w:t>
      </w:r>
      <w:r w:rsidRPr="004A4639">
        <w:rPr>
          <w:rFonts w:ascii="Arial" w:hAnsi="Arial" w:cs="Arial"/>
          <w:sz w:val="22"/>
          <w:szCs w:val="22"/>
        </w:rPr>
        <w:t>precinct area.</w:t>
      </w:r>
      <w:r w:rsidR="00515F25" w:rsidRPr="004A4639">
        <w:rPr>
          <w:rFonts w:ascii="Arial" w:hAnsi="Arial" w:cs="Arial"/>
          <w:sz w:val="22"/>
          <w:szCs w:val="22"/>
        </w:rPr>
        <w:t xml:space="preserve"> This assessment identified</w:t>
      </w:r>
      <w:r w:rsidR="00516CB3" w:rsidRPr="004A4639">
        <w:rPr>
          <w:rFonts w:ascii="Arial" w:hAnsi="Arial" w:cs="Arial"/>
          <w:sz w:val="22"/>
          <w:szCs w:val="22"/>
        </w:rPr>
        <w:t xml:space="preserve"> native </w:t>
      </w:r>
      <w:r w:rsidR="00516CB3" w:rsidRPr="00272EA7">
        <w:rPr>
          <w:rFonts w:ascii="Arial" w:hAnsi="Arial" w:cs="Arial"/>
          <w:sz w:val="22"/>
          <w:szCs w:val="22"/>
        </w:rPr>
        <w:t xml:space="preserve">trees and vegetation, with the most intact and species rich area being </w:t>
      </w:r>
      <w:r w:rsidR="006F3822" w:rsidRPr="00272EA7">
        <w:rPr>
          <w:rFonts w:ascii="Arial" w:hAnsi="Arial" w:cs="Arial"/>
          <w:sz w:val="22"/>
          <w:szCs w:val="22"/>
        </w:rPr>
        <w:t xml:space="preserve">in the south-west corner </w:t>
      </w:r>
      <w:r w:rsidR="00F25A6E" w:rsidRPr="00272EA7">
        <w:rPr>
          <w:rFonts w:ascii="Arial" w:hAnsi="Arial" w:cs="Arial"/>
          <w:sz w:val="22"/>
          <w:szCs w:val="22"/>
        </w:rPr>
        <w:t xml:space="preserve">of the precinct. </w:t>
      </w:r>
      <w:r w:rsidR="00551C37" w:rsidRPr="00272EA7">
        <w:rPr>
          <w:rFonts w:ascii="Arial" w:hAnsi="Arial" w:cs="Arial"/>
          <w:sz w:val="22"/>
          <w:szCs w:val="22"/>
        </w:rPr>
        <w:t>T</w:t>
      </w:r>
      <w:r w:rsidR="00551C37" w:rsidRPr="0086364D">
        <w:rPr>
          <w:rFonts w:ascii="Arial" w:hAnsi="Arial" w:cs="Arial"/>
          <w:sz w:val="22"/>
          <w:szCs w:val="22"/>
        </w:rPr>
        <w:t>his area features Red Gum woodlan</w:t>
      </w:r>
      <w:r w:rsidR="00551C37" w:rsidRPr="00A83974">
        <w:rPr>
          <w:rFonts w:ascii="Arial" w:hAnsi="Arial" w:cs="Arial"/>
          <w:sz w:val="22"/>
          <w:szCs w:val="22"/>
        </w:rPr>
        <w:t>d and na</w:t>
      </w:r>
      <w:r w:rsidR="00551C37" w:rsidRPr="00D552B3">
        <w:rPr>
          <w:rFonts w:ascii="Arial" w:hAnsi="Arial" w:cs="Arial"/>
          <w:sz w:val="22"/>
          <w:szCs w:val="22"/>
        </w:rPr>
        <w:t>tural grassy understorey</w:t>
      </w:r>
      <w:r w:rsidR="00064253" w:rsidRPr="009E0FB0">
        <w:rPr>
          <w:rFonts w:ascii="Arial" w:hAnsi="Arial" w:cs="Arial"/>
          <w:sz w:val="22"/>
          <w:szCs w:val="22"/>
        </w:rPr>
        <w:t xml:space="preserve"> and is</w:t>
      </w:r>
      <w:r w:rsidR="00064253">
        <w:rPr>
          <w:rFonts w:ascii="Arial" w:hAnsi="Arial" w:cs="Arial"/>
          <w:sz w:val="22"/>
          <w:szCs w:val="22"/>
        </w:rPr>
        <w:t xml:space="preserve"> designated as a conservation reserve</w:t>
      </w:r>
      <w:r w:rsidR="00064253" w:rsidRPr="00FA30B0">
        <w:rPr>
          <w:rFonts w:ascii="Arial" w:hAnsi="Arial" w:cs="Arial"/>
          <w:sz w:val="22"/>
          <w:szCs w:val="22"/>
        </w:rPr>
        <w:t xml:space="preserve"> </w:t>
      </w:r>
      <w:r w:rsidR="00064253">
        <w:rPr>
          <w:rFonts w:ascii="Arial" w:hAnsi="Arial" w:cs="Arial"/>
          <w:sz w:val="22"/>
          <w:szCs w:val="22"/>
        </w:rPr>
        <w:t>in the PSP. The area also includes</w:t>
      </w:r>
      <w:r w:rsidR="00064253" w:rsidRPr="00FA30B0">
        <w:rPr>
          <w:rFonts w:ascii="Arial" w:hAnsi="Arial" w:cs="Arial"/>
          <w:sz w:val="22"/>
          <w:szCs w:val="22"/>
        </w:rPr>
        <w:t xml:space="preserve"> habitat for the Golden Sun Moth</w:t>
      </w:r>
      <w:r w:rsidR="00064253">
        <w:rPr>
          <w:rFonts w:ascii="Arial" w:hAnsi="Arial" w:cs="Arial"/>
          <w:sz w:val="22"/>
          <w:szCs w:val="22"/>
        </w:rPr>
        <w:t xml:space="preserve"> (endangered native moth)</w:t>
      </w:r>
      <w:r w:rsidR="00064253" w:rsidRPr="00FA30B0">
        <w:rPr>
          <w:rFonts w:ascii="Arial" w:hAnsi="Arial" w:cs="Arial"/>
          <w:sz w:val="22"/>
          <w:szCs w:val="22"/>
        </w:rPr>
        <w:t>.</w:t>
      </w:r>
      <w:r w:rsidR="00064253">
        <w:rPr>
          <w:rFonts w:ascii="Arial" w:hAnsi="Arial" w:cs="Arial"/>
          <w:sz w:val="22"/>
          <w:szCs w:val="22"/>
        </w:rPr>
        <w:t xml:space="preserve"> While the precinct</w:t>
      </w:r>
      <w:r w:rsidR="006E2655">
        <w:rPr>
          <w:rFonts w:ascii="Arial" w:hAnsi="Arial" w:cs="Arial"/>
          <w:sz w:val="22"/>
          <w:szCs w:val="22"/>
        </w:rPr>
        <w:t xml:space="preserve"> c</w:t>
      </w:r>
      <w:r w:rsidR="00064253">
        <w:rPr>
          <w:rFonts w:ascii="Arial" w:hAnsi="Arial" w:cs="Arial"/>
          <w:sz w:val="22"/>
          <w:szCs w:val="22"/>
        </w:rPr>
        <w:t>ould result in a loss of habitat for the Golden Sun Mot</w:t>
      </w:r>
      <w:r w:rsidR="006E2655">
        <w:rPr>
          <w:rFonts w:ascii="Arial" w:hAnsi="Arial" w:cs="Arial"/>
          <w:sz w:val="22"/>
          <w:szCs w:val="22"/>
        </w:rPr>
        <w:t>h through loss of native vegetation,</w:t>
      </w:r>
      <w:r w:rsidR="00AD6563">
        <w:rPr>
          <w:rFonts w:ascii="Arial" w:hAnsi="Arial" w:cs="Arial"/>
          <w:sz w:val="22"/>
          <w:szCs w:val="22"/>
        </w:rPr>
        <w:t xml:space="preserve"> </w:t>
      </w:r>
      <w:r w:rsidR="00FF7867">
        <w:rPr>
          <w:rFonts w:ascii="Arial" w:hAnsi="Arial" w:cs="Arial"/>
          <w:sz w:val="22"/>
          <w:szCs w:val="22"/>
        </w:rPr>
        <w:t xml:space="preserve">any loss of native vegetation will be required to be offset. </w:t>
      </w:r>
      <w:r w:rsidR="004A4639">
        <w:rPr>
          <w:rFonts w:ascii="Arial" w:hAnsi="Arial" w:cs="Arial"/>
          <w:sz w:val="22"/>
          <w:szCs w:val="22"/>
        </w:rPr>
        <w:t xml:space="preserve">This will be achieved through </w:t>
      </w:r>
      <w:r w:rsidR="004A4639" w:rsidRPr="00FF7867">
        <w:rPr>
          <w:rFonts w:ascii="Arial" w:hAnsi="Arial" w:cs="Arial"/>
          <w:sz w:val="22"/>
          <w:szCs w:val="22"/>
        </w:rPr>
        <w:t>incorporat</w:t>
      </w:r>
      <w:r w:rsidR="004A4639">
        <w:rPr>
          <w:rFonts w:ascii="Arial" w:hAnsi="Arial" w:cs="Arial"/>
          <w:sz w:val="22"/>
          <w:szCs w:val="22"/>
        </w:rPr>
        <w:t xml:space="preserve">ion of </w:t>
      </w:r>
      <w:r w:rsidR="009D35D8" w:rsidRPr="00FF7867">
        <w:rPr>
          <w:rFonts w:ascii="Arial" w:hAnsi="Arial" w:cs="Arial"/>
          <w:sz w:val="22"/>
          <w:szCs w:val="22"/>
        </w:rPr>
        <w:t>the Lindum Vale NVPP into the Planning Scheme, which identifies vegetati</w:t>
      </w:r>
      <w:r w:rsidR="009D35D8" w:rsidRPr="004A4639">
        <w:rPr>
          <w:rFonts w:ascii="Arial" w:hAnsi="Arial" w:cs="Arial"/>
          <w:sz w:val="22"/>
          <w:szCs w:val="22"/>
        </w:rPr>
        <w:t xml:space="preserve">on to be protected (retained) or </w:t>
      </w:r>
      <w:r w:rsidR="004376E7" w:rsidRPr="004A4639">
        <w:rPr>
          <w:rFonts w:ascii="Arial" w:hAnsi="Arial" w:cs="Arial"/>
          <w:sz w:val="22"/>
          <w:szCs w:val="22"/>
        </w:rPr>
        <w:t xml:space="preserve">able to be </w:t>
      </w:r>
      <w:r w:rsidR="009D35D8" w:rsidRPr="004A4639">
        <w:rPr>
          <w:rFonts w:ascii="Arial" w:hAnsi="Arial" w:cs="Arial"/>
          <w:sz w:val="22"/>
          <w:szCs w:val="22"/>
        </w:rPr>
        <w:t>removed in the PSP area. The NVPP provides offset</w:t>
      </w:r>
      <w:r w:rsidR="004376E7" w:rsidRPr="004A4639">
        <w:rPr>
          <w:rFonts w:ascii="Arial" w:hAnsi="Arial" w:cs="Arial"/>
          <w:sz w:val="22"/>
          <w:szCs w:val="22"/>
        </w:rPr>
        <w:t xml:space="preserve"> requirements </w:t>
      </w:r>
      <w:r w:rsidR="009D35D8" w:rsidRPr="004A4639">
        <w:rPr>
          <w:rFonts w:ascii="Arial" w:hAnsi="Arial" w:cs="Arial"/>
          <w:sz w:val="22"/>
          <w:szCs w:val="22"/>
        </w:rPr>
        <w:t>in relation to the removal of native vegetation within the PSP area</w:t>
      </w:r>
      <w:r w:rsidR="009D35D8" w:rsidRPr="004A4639">
        <w:rPr>
          <w:rFonts w:ascii="Arial" w:hAnsi="Arial" w:cs="Arial"/>
          <w:snapToGrid w:val="0"/>
          <w:sz w:val="22"/>
          <w:szCs w:val="22"/>
          <w:lang w:eastAsia="en-US"/>
        </w:rPr>
        <w:t xml:space="preserve">. </w:t>
      </w:r>
      <w:r w:rsidR="00CB7913" w:rsidRPr="004A4639">
        <w:rPr>
          <w:rFonts w:ascii="Arial" w:hAnsi="Arial" w:cs="Arial"/>
          <w:snapToGrid w:val="0"/>
          <w:sz w:val="22"/>
          <w:szCs w:val="22"/>
          <w:lang w:eastAsia="en-US"/>
        </w:rPr>
        <w:t xml:space="preserve"> </w:t>
      </w:r>
    </w:p>
    <w:p w14:paraId="3D8B0C31" w14:textId="77777777" w:rsidR="009D35D8" w:rsidRDefault="009D35D8" w:rsidP="009D35D8">
      <w:pPr>
        <w:pStyle w:val="StrategicAssessmentText"/>
        <w:spacing w:before="240"/>
        <w:ind w:left="0"/>
        <w:jc w:val="left"/>
        <w:rPr>
          <w:rFonts w:ascii="Arial" w:hAnsi="Arial" w:cs="Arial"/>
          <w:sz w:val="22"/>
          <w:szCs w:val="22"/>
          <w:u w:val="single"/>
        </w:rPr>
      </w:pPr>
      <w:r w:rsidRPr="00845393">
        <w:rPr>
          <w:rFonts w:ascii="Arial" w:hAnsi="Arial" w:cs="Arial"/>
          <w:sz w:val="22"/>
          <w:szCs w:val="22"/>
          <w:u w:val="single"/>
        </w:rPr>
        <w:t>Social</w:t>
      </w:r>
      <w:r>
        <w:rPr>
          <w:rFonts w:ascii="Arial" w:hAnsi="Arial" w:cs="Arial"/>
          <w:sz w:val="22"/>
          <w:szCs w:val="22"/>
          <w:u w:val="single"/>
        </w:rPr>
        <w:t xml:space="preserve"> and Economic</w:t>
      </w:r>
      <w:r w:rsidRPr="00845393">
        <w:rPr>
          <w:rFonts w:ascii="Arial" w:hAnsi="Arial" w:cs="Arial"/>
          <w:sz w:val="22"/>
          <w:szCs w:val="22"/>
          <w:u w:val="single"/>
        </w:rPr>
        <w:t xml:space="preserve"> Effects</w:t>
      </w:r>
    </w:p>
    <w:p w14:paraId="7C891085" w14:textId="3A1C4F93" w:rsidR="00266D51" w:rsidRPr="00184A1E" w:rsidRDefault="00266D51" w:rsidP="009D35D8">
      <w:pPr>
        <w:pStyle w:val="StrategicAssessmentText"/>
        <w:spacing w:before="240"/>
        <w:ind w:left="0"/>
        <w:jc w:val="left"/>
        <w:rPr>
          <w:rFonts w:ascii="Arial" w:hAnsi="Arial" w:cs="Arial"/>
          <w:sz w:val="22"/>
          <w:szCs w:val="22"/>
          <w:highlight w:val="yellow"/>
          <w:u w:val="single"/>
        </w:rPr>
      </w:pPr>
      <w:r>
        <w:rPr>
          <w:rFonts w:ascii="Arial" w:hAnsi="Arial" w:cs="Arial"/>
          <w:sz w:val="22"/>
          <w:szCs w:val="22"/>
        </w:rPr>
        <w:t xml:space="preserve">There remains a significant demand for housing in this part of Melbourne. Provision for new residential land supply will improve affordability and choice for homebuyers and investors. The PSP will also deliver the following elements: </w:t>
      </w:r>
    </w:p>
    <w:p w14:paraId="1A5F9C07" w14:textId="09C00A93" w:rsidR="009D35D8" w:rsidRPr="00AE2884" w:rsidRDefault="009D35D8" w:rsidP="009D35D8">
      <w:pPr>
        <w:pStyle w:val="StrategicAssessmentText"/>
        <w:numPr>
          <w:ilvl w:val="0"/>
          <w:numId w:val="11"/>
        </w:numPr>
        <w:ind w:left="567" w:hanging="207"/>
        <w:rPr>
          <w:rFonts w:ascii="Arial" w:hAnsi="Arial" w:cs="Arial"/>
          <w:sz w:val="22"/>
          <w:szCs w:val="22"/>
        </w:rPr>
      </w:pPr>
      <w:r w:rsidRPr="00AE2884">
        <w:rPr>
          <w:rFonts w:ascii="Arial" w:hAnsi="Arial" w:cs="Arial"/>
          <w:sz w:val="22"/>
          <w:szCs w:val="22"/>
        </w:rPr>
        <w:t xml:space="preserve">Housing diversity in the </w:t>
      </w:r>
      <w:r w:rsidR="00C637A1">
        <w:rPr>
          <w:rFonts w:ascii="Arial" w:hAnsi="Arial" w:cs="Arial"/>
          <w:sz w:val="22"/>
          <w:szCs w:val="22"/>
        </w:rPr>
        <w:t>precinct</w:t>
      </w:r>
      <w:r w:rsidR="00AE2884" w:rsidRPr="00AE2884">
        <w:rPr>
          <w:rFonts w:ascii="Arial" w:hAnsi="Arial" w:cs="Arial"/>
          <w:sz w:val="22"/>
          <w:szCs w:val="22"/>
        </w:rPr>
        <w:t xml:space="preserve"> will be encouraged with a minimum</w:t>
      </w:r>
      <w:r w:rsidRPr="00AE2884">
        <w:rPr>
          <w:rFonts w:ascii="Arial" w:hAnsi="Arial" w:cs="Arial"/>
          <w:sz w:val="22"/>
          <w:szCs w:val="22"/>
        </w:rPr>
        <w:t xml:space="preserve"> of </w:t>
      </w:r>
      <w:r w:rsidR="00EE052B">
        <w:rPr>
          <w:rFonts w:ascii="Arial" w:hAnsi="Arial" w:cs="Arial"/>
          <w:sz w:val="22"/>
          <w:szCs w:val="22"/>
        </w:rPr>
        <w:t>16.5</w:t>
      </w:r>
      <w:r w:rsidR="00EE052B" w:rsidRPr="00AE2884">
        <w:rPr>
          <w:rFonts w:ascii="Arial" w:hAnsi="Arial" w:cs="Arial"/>
          <w:sz w:val="22"/>
          <w:szCs w:val="22"/>
        </w:rPr>
        <w:t xml:space="preserve"> </w:t>
      </w:r>
      <w:r w:rsidRPr="00AE2884">
        <w:rPr>
          <w:rFonts w:ascii="Arial" w:hAnsi="Arial" w:cs="Arial"/>
          <w:sz w:val="22"/>
          <w:szCs w:val="22"/>
        </w:rPr>
        <w:t>dwellings per net developable hectare. This will result in a range of housing types that can be supported such as detached housing, townhouses and multi-unit housing.</w:t>
      </w:r>
    </w:p>
    <w:p w14:paraId="60F1856B" w14:textId="77777777" w:rsidR="009D35D8" w:rsidRPr="00845393" w:rsidRDefault="009D35D8" w:rsidP="009D35D8">
      <w:pPr>
        <w:pStyle w:val="StrategicAssessmentText"/>
        <w:numPr>
          <w:ilvl w:val="0"/>
          <w:numId w:val="11"/>
        </w:numPr>
        <w:ind w:left="567" w:hanging="207"/>
        <w:rPr>
          <w:rFonts w:ascii="Arial" w:hAnsi="Arial" w:cs="Arial"/>
          <w:sz w:val="22"/>
          <w:szCs w:val="22"/>
        </w:rPr>
      </w:pPr>
      <w:r w:rsidRPr="00AE2884">
        <w:rPr>
          <w:rFonts w:ascii="Arial" w:hAnsi="Arial" w:cs="Arial"/>
          <w:sz w:val="22"/>
          <w:szCs w:val="22"/>
        </w:rPr>
        <w:t>Local parks, water bodies and shared paths in the PSP will form an interconnected network for the residents of Lindum Vale and neighbouring communities, giving a unique character to the neighbourhood</w:t>
      </w:r>
      <w:r w:rsidRPr="00845393">
        <w:rPr>
          <w:rFonts w:ascii="Arial" w:hAnsi="Arial" w:cs="Arial"/>
          <w:sz w:val="22"/>
          <w:szCs w:val="22"/>
        </w:rPr>
        <w:t xml:space="preserve"> and opportunities for recreation</w:t>
      </w:r>
      <w:r>
        <w:rPr>
          <w:rFonts w:ascii="Arial" w:hAnsi="Arial" w:cs="Arial"/>
          <w:sz w:val="22"/>
          <w:szCs w:val="22"/>
        </w:rPr>
        <w:t xml:space="preserve"> and social interaction</w:t>
      </w:r>
      <w:r w:rsidRPr="00845393">
        <w:rPr>
          <w:rFonts w:ascii="Arial" w:hAnsi="Arial" w:cs="Arial"/>
          <w:sz w:val="22"/>
          <w:szCs w:val="22"/>
        </w:rPr>
        <w:t>.</w:t>
      </w:r>
    </w:p>
    <w:p w14:paraId="2C9841A6" w14:textId="7B4E0384" w:rsidR="009D35D8" w:rsidRPr="004C602F" w:rsidRDefault="009D35D8" w:rsidP="009D35D8">
      <w:pPr>
        <w:pStyle w:val="StrategicAssessmentText"/>
        <w:numPr>
          <w:ilvl w:val="0"/>
          <w:numId w:val="11"/>
        </w:numPr>
        <w:ind w:left="567" w:hanging="207"/>
        <w:rPr>
          <w:rFonts w:ascii="Arial" w:hAnsi="Arial" w:cs="Arial"/>
          <w:sz w:val="22"/>
          <w:szCs w:val="22"/>
        </w:rPr>
      </w:pPr>
      <w:r>
        <w:rPr>
          <w:rFonts w:ascii="Arial" w:hAnsi="Arial" w:cs="Arial"/>
          <w:sz w:val="22"/>
          <w:szCs w:val="22"/>
        </w:rPr>
        <w:lastRenderedPageBreak/>
        <w:t xml:space="preserve">The </w:t>
      </w:r>
      <w:r w:rsidR="001E4AAD">
        <w:rPr>
          <w:rFonts w:ascii="Arial" w:hAnsi="Arial" w:cs="Arial"/>
          <w:sz w:val="22"/>
          <w:szCs w:val="22"/>
        </w:rPr>
        <w:t>local convenience centre</w:t>
      </w:r>
      <w:r w:rsidRPr="004C602F">
        <w:rPr>
          <w:rFonts w:ascii="Arial" w:hAnsi="Arial" w:cs="Arial"/>
          <w:sz w:val="22"/>
          <w:szCs w:val="22"/>
        </w:rPr>
        <w:t xml:space="preserve"> will be a communal area that will foster social interaction </w:t>
      </w:r>
      <w:r>
        <w:rPr>
          <w:rFonts w:ascii="Arial" w:hAnsi="Arial" w:cs="Arial"/>
          <w:sz w:val="22"/>
          <w:szCs w:val="22"/>
        </w:rPr>
        <w:t xml:space="preserve">and employment for the </w:t>
      </w:r>
      <w:r w:rsidR="00C637A1">
        <w:rPr>
          <w:rFonts w:ascii="Arial" w:hAnsi="Arial" w:cs="Arial"/>
          <w:sz w:val="22"/>
          <w:szCs w:val="22"/>
        </w:rPr>
        <w:t>precinct</w:t>
      </w:r>
      <w:r w:rsidRPr="004C602F">
        <w:rPr>
          <w:rFonts w:ascii="Arial" w:hAnsi="Arial" w:cs="Arial"/>
          <w:sz w:val="22"/>
          <w:szCs w:val="22"/>
        </w:rPr>
        <w:t>.</w:t>
      </w:r>
    </w:p>
    <w:p w14:paraId="681B46BB" w14:textId="77777777" w:rsidR="009D35D8" w:rsidRDefault="009D35D8" w:rsidP="009D35D8">
      <w:pPr>
        <w:pStyle w:val="StrategicAssessmentText"/>
        <w:numPr>
          <w:ilvl w:val="0"/>
          <w:numId w:val="11"/>
        </w:numPr>
        <w:ind w:left="567" w:hanging="207"/>
        <w:rPr>
          <w:rFonts w:ascii="Arial" w:hAnsi="Arial" w:cs="Arial"/>
          <w:sz w:val="22"/>
          <w:szCs w:val="22"/>
        </w:rPr>
      </w:pPr>
      <w:r>
        <w:rPr>
          <w:rFonts w:ascii="Arial" w:hAnsi="Arial" w:cs="Arial"/>
          <w:sz w:val="22"/>
          <w:szCs w:val="22"/>
        </w:rPr>
        <w:t>Provision for n</w:t>
      </w:r>
      <w:r w:rsidRPr="00845393">
        <w:rPr>
          <w:rFonts w:ascii="Arial" w:hAnsi="Arial" w:cs="Arial"/>
          <w:sz w:val="22"/>
          <w:szCs w:val="22"/>
        </w:rPr>
        <w:t>ew residential land supply will improve affordability and choice for homebuyers and investors</w:t>
      </w:r>
      <w:r>
        <w:rPr>
          <w:rFonts w:ascii="Arial" w:hAnsi="Arial" w:cs="Arial"/>
          <w:sz w:val="22"/>
          <w:szCs w:val="22"/>
        </w:rPr>
        <w:t>.</w:t>
      </w:r>
    </w:p>
    <w:p w14:paraId="7975746F" w14:textId="4F377ED4" w:rsidR="009D35D8" w:rsidRDefault="009D35D8" w:rsidP="009D35D8">
      <w:pPr>
        <w:pStyle w:val="StrategicAssessmentText"/>
        <w:numPr>
          <w:ilvl w:val="0"/>
          <w:numId w:val="11"/>
        </w:numPr>
        <w:ind w:left="567" w:hanging="207"/>
        <w:rPr>
          <w:rFonts w:ascii="Arial" w:hAnsi="Arial" w:cs="Arial"/>
          <w:sz w:val="22"/>
          <w:szCs w:val="22"/>
        </w:rPr>
      </w:pPr>
      <w:r>
        <w:rPr>
          <w:rFonts w:ascii="Arial" w:hAnsi="Arial" w:cs="Arial"/>
          <w:sz w:val="22"/>
          <w:szCs w:val="22"/>
        </w:rPr>
        <w:t xml:space="preserve">Bus capable connector roads will be provided in the </w:t>
      </w:r>
      <w:r w:rsidR="00C637A1">
        <w:rPr>
          <w:rFonts w:ascii="Arial" w:hAnsi="Arial" w:cs="Arial"/>
          <w:sz w:val="22"/>
          <w:szCs w:val="22"/>
        </w:rPr>
        <w:t>precinct</w:t>
      </w:r>
      <w:r>
        <w:rPr>
          <w:rFonts w:ascii="Arial" w:hAnsi="Arial" w:cs="Arial"/>
          <w:sz w:val="22"/>
          <w:szCs w:val="22"/>
        </w:rPr>
        <w:t xml:space="preserve">, giving residents access to bus services for the wider area. Bus capable roads in the </w:t>
      </w:r>
      <w:r w:rsidR="00C637A1">
        <w:rPr>
          <w:rFonts w:ascii="Arial" w:hAnsi="Arial" w:cs="Arial"/>
          <w:sz w:val="22"/>
          <w:szCs w:val="22"/>
        </w:rPr>
        <w:t>precinct</w:t>
      </w:r>
      <w:r>
        <w:rPr>
          <w:rFonts w:ascii="Arial" w:hAnsi="Arial" w:cs="Arial"/>
          <w:sz w:val="22"/>
          <w:szCs w:val="22"/>
        </w:rPr>
        <w:t xml:space="preserve"> take into account the Principal Public Transport Network (PPTN) and its connections to the Merrifield West PSP adjacent to the north and future </w:t>
      </w:r>
      <w:r w:rsidR="00C637A1">
        <w:rPr>
          <w:rFonts w:ascii="Arial" w:hAnsi="Arial" w:cs="Arial"/>
          <w:sz w:val="22"/>
          <w:szCs w:val="22"/>
        </w:rPr>
        <w:t>precinct</w:t>
      </w:r>
      <w:r>
        <w:rPr>
          <w:rFonts w:ascii="Arial" w:hAnsi="Arial" w:cs="Arial"/>
          <w:sz w:val="22"/>
          <w:szCs w:val="22"/>
        </w:rPr>
        <w:t>s to be developed to the south.</w:t>
      </w:r>
    </w:p>
    <w:p w14:paraId="4E726C09" w14:textId="0863311A" w:rsidR="00BA6ECB" w:rsidRPr="00BA6ECB" w:rsidRDefault="009D35D8" w:rsidP="002D1FBF">
      <w:pPr>
        <w:pStyle w:val="StrategicAssessmentText"/>
        <w:numPr>
          <w:ilvl w:val="0"/>
          <w:numId w:val="11"/>
        </w:numPr>
        <w:ind w:left="567" w:hanging="207"/>
        <w:rPr>
          <w:rFonts w:ascii="Arial" w:hAnsi="Arial" w:cs="Arial"/>
          <w:sz w:val="22"/>
          <w:szCs w:val="22"/>
        </w:rPr>
      </w:pPr>
      <w:r w:rsidRPr="00BA6ECB">
        <w:rPr>
          <w:rFonts w:ascii="Arial" w:hAnsi="Arial" w:cs="Arial"/>
          <w:sz w:val="22"/>
          <w:szCs w:val="22"/>
        </w:rPr>
        <w:t xml:space="preserve">The </w:t>
      </w:r>
      <w:r w:rsidR="00C637A1" w:rsidRPr="00BA6ECB">
        <w:rPr>
          <w:rFonts w:ascii="Arial" w:hAnsi="Arial" w:cs="Arial"/>
          <w:sz w:val="22"/>
          <w:szCs w:val="22"/>
        </w:rPr>
        <w:t>precinct</w:t>
      </w:r>
      <w:r w:rsidRPr="00BA6ECB">
        <w:rPr>
          <w:rFonts w:ascii="Arial" w:hAnsi="Arial" w:cs="Arial"/>
          <w:sz w:val="22"/>
          <w:szCs w:val="22"/>
        </w:rPr>
        <w:t xml:space="preserve"> will have </w:t>
      </w:r>
      <w:r w:rsidRPr="005A5170">
        <w:rPr>
          <w:rFonts w:ascii="Arial" w:hAnsi="Arial" w:cs="Arial"/>
          <w:sz w:val="22"/>
          <w:szCs w:val="22"/>
        </w:rPr>
        <w:t xml:space="preserve">an </w:t>
      </w:r>
      <w:r w:rsidR="0031040A" w:rsidRPr="005A5170">
        <w:rPr>
          <w:rFonts w:ascii="Arial" w:hAnsi="Arial" w:cs="Arial"/>
          <w:sz w:val="22"/>
          <w:szCs w:val="22"/>
        </w:rPr>
        <w:t xml:space="preserve">anticipated population of approximately </w:t>
      </w:r>
      <w:r w:rsidR="00FD3A34">
        <w:rPr>
          <w:rFonts w:ascii="Arial" w:hAnsi="Arial" w:cs="Arial"/>
          <w:sz w:val="22"/>
          <w:szCs w:val="22"/>
        </w:rPr>
        <w:t>4,</w:t>
      </w:r>
      <w:r w:rsidR="009A32C0">
        <w:rPr>
          <w:rFonts w:ascii="Arial" w:hAnsi="Arial" w:cs="Arial"/>
          <w:sz w:val="22"/>
          <w:szCs w:val="22"/>
        </w:rPr>
        <w:t>2</w:t>
      </w:r>
      <w:r w:rsidR="00FD3A34">
        <w:rPr>
          <w:rFonts w:ascii="Arial" w:hAnsi="Arial" w:cs="Arial"/>
          <w:sz w:val="22"/>
          <w:szCs w:val="22"/>
        </w:rPr>
        <w:t>00</w:t>
      </w:r>
      <w:r w:rsidRPr="005A5170">
        <w:rPr>
          <w:rFonts w:ascii="Arial" w:hAnsi="Arial" w:cs="Arial"/>
          <w:sz w:val="22"/>
          <w:szCs w:val="22"/>
        </w:rPr>
        <w:t xml:space="preserve">. The Lindum Vale PSP will set </w:t>
      </w:r>
      <w:r w:rsidRPr="00C5255F">
        <w:rPr>
          <w:rFonts w:ascii="Arial" w:hAnsi="Arial" w:cs="Arial"/>
          <w:sz w:val="22"/>
          <w:szCs w:val="22"/>
        </w:rPr>
        <w:t xml:space="preserve">out the infrastructure needed to support this new population growth, </w:t>
      </w:r>
      <w:r w:rsidRPr="008E627B">
        <w:rPr>
          <w:rFonts w:ascii="Arial" w:hAnsi="Arial" w:cs="Arial"/>
          <w:sz w:val="22"/>
          <w:szCs w:val="22"/>
        </w:rPr>
        <w:t>whilst the</w:t>
      </w:r>
      <w:r w:rsidR="002D352A">
        <w:rPr>
          <w:rFonts w:ascii="Arial" w:hAnsi="Arial" w:cs="Arial"/>
          <w:sz w:val="22"/>
          <w:szCs w:val="22"/>
        </w:rPr>
        <w:t xml:space="preserve"> future</w:t>
      </w:r>
      <w:r w:rsidRPr="008E627B">
        <w:rPr>
          <w:rFonts w:ascii="Arial" w:hAnsi="Arial" w:cs="Arial"/>
          <w:sz w:val="22"/>
          <w:szCs w:val="22"/>
        </w:rPr>
        <w:t xml:space="preserve"> Lindum Vale ICP</w:t>
      </w:r>
      <w:r w:rsidR="009E2A05" w:rsidRPr="008E627B">
        <w:rPr>
          <w:rFonts w:ascii="Arial" w:hAnsi="Arial" w:cs="Arial"/>
          <w:sz w:val="22"/>
          <w:szCs w:val="22"/>
        </w:rPr>
        <w:t xml:space="preserve"> </w:t>
      </w:r>
      <w:r w:rsidRPr="005A5170">
        <w:rPr>
          <w:rFonts w:ascii="Arial" w:hAnsi="Arial" w:cs="Arial"/>
          <w:sz w:val="22"/>
          <w:szCs w:val="22"/>
        </w:rPr>
        <w:t>will</w:t>
      </w:r>
      <w:r w:rsidRPr="009E2A05">
        <w:rPr>
          <w:rFonts w:ascii="Arial" w:hAnsi="Arial" w:cs="Arial"/>
          <w:sz w:val="22"/>
          <w:szCs w:val="22"/>
        </w:rPr>
        <w:t xml:space="preserve"> outline the costs, timing and delivery of the required infrastructure. </w:t>
      </w:r>
      <w:r w:rsidR="00266D51">
        <w:rPr>
          <w:rFonts w:ascii="Arial" w:hAnsi="Arial" w:cs="Arial"/>
          <w:sz w:val="22"/>
          <w:szCs w:val="22"/>
        </w:rPr>
        <w:t xml:space="preserve">Given the size and anticipated population the precinct will provide for a </w:t>
      </w:r>
      <w:r w:rsidR="001E4AAD">
        <w:rPr>
          <w:rFonts w:ascii="Arial" w:hAnsi="Arial" w:cs="Arial"/>
          <w:sz w:val="22"/>
          <w:szCs w:val="22"/>
        </w:rPr>
        <w:t>local convenience centre</w:t>
      </w:r>
      <w:r w:rsidR="00266D51">
        <w:rPr>
          <w:rFonts w:ascii="Arial" w:hAnsi="Arial" w:cs="Arial"/>
          <w:sz w:val="22"/>
          <w:szCs w:val="22"/>
        </w:rPr>
        <w:t xml:space="preserve"> and local parks, and</w:t>
      </w:r>
      <w:r w:rsidRPr="00BA6ECB">
        <w:rPr>
          <w:rFonts w:ascii="Arial" w:hAnsi="Arial" w:cs="Arial"/>
          <w:sz w:val="22"/>
          <w:szCs w:val="22"/>
        </w:rPr>
        <w:t xml:space="preserve"> will rely on the adjacent Merrifield West PSP for community hubs and schools</w:t>
      </w:r>
      <w:r w:rsidR="00FE4C61" w:rsidRPr="00BA6ECB">
        <w:rPr>
          <w:rFonts w:ascii="Arial" w:hAnsi="Arial" w:cs="Arial"/>
          <w:sz w:val="22"/>
          <w:szCs w:val="22"/>
        </w:rPr>
        <w:t>,</w:t>
      </w:r>
      <w:r w:rsidRPr="00BA6ECB">
        <w:rPr>
          <w:rFonts w:ascii="Arial" w:hAnsi="Arial" w:cs="Arial"/>
          <w:sz w:val="22"/>
          <w:szCs w:val="22"/>
        </w:rPr>
        <w:t xml:space="preserve"> as well as an existing primary school immediately to the south. </w:t>
      </w:r>
      <w:r w:rsidR="00BA6ECB">
        <w:rPr>
          <w:rFonts w:ascii="Arial" w:hAnsi="Arial" w:cs="Arial"/>
          <w:sz w:val="22"/>
          <w:szCs w:val="22"/>
        </w:rPr>
        <w:t>T</w:t>
      </w:r>
      <w:r w:rsidR="00BA6ECB" w:rsidRPr="00BA6ECB">
        <w:rPr>
          <w:rFonts w:ascii="Arial" w:hAnsi="Arial" w:cs="Arial"/>
          <w:sz w:val="22"/>
          <w:szCs w:val="22"/>
        </w:rPr>
        <w:t>he Lindum Vale ICP will provide for a contribution to</w:t>
      </w:r>
      <w:r w:rsidR="005E2BF3">
        <w:rPr>
          <w:rFonts w:ascii="Arial" w:hAnsi="Arial" w:cs="Arial"/>
          <w:sz w:val="22"/>
          <w:szCs w:val="22"/>
        </w:rPr>
        <w:t xml:space="preserve"> a sports reserve and</w:t>
      </w:r>
      <w:r w:rsidR="00BA6ECB" w:rsidRPr="00BA6ECB">
        <w:rPr>
          <w:rFonts w:ascii="Arial" w:hAnsi="Arial" w:cs="Arial"/>
          <w:sz w:val="22"/>
          <w:szCs w:val="22"/>
        </w:rPr>
        <w:t xml:space="preserve"> the multi-purpose Community Centre (Craigieburn West – Northern Community Hub)</w:t>
      </w:r>
      <w:r w:rsidR="008063FF">
        <w:rPr>
          <w:rFonts w:ascii="Arial" w:hAnsi="Arial" w:cs="Arial"/>
          <w:sz w:val="22"/>
          <w:szCs w:val="22"/>
        </w:rPr>
        <w:t xml:space="preserve"> and</w:t>
      </w:r>
      <w:r w:rsidR="00BA6ECB" w:rsidRPr="00BA6ECB">
        <w:rPr>
          <w:rFonts w:ascii="Arial" w:hAnsi="Arial" w:cs="Arial"/>
          <w:sz w:val="22"/>
          <w:szCs w:val="22"/>
        </w:rPr>
        <w:t xml:space="preserve"> Library in </w:t>
      </w:r>
      <w:r w:rsidR="00BA6ECB" w:rsidRPr="009839F5">
        <w:rPr>
          <w:rFonts w:ascii="Arial" w:hAnsi="Arial" w:cs="Arial"/>
          <w:sz w:val="22"/>
          <w:szCs w:val="22"/>
        </w:rPr>
        <w:t>Mickleham Major Town Centre (outside the precinct) to cater for the residents of the precinct.</w:t>
      </w:r>
      <w:r w:rsidR="009579DD" w:rsidRPr="009839F5">
        <w:rPr>
          <w:rFonts w:ascii="Arial" w:hAnsi="Arial" w:cs="Arial"/>
          <w:sz w:val="22"/>
          <w:szCs w:val="22"/>
        </w:rPr>
        <w:t xml:space="preserve"> </w:t>
      </w:r>
      <w:r w:rsidR="00DF67AA" w:rsidRPr="009839F5">
        <w:rPr>
          <w:rFonts w:ascii="Arial" w:hAnsi="Arial" w:cs="Arial"/>
          <w:sz w:val="22"/>
          <w:szCs w:val="22"/>
        </w:rPr>
        <w:t xml:space="preserve">These facilities are planned to be located </w:t>
      </w:r>
      <w:r w:rsidR="00387291" w:rsidRPr="009839F5">
        <w:rPr>
          <w:rFonts w:ascii="Arial" w:hAnsi="Arial" w:cs="Arial"/>
          <w:sz w:val="22"/>
          <w:szCs w:val="22"/>
        </w:rPr>
        <w:t>proximate to the Lindum Vale and will provide an available service to future residents of this precinct.</w:t>
      </w:r>
      <w:r w:rsidR="00387291">
        <w:rPr>
          <w:rFonts w:ascii="Arial" w:hAnsi="Arial" w:cs="Arial"/>
          <w:sz w:val="22"/>
          <w:szCs w:val="22"/>
        </w:rPr>
        <w:t xml:space="preserve">   </w:t>
      </w:r>
    </w:p>
    <w:p w14:paraId="78013B10" w14:textId="75E6F885" w:rsidR="009D35D8" w:rsidRPr="00C5255F" w:rsidRDefault="009D35D8" w:rsidP="004E7D57">
      <w:pPr>
        <w:pStyle w:val="StrategicAssessmentText"/>
        <w:numPr>
          <w:ilvl w:val="0"/>
          <w:numId w:val="11"/>
        </w:numPr>
        <w:ind w:left="567" w:hanging="170"/>
        <w:rPr>
          <w:rFonts w:ascii="Arial" w:hAnsi="Arial" w:cs="Arial"/>
          <w:sz w:val="22"/>
          <w:szCs w:val="22"/>
        </w:rPr>
      </w:pPr>
      <w:r w:rsidRPr="00C5255F">
        <w:rPr>
          <w:rFonts w:ascii="Arial" w:hAnsi="Arial" w:cs="Arial"/>
          <w:sz w:val="22"/>
          <w:szCs w:val="22"/>
        </w:rPr>
        <w:t xml:space="preserve">The </w:t>
      </w:r>
      <w:r w:rsidR="001E4AAD">
        <w:rPr>
          <w:rFonts w:ascii="Arial" w:hAnsi="Arial" w:cs="Arial"/>
          <w:sz w:val="22"/>
          <w:szCs w:val="22"/>
        </w:rPr>
        <w:t>local convenience centre</w:t>
      </w:r>
      <w:r w:rsidR="0084286E" w:rsidRPr="00C5255F">
        <w:rPr>
          <w:rFonts w:ascii="Arial" w:hAnsi="Arial" w:cs="Arial"/>
          <w:sz w:val="22"/>
          <w:szCs w:val="22"/>
        </w:rPr>
        <w:t xml:space="preserve"> </w:t>
      </w:r>
      <w:r w:rsidR="004E7D57">
        <w:rPr>
          <w:rFonts w:ascii="Arial" w:hAnsi="Arial" w:cs="Arial"/>
          <w:sz w:val="22"/>
          <w:szCs w:val="22"/>
        </w:rPr>
        <w:t xml:space="preserve">proposed </w:t>
      </w:r>
      <w:r w:rsidR="0084286E" w:rsidRPr="00C5255F">
        <w:rPr>
          <w:rFonts w:ascii="Arial" w:hAnsi="Arial" w:cs="Arial"/>
          <w:sz w:val="22"/>
          <w:szCs w:val="22"/>
        </w:rPr>
        <w:t xml:space="preserve">within the </w:t>
      </w:r>
      <w:r w:rsidR="00C637A1" w:rsidRPr="00C5255F">
        <w:rPr>
          <w:rFonts w:ascii="Arial" w:hAnsi="Arial" w:cs="Arial"/>
          <w:sz w:val="22"/>
          <w:szCs w:val="22"/>
        </w:rPr>
        <w:t>precinct</w:t>
      </w:r>
      <w:r w:rsidRPr="00C5255F">
        <w:rPr>
          <w:rFonts w:ascii="Arial" w:hAnsi="Arial" w:cs="Arial"/>
          <w:sz w:val="22"/>
          <w:szCs w:val="22"/>
        </w:rPr>
        <w:t xml:space="preserve"> will provide a</w:t>
      </w:r>
      <w:r w:rsidR="0084286E" w:rsidRPr="00C5255F">
        <w:rPr>
          <w:rFonts w:ascii="Arial" w:hAnsi="Arial" w:cs="Arial"/>
          <w:sz w:val="22"/>
          <w:szCs w:val="22"/>
        </w:rPr>
        <w:t>pproximately 1,2</w:t>
      </w:r>
      <w:r w:rsidRPr="00EC1A78">
        <w:rPr>
          <w:rFonts w:ascii="Arial" w:hAnsi="Arial" w:cs="Arial"/>
          <w:sz w:val="22"/>
          <w:szCs w:val="22"/>
        </w:rPr>
        <w:t>00m</w:t>
      </w:r>
      <w:r w:rsidRPr="00186CDA">
        <w:rPr>
          <w:rFonts w:ascii="Arial" w:hAnsi="Arial" w:cs="Arial"/>
          <w:sz w:val="22"/>
          <w:szCs w:val="22"/>
          <w:vertAlign w:val="superscript"/>
        </w:rPr>
        <w:t>2</w:t>
      </w:r>
      <w:r w:rsidRPr="00EC1A78">
        <w:rPr>
          <w:rFonts w:ascii="Arial" w:hAnsi="Arial" w:cs="Arial"/>
          <w:sz w:val="22"/>
          <w:szCs w:val="22"/>
        </w:rPr>
        <w:t xml:space="preserve"> of retail floor space.</w:t>
      </w:r>
    </w:p>
    <w:p w14:paraId="6243D8D6" w14:textId="77777777" w:rsidR="009D35D8" w:rsidRPr="0068615D" w:rsidRDefault="009D35D8" w:rsidP="009D35D8">
      <w:pPr>
        <w:pStyle w:val="Heading3"/>
        <w:numPr>
          <w:ilvl w:val="0"/>
          <w:numId w:val="0"/>
        </w:numPr>
        <w:spacing w:before="360"/>
        <w:jc w:val="left"/>
        <w:rPr>
          <w:rFonts w:ascii="Arial" w:hAnsi="Arial" w:cs="Arial"/>
          <w:szCs w:val="24"/>
        </w:rPr>
      </w:pPr>
      <w:r w:rsidRPr="0068615D">
        <w:rPr>
          <w:rFonts w:ascii="Arial" w:hAnsi="Arial" w:cs="Arial"/>
          <w:szCs w:val="24"/>
        </w:rPr>
        <w:t>Does the Amendment address relevant bushfire risk?</w:t>
      </w:r>
    </w:p>
    <w:p w14:paraId="5FE265AD" w14:textId="24461F52" w:rsidR="009D35D8" w:rsidRPr="00002F96" w:rsidRDefault="009D35D8" w:rsidP="009D35D8">
      <w:pPr>
        <w:pStyle w:val="ExRep-body"/>
        <w:rPr>
          <w:rFonts w:ascii="Arial" w:hAnsi="Arial" w:cs="Arial"/>
          <w:sz w:val="22"/>
          <w:szCs w:val="22"/>
        </w:rPr>
      </w:pPr>
      <w:r w:rsidRPr="00047743">
        <w:rPr>
          <w:rFonts w:ascii="Arial" w:hAnsi="Arial" w:cs="Arial"/>
          <w:snapToGrid w:val="0"/>
          <w:sz w:val="22"/>
          <w:szCs w:val="22"/>
          <w:lang w:eastAsia="en-US"/>
        </w:rPr>
        <w:t xml:space="preserve">The </w:t>
      </w:r>
      <w:r w:rsidR="00C637A1">
        <w:rPr>
          <w:rFonts w:ascii="Arial" w:hAnsi="Arial" w:cs="Arial"/>
          <w:snapToGrid w:val="0"/>
          <w:sz w:val="22"/>
          <w:szCs w:val="22"/>
          <w:lang w:eastAsia="en-US"/>
        </w:rPr>
        <w:t>precinct</w:t>
      </w:r>
      <w:r w:rsidRPr="00047743">
        <w:rPr>
          <w:rFonts w:ascii="Arial" w:hAnsi="Arial" w:cs="Arial"/>
          <w:snapToGrid w:val="0"/>
          <w:sz w:val="22"/>
          <w:szCs w:val="22"/>
          <w:lang w:eastAsia="en-US"/>
        </w:rPr>
        <w:t xml:space="preserve"> lies within an identified bushfire prone area</w:t>
      </w:r>
      <w:r>
        <w:rPr>
          <w:rFonts w:ascii="Arial" w:hAnsi="Arial" w:cs="Arial"/>
          <w:sz w:val="22"/>
          <w:szCs w:val="22"/>
        </w:rPr>
        <w:t xml:space="preserve"> and is regulated under the </w:t>
      </w:r>
      <w:r w:rsidRPr="00E21FEE">
        <w:rPr>
          <w:rFonts w:ascii="Arial" w:hAnsi="Arial" w:cs="Arial"/>
          <w:i/>
          <w:sz w:val="22"/>
          <w:szCs w:val="22"/>
        </w:rPr>
        <w:t>Building Regulations 2006</w:t>
      </w:r>
      <w:r w:rsidRPr="00002F96">
        <w:rPr>
          <w:rFonts w:ascii="Arial" w:hAnsi="Arial" w:cs="Arial"/>
          <w:sz w:val="22"/>
          <w:szCs w:val="22"/>
        </w:rPr>
        <w:t xml:space="preserve">. Most of the land within and surrounding the precinct is </w:t>
      </w:r>
      <w:r>
        <w:rPr>
          <w:rFonts w:ascii="Arial" w:hAnsi="Arial" w:cs="Arial"/>
          <w:sz w:val="22"/>
          <w:szCs w:val="22"/>
        </w:rPr>
        <w:t xml:space="preserve">currently </w:t>
      </w:r>
      <w:r w:rsidRPr="00002F96">
        <w:rPr>
          <w:rFonts w:ascii="Arial" w:hAnsi="Arial" w:cs="Arial"/>
          <w:sz w:val="22"/>
          <w:szCs w:val="22"/>
        </w:rPr>
        <w:t>used for agriculture and general farming. In the short to medium term this la</w:t>
      </w:r>
      <w:r>
        <w:rPr>
          <w:rFonts w:ascii="Arial" w:hAnsi="Arial" w:cs="Arial"/>
          <w:sz w:val="22"/>
          <w:szCs w:val="22"/>
        </w:rPr>
        <w:t>nd presents a fire risk, albeit</w:t>
      </w:r>
      <w:r w:rsidRPr="00002F96">
        <w:rPr>
          <w:rFonts w:ascii="Arial" w:hAnsi="Arial" w:cs="Arial"/>
          <w:sz w:val="22"/>
          <w:szCs w:val="22"/>
        </w:rPr>
        <w:t xml:space="preserve"> low, from grasslands. In the medium to long term </w:t>
      </w:r>
      <w:r>
        <w:rPr>
          <w:rFonts w:ascii="Arial" w:hAnsi="Arial" w:cs="Arial"/>
          <w:sz w:val="22"/>
          <w:szCs w:val="22"/>
        </w:rPr>
        <w:t xml:space="preserve">the land within the </w:t>
      </w:r>
      <w:r w:rsidR="00C637A1">
        <w:rPr>
          <w:rFonts w:ascii="Arial" w:hAnsi="Arial" w:cs="Arial"/>
          <w:sz w:val="22"/>
          <w:szCs w:val="22"/>
        </w:rPr>
        <w:t>precinct</w:t>
      </w:r>
      <w:r w:rsidRPr="00002F96">
        <w:rPr>
          <w:rFonts w:ascii="Arial" w:hAnsi="Arial" w:cs="Arial"/>
          <w:sz w:val="22"/>
          <w:szCs w:val="22"/>
        </w:rPr>
        <w:t xml:space="preserve"> will be developed for urban purposes and subsequently will substantially reduce </w:t>
      </w:r>
      <w:r>
        <w:rPr>
          <w:rFonts w:ascii="Arial" w:hAnsi="Arial" w:cs="Arial"/>
          <w:sz w:val="22"/>
          <w:szCs w:val="22"/>
        </w:rPr>
        <w:t>any identified</w:t>
      </w:r>
      <w:r w:rsidRPr="00002F96">
        <w:rPr>
          <w:rFonts w:ascii="Arial" w:hAnsi="Arial" w:cs="Arial"/>
          <w:sz w:val="22"/>
          <w:szCs w:val="22"/>
        </w:rPr>
        <w:t xml:space="preserve"> fire risk.</w:t>
      </w:r>
    </w:p>
    <w:p w14:paraId="050BA5F7" w14:textId="68DA3EFC" w:rsidR="004545D6" w:rsidRDefault="008E627B" w:rsidP="004545D6">
      <w:pPr>
        <w:pStyle w:val="ExRep-body"/>
        <w:rPr>
          <w:rFonts w:ascii="Arial" w:hAnsi="Arial" w:cs="Arial"/>
          <w:snapToGrid w:val="0"/>
          <w:sz w:val="22"/>
          <w:szCs w:val="22"/>
          <w:lang w:eastAsia="en-US"/>
        </w:rPr>
      </w:pPr>
      <w:r w:rsidRPr="004545D6">
        <w:rPr>
          <w:rFonts w:ascii="Arial" w:hAnsi="Arial" w:cs="Arial"/>
          <w:snapToGrid w:val="0"/>
          <w:sz w:val="22"/>
          <w:szCs w:val="22"/>
          <w:lang w:eastAsia="en-US"/>
        </w:rPr>
        <w:t xml:space="preserve">The amendment includes imposing a condition requiring a Site Management Plan that addresses bushfire risk during, and where necessary, after construction to the satisfaction of the </w:t>
      </w:r>
      <w:r w:rsidR="004545D6" w:rsidRPr="004545D6">
        <w:rPr>
          <w:rFonts w:ascii="Arial" w:hAnsi="Arial" w:cs="Arial"/>
          <w:snapToGrid w:val="0"/>
          <w:sz w:val="22"/>
          <w:szCs w:val="22"/>
          <w:lang w:eastAsia="en-US"/>
        </w:rPr>
        <w:t>r</w:t>
      </w:r>
      <w:r w:rsidR="009E3345" w:rsidRPr="004545D6">
        <w:rPr>
          <w:rFonts w:ascii="Arial" w:hAnsi="Arial" w:cs="Arial"/>
          <w:snapToGrid w:val="0"/>
          <w:sz w:val="22"/>
          <w:szCs w:val="22"/>
          <w:lang w:eastAsia="en-US"/>
        </w:rPr>
        <w:t xml:space="preserve">esponsible </w:t>
      </w:r>
      <w:r w:rsidR="004545D6" w:rsidRPr="004545D6">
        <w:rPr>
          <w:rFonts w:ascii="Arial" w:hAnsi="Arial" w:cs="Arial"/>
          <w:snapToGrid w:val="0"/>
          <w:sz w:val="22"/>
          <w:szCs w:val="22"/>
          <w:lang w:eastAsia="en-US"/>
        </w:rPr>
        <w:t>a</w:t>
      </w:r>
      <w:r w:rsidRPr="004545D6">
        <w:rPr>
          <w:rFonts w:ascii="Arial" w:hAnsi="Arial" w:cs="Arial"/>
          <w:snapToGrid w:val="0"/>
          <w:sz w:val="22"/>
          <w:szCs w:val="22"/>
          <w:lang w:eastAsia="en-US"/>
        </w:rPr>
        <w:t>uthority.</w:t>
      </w:r>
      <w:r w:rsidR="00EC1A78" w:rsidRPr="004545D6">
        <w:rPr>
          <w:rFonts w:ascii="Arial" w:hAnsi="Arial" w:cs="Arial"/>
          <w:snapToGrid w:val="0"/>
          <w:sz w:val="22"/>
          <w:szCs w:val="22"/>
          <w:lang w:eastAsia="en-US"/>
        </w:rPr>
        <w:t xml:space="preserve"> </w:t>
      </w:r>
    </w:p>
    <w:p w14:paraId="4B69CF39" w14:textId="4AB66F0B" w:rsidR="004545D6" w:rsidRPr="004545D6" w:rsidRDefault="004545D6" w:rsidP="004545D6">
      <w:pPr>
        <w:pStyle w:val="ExRep-body"/>
        <w:rPr>
          <w:rFonts w:ascii="Arial" w:hAnsi="Arial" w:cs="Arial"/>
          <w:sz w:val="22"/>
          <w:szCs w:val="22"/>
        </w:rPr>
      </w:pPr>
      <w:r>
        <w:rPr>
          <w:rFonts w:ascii="Arial" w:hAnsi="Arial" w:cs="Arial"/>
          <w:sz w:val="22"/>
          <w:szCs w:val="22"/>
        </w:rPr>
        <w:t xml:space="preserve">The Country Fire </w:t>
      </w:r>
      <w:r w:rsidRPr="00B238F9">
        <w:rPr>
          <w:rFonts w:ascii="Arial" w:hAnsi="Arial" w:cs="Arial"/>
          <w:sz w:val="22"/>
          <w:szCs w:val="22"/>
        </w:rPr>
        <w:t xml:space="preserve">Authority </w:t>
      </w:r>
      <w:r w:rsidR="00C4371D" w:rsidRPr="00B238F9">
        <w:rPr>
          <w:rFonts w:ascii="Arial" w:hAnsi="Arial" w:cs="Arial"/>
          <w:sz w:val="22"/>
          <w:szCs w:val="22"/>
        </w:rPr>
        <w:t>has been</w:t>
      </w:r>
      <w:r w:rsidRPr="00B238F9">
        <w:rPr>
          <w:rFonts w:ascii="Arial" w:hAnsi="Arial" w:cs="Arial"/>
          <w:sz w:val="22"/>
          <w:szCs w:val="22"/>
        </w:rPr>
        <w:t xml:space="preserve"> consulted</w:t>
      </w:r>
      <w:r>
        <w:rPr>
          <w:rFonts w:ascii="Arial" w:hAnsi="Arial" w:cs="Arial"/>
          <w:sz w:val="22"/>
          <w:szCs w:val="22"/>
        </w:rPr>
        <w:t xml:space="preserve"> in relation to the preparation of these standard controls. </w:t>
      </w:r>
    </w:p>
    <w:p w14:paraId="06F852CE" w14:textId="77777777" w:rsidR="009D35D8" w:rsidRPr="0068615D" w:rsidRDefault="009D35D8" w:rsidP="009D35D8">
      <w:pPr>
        <w:pStyle w:val="StrategicAssessmentText"/>
        <w:spacing w:before="360"/>
        <w:ind w:left="0"/>
        <w:jc w:val="left"/>
        <w:rPr>
          <w:rFonts w:ascii="Arial" w:hAnsi="Arial" w:cs="Arial"/>
          <w:b/>
          <w:szCs w:val="24"/>
        </w:rPr>
      </w:pPr>
      <w:r w:rsidRPr="0068615D">
        <w:rPr>
          <w:rFonts w:ascii="Arial" w:hAnsi="Arial" w:cs="Arial"/>
          <w:b/>
          <w:szCs w:val="24"/>
        </w:rPr>
        <w:t>Does the Amendment comply with the requirements of any Minister’s Direction applicable to the amendment?</w:t>
      </w:r>
    </w:p>
    <w:p w14:paraId="4A918D04" w14:textId="77777777" w:rsidR="004545D6" w:rsidRPr="004545D6" w:rsidRDefault="004545D6" w:rsidP="004545D6">
      <w:pPr>
        <w:pStyle w:val="ExRep-body"/>
        <w:rPr>
          <w:rFonts w:ascii="Arial" w:hAnsi="Arial" w:cs="Arial"/>
          <w:snapToGrid w:val="0"/>
          <w:sz w:val="22"/>
          <w:szCs w:val="22"/>
          <w:lang w:eastAsia="en-US"/>
        </w:rPr>
      </w:pPr>
      <w:r w:rsidRPr="004545D6">
        <w:rPr>
          <w:rFonts w:ascii="Arial" w:hAnsi="Arial" w:cs="Arial"/>
          <w:snapToGrid w:val="0"/>
          <w:sz w:val="22"/>
          <w:szCs w:val="22"/>
          <w:lang w:eastAsia="en-US"/>
        </w:rPr>
        <w:t xml:space="preserve">The amendment complies with the Ministerial Direction on the Form and Content of Planning Schemes under section 7(5) of the Act. </w:t>
      </w:r>
    </w:p>
    <w:p w14:paraId="4CDBBC2D" w14:textId="77777777" w:rsidR="004545D6" w:rsidRPr="004545D6" w:rsidRDefault="004545D6" w:rsidP="004545D6">
      <w:pPr>
        <w:pStyle w:val="ExRep-body"/>
        <w:rPr>
          <w:rFonts w:ascii="Arial" w:hAnsi="Arial" w:cs="Arial"/>
          <w:snapToGrid w:val="0"/>
          <w:sz w:val="22"/>
          <w:szCs w:val="22"/>
          <w:lang w:eastAsia="en-US"/>
        </w:rPr>
      </w:pPr>
      <w:r w:rsidRPr="004545D6">
        <w:rPr>
          <w:rFonts w:ascii="Arial" w:hAnsi="Arial" w:cs="Arial"/>
          <w:snapToGrid w:val="0"/>
          <w:sz w:val="22"/>
          <w:szCs w:val="22"/>
          <w:lang w:eastAsia="en-US"/>
        </w:rPr>
        <w:t>The amendment also complies with the following relevant Ministerial Directions:</w:t>
      </w:r>
    </w:p>
    <w:p w14:paraId="7F8D5B2F" w14:textId="77777777" w:rsidR="009D35D8" w:rsidRPr="00D93C6E" w:rsidRDefault="009D35D8" w:rsidP="009D35D8">
      <w:pPr>
        <w:pStyle w:val="StrategicAssessmentText"/>
        <w:spacing w:before="240"/>
        <w:ind w:left="0"/>
        <w:jc w:val="left"/>
        <w:rPr>
          <w:rFonts w:ascii="Arial" w:hAnsi="Arial" w:cs="Arial"/>
          <w:i/>
          <w:sz w:val="22"/>
          <w:szCs w:val="22"/>
        </w:rPr>
      </w:pPr>
      <w:r w:rsidRPr="00D93C6E">
        <w:rPr>
          <w:rFonts w:ascii="Arial" w:hAnsi="Arial" w:cs="Arial"/>
          <w:i/>
          <w:sz w:val="22"/>
          <w:szCs w:val="22"/>
        </w:rPr>
        <w:t>Direction No. 1 – Potentially Contaminated Land</w:t>
      </w:r>
    </w:p>
    <w:p w14:paraId="6CF01CAC" w14:textId="1DFFF822" w:rsidR="009D35D8" w:rsidRDefault="009D35D8" w:rsidP="009D35D8">
      <w:pPr>
        <w:pStyle w:val="StrategicAssessmentText"/>
        <w:ind w:left="0"/>
        <w:rPr>
          <w:rFonts w:ascii="Arial" w:hAnsi="Arial" w:cs="Arial"/>
          <w:sz w:val="22"/>
          <w:szCs w:val="22"/>
        </w:rPr>
      </w:pPr>
      <w:r w:rsidRPr="00673B50">
        <w:rPr>
          <w:rFonts w:ascii="Arial" w:hAnsi="Arial" w:cs="Arial"/>
          <w:sz w:val="22"/>
          <w:szCs w:val="22"/>
        </w:rPr>
        <w:t xml:space="preserve">A </w:t>
      </w:r>
      <w:r w:rsidRPr="00231178">
        <w:rPr>
          <w:rFonts w:ascii="Arial" w:hAnsi="Arial" w:cs="Arial"/>
          <w:i/>
          <w:sz w:val="22"/>
          <w:szCs w:val="22"/>
        </w:rPr>
        <w:t>Phase 1 and Preliminary Phase 2 Environmental Site Assessment – Lindum Vale PSP Area</w:t>
      </w:r>
      <w:r w:rsidRPr="00673B50">
        <w:rPr>
          <w:rFonts w:ascii="Arial" w:hAnsi="Arial" w:cs="Arial"/>
          <w:sz w:val="22"/>
          <w:szCs w:val="22"/>
        </w:rPr>
        <w:t xml:space="preserve"> (Parsons Brinkerhoff 2013) was carried out for the majority of the </w:t>
      </w:r>
      <w:r w:rsidR="00C637A1">
        <w:rPr>
          <w:rFonts w:ascii="Arial" w:hAnsi="Arial" w:cs="Arial"/>
          <w:sz w:val="22"/>
          <w:szCs w:val="22"/>
        </w:rPr>
        <w:t>precinct</w:t>
      </w:r>
      <w:r w:rsidR="004064C1">
        <w:rPr>
          <w:rFonts w:ascii="Arial" w:hAnsi="Arial" w:cs="Arial"/>
          <w:sz w:val="22"/>
          <w:szCs w:val="22"/>
        </w:rPr>
        <w:t xml:space="preserve"> (except for the south-</w:t>
      </w:r>
      <w:r w:rsidRPr="00673B50">
        <w:rPr>
          <w:rFonts w:ascii="Arial" w:hAnsi="Arial" w:cs="Arial"/>
          <w:sz w:val="22"/>
          <w:szCs w:val="22"/>
        </w:rPr>
        <w:t>west lot at 1920 Mickleham Road</w:t>
      </w:r>
      <w:r w:rsidR="004064C1">
        <w:rPr>
          <w:rFonts w:ascii="Arial" w:hAnsi="Arial" w:cs="Arial"/>
          <w:sz w:val="22"/>
          <w:szCs w:val="22"/>
        </w:rPr>
        <w:t>,</w:t>
      </w:r>
      <w:r w:rsidRPr="00673B50">
        <w:rPr>
          <w:rFonts w:ascii="Arial" w:hAnsi="Arial" w:cs="Arial"/>
          <w:sz w:val="22"/>
          <w:szCs w:val="22"/>
        </w:rPr>
        <w:t xml:space="preserve"> which has been assessed separately). With the exception of the infrastructure of the dairy building, the report did not identify any contaminants of concern</w:t>
      </w:r>
      <w:r w:rsidR="00A2671A">
        <w:rPr>
          <w:rFonts w:ascii="Arial" w:hAnsi="Arial" w:cs="Arial"/>
          <w:sz w:val="22"/>
          <w:szCs w:val="22"/>
        </w:rPr>
        <w:t>,</w:t>
      </w:r>
      <w:r w:rsidRPr="00673B50">
        <w:rPr>
          <w:rFonts w:ascii="Arial" w:hAnsi="Arial" w:cs="Arial"/>
          <w:sz w:val="22"/>
          <w:szCs w:val="22"/>
        </w:rPr>
        <w:t xml:space="preserve"> </w:t>
      </w:r>
      <w:r w:rsidR="00266D51">
        <w:rPr>
          <w:rFonts w:ascii="Arial" w:hAnsi="Arial" w:cs="Arial"/>
          <w:sz w:val="22"/>
          <w:szCs w:val="22"/>
        </w:rPr>
        <w:t>which</w:t>
      </w:r>
      <w:r w:rsidR="00266D51" w:rsidRPr="00673B50">
        <w:rPr>
          <w:rFonts w:ascii="Arial" w:hAnsi="Arial" w:cs="Arial"/>
          <w:sz w:val="22"/>
          <w:szCs w:val="22"/>
        </w:rPr>
        <w:t xml:space="preserve"> </w:t>
      </w:r>
      <w:r w:rsidRPr="00673B50">
        <w:rPr>
          <w:rFonts w:ascii="Arial" w:hAnsi="Arial" w:cs="Arial"/>
          <w:sz w:val="22"/>
          <w:szCs w:val="22"/>
        </w:rPr>
        <w:t>would</w:t>
      </w:r>
      <w:r>
        <w:rPr>
          <w:rFonts w:ascii="Arial" w:hAnsi="Arial" w:cs="Arial"/>
          <w:sz w:val="22"/>
          <w:szCs w:val="22"/>
        </w:rPr>
        <w:t xml:space="preserve"> require</w:t>
      </w:r>
      <w:r w:rsidRPr="00673B50">
        <w:rPr>
          <w:rFonts w:ascii="Arial" w:hAnsi="Arial" w:cs="Arial"/>
          <w:sz w:val="22"/>
          <w:szCs w:val="22"/>
        </w:rPr>
        <w:t xml:space="preserve"> an Environmental Audit Overlay (EAO). </w:t>
      </w:r>
    </w:p>
    <w:p w14:paraId="5288E367" w14:textId="3EE67B54" w:rsidR="009D35D8" w:rsidRPr="00673B50" w:rsidRDefault="009D35D8" w:rsidP="009D35D8">
      <w:pPr>
        <w:pStyle w:val="StrategicAssessmentText"/>
        <w:ind w:left="0"/>
        <w:rPr>
          <w:rFonts w:ascii="Arial" w:hAnsi="Arial" w:cs="Arial"/>
          <w:sz w:val="22"/>
          <w:szCs w:val="22"/>
        </w:rPr>
      </w:pPr>
      <w:r w:rsidRPr="00673B50">
        <w:rPr>
          <w:rFonts w:ascii="Arial" w:hAnsi="Arial" w:cs="Arial"/>
          <w:sz w:val="22"/>
          <w:szCs w:val="22"/>
        </w:rPr>
        <w:t xml:space="preserve">Further investigation of the dairy building is required to determine if </w:t>
      </w:r>
      <w:r>
        <w:rPr>
          <w:rFonts w:ascii="Arial" w:hAnsi="Arial" w:cs="Arial"/>
          <w:sz w:val="22"/>
          <w:szCs w:val="22"/>
        </w:rPr>
        <w:t>remediation and an audit</w:t>
      </w:r>
      <w:r w:rsidRPr="00673B50">
        <w:rPr>
          <w:rFonts w:ascii="Arial" w:hAnsi="Arial" w:cs="Arial"/>
          <w:sz w:val="22"/>
          <w:szCs w:val="22"/>
        </w:rPr>
        <w:t xml:space="preserve"> would be required. This would be undertaken prior to the commencement of development for </w:t>
      </w:r>
      <w:r w:rsidRPr="00673B50">
        <w:rPr>
          <w:rFonts w:ascii="Arial" w:hAnsi="Arial" w:cs="Arial"/>
          <w:sz w:val="22"/>
          <w:szCs w:val="22"/>
        </w:rPr>
        <w:lastRenderedPageBreak/>
        <w:t>a sensitive land use or subdivision</w:t>
      </w:r>
      <w:r w:rsidR="00403098">
        <w:rPr>
          <w:rFonts w:ascii="Arial" w:hAnsi="Arial" w:cs="Arial"/>
          <w:sz w:val="22"/>
          <w:szCs w:val="22"/>
        </w:rPr>
        <w:t>,</w:t>
      </w:r>
      <w:r w:rsidRPr="00673B50">
        <w:rPr>
          <w:rFonts w:ascii="Arial" w:hAnsi="Arial" w:cs="Arial"/>
          <w:sz w:val="22"/>
          <w:szCs w:val="22"/>
        </w:rPr>
        <w:t xml:space="preserve"> whichever occurs first, and the </w:t>
      </w:r>
      <w:r w:rsidR="00E26EA2">
        <w:rPr>
          <w:rFonts w:ascii="Arial" w:hAnsi="Arial" w:cs="Arial"/>
          <w:sz w:val="22"/>
          <w:szCs w:val="22"/>
        </w:rPr>
        <w:t>UGZ9</w:t>
      </w:r>
      <w:r w:rsidRPr="00673B50">
        <w:rPr>
          <w:rFonts w:ascii="Arial" w:hAnsi="Arial" w:cs="Arial"/>
          <w:sz w:val="22"/>
          <w:szCs w:val="22"/>
        </w:rPr>
        <w:t xml:space="preserve"> will trigger this as part of a planning permit application.</w:t>
      </w:r>
      <w:r>
        <w:rPr>
          <w:rFonts w:ascii="Arial" w:hAnsi="Arial" w:cs="Arial"/>
          <w:sz w:val="22"/>
          <w:szCs w:val="22"/>
        </w:rPr>
        <w:t xml:space="preserve"> </w:t>
      </w:r>
    </w:p>
    <w:p w14:paraId="6888B611" w14:textId="766D5928" w:rsidR="009D35D8" w:rsidRDefault="009D35D8" w:rsidP="009D35D8">
      <w:pPr>
        <w:pStyle w:val="StrategicAssessmentText"/>
        <w:ind w:left="0"/>
        <w:rPr>
          <w:rFonts w:ascii="Arial" w:hAnsi="Arial" w:cs="Arial"/>
          <w:sz w:val="22"/>
          <w:szCs w:val="22"/>
        </w:rPr>
      </w:pPr>
      <w:r w:rsidRPr="00231178">
        <w:rPr>
          <w:rFonts w:ascii="Arial" w:hAnsi="Arial" w:cs="Arial"/>
          <w:sz w:val="22"/>
          <w:szCs w:val="22"/>
        </w:rPr>
        <w:t xml:space="preserve">An </w:t>
      </w:r>
      <w:r w:rsidRPr="00231178">
        <w:rPr>
          <w:rFonts w:ascii="Arial" w:hAnsi="Arial" w:cs="Arial"/>
          <w:i/>
          <w:sz w:val="22"/>
          <w:szCs w:val="22"/>
        </w:rPr>
        <w:t>Environmental Site Assessment Lindum Vale PSP Area - Further Works – 1920 Mickleham Road, Mickleham</w:t>
      </w:r>
      <w:r w:rsidRPr="00231178">
        <w:rPr>
          <w:rFonts w:ascii="Arial" w:hAnsi="Arial" w:cs="Arial"/>
          <w:sz w:val="22"/>
          <w:szCs w:val="22"/>
        </w:rPr>
        <w:t xml:space="preserve"> (Parsons Brinkerhoff, 2014) was carried out for the remaining land in the </w:t>
      </w:r>
      <w:r w:rsidR="00C637A1">
        <w:rPr>
          <w:rFonts w:ascii="Arial" w:hAnsi="Arial" w:cs="Arial"/>
          <w:sz w:val="22"/>
          <w:szCs w:val="22"/>
        </w:rPr>
        <w:t>precinct</w:t>
      </w:r>
      <w:r w:rsidRPr="00231178">
        <w:rPr>
          <w:rFonts w:ascii="Arial" w:hAnsi="Arial" w:cs="Arial"/>
          <w:sz w:val="22"/>
          <w:szCs w:val="22"/>
        </w:rPr>
        <w:t xml:space="preserve"> (that was not included in the above Environmental Site Assessment) at 1920 Mickleham Road. The report </w:t>
      </w:r>
      <w:r w:rsidR="00820FB0">
        <w:rPr>
          <w:rFonts w:ascii="Arial" w:hAnsi="Arial" w:cs="Arial"/>
          <w:sz w:val="22"/>
          <w:szCs w:val="22"/>
        </w:rPr>
        <w:t xml:space="preserve">did </w:t>
      </w:r>
      <w:r w:rsidRPr="00231178">
        <w:rPr>
          <w:rFonts w:ascii="Arial" w:hAnsi="Arial" w:cs="Arial"/>
          <w:sz w:val="22"/>
          <w:szCs w:val="22"/>
        </w:rPr>
        <w:t>not identify any contaminants of concern.</w:t>
      </w:r>
    </w:p>
    <w:p w14:paraId="46BF51DF" w14:textId="77777777" w:rsidR="00251105" w:rsidRPr="00C278E9" w:rsidRDefault="00251105" w:rsidP="004E7C5B">
      <w:pPr>
        <w:pStyle w:val="StrategicAssessmentText"/>
        <w:keepNext/>
        <w:ind w:left="0"/>
        <w:rPr>
          <w:rFonts w:ascii="Arial" w:hAnsi="Arial" w:cs="Arial"/>
          <w:i/>
          <w:sz w:val="22"/>
          <w:szCs w:val="22"/>
        </w:rPr>
      </w:pPr>
      <w:r w:rsidRPr="00C278E9">
        <w:rPr>
          <w:rFonts w:ascii="Arial" w:hAnsi="Arial" w:cs="Arial"/>
          <w:i/>
          <w:sz w:val="22"/>
          <w:szCs w:val="22"/>
        </w:rPr>
        <w:t>Direction No. 9 Metropolitan Strategy</w:t>
      </w:r>
    </w:p>
    <w:p w14:paraId="34B4AF74" w14:textId="77777777" w:rsidR="00251105" w:rsidRDefault="00251105" w:rsidP="004E7C5B">
      <w:pPr>
        <w:pStyle w:val="StrategicAssessmentText"/>
        <w:ind w:left="0"/>
        <w:rPr>
          <w:rFonts w:ascii="Arial" w:hAnsi="Arial" w:cs="Arial"/>
          <w:sz w:val="22"/>
          <w:szCs w:val="22"/>
        </w:rPr>
      </w:pPr>
      <w:r w:rsidRPr="00C278E9">
        <w:rPr>
          <w:rFonts w:ascii="Arial" w:hAnsi="Arial" w:cs="Arial"/>
          <w:sz w:val="22"/>
          <w:szCs w:val="22"/>
        </w:rPr>
        <w:t xml:space="preserve">The amendment implements the growth area elements of the Metropolitan Strategy. The amendment provides for </w:t>
      </w:r>
      <w:r>
        <w:rPr>
          <w:rFonts w:ascii="Arial" w:hAnsi="Arial" w:cs="Arial"/>
          <w:sz w:val="22"/>
          <w:szCs w:val="22"/>
        </w:rPr>
        <w:t xml:space="preserve">a </w:t>
      </w:r>
      <w:r w:rsidRPr="00C278E9">
        <w:rPr>
          <w:rFonts w:ascii="Arial" w:hAnsi="Arial" w:cs="Arial"/>
          <w:sz w:val="22"/>
          <w:szCs w:val="22"/>
        </w:rPr>
        <w:t>fully s</w:t>
      </w:r>
      <w:r>
        <w:rPr>
          <w:rFonts w:ascii="Arial" w:hAnsi="Arial" w:cs="Arial"/>
          <w:sz w:val="22"/>
          <w:szCs w:val="22"/>
        </w:rPr>
        <w:t>erviced new urban neighbourhood</w:t>
      </w:r>
      <w:r w:rsidRPr="00C278E9">
        <w:rPr>
          <w:rFonts w:ascii="Arial" w:hAnsi="Arial" w:cs="Arial"/>
          <w:sz w:val="22"/>
          <w:szCs w:val="22"/>
        </w:rPr>
        <w:t xml:space="preserve"> </w:t>
      </w:r>
      <w:r>
        <w:rPr>
          <w:rFonts w:ascii="Arial" w:hAnsi="Arial" w:cs="Arial"/>
          <w:sz w:val="22"/>
          <w:szCs w:val="22"/>
        </w:rPr>
        <w:t>i</w:t>
      </w:r>
      <w:r w:rsidRPr="00C278E9">
        <w:rPr>
          <w:rFonts w:ascii="Arial" w:hAnsi="Arial" w:cs="Arial"/>
          <w:sz w:val="22"/>
          <w:szCs w:val="22"/>
        </w:rPr>
        <w:t>n a designated growth area.</w:t>
      </w:r>
    </w:p>
    <w:p w14:paraId="12BBCE02" w14:textId="77777777" w:rsidR="00251105" w:rsidRPr="00CD5AAE" w:rsidRDefault="00251105" w:rsidP="004E7C5B">
      <w:pPr>
        <w:rPr>
          <w:rFonts w:ascii="Arial" w:hAnsi="Arial" w:cs="Arial"/>
          <w:sz w:val="22"/>
          <w:szCs w:val="22"/>
          <w:u w:val="single"/>
        </w:rPr>
      </w:pPr>
      <w:r>
        <w:rPr>
          <w:rFonts w:ascii="Arial" w:hAnsi="Arial" w:cs="Arial"/>
          <w:sz w:val="22"/>
          <w:szCs w:val="22"/>
          <w:u w:val="single"/>
        </w:rPr>
        <w:t xml:space="preserve">Policy 1.2.2 Facilitate investment in Melbourne’s outer areas to increase local access to employment </w:t>
      </w:r>
    </w:p>
    <w:p w14:paraId="49DAE689" w14:textId="77777777" w:rsidR="00251105" w:rsidRPr="00213A80" w:rsidRDefault="00251105" w:rsidP="004E7C5B">
      <w:pPr>
        <w:rPr>
          <w:rFonts w:ascii="Arial" w:hAnsi="Arial" w:cs="Arial"/>
          <w:sz w:val="22"/>
          <w:szCs w:val="22"/>
        </w:rPr>
      </w:pPr>
      <w:r w:rsidRPr="00167FB2">
        <w:rPr>
          <w:rFonts w:ascii="Arial" w:hAnsi="Arial" w:cs="Arial"/>
          <w:sz w:val="22"/>
          <w:szCs w:val="22"/>
        </w:rPr>
        <w:t>The amendment will facilitate a local convenience centre and will provide local residents an opportunity to live nearby employment opportunities in the Merrifield West local town centre, the Mickleham (Merrifield) Major Town Centre on Donnybrook Road and the Craigieburn Major Town Centre to the south-east.</w:t>
      </w:r>
      <w:r w:rsidRPr="00BF6456">
        <w:rPr>
          <w:rFonts w:ascii="Arial" w:hAnsi="Arial" w:cs="Arial"/>
          <w:sz w:val="22"/>
          <w:szCs w:val="22"/>
        </w:rPr>
        <w:t xml:space="preserve"> </w:t>
      </w:r>
      <w:r w:rsidRPr="00213A80">
        <w:rPr>
          <w:rFonts w:ascii="Arial" w:hAnsi="Arial" w:cs="Arial"/>
          <w:sz w:val="22"/>
          <w:szCs w:val="22"/>
        </w:rPr>
        <w:t xml:space="preserve"> </w:t>
      </w:r>
    </w:p>
    <w:p w14:paraId="6DCAFE5E" w14:textId="77777777" w:rsidR="00251105" w:rsidRDefault="00251105" w:rsidP="004E7C5B">
      <w:pPr>
        <w:rPr>
          <w:rFonts w:ascii="Arial" w:hAnsi="Arial" w:cs="Arial"/>
          <w:sz w:val="22"/>
          <w:szCs w:val="22"/>
          <w:u w:val="single"/>
        </w:rPr>
      </w:pPr>
      <w:r w:rsidRPr="00213A80">
        <w:rPr>
          <w:rFonts w:ascii="Arial" w:hAnsi="Arial" w:cs="Arial"/>
          <w:sz w:val="22"/>
          <w:szCs w:val="22"/>
          <w:u w:val="single"/>
        </w:rPr>
        <w:t>Policy 2.2.5 Require development in growth areas to be sequenced and</w:t>
      </w:r>
      <w:r>
        <w:rPr>
          <w:rFonts w:ascii="Arial" w:hAnsi="Arial" w:cs="Arial"/>
          <w:sz w:val="22"/>
          <w:szCs w:val="22"/>
          <w:u w:val="single"/>
        </w:rPr>
        <w:t xml:space="preserve"> staged to better link infrastructure delivery to land release. </w:t>
      </w:r>
    </w:p>
    <w:p w14:paraId="1F8D4BDE" w14:textId="77777777" w:rsidR="00251105" w:rsidRDefault="00251105" w:rsidP="004E7C5B">
      <w:pPr>
        <w:rPr>
          <w:rFonts w:ascii="Arial" w:hAnsi="Arial" w:cs="Arial"/>
          <w:sz w:val="22"/>
          <w:szCs w:val="22"/>
        </w:rPr>
      </w:pPr>
      <w:r>
        <w:rPr>
          <w:rFonts w:ascii="Arial" w:hAnsi="Arial" w:cs="Arial"/>
          <w:sz w:val="22"/>
          <w:szCs w:val="22"/>
        </w:rPr>
        <w:t xml:space="preserve">The Lindum Vale PSP is located to the south of the Merrifield West PSP area, where development has commenced and to the north of the Craigieburn West PSP area, which is currently in the pre-planning stage. The </w:t>
      </w:r>
      <w:r w:rsidRPr="00EA0B93">
        <w:rPr>
          <w:rFonts w:ascii="Arial" w:hAnsi="Arial" w:cs="Arial"/>
          <w:sz w:val="22"/>
          <w:szCs w:val="22"/>
        </w:rPr>
        <w:t>Craigieburn West PSP will complete the Craigieburn growth front and complement the existing community through the provision of residential, recreation, community and employment opportunities.</w:t>
      </w:r>
      <w:r>
        <w:rPr>
          <w:rFonts w:ascii="Arial" w:hAnsi="Arial" w:cs="Arial"/>
          <w:sz w:val="22"/>
          <w:szCs w:val="22"/>
        </w:rPr>
        <w:t xml:space="preserve"> Lindum Vale is a logical inclusion to this growth front. </w:t>
      </w:r>
    </w:p>
    <w:p w14:paraId="0AA456E6" w14:textId="77777777" w:rsidR="00251105" w:rsidRPr="00DA2A63" w:rsidRDefault="00251105" w:rsidP="004E7C5B">
      <w:pPr>
        <w:rPr>
          <w:rFonts w:ascii="Arial" w:hAnsi="Arial" w:cs="Arial"/>
          <w:sz w:val="22"/>
          <w:szCs w:val="22"/>
        </w:rPr>
      </w:pPr>
      <w:r>
        <w:rPr>
          <w:rFonts w:ascii="Arial" w:hAnsi="Arial" w:cs="Arial"/>
          <w:sz w:val="22"/>
          <w:szCs w:val="22"/>
        </w:rPr>
        <w:t xml:space="preserve">The PSP seeks to achieve an average density </w:t>
      </w:r>
      <w:r w:rsidRPr="00866B22">
        <w:rPr>
          <w:rFonts w:ascii="Arial" w:hAnsi="Arial" w:cs="Arial"/>
          <w:sz w:val="22"/>
          <w:szCs w:val="22"/>
        </w:rPr>
        <w:t>of 16.5 dwellings per net developable</w:t>
      </w:r>
      <w:r>
        <w:rPr>
          <w:rFonts w:ascii="Arial" w:hAnsi="Arial" w:cs="Arial"/>
          <w:sz w:val="22"/>
          <w:szCs w:val="22"/>
        </w:rPr>
        <w:t xml:space="preserve"> hectare, creating approximately 1,500</w:t>
      </w:r>
      <w:r w:rsidRPr="000257F3">
        <w:rPr>
          <w:rFonts w:ascii="Arial" w:hAnsi="Arial" w:cs="Arial"/>
          <w:sz w:val="22"/>
          <w:szCs w:val="22"/>
        </w:rPr>
        <w:t xml:space="preserve"> </w:t>
      </w:r>
      <w:r>
        <w:rPr>
          <w:rFonts w:ascii="Arial" w:hAnsi="Arial" w:cs="Arial"/>
          <w:sz w:val="22"/>
          <w:szCs w:val="22"/>
        </w:rPr>
        <w:t xml:space="preserve">residential </w:t>
      </w:r>
      <w:r w:rsidRPr="000257F3">
        <w:rPr>
          <w:rFonts w:ascii="Arial" w:hAnsi="Arial" w:cs="Arial"/>
          <w:sz w:val="22"/>
          <w:szCs w:val="22"/>
        </w:rPr>
        <w:t>lots</w:t>
      </w:r>
      <w:r>
        <w:rPr>
          <w:rFonts w:ascii="Arial" w:hAnsi="Arial" w:cs="Arial"/>
          <w:sz w:val="22"/>
          <w:szCs w:val="22"/>
        </w:rPr>
        <w:t>,</w:t>
      </w:r>
      <w:r w:rsidRPr="000257F3">
        <w:rPr>
          <w:rFonts w:ascii="Arial" w:hAnsi="Arial" w:cs="Arial"/>
          <w:sz w:val="22"/>
          <w:szCs w:val="22"/>
        </w:rPr>
        <w:t xml:space="preserve"> </w:t>
      </w:r>
      <w:r>
        <w:rPr>
          <w:rFonts w:ascii="Arial" w:hAnsi="Arial" w:cs="Arial"/>
          <w:sz w:val="22"/>
          <w:szCs w:val="22"/>
        </w:rPr>
        <w:t xml:space="preserve">providing affordable and available land releases to keep Melbourne competitive. </w:t>
      </w:r>
    </w:p>
    <w:p w14:paraId="5DA66176" w14:textId="77777777" w:rsidR="00251105" w:rsidRDefault="00251105" w:rsidP="004E7C5B">
      <w:pPr>
        <w:rPr>
          <w:rFonts w:ascii="Arial" w:hAnsi="Arial" w:cs="Arial"/>
          <w:sz w:val="22"/>
          <w:szCs w:val="22"/>
          <w:u w:val="single"/>
        </w:rPr>
      </w:pPr>
      <w:r>
        <w:rPr>
          <w:rFonts w:ascii="Arial" w:hAnsi="Arial" w:cs="Arial"/>
          <w:sz w:val="22"/>
          <w:szCs w:val="22"/>
          <w:u w:val="single"/>
        </w:rPr>
        <w:t>Policy 2.5.2 Provide a range of housing types in growth areas</w:t>
      </w:r>
    </w:p>
    <w:p w14:paraId="52F5D6A4" w14:textId="77777777" w:rsidR="00251105" w:rsidRDefault="00251105" w:rsidP="004E7C5B">
      <w:pPr>
        <w:autoSpaceDE w:val="0"/>
        <w:autoSpaceDN w:val="0"/>
        <w:adjustRightInd w:val="0"/>
        <w:rPr>
          <w:rFonts w:ascii="Arial" w:hAnsi="Arial" w:cs="Arial"/>
          <w:color w:val="000000"/>
          <w:sz w:val="22"/>
          <w:szCs w:val="22"/>
        </w:rPr>
      </w:pPr>
      <w:r w:rsidRPr="009B5ECD">
        <w:rPr>
          <w:rFonts w:ascii="Arial" w:hAnsi="Arial" w:cs="Arial"/>
          <w:color w:val="000000"/>
          <w:sz w:val="22"/>
          <w:szCs w:val="22"/>
        </w:rPr>
        <w:t>The</w:t>
      </w:r>
      <w:r>
        <w:rPr>
          <w:rFonts w:ascii="Arial" w:hAnsi="Arial" w:cs="Arial"/>
          <w:color w:val="000000"/>
          <w:sz w:val="22"/>
          <w:szCs w:val="22"/>
        </w:rPr>
        <w:t xml:space="preserve"> Lindum Vale</w:t>
      </w:r>
      <w:r w:rsidRPr="009B5ECD">
        <w:rPr>
          <w:rFonts w:ascii="Arial" w:hAnsi="Arial" w:cs="Arial"/>
          <w:color w:val="000000"/>
          <w:sz w:val="22"/>
          <w:szCs w:val="22"/>
        </w:rPr>
        <w:t xml:space="preserve"> PSP at Table 2 requires subdivision to provide a range of lot sizes capable of accommodating a wide range of housing types. The PSP also provides guidance on how to achieve housing diversity by providing a broad range of housing types on varied lot sizes. </w:t>
      </w:r>
    </w:p>
    <w:p w14:paraId="3C382533" w14:textId="77777777" w:rsidR="00251105" w:rsidRPr="000A2C5B" w:rsidRDefault="00251105" w:rsidP="004E7C5B">
      <w:pPr>
        <w:autoSpaceDE w:val="0"/>
        <w:autoSpaceDN w:val="0"/>
        <w:adjustRightInd w:val="0"/>
        <w:rPr>
          <w:rFonts w:ascii="Arial" w:hAnsi="Arial" w:cs="Arial"/>
          <w:color w:val="000000"/>
          <w:sz w:val="22"/>
          <w:szCs w:val="22"/>
        </w:rPr>
      </w:pPr>
      <w:r w:rsidRPr="00976F92">
        <w:rPr>
          <w:rFonts w:ascii="Arial" w:hAnsi="Arial" w:cs="Arial"/>
          <w:color w:val="000000"/>
          <w:sz w:val="22"/>
          <w:szCs w:val="22"/>
        </w:rPr>
        <w:t>Residential subdivisions must respond appropriately to the adjoining rural residential areas to the east of the precinct to ensure that the amenity of these existing dwellings are protected. A permit trigger will be included in the UGZ requiring a permit where works are proposed proximate to the adjoining rural residential areas. The PSP will also facilitate integration of new development with this interface.</w:t>
      </w:r>
    </w:p>
    <w:p w14:paraId="50F7E447" w14:textId="77777777" w:rsidR="00251105" w:rsidRDefault="00251105" w:rsidP="004E7C5B">
      <w:pPr>
        <w:rPr>
          <w:rFonts w:ascii="Arial" w:hAnsi="Arial" w:cs="Arial"/>
          <w:sz w:val="22"/>
          <w:szCs w:val="22"/>
          <w:u w:val="single"/>
        </w:rPr>
      </w:pPr>
      <w:r>
        <w:rPr>
          <w:rFonts w:ascii="Arial" w:hAnsi="Arial" w:cs="Arial"/>
          <w:sz w:val="22"/>
          <w:szCs w:val="22"/>
          <w:u w:val="single"/>
        </w:rPr>
        <w:t xml:space="preserve">Policy 3.1.4 Provide guidance and certainty for land-use and transport development through the Principal Public Transport Network and the Principal Freight Network </w:t>
      </w:r>
    </w:p>
    <w:p w14:paraId="50FD4DF6" w14:textId="13DE01B7" w:rsidR="00251105" w:rsidRDefault="00251105" w:rsidP="004E7C5B">
      <w:pPr>
        <w:rPr>
          <w:rFonts w:ascii="Arial" w:hAnsi="Arial" w:cs="Arial"/>
          <w:snapToGrid w:val="0"/>
          <w:sz w:val="22"/>
          <w:szCs w:val="22"/>
          <w:lang w:eastAsia="en-US"/>
        </w:rPr>
      </w:pPr>
      <w:r>
        <w:rPr>
          <w:rFonts w:ascii="Arial" w:hAnsi="Arial" w:cs="Arial"/>
          <w:snapToGrid w:val="0"/>
          <w:sz w:val="22"/>
          <w:szCs w:val="22"/>
          <w:lang w:eastAsia="en-US"/>
        </w:rPr>
        <w:t xml:space="preserve">The PSP does not include a town centre due to its size and proximity to proposed town centres within the Merrifield West and future Craigieburn West PSP areas. </w:t>
      </w:r>
      <w:r w:rsidRPr="00437441">
        <w:rPr>
          <w:rFonts w:ascii="Arial" w:hAnsi="Arial" w:cs="Arial"/>
          <w:snapToGrid w:val="0"/>
          <w:sz w:val="22"/>
          <w:szCs w:val="22"/>
          <w:lang w:eastAsia="en-US"/>
        </w:rPr>
        <w:t xml:space="preserve">The </w:t>
      </w:r>
      <w:r w:rsidRPr="00437441">
        <w:rPr>
          <w:rFonts w:ascii="Arial" w:hAnsi="Arial" w:cs="Arial"/>
          <w:sz w:val="22"/>
          <w:szCs w:val="22"/>
        </w:rPr>
        <w:t>Mickleham (Merrifield) Major Town Centre</w:t>
      </w:r>
      <w:r w:rsidRPr="00437441">
        <w:rPr>
          <w:rFonts w:ascii="Arial" w:hAnsi="Arial" w:cs="Arial"/>
          <w:snapToGrid w:val="0"/>
          <w:sz w:val="22"/>
          <w:szCs w:val="22"/>
          <w:lang w:eastAsia="en-US"/>
        </w:rPr>
        <w:t xml:space="preserve"> </w:t>
      </w:r>
      <w:r>
        <w:rPr>
          <w:rFonts w:ascii="Arial" w:hAnsi="Arial" w:cs="Arial"/>
          <w:snapToGrid w:val="0"/>
          <w:sz w:val="22"/>
          <w:szCs w:val="22"/>
          <w:lang w:eastAsia="en-US"/>
        </w:rPr>
        <w:t>to the north-</w:t>
      </w:r>
      <w:r w:rsidRPr="00437441">
        <w:rPr>
          <w:rFonts w:ascii="Arial" w:hAnsi="Arial" w:cs="Arial"/>
          <w:snapToGrid w:val="0"/>
          <w:sz w:val="22"/>
          <w:szCs w:val="22"/>
          <w:lang w:eastAsia="en-US"/>
        </w:rPr>
        <w:t xml:space="preserve">east will service the </w:t>
      </w:r>
      <w:r>
        <w:rPr>
          <w:rFonts w:ascii="Arial" w:hAnsi="Arial" w:cs="Arial"/>
          <w:snapToGrid w:val="0"/>
          <w:sz w:val="22"/>
          <w:szCs w:val="22"/>
          <w:lang w:eastAsia="en-US"/>
        </w:rPr>
        <w:t>precinct,</w:t>
      </w:r>
      <w:r w:rsidRPr="00437441">
        <w:rPr>
          <w:rFonts w:ascii="Arial" w:hAnsi="Arial" w:cs="Arial"/>
          <w:snapToGrid w:val="0"/>
          <w:sz w:val="22"/>
          <w:szCs w:val="22"/>
          <w:lang w:eastAsia="en-US"/>
        </w:rPr>
        <w:t xml:space="preserve"> as well as surrounding neighbourhoods. Furthermore</w:t>
      </w:r>
      <w:r>
        <w:rPr>
          <w:rFonts w:ascii="Arial" w:hAnsi="Arial" w:cs="Arial"/>
          <w:snapToGrid w:val="0"/>
          <w:sz w:val="22"/>
          <w:szCs w:val="22"/>
          <w:lang w:eastAsia="en-US"/>
        </w:rPr>
        <w:t>,</w:t>
      </w:r>
      <w:r w:rsidRPr="00437441">
        <w:rPr>
          <w:rFonts w:ascii="Arial" w:hAnsi="Arial" w:cs="Arial"/>
          <w:snapToGrid w:val="0"/>
          <w:sz w:val="22"/>
          <w:szCs w:val="22"/>
          <w:lang w:eastAsia="en-US"/>
        </w:rPr>
        <w:t xml:space="preserve"> residents will </w:t>
      </w:r>
      <w:r>
        <w:rPr>
          <w:rFonts w:ascii="Arial" w:hAnsi="Arial" w:cs="Arial"/>
          <w:snapToGrid w:val="0"/>
          <w:sz w:val="22"/>
          <w:szCs w:val="22"/>
          <w:lang w:eastAsia="en-US"/>
        </w:rPr>
        <w:t xml:space="preserve">also have easy access to a </w:t>
      </w:r>
      <w:r w:rsidR="001E4AAD">
        <w:rPr>
          <w:rFonts w:ascii="Arial" w:hAnsi="Arial" w:cs="Arial"/>
          <w:snapToGrid w:val="0"/>
          <w:sz w:val="22"/>
          <w:szCs w:val="22"/>
          <w:lang w:eastAsia="en-US"/>
        </w:rPr>
        <w:t>local convenience centre</w:t>
      </w:r>
      <w:r>
        <w:rPr>
          <w:rFonts w:ascii="Arial" w:hAnsi="Arial" w:cs="Arial"/>
          <w:snapToGrid w:val="0"/>
          <w:sz w:val="22"/>
          <w:szCs w:val="22"/>
          <w:lang w:eastAsia="en-US"/>
        </w:rPr>
        <w:t>, which</w:t>
      </w:r>
      <w:r w:rsidRPr="00437441">
        <w:rPr>
          <w:rFonts w:ascii="Arial" w:hAnsi="Arial" w:cs="Arial"/>
          <w:snapToGrid w:val="0"/>
          <w:sz w:val="22"/>
          <w:szCs w:val="22"/>
          <w:lang w:eastAsia="en-US"/>
        </w:rPr>
        <w:t xml:space="preserve"> will front the north-south connector road running through the centre of the </w:t>
      </w:r>
      <w:r>
        <w:rPr>
          <w:rFonts w:ascii="Arial" w:hAnsi="Arial" w:cs="Arial"/>
          <w:snapToGrid w:val="0"/>
          <w:sz w:val="22"/>
          <w:szCs w:val="22"/>
          <w:lang w:eastAsia="en-US"/>
        </w:rPr>
        <w:t>precinct. This</w:t>
      </w:r>
      <w:r w:rsidRPr="00437441">
        <w:rPr>
          <w:rFonts w:ascii="Arial" w:hAnsi="Arial" w:cs="Arial"/>
          <w:snapToGrid w:val="0"/>
          <w:sz w:val="22"/>
          <w:szCs w:val="22"/>
          <w:lang w:eastAsia="en-US"/>
        </w:rPr>
        <w:t xml:space="preserve"> </w:t>
      </w:r>
      <w:r w:rsidR="00DA4B5F">
        <w:rPr>
          <w:rFonts w:ascii="Arial" w:hAnsi="Arial" w:cs="Arial"/>
          <w:snapToGrid w:val="0"/>
          <w:sz w:val="22"/>
          <w:szCs w:val="22"/>
          <w:lang w:eastAsia="en-US"/>
        </w:rPr>
        <w:t>will be a</w:t>
      </w:r>
      <w:r>
        <w:rPr>
          <w:rFonts w:ascii="Arial" w:hAnsi="Arial" w:cs="Arial"/>
          <w:snapToGrid w:val="0"/>
          <w:sz w:val="22"/>
          <w:szCs w:val="22"/>
          <w:lang w:eastAsia="en-US"/>
        </w:rPr>
        <w:t xml:space="preserve"> bus capable arterial road,</w:t>
      </w:r>
      <w:r w:rsidRPr="00437441">
        <w:rPr>
          <w:rFonts w:ascii="Arial" w:hAnsi="Arial" w:cs="Arial"/>
          <w:snapToGrid w:val="0"/>
          <w:sz w:val="22"/>
          <w:szCs w:val="22"/>
          <w:lang w:eastAsia="en-US"/>
        </w:rPr>
        <w:t xml:space="preserve"> providing easy accessibility by vehicle and future bus networks.</w:t>
      </w:r>
      <w:r>
        <w:rPr>
          <w:rFonts w:ascii="Arial" w:hAnsi="Arial" w:cs="Arial"/>
          <w:snapToGrid w:val="0"/>
          <w:sz w:val="22"/>
          <w:szCs w:val="22"/>
          <w:lang w:eastAsia="en-US"/>
        </w:rPr>
        <w:t xml:space="preserve"> </w:t>
      </w:r>
    </w:p>
    <w:p w14:paraId="20A4ABDD" w14:textId="77777777" w:rsidR="00251105" w:rsidRDefault="00251105" w:rsidP="004E7C5B">
      <w:pPr>
        <w:rPr>
          <w:rFonts w:ascii="Arial" w:hAnsi="Arial" w:cs="Arial"/>
          <w:sz w:val="22"/>
          <w:szCs w:val="22"/>
          <w:u w:val="single"/>
        </w:rPr>
      </w:pPr>
      <w:r>
        <w:rPr>
          <w:rFonts w:ascii="Arial" w:hAnsi="Arial" w:cs="Arial"/>
          <w:sz w:val="22"/>
          <w:szCs w:val="22"/>
          <w:u w:val="single"/>
        </w:rPr>
        <w:t xml:space="preserve">Policy 3.2.1 Improve roads in growth areas and outer suburbs </w:t>
      </w:r>
    </w:p>
    <w:p w14:paraId="6861FA6D" w14:textId="77777777" w:rsidR="00251105" w:rsidRDefault="00251105" w:rsidP="004E7C5B">
      <w:pPr>
        <w:autoSpaceDE w:val="0"/>
        <w:autoSpaceDN w:val="0"/>
        <w:adjustRightInd w:val="0"/>
        <w:rPr>
          <w:rFonts w:ascii="Arial" w:hAnsi="Arial" w:cs="Arial"/>
          <w:color w:val="000000"/>
          <w:sz w:val="22"/>
          <w:szCs w:val="22"/>
        </w:rPr>
      </w:pPr>
      <w:r w:rsidRPr="000D38CB">
        <w:rPr>
          <w:rFonts w:ascii="Arial" w:hAnsi="Arial" w:cs="Arial"/>
          <w:color w:val="000000"/>
          <w:sz w:val="22"/>
          <w:szCs w:val="22"/>
        </w:rPr>
        <w:t xml:space="preserve">The amendment clearly defines a new road network that builds on the existing roads in the area. The road network is characteristic of the conventional grid pattern and allows for suitable links into </w:t>
      </w:r>
      <w:r>
        <w:rPr>
          <w:rFonts w:ascii="Arial" w:hAnsi="Arial" w:cs="Arial"/>
          <w:color w:val="000000"/>
          <w:sz w:val="22"/>
          <w:szCs w:val="22"/>
        </w:rPr>
        <w:t>future neighbourhoods to the north and south and surrounding neighbourhoods to the east and west</w:t>
      </w:r>
      <w:r w:rsidRPr="000D38CB">
        <w:rPr>
          <w:rFonts w:ascii="Arial" w:hAnsi="Arial" w:cs="Arial"/>
          <w:color w:val="000000"/>
          <w:sz w:val="22"/>
          <w:szCs w:val="22"/>
        </w:rPr>
        <w:t>.</w:t>
      </w:r>
      <w:r>
        <w:rPr>
          <w:rFonts w:ascii="Arial" w:hAnsi="Arial" w:cs="Arial"/>
          <w:color w:val="000000"/>
          <w:sz w:val="22"/>
          <w:szCs w:val="22"/>
        </w:rPr>
        <w:t xml:space="preserve"> </w:t>
      </w:r>
    </w:p>
    <w:p w14:paraId="11D109D5" w14:textId="77777777" w:rsidR="00251105" w:rsidRDefault="00251105" w:rsidP="004E7C5B">
      <w:pPr>
        <w:rPr>
          <w:rFonts w:ascii="Arial" w:hAnsi="Arial" w:cs="Arial"/>
          <w:sz w:val="22"/>
          <w:szCs w:val="22"/>
          <w:u w:val="single"/>
        </w:rPr>
      </w:pPr>
      <w:r>
        <w:rPr>
          <w:rFonts w:ascii="Arial" w:hAnsi="Arial" w:cs="Arial"/>
          <w:sz w:val="22"/>
          <w:szCs w:val="22"/>
          <w:u w:val="single"/>
        </w:rPr>
        <w:lastRenderedPageBreak/>
        <w:t xml:space="preserve">Policy 3.2.2 Improve outer-suburban public transport </w:t>
      </w:r>
    </w:p>
    <w:p w14:paraId="1B72E8E1" w14:textId="21155E6C" w:rsidR="00251105" w:rsidRDefault="00251105" w:rsidP="004E7C5B">
      <w:pPr>
        <w:rPr>
          <w:rFonts w:ascii="Arial" w:hAnsi="Arial" w:cs="Arial"/>
          <w:snapToGrid w:val="0"/>
          <w:sz w:val="22"/>
          <w:szCs w:val="22"/>
          <w:lang w:eastAsia="en-US"/>
        </w:rPr>
      </w:pPr>
      <w:r w:rsidRPr="00A0053B">
        <w:rPr>
          <w:rFonts w:ascii="Arial" w:hAnsi="Arial" w:cs="Arial"/>
          <w:sz w:val="22"/>
          <w:szCs w:val="22"/>
        </w:rPr>
        <w:t xml:space="preserve">The </w:t>
      </w:r>
      <w:r>
        <w:rPr>
          <w:rFonts w:ascii="Arial" w:hAnsi="Arial" w:cs="Arial"/>
          <w:sz w:val="22"/>
          <w:szCs w:val="22"/>
        </w:rPr>
        <w:t>precinct</w:t>
      </w:r>
      <w:r w:rsidRPr="00A0053B">
        <w:rPr>
          <w:rFonts w:ascii="Arial" w:hAnsi="Arial" w:cs="Arial"/>
          <w:sz w:val="22"/>
          <w:szCs w:val="22"/>
        </w:rPr>
        <w:t xml:space="preserve"> will create a north-south boulevard con</w:t>
      </w:r>
      <w:r>
        <w:rPr>
          <w:rFonts w:ascii="Arial" w:hAnsi="Arial" w:cs="Arial"/>
          <w:sz w:val="22"/>
          <w:szCs w:val="22"/>
        </w:rPr>
        <w:t>nector that directly links the precinct</w:t>
      </w:r>
      <w:r w:rsidRPr="00A0053B">
        <w:rPr>
          <w:rFonts w:ascii="Arial" w:hAnsi="Arial" w:cs="Arial"/>
          <w:sz w:val="22"/>
          <w:szCs w:val="22"/>
        </w:rPr>
        <w:t xml:space="preserve"> to Craigieburn West, Merrifield West and Merrifield North</w:t>
      </w:r>
      <w:r w:rsidRPr="00D30F65">
        <w:rPr>
          <w:rFonts w:ascii="Arial" w:hAnsi="Arial" w:cs="Arial"/>
          <w:snapToGrid w:val="0"/>
          <w:sz w:val="22"/>
          <w:szCs w:val="22"/>
          <w:lang w:eastAsia="en-US"/>
        </w:rPr>
        <w:t xml:space="preserve">. </w:t>
      </w:r>
      <w:r>
        <w:rPr>
          <w:rFonts w:ascii="Arial" w:hAnsi="Arial" w:cs="Arial"/>
          <w:snapToGrid w:val="0"/>
          <w:sz w:val="22"/>
          <w:szCs w:val="22"/>
          <w:lang w:eastAsia="en-US"/>
        </w:rPr>
        <w:t xml:space="preserve">An additional bus connector road is provided from the central boulevard toward Mickleham Road to the west. The </w:t>
      </w:r>
      <w:r w:rsidRPr="00D30F65">
        <w:rPr>
          <w:rFonts w:ascii="Arial" w:hAnsi="Arial" w:cs="Arial"/>
          <w:snapToGrid w:val="0"/>
          <w:sz w:val="22"/>
          <w:szCs w:val="22"/>
          <w:lang w:eastAsia="en-US"/>
        </w:rPr>
        <w:t>delivery</w:t>
      </w:r>
      <w:r>
        <w:rPr>
          <w:rFonts w:ascii="Arial" w:hAnsi="Arial" w:cs="Arial"/>
          <w:snapToGrid w:val="0"/>
          <w:sz w:val="22"/>
          <w:szCs w:val="22"/>
          <w:lang w:eastAsia="en-US"/>
        </w:rPr>
        <w:t xml:space="preserve"> of</w:t>
      </w:r>
      <w:r w:rsidRPr="00D30F65">
        <w:rPr>
          <w:rFonts w:ascii="Arial" w:hAnsi="Arial" w:cs="Arial"/>
          <w:snapToGrid w:val="0"/>
          <w:sz w:val="22"/>
          <w:szCs w:val="22"/>
          <w:lang w:eastAsia="en-US"/>
        </w:rPr>
        <w:t xml:space="preserve"> </w:t>
      </w:r>
      <w:r>
        <w:rPr>
          <w:rFonts w:ascii="Arial" w:hAnsi="Arial" w:cs="Arial"/>
          <w:snapToGrid w:val="0"/>
          <w:sz w:val="22"/>
          <w:szCs w:val="22"/>
          <w:lang w:eastAsia="en-US"/>
        </w:rPr>
        <w:t>these</w:t>
      </w:r>
      <w:r w:rsidRPr="00D30F65">
        <w:rPr>
          <w:rFonts w:ascii="Arial" w:hAnsi="Arial" w:cs="Arial"/>
          <w:snapToGrid w:val="0"/>
          <w:sz w:val="22"/>
          <w:szCs w:val="22"/>
          <w:lang w:eastAsia="en-US"/>
        </w:rPr>
        <w:t xml:space="preserve"> bus capable connector roads </w:t>
      </w:r>
      <w:r>
        <w:rPr>
          <w:rFonts w:ascii="Arial" w:hAnsi="Arial" w:cs="Arial"/>
          <w:snapToGrid w:val="0"/>
          <w:sz w:val="22"/>
          <w:szCs w:val="22"/>
          <w:lang w:eastAsia="en-US"/>
        </w:rPr>
        <w:t xml:space="preserve">ensures that future residents would have easy access to </w:t>
      </w:r>
      <w:r w:rsidRPr="00D30F65">
        <w:rPr>
          <w:rFonts w:ascii="Arial" w:hAnsi="Arial" w:cs="Arial"/>
          <w:snapToGrid w:val="0"/>
          <w:sz w:val="22"/>
          <w:szCs w:val="22"/>
          <w:lang w:eastAsia="en-US"/>
        </w:rPr>
        <w:t>these neighbouring precincts to the north and south</w:t>
      </w:r>
      <w:r>
        <w:rPr>
          <w:rFonts w:ascii="Arial" w:hAnsi="Arial" w:cs="Arial"/>
          <w:snapToGrid w:val="0"/>
          <w:sz w:val="22"/>
          <w:szCs w:val="22"/>
          <w:lang w:eastAsia="en-US"/>
        </w:rPr>
        <w:t>, as well as their associated activity centres</w:t>
      </w:r>
      <w:r w:rsidRPr="00D30F65">
        <w:rPr>
          <w:rFonts w:ascii="Arial" w:hAnsi="Arial" w:cs="Arial"/>
          <w:snapToGrid w:val="0"/>
          <w:sz w:val="22"/>
          <w:szCs w:val="22"/>
          <w:lang w:eastAsia="en-US"/>
        </w:rPr>
        <w:t xml:space="preserve">. </w:t>
      </w:r>
    </w:p>
    <w:p w14:paraId="225CB191" w14:textId="77777777" w:rsidR="00251105" w:rsidRDefault="00251105" w:rsidP="004E7C5B">
      <w:pPr>
        <w:rPr>
          <w:rFonts w:ascii="Arial" w:hAnsi="Arial" w:cs="Arial"/>
          <w:sz w:val="22"/>
          <w:szCs w:val="22"/>
          <w:u w:val="single"/>
        </w:rPr>
      </w:pPr>
      <w:r>
        <w:rPr>
          <w:rFonts w:ascii="Arial" w:hAnsi="Arial" w:cs="Arial"/>
          <w:sz w:val="22"/>
          <w:szCs w:val="22"/>
          <w:u w:val="single"/>
        </w:rPr>
        <w:t xml:space="preserve">Policy 4.4.1 Recognise the value of heritage when managing growth and change </w:t>
      </w:r>
    </w:p>
    <w:p w14:paraId="5914D97F" w14:textId="2A43B617" w:rsidR="00251105" w:rsidRPr="007E55FD" w:rsidRDefault="00251105" w:rsidP="004E7C5B">
      <w:pPr>
        <w:pStyle w:val="StrategicAssessmentText"/>
        <w:ind w:left="0"/>
        <w:rPr>
          <w:rFonts w:ascii="Arial" w:hAnsi="Arial" w:cs="Arial"/>
          <w:sz w:val="22"/>
          <w:szCs w:val="22"/>
        </w:rPr>
      </w:pPr>
      <w:r w:rsidRPr="007E55FD">
        <w:rPr>
          <w:rFonts w:ascii="Arial" w:hAnsi="Arial" w:cs="Arial"/>
          <w:sz w:val="22"/>
          <w:szCs w:val="22"/>
        </w:rPr>
        <w:t xml:space="preserve">The area </w:t>
      </w:r>
      <w:r w:rsidR="00FE3419">
        <w:rPr>
          <w:rFonts w:ascii="Arial" w:hAnsi="Arial" w:cs="Arial"/>
          <w:sz w:val="22"/>
          <w:szCs w:val="22"/>
        </w:rPr>
        <w:t>contains</w:t>
      </w:r>
      <w:r w:rsidRPr="007E55FD">
        <w:rPr>
          <w:rFonts w:ascii="Arial" w:hAnsi="Arial" w:cs="Arial"/>
          <w:sz w:val="22"/>
          <w:szCs w:val="22"/>
        </w:rPr>
        <w:t xml:space="preserve"> dry stone walls</w:t>
      </w:r>
      <w:r w:rsidR="00FE3419">
        <w:rPr>
          <w:rFonts w:ascii="Arial" w:hAnsi="Arial" w:cs="Arial"/>
          <w:sz w:val="22"/>
          <w:szCs w:val="22"/>
        </w:rPr>
        <w:t xml:space="preserve">, which are </w:t>
      </w:r>
      <w:r w:rsidRPr="007E55FD">
        <w:rPr>
          <w:rFonts w:ascii="Arial" w:hAnsi="Arial" w:cs="Arial"/>
          <w:sz w:val="22"/>
          <w:szCs w:val="22"/>
        </w:rPr>
        <w:t xml:space="preserve">a marker of the historical farming uses of the land. The dry stone walls have local heritage significance. Clause 52.37 of the </w:t>
      </w:r>
      <w:r>
        <w:rPr>
          <w:rFonts w:ascii="Arial" w:hAnsi="Arial" w:cs="Arial"/>
          <w:sz w:val="22"/>
          <w:szCs w:val="22"/>
        </w:rPr>
        <w:t>Hume</w:t>
      </w:r>
      <w:r w:rsidRPr="007E55FD">
        <w:rPr>
          <w:rFonts w:ascii="Arial" w:hAnsi="Arial" w:cs="Arial"/>
          <w:sz w:val="22"/>
          <w:szCs w:val="22"/>
        </w:rPr>
        <w:t xml:space="preserve"> Planning Scheme requires a planning permit for the removal of any dry stone walls and an exemption is proposed to be introduced into the</w:t>
      </w:r>
      <w:r w:rsidR="00C342D4">
        <w:rPr>
          <w:rFonts w:ascii="Arial" w:hAnsi="Arial" w:cs="Arial"/>
          <w:sz w:val="22"/>
          <w:szCs w:val="22"/>
        </w:rPr>
        <w:t xml:space="preserve"> UGZ</w:t>
      </w:r>
      <w:r w:rsidRPr="007E55FD">
        <w:rPr>
          <w:rFonts w:ascii="Arial" w:hAnsi="Arial" w:cs="Arial"/>
          <w:sz w:val="22"/>
          <w:szCs w:val="22"/>
        </w:rPr>
        <w:t xml:space="preserve"> </w:t>
      </w:r>
      <w:r w:rsidR="00C342D4">
        <w:rPr>
          <w:rFonts w:ascii="Arial" w:hAnsi="Arial" w:cs="Arial"/>
          <w:sz w:val="22"/>
          <w:szCs w:val="22"/>
        </w:rPr>
        <w:t>S</w:t>
      </w:r>
      <w:r w:rsidR="00C342D4" w:rsidRPr="007E55FD">
        <w:rPr>
          <w:rFonts w:ascii="Arial" w:hAnsi="Arial" w:cs="Arial"/>
          <w:sz w:val="22"/>
          <w:szCs w:val="22"/>
        </w:rPr>
        <w:t xml:space="preserve">chedule </w:t>
      </w:r>
      <w:r w:rsidR="00C342D4">
        <w:rPr>
          <w:rFonts w:ascii="Arial" w:hAnsi="Arial" w:cs="Arial"/>
          <w:sz w:val="22"/>
          <w:szCs w:val="22"/>
        </w:rPr>
        <w:t xml:space="preserve">9 </w:t>
      </w:r>
      <w:r w:rsidRPr="007E55FD">
        <w:rPr>
          <w:rFonts w:ascii="Arial" w:hAnsi="Arial" w:cs="Arial"/>
          <w:sz w:val="22"/>
          <w:szCs w:val="22"/>
        </w:rPr>
        <w:t xml:space="preserve">where a wall has been demonstrated to have low retention value. Where practicable, the PSP aims to retain significant dry stone walls in areas with compatible land uses such as road reserves, open space and frontage of property boundaries. Where the retention of walls is not feasible, guidelines around alternative uses for wall materials have been included in the PSP. </w:t>
      </w:r>
    </w:p>
    <w:p w14:paraId="0FE8C477" w14:textId="20FCD296" w:rsidR="00251105" w:rsidRPr="0016757C" w:rsidRDefault="00251105" w:rsidP="004E7C5B">
      <w:pPr>
        <w:pStyle w:val="StrategicAssessmentText"/>
        <w:ind w:left="0"/>
        <w:rPr>
          <w:rFonts w:ascii="Arial" w:hAnsi="Arial" w:cs="Arial"/>
          <w:sz w:val="22"/>
          <w:szCs w:val="22"/>
        </w:rPr>
      </w:pPr>
      <w:r w:rsidRPr="00E068AC">
        <w:rPr>
          <w:rFonts w:ascii="Arial" w:hAnsi="Arial" w:cs="Arial"/>
          <w:snapToGrid w:val="0"/>
          <w:sz w:val="22"/>
          <w:szCs w:val="22"/>
          <w:lang w:eastAsia="en-US"/>
        </w:rPr>
        <w:t xml:space="preserve">The historic ‘Parnell’s </w:t>
      </w:r>
      <w:r w:rsidR="007D00E7">
        <w:rPr>
          <w:rFonts w:ascii="Arial" w:hAnsi="Arial" w:cs="Arial"/>
          <w:snapToGrid w:val="0"/>
          <w:sz w:val="22"/>
          <w:szCs w:val="22"/>
          <w:lang w:eastAsia="en-US"/>
        </w:rPr>
        <w:t>Inn</w:t>
      </w:r>
      <w:r w:rsidR="00E3429C">
        <w:rPr>
          <w:rFonts w:ascii="Arial" w:hAnsi="Arial" w:cs="Arial"/>
          <w:snapToGrid w:val="0"/>
          <w:sz w:val="22"/>
          <w:szCs w:val="22"/>
          <w:lang w:eastAsia="en-US"/>
        </w:rPr>
        <w:t>’</w:t>
      </w:r>
      <w:r w:rsidRPr="00E068AC">
        <w:rPr>
          <w:rFonts w:ascii="Arial" w:hAnsi="Arial" w:cs="Arial"/>
          <w:snapToGrid w:val="0"/>
          <w:sz w:val="22"/>
          <w:szCs w:val="22"/>
          <w:lang w:eastAsia="en-US"/>
        </w:rPr>
        <w:t xml:space="preserve"> is situated close to the corner of Mt Ridley and Mickleham Roads and is currently</w:t>
      </w:r>
      <w:r>
        <w:rPr>
          <w:rFonts w:ascii="Arial" w:hAnsi="Arial" w:cs="Arial"/>
          <w:snapToGrid w:val="0"/>
          <w:sz w:val="22"/>
          <w:szCs w:val="22"/>
          <w:lang w:eastAsia="en-US"/>
        </w:rPr>
        <w:t xml:space="preserve"> </w:t>
      </w:r>
      <w:r w:rsidRPr="00E068AC">
        <w:rPr>
          <w:rFonts w:ascii="Arial" w:hAnsi="Arial" w:cs="Arial"/>
          <w:snapToGrid w:val="0"/>
          <w:sz w:val="22"/>
          <w:szCs w:val="22"/>
          <w:lang w:eastAsia="en-US"/>
        </w:rPr>
        <w:t xml:space="preserve">being used as a private residence. This </w:t>
      </w:r>
      <w:r>
        <w:rPr>
          <w:rFonts w:ascii="Arial" w:hAnsi="Arial" w:cs="Arial"/>
          <w:snapToGrid w:val="0"/>
          <w:sz w:val="22"/>
          <w:szCs w:val="22"/>
          <w:lang w:eastAsia="en-US"/>
        </w:rPr>
        <w:t xml:space="preserve">property, located on the southern boundary of the precinct, is protected by an existing Heritage Overlay, which will remain in place.  </w:t>
      </w:r>
    </w:p>
    <w:p w14:paraId="6FC5CF36" w14:textId="77777777" w:rsidR="00251105" w:rsidRDefault="00251105" w:rsidP="004E7C5B">
      <w:pPr>
        <w:rPr>
          <w:rFonts w:ascii="Arial" w:hAnsi="Arial" w:cs="Arial"/>
          <w:sz w:val="22"/>
          <w:szCs w:val="22"/>
          <w:u w:val="single"/>
        </w:rPr>
      </w:pPr>
      <w:r>
        <w:rPr>
          <w:rFonts w:ascii="Arial" w:hAnsi="Arial" w:cs="Arial"/>
          <w:sz w:val="22"/>
          <w:szCs w:val="22"/>
          <w:u w:val="single"/>
        </w:rPr>
        <w:t xml:space="preserve">Policy 4.4.2 Respect and protect Melbourne’s Aboriginal cultural heritage </w:t>
      </w:r>
    </w:p>
    <w:p w14:paraId="12AB3D7C" w14:textId="02AD5A04" w:rsidR="00251105" w:rsidRPr="007A75AF" w:rsidRDefault="00251105" w:rsidP="004E7C5B">
      <w:pPr>
        <w:pStyle w:val="StrategicAssessmentText"/>
        <w:ind w:left="0"/>
        <w:rPr>
          <w:rFonts w:ascii="Arial" w:hAnsi="Arial" w:cs="Arial"/>
          <w:sz w:val="22"/>
          <w:szCs w:val="22"/>
          <w:u w:val="single"/>
        </w:rPr>
      </w:pPr>
      <w:r w:rsidRPr="000873A8">
        <w:rPr>
          <w:rFonts w:ascii="Arial" w:hAnsi="Arial" w:cs="Arial"/>
          <w:sz w:val="22"/>
          <w:szCs w:val="22"/>
        </w:rPr>
        <w:t xml:space="preserve">Background studies informing the amendment have identified places of particular significance for Aboriginal cultural heritage. Development proponents are required to comply with the </w:t>
      </w:r>
      <w:r w:rsidRPr="00724264">
        <w:rPr>
          <w:rFonts w:ascii="Arial" w:hAnsi="Arial" w:cs="Arial"/>
          <w:i/>
          <w:sz w:val="22"/>
          <w:szCs w:val="22"/>
        </w:rPr>
        <w:t xml:space="preserve">Aboriginal Heritage Act 2006 </w:t>
      </w:r>
      <w:r w:rsidRPr="00724264">
        <w:rPr>
          <w:rFonts w:ascii="Arial" w:hAnsi="Arial" w:cs="Arial"/>
          <w:sz w:val="22"/>
          <w:szCs w:val="22"/>
        </w:rPr>
        <w:t>in relation any matters of aboriginal cultural significance on the land.</w:t>
      </w:r>
      <w:r w:rsidRPr="00985563">
        <w:rPr>
          <w:rFonts w:ascii="Arial" w:hAnsi="Arial" w:cs="Arial"/>
          <w:sz w:val="22"/>
          <w:szCs w:val="22"/>
        </w:rPr>
        <w:t xml:space="preserve"> The sites are not of a scale or significance to warrant intervention within the PSP and can be adequately managed through the </w:t>
      </w:r>
      <w:r w:rsidRPr="00695A32">
        <w:rPr>
          <w:rFonts w:ascii="Arial" w:hAnsi="Arial" w:cs="Arial"/>
          <w:i/>
          <w:sz w:val="22"/>
          <w:szCs w:val="22"/>
        </w:rPr>
        <w:t>Aboriginal Heritage Act 2006</w:t>
      </w:r>
      <w:r w:rsidRPr="007A75AF">
        <w:rPr>
          <w:rFonts w:ascii="Arial" w:hAnsi="Arial" w:cs="Arial"/>
          <w:sz w:val="22"/>
          <w:szCs w:val="22"/>
        </w:rPr>
        <w:t>.</w:t>
      </w:r>
    </w:p>
    <w:p w14:paraId="4E62830E" w14:textId="77777777" w:rsidR="00251105" w:rsidRDefault="00251105" w:rsidP="004E7C5B">
      <w:pPr>
        <w:rPr>
          <w:rFonts w:ascii="Arial" w:hAnsi="Arial" w:cs="Arial"/>
          <w:sz w:val="22"/>
          <w:szCs w:val="22"/>
          <w:u w:val="single"/>
        </w:rPr>
      </w:pPr>
      <w:r>
        <w:rPr>
          <w:rFonts w:ascii="Arial" w:hAnsi="Arial" w:cs="Arial"/>
          <w:sz w:val="22"/>
          <w:szCs w:val="22"/>
          <w:u w:val="single"/>
        </w:rPr>
        <w:t>Policy 5.1.1 Create mixed-use neighbourhoods at varying densities</w:t>
      </w:r>
    </w:p>
    <w:p w14:paraId="344A9517" w14:textId="505413DE" w:rsidR="00251105" w:rsidRPr="00C97C9E" w:rsidRDefault="00251105" w:rsidP="004E7C5B">
      <w:pPr>
        <w:pStyle w:val="StrategicAssessmentText"/>
        <w:ind w:left="0"/>
        <w:rPr>
          <w:rFonts w:ascii="Arial" w:hAnsi="Arial" w:cs="Arial"/>
          <w:sz w:val="22"/>
          <w:szCs w:val="22"/>
        </w:rPr>
      </w:pPr>
      <w:r w:rsidRPr="00C97C9E">
        <w:rPr>
          <w:rFonts w:ascii="Arial" w:hAnsi="Arial" w:cs="Arial"/>
          <w:sz w:val="22"/>
          <w:szCs w:val="22"/>
        </w:rPr>
        <w:t xml:space="preserve">The </w:t>
      </w:r>
      <w:r>
        <w:rPr>
          <w:rFonts w:ascii="Arial" w:hAnsi="Arial" w:cs="Arial"/>
          <w:sz w:val="22"/>
          <w:szCs w:val="22"/>
        </w:rPr>
        <w:t>precinct</w:t>
      </w:r>
      <w:r w:rsidRPr="00C97C9E">
        <w:rPr>
          <w:rFonts w:ascii="Arial" w:hAnsi="Arial" w:cs="Arial"/>
          <w:sz w:val="22"/>
          <w:szCs w:val="22"/>
        </w:rPr>
        <w:t xml:space="preserve"> will provide a logical extension to</w:t>
      </w:r>
      <w:r>
        <w:rPr>
          <w:rFonts w:ascii="Arial" w:hAnsi="Arial" w:cs="Arial"/>
          <w:sz w:val="22"/>
          <w:szCs w:val="22"/>
        </w:rPr>
        <w:t xml:space="preserve"> the Merrifield West PSP, while</w:t>
      </w:r>
      <w:r w:rsidRPr="00C97C9E">
        <w:rPr>
          <w:rFonts w:ascii="Arial" w:hAnsi="Arial" w:cs="Arial"/>
          <w:sz w:val="22"/>
          <w:szCs w:val="22"/>
        </w:rPr>
        <w:t xml:space="preserve"> retaining a sense of neighbourhood and community in itself due to the </w:t>
      </w:r>
      <w:r>
        <w:rPr>
          <w:rFonts w:ascii="Arial" w:hAnsi="Arial" w:cs="Arial"/>
          <w:sz w:val="22"/>
          <w:szCs w:val="22"/>
        </w:rPr>
        <w:t>precinct</w:t>
      </w:r>
      <w:r w:rsidRPr="00C97C9E">
        <w:rPr>
          <w:rFonts w:ascii="Arial" w:hAnsi="Arial" w:cs="Arial"/>
          <w:sz w:val="22"/>
          <w:szCs w:val="22"/>
        </w:rPr>
        <w:t xml:space="preserve">’s small size and the physical boundary of an electricity easement between the two PSPs. The </w:t>
      </w:r>
      <w:r w:rsidR="001E4AAD">
        <w:rPr>
          <w:rFonts w:ascii="Arial" w:hAnsi="Arial" w:cs="Arial"/>
          <w:sz w:val="22"/>
          <w:szCs w:val="22"/>
        </w:rPr>
        <w:t>local convenience centre</w:t>
      </w:r>
      <w:r w:rsidRPr="00C97C9E">
        <w:rPr>
          <w:rFonts w:ascii="Arial" w:hAnsi="Arial" w:cs="Arial"/>
          <w:sz w:val="22"/>
          <w:szCs w:val="22"/>
        </w:rPr>
        <w:t xml:space="preserve"> will be the heart of the neighbourhood where its residents can interact,</w:t>
      </w:r>
      <w:r w:rsidR="00186CDA">
        <w:rPr>
          <w:rFonts w:ascii="Arial" w:hAnsi="Arial" w:cs="Arial"/>
          <w:sz w:val="22"/>
          <w:szCs w:val="22"/>
        </w:rPr>
        <w:t xml:space="preserve"> utilise recreational areas</w:t>
      </w:r>
      <w:r w:rsidRPr="00C97C9E">
        <w:rPr>
          <w:rFonts w:ascii="Arial" w:hAnsi="Arial" w:cs="Arial"/>
          <w:sz w:val="22"/>
          <w:szCs w:val="22"/>
        </w:rPr>
        <w:t xml:space="preserve"> and have employment opportunities.</w:t>
      </w:r>
    </w:p>
    <w:p w14:paraId="2C466780" w14:textId="77777777" w:rsidR="00251105" w:rsidRDefault="00251105" w:rsidP="004E7C5B">
      <w:pPr>
        <w:rPr>
          <w:rFonts w:ascii="Arial" w:hAnsi="Arial" w:cs="Arial"/>
          <w:sz w:val="22"/>
          <w:szCs w:val="22"/>
          <w:u w:val="single"/>
        </w:rPr>
      </w:pPr>
      <w:r>
        <w:rPr>
          <w:rFonts w:ascii="Arial" w:hAnsi="Arial" w:cs="Arial"/>
          <w:sz w:val="22"/>
          <w:szCs w:val="22"/>
          <w:u w:val="single"/>
        </w:rPr>
        <w:t>Policy 5.2.1 Improve neighbourhoods to enable walking and cycling as part of daily life</w:t>
      </w:r>
    </w:p>
    <w:p w14:paraId="23FD72AB" w14:textId="77777777" w:rsidR="00251105" w:rsidRDefault="00251105" w:rsidP="004E7C5B">
      <w:pPr>
        <w:rPr>
          <w:rFonts w:ascii="Arial" w:hAnsi="Arial" w:cs="Arial"/>
          <w:sz w:val="22"/>
          <w:szCs w:val="22"/>
        </w:rPr>
      </w:pPr>
      <w:r w:rsidRPr="000C04A9">
        <w:rPr>
          <w:rFonts w:ascii="Arial" w:hAnsi="Arial" w:cs="Arial"/>
          <w:sz w:val="22"/>
          <w:szCs w:val="22"/>
        </w:rPr>
        <w:t xml:space="preserve">The amendment requires new development to deliver a planned pedestrian and cycle network that provides safe and direct access to the planned recreational trails, local parks, </w:t>
      </w:r>
      <w:r>
        <w:rPr>
          <w:rFonts w:ascii="Arial" w:hAnsi="Arial" w:cs="Arial"/>
          <w:sz w:val="22"/>
          <w:szCs w:val="22"/>
        </w:rPr>
        <w:t>convenience</w:t>
      </w:r>
      <w:r w:rsidRPr="000C04A9">
        <w:rPr>
          <w:rFonts w:ascii="Arial" w:hAnsi="Arial" w:cs="Arial"/>
          <w:sz w:val="22"/>
          <w:szCs w:val="22"/>
        </w:rPr>
        <w:t xml:space="preserve"> centres and the wider neighbourhood. Walking and cycling paths must also be integrated into roads designed primarily for vehicle use.</w:t>
      </w:r>
    </w:p>
    <w:p w14:paraId="4D24C371" w14:textId="77777777" w:rsidR="00251105" w:rsidRPr="007258CD" w:rsidRDefault="00251105" w:rsidP="004E7C5B">
      <w:pPr>
        <w:rPr>
          <w:rFonts w:ascii="Arial" w:hAnsi="Arial" w:cs="Arial"/>
          <w:snapToGrid w:val="0"/>
          <w:sz w:val="22"/>
          <w:szCs w:val="22"/>
          <w:lang w:eastAsia="en-US"/>
        </w:rPr>
      </w:pPr>
      <w:r>
        <w:rPr>
          <w:rFonts w:ascii="Arial" w:hAnsi="Arial" w:cs="Arial"/>
          <w:snapToGrid w:val="0"/>
          <w:sz w:val="22"/>
          <w:szCs w:val="22"/>
          <w:lang w:eastAsia="en-US"/>
        </w:rPr>
        <w:t>Within the precinct, the shared path and off-</w:t>
      </w:r>
      <w:r w:rsidRPr="007258CD">
        <w:rPr>
          <w:rFonts w:ascii="Arial" w:hAnsi="Arial" w:cs="Arial"/>
          <w:snapToGrid w:val="0"/>
          <w:sz w:val="22"/>
          <w:szCs w:val="22"/>
          <w:lang w:eastAsia="en-US"/>
        </w:rPr>
        <w:t xml:space="preserve">road cycling network is deliberately aimed at providing access to key local destinations but also providing direct routes to the </w:t>
      </w:r>
      <w:r>
        <w:rPr>
          <w:rFonts w:ascii="Arial" w:hAnsi="Arial" w:cs="Arial"/>
          <w:snapToGrid w:val="0"/>
          <w:sz w:val="22"/>
          <w:szCs w:val="22"/>
          <w:lang w:eastAsia="en-US"/>
        </w:rPr>
        <w:t>Merrifield West</w:t>
      </w:r>
      <w:r w:rsidRPr="007258CD">
        <w:rPr>
          <w:rFonts w:ascii="Arial" w:hAnsi="Arial" w:cs="Arial"/>
          <w:snapToGrid w:val="0"/>
          <w:sz w:val="22"/>
          <w:szCs w:val="22"/>
          <w:lang w:eastAsia="en-US"/>
        </w:rPr>
        <w:t xml:space="preserve"> Local Town Centre</w:t>
      </w:r>
      <w:r>
        <w:rPr>
          <w:rFonts w:ascii="Arial" w:hAnsi="Arial" w:cs="Arial"/>
          <w:snapToGrid w:val="0"/>
          <w:sz w:val="22"/>
          <w:szCs w:val="22"/>
          <w:lang w:eastAsia="en-US"/>
        </w:rPr>
        <w:t>s</w:t>
      </w:r>
      <w:r w:rsidRPr="007258CD">
        <w:rPr>
          <w:rFonts w:ascii="Arial" w:hAnsi="Arial" w:cs="Arial"/>
          <w:snapToGrid w:val="0"/>
          <w:sz w:val="22"/>
          <w:szCs w:val="22"/>
          <w:lang w:eastAsia="en-US"/>
        </w:rPr>
        <w:t xml:space="preserve"> and local parks in the </w:t>
      </w:r>
      <w:r>
        <w:rPr>
          <w:rFonts w:ascii="Arial" w:hAnsi="Arial" w:cs="Arial"/>
          <w:snapToGrid w:val="0"/>
          <w:sz w:val="22"/>
          <w:szCs w:val="22"/>
          <w:lang w:eastAsia="en-US"/>
        </w:rPr>
        <w:t>precinct</w:t>
      </w:r>
      <w:r w:rsidRPr="007258CD">
        <w:rPr>
          <w:rFonts w:ascii="Arial" w:hAnsi="Arial" w:cs="Arial"/>
          <w:snapToGrid w:val="0"/>
          <w:sz w:val="22"/>
          <w:szCs w:val="22"/>
          <w:lang w:eastAsia="en-US"/>
        </w:rPr>
        <w:t>.</w:t>
      </w:r>
      <w:r>
        <w:rPr>
          <w:rFonts w:ascii="Arial" w:hAnsi="Arial" w:cs="Arial"/>
          <w:snapToGrid w:val="0"/>
          <w:sz w:val="22"/>
          <w:szCs w:val="22"/>
          <w:lang w:eastAsia="en-US"/>
        </w:rPr>
        <w:t xml:space="preserve"> </w:t>
      </w:r>
    </w:p>
    <w:p w14:paraId="166A9E2B" w14:textId="77777777" w:rsidR="00251105" w:rsidRDefault="00251105" w:rsidP="004E7C5B">
      <w:pPr>
        <w:rPr>
          <w:rFonts w:ascii="Arial" w:hAnsi="Arial" w:cs="Arial"/>
          <w:sz w:val="22"/>
          <w:szCs w:val="22"/>
          <w:u w:val="single"/>
        </w:rPr>
      </w:pPr>
      <w:r>
        <w:rPr>
          <w:rFonts w:ascii="Arial" w:hAnsi="Arial" w:cs="Arial"/>
          <w:sz w:val="22"/>
          <w:szCs w:val="22"/>
          <w:u w:val="single"/>
        </w:rPr>
        <w:t xml:space="preserve">Policy 5.3.1 Facilitate a whole-of-government approach to the delivery of social infrastructure </w:t>
      </w:r>
    </w:p>
    <w:p w14:paraId="1342A27A" w14:textId="77777777" w:rsidR="00251105" w:rsidRPr="000C04A9" w:rsidRDefault="00251105" w:rsidP="004E7C5B">
      <w:pPr>
        <w:pStyle w:val="StrategicAssessmentText"/>
        <w:ind w:left="0"/>
        <w:rPr>
          <w:rFonts w:ascii="Arial" w:hAnsi="Arial" w:cs="Arial"/>
          <w:sz w:val="22"/>
          <w:szCs w:val="22"/>
        </w:rPr>
      </w:pPr>
      <w:r w:rsidRPr="000C04A9">
        <w:rPr>
          <w:rFonts w:ascii="Arial" w:hAnsi="Arial" w:cs="Arial"/>
          <w:sz w:val="22"/>
          <w:szCs w:val="22"/>
        </w:rPr>
        <w:t xml:space="preserve">Providing for new population growth in </w:t>
      </w:r>
      <w:r>
        <w:rPr>
          <w:rFonts w:ascii="Arial" w:hAnsi="Arial" w:cs="Arial"/>
          <w:sz w:val="22"/>
          <w:szCs w:val="22"/>
        </w:rPr>
        <w:t>Lindum Vale</w:t>
      </w:r>
      <w:r w:rsidRPr="000C04A9">
        <w:rPr>
          <w:rFonts w:ascii="Arial" w:hAnsi="Arial" w:cs="Arial"/>
          <w:sz w:val="22"/>
          <w:szCs w:val="22"/>
        </w:rPr>
        <w:t xml:space="preserve"> will add to the economic well-being of the community as well as provide greater opportunities to existing residents of nearby suburbs. Increases in demand for goods and services will translate into more local jobs and economic activity. </w:t>
      </w:r>
    </w:p>
    <w:p w14:paraId="7E5FE767" w14:textId="77777777" w:rsidR="00251105" w:rsidRDefault="00251105" w:rsidP="004E7C5B">
      <w:pPr>
        <w:rPr>
          <w:rFonts w:ascii="Arial" w:hAnsi="Arial" w:cs="Arial"/>
          <w:sz w:val="22"/>
          <w:szCs w:val="22"/>
        </w:rPr>
      </w:pPr>
      <w:r w:rsidRPr="000C04A9">
        <w:rPr>
          <w:rFonts w:ascii="Arial" w:hAnsi="Arial" w:cs="Arial"/>
          <w:sz w:val="22"/>
          <w:szCs w:val="22"/>
        </w:rPr>
        <w:t>Additional opportunities for recreation and social groups will also emerge as a result of the provisio</w:t>
      </w:r>
      <w:r>
        <w:rPr>
          <w:rFonts w:ascii="Arial" w:hAnsi="Arial" w:cs="Arial"/>
          <w:sz w:val="22"/>
          <w:szCs w:val="22"/>
        </w:rPr>
        <w:t xml:space="preserve">n of new public outdoor spaces and </w:t>
      </w:r>
      <w:r w:rsidRPr="000C04A9">
        <w:rPr>
          <w:rFonts w:ascii="Arial" w:hAnsi="Arial" w:cs="Arial"/>
          <w:sz w:val="22"/>
          <w:szCs w:val="22"/>
        </w:rPr>
        <w:t>new community facilities and town centres</w:t>
      </w:r>
      <w:r>
        <w:rPr>
          <w:rFonts w:ascii="Arial" w:hAnsi="Arial" w:cs="Arial"/>
          <w:sz w:val="22"/>
          <w:szCs w:val="22"/>
        </w:rPr>
        <w:t xml:space="preserve"> in adjoining existing and planned suburbs</w:t>
      </w:r>
      <w:r w:rsidRPr="000C04A9">
        <w:rPr>
          <w:rFonts w:ascii="Arial" w:hAnsi="Arial" w:cs="Arial"/>
          <w:sz w:val="22"/>
          <w:szCs w:val="22"/>
        </w:rPr>
        <w:t>.</w:t>
      </w:r>
    </w:p>
    <w:p w14:paraId="7B48481A" w14:textId="77777777" w:rsidR="00251105" w:rsidRDefault="00251105" w:rsidP="004E7C5B">
      <w:pPr>
        <w:rPr>
          <w:rFonts w:ascii="Arial" w:hAnsi="Arial" w:cs="Arial"/>
          <w:sz w:val="22"/>
          <w:szCs w:val="22"/>
          <w:u w:val="single"/>
        </w:rPr>
      </w:pPr>
      <w:r>
        <w:rPr>
          <w:rFonts w:ascii="Arial" w:hAnsi="Arial" w:cs="Arial"/>
          <w:sz w:val="22"/>
          <w:szCs w:val="22"/>
          <w:u w:val="single"/>
        </w:rPr>
        <w:t xml:space="preserve">Policy 5.4.1 Develop a network of accessible, high quality, local open spaces </w:t>
      </w:r>
    </w:p>
    <w:p w14:paraId="1F030BDA" w14:textId="77777777" w:rsidR="00251105" w:rsidRPr="00C34CCE" w:rsidRDefault="00251105" w:rsidP="004E7C5B">
      <w:pPr>
        <w:autoSpaceDE w:val="0"/>
        <w:autoSpaceDN w:val="0"/>
        <w:adjustRightInd w:val="0"/>
        <w:rPr>
          <w:rFonts w:ascii="Arial" w:hAnsi="Arial" w:cs="Arial"/>
          <w:color w:val="000000"/>
          <w:sz w:val="22"/>
          <w:szCs w:val="22"/>
        </w:rPr>
      </w:pPr>
      <w:r w:rsidRPr="00C34CCE">
        <w:rPr>
          <w:rFonts w:ascii="Arial" w:hAnsi="Arial" w:cs="Arial"/>
          <w:color w:val="000000"/>
          <w:sz w:val="22"/>
          <w:szCs w:val="22"/>
        </w:rPr>
        <w:lastRenderedPageBreak/>
        <w:t>The amendment sets aside</w:t>
      </w:r>
      <w:r>
        <w:rPr>
          <w:rFonts w:ascii="Arial" w:hAnsi="Arial" w:cs="Arial"/>
          <w:color w:val="000000"/>
          <w:sz w:val="22"/>
          <w:szCs w:val="22"/>
        </w:rPr>
        <w:t xml:space="preserve"> 8.2%</w:t>
      </w:r>
      <w:r w:rsidRPr="004B5E8B">
        <w:rPr>
          <w:rFonts w:ascii="Arial" w:hAnsi="Arial" w:cs="Arial"/>
          <w:color w:val="000000"/>
          <w:sz w:val="22"/>
          <w:szCs w:val="22"/>
        </w:rPr>
        <w:t xml:space="preserve"> o</w:t>
      </w:r>
      <w:r w:rsidRPr="00C34CCE">
        <w:rPr>
          <w:rFonts w:ascii="Arial" w:hAnsi="Arial" w:cs="Arial"/>
          <w:color w:val="000000"/>
          <w:sz w:val="22"/>
          <w:szCs w:val="22"/>
        </w:rPr>
        <w:t xml:space="preserve">f the precinct’s developable land for local parks. Local parks are located within reasonable walking distance of all planned residential areas. </w:t>
      </w:r>
    </w:p>
    <w:p w14:paraId="52EA6E28" w14:textId="77777777" w:rsidR="00251105" w:rsidRPr="00AD507C" w:rsidRDefault="00251105" w:rsidP="004E7C5B">
      <w:pPr>
        <w:rPr>
          <w:rFonts w:ascii="Arial" w:hAnsi="Arial" w:cs="Arial"/>
          <w:sz w:val="22"/>
          <w:szCs w:val="22"/>
        </w:rPr>
      </w:pPr>
      <w:r w:rsidRPr="0085794A">
        <w:rPr>
          <w:rFonts w:ascii="Arial" w:hAnsi="Arial" w:cs="Arial"/>
          <w:sz w:val="22"/>
          <w:szCs w:val="22"/>
        </w:rPr>
        <w:t>The distribution of open space within the precinct ensures that the majority of residential properties have access to open space within a walkable distance of 400 metres.</w:t>
      </w:r>
      <w:r w:rsidRPr="00AD507C">
        <w:rPr>
          <w:rFonts w:ascii="Arial" w:hAnsi="Arial" w:cs="Arial"/>
          <w:sz w:val="22"/>
          <w:szCs w:val="22"/>
        </w:rPr>
        <w:t xml:space="preserve"> </w:t>
      </w:r>
    </w:p>
    <w:p w14:paraId="0690C4B5" w14:textId="77777777" w:rsidR="00251105" w:rsidRDefault="00251105" w:rsidP="004E7C5B">
      <w:pPr>
        <w:rPr>
          <w:rFonts w:ascii="Arial" w:hAnsi="Arial" w:cs="Arial"/>
          <w:sz w:val="22"/>
          <w:szCs w:val="22"/>
          <w:u w:val="single"/>
        </w:rPr>
      </w:pPr>
      <w:r>
        <w:rPr>
          <w:rFonts w:ascii="Arial" w:hAnsi="Arial" w:cs="Arial"/>
          <w:sz w:val="22"/>
          <w:szCs w:val="22"/>
          <w:u w:val="single"/>
        </w:rPr>
        <w:t>Policy 6.3.1 Reduce pressure on water supplies by making the best use of all water sources</w:t>
      </w:r>
    </w:p>
    <w:p w14:paraId="7AD714DD" w14:textId="77777777" w:rsidR="00251105" w:rsidRPr="0023247E" w:rsidRDefault="00251105" w:rsidP="004E7C5B">
      <w:pPr>
        <w:rPr>
          <w:rFonts w:ascii="Arial" w:hAnsi="Arial" w:cs="Arial"/>
          <w:sz w:val="22"/>
          <w:szCs w:val="22"/>
        </w:rPr>
      </w:pPr>
      <w:r w:rsidRPr="0023247E">
        <w:rPr>
          <w:rFonts w:ascii="Arial" w:hAnsi="Arial" w:cs="Arial"/>
          <w:sz w:val="22"/>
          <w:szCs w:val="22"/>
        </w:rPr>
        <w:t>The existing Merri and Darebin Creeks within the precinct will be protected to ensure the waterway assets and values are maintained and enhanced to the benefit of the precinct. Proposed waterways will provide key water assets and water to the PSP.</w:t>
      </w:r>
    </w:p>
    <w:p w14:paraId="28485C92" w14:textId="77777777" w:rsidR="00251105" w:rsidRDefault="00251105" w:rsidP="004E7C5B">
      <w:pPr>
        <w:rPr>
          <w:rFonts w:ascii="Arial" w:hAnsi="Arial" w:cs="Arial"/>
          <w:sz w:val="22"/>
          <w:szCs w:val="22"/>
          <w:u w:val="single"/>
        </w:rPr>
      </w:pPr>
      <w:r>
        <w:rPr>
          <w:rFonts w:ascii="Arial" w:hAnsi="Arial" w:cs="Arial"/>
          <w:sz w:val="22"/>
          <w:szCs w:val="22"/>
          <w:u w:val="single"/>
        </w:rPr>
        <w:t xml:space="preserve">Policy 6.3.2 Improve alignment between urban water management and planning by adopting an integrated water management approach </w:t>
      </w:r>
    </w:p>
    <w:p w14:paraId="7B14114C" w14:textId="77777777" w:rsidR="00251105" w:rsidRPr="00904693" w:rsidRDefault="00251105" w:rsidP="004E7C5B">
      <w:pPr>
        <w:rPr>
          <w:rFonts w:ascii="Arial" w:hAnsi="Arial" w:cs="Arial"/>
          <w:sz w:val="22"/>
          <w:szCs w:val="22"/>
        </w:rPr>
      </w:pPr>
      <w:r w:rsidRPr="00D819EB">
        <w:rPr>
          <w:rFonts w:ascii="Arial" w:hAnsi="Arial" w:cs="Arial"/>
          <w:sz w:val="22"/>
          <w:szCs w:val="22"/>
        </w:rPr>
        <w:t>Existing waterways will be retained and improved to cater for increased surface water flows resulting from increased</w:t>
      </w:r>
      <w:r w:rsidRPr="00904693">
        <w:rPr>
          <w:rFonts w:ascii="Arial" w:hAnsi="Arial" w:cs="Arial"/>
          <w:sz w:val="22"/>
          <w:szCs w:val="22"/>
        </w:rPr>
        <w:t xml:space="preserve"> hard surface area associated with urban development.</w:t>
      </w:r>
    </w:p>
    <w:p w14:paraId="4BE87CA8" w14:textId="77777777" w:rsidR="00251105" w:rsidRDefault="00251105" w:rsidP="004E7C5B">
      <w:pPr>
        <w:rPr>
          <w:rFonts w:ascii="Arial" w:hAnsi="Arial" w:cs="Arial"/>
          <w:sz w:val="22"/>
          <w:szCs w:val="22"/>
          <w:u w:val="single"/>
        </w:rPr>
      </w:pPr>
      <w:r>
        <w:rPr>
          <w:rFonts w:ascii="Arial" w:hAnsi="Arial" w:cs="Arial"/>
          <w:sz w:val="22"/>
          <w:szCs w:val="22"/>
          <w:u w:val="single"/>
        </w:rPr>
        <w:t>Policy 6.3.3 Protect water, drainage and sewerage assets</w:t>
      </w:r>
    </w:p>
    <w:p w14:paraId="3103102D" w14:textId="750D008C" w:rsidR="00251105" w:rsidRPr="0023247E" w:rsidRDefault="00251105" w:rsidP="004E7C5B">
      <w:pPr>
        <w:rPr>
          <w:rFonts w:ascii="Arial" w:hAnsi="Arial" w:cs="Arial"/>
          <w:sz w:val="22"/>
          <w:szCs w:val="22"/>
        </w:rPr>
      </w:pPr>
      <w:r w:rsidRPr="0023247E">
        <w:rPr>
          <w:rFonts w:ascii="Arial" w:hAnsi="Arial" w:cs="Arial"/>
          <w:sz w:val="22"/>
          <w:szCs w:val="22"/>
        </w:rPr>
        <w:t xml:space="preserve">All developable land is located out of areas that are known to flood. </w:t>
      </w:r>
      <w:r w:rsidRPr="0023247E">
        <w:rPr>
          <w:rFonts w:ascii="Arial" w:hAnsi="Arial" w:cs="Arial"/>
          <w:color w:val="000000"/>
          <w:sz w:val="22"/>
          <w:szCs w:val="22"/>
        </w:rPr>
        <w:t xml:space="preserve">An appropriate drainage scheme will be implemented for the precinct to divert stormwater to natural wetlands and retarding basins. </w:t>
      </w:r>
      <w:r w:rsidRPr="0023247E">
        <w:rPr>
          <w:rFonts w:ascii="Arial" w:hAnsi="Arial" w:cs="Arial"/>
          <w:sz w:val="22"/>
          <w:szCs w:val="22"/>
        </w:rPr>
        <w:t xml:space="preserve">Water sensitive urban design (WSUD) measures within developments will ensure stormwater itself is treated to a quality fit for return to the natural watercourse. </w:t>
      </w:r>
    </w:p>
    <w:p w14:paraId="5D904B56" w14:textId="77777777" w:rsidR="00251105" w:rsidRDefault="00251105" w:rsidP="004E7C5B">
      <w:pPr>
        <w:rPr>
          <w:rFonts w:ascii="Arial" w:hAnsi="Arial" w:cs="Arial"/>
          <w:sz w:val="22"/>
          <w:szCs w:val="22"/>
          <w:u w:val="single"/>
        </w:rPr>
      </w:pPr>
      <w:r>
        <w:rPr>
          <w:rFonts w:ascii="Arial" w:hAnsi="Arial" w:cs="Arial"/>
          <w:sz w:val="22"/>
          <w:szCs w:val="22"/>
          <w:u w:val="single"/>
        </w:rPr>
        <w:t>Policy 6.4.2 Strengthen the integrated metropolitan open space network</w:t>
      </w:r>
    </w:p>
    <w:p w14:paraId="03A71CE7" w14:textId="77777777" w:rsidR="00251105" w:rsidRPr="0023247E" w:rsidRDefault="00251105" w:rsidP="004E7C5B">
      <w:pPr>
        <w:rPr>
          <w:rFonts w:ascii="Arial" w:hAnsi="Arial" w:cs="Arial"/>
          <w:sz w:val="22"/>
          <w:szCs w:val="22"/>
        </w:rPr>
      </w:pPr>
      <w:r>
        <w:rPr>
          <w:rFonts w:ascii="Arial" w:hAnsi="Arial" w:cs="Arial"/>
          <w:sz w:val="22"/>
          <w:szCs w:val="22"/>
        </w:rPr>
        <w:t>The PSP p</w:t>
      </w:r>
      <w:r w:rsidRPr="0023247E">
        <w:rPr>
          <w:rFonts w:ascii="Arial" w:hAnsi="Arial" w:cs="Arial"/>
          <w:sz w:val="22"/>
          <w:szCs w:val="22"/>
        </w:rPr>
        <w:t>rovide</w:t>
      </w:r>
      <w:r>
        <w:rPr>
          <w:rFonts w:ascii="Arial" w:hAnsi="Arial" w:cs="Arial"/>
          <w:sz w:val="22"/>
          <w:szCs w:val="22"/>
        </w:rPr>
        <w:t>s</w:t>
      </w:r>
      <w:r w:rsidRPr="0023247E">
        <w:rPr>
          <w:rFonts w:ascii="Arial" w:hAnsi="Arial" w:cs="Arial"/>
          <w:sz w:val="22"/>
          <w:szCs w:val="22"/>
        </w:rPr>
        <w:t xml:space="preserve"> an integrated and accessible public open space network offering attractive active and passive recreation opportunities that cater for people of all ages, genders, cultures and abilities.</w:t>
      </w:r>
    </w:p>
    <w:p w14:paraId="3D0C8AA8" w14:textId="77777777" w:rsidR="00251105" w:rsidRDefault="00251105" w:rsidP="004E7C5B">
      <w:pPr>
        <w:rPr>
          <w:rFonts w:ascii="Arial" w:hAnsi="Arial" w:cs="Arial"/>
          <w:sz w:val="22"/>
          <w:szCs w:val="22"/>
          <w:u w:val="single"/>
        </w:rPr>
      </w:pPr>
      <w:r>
        <w:rPr>
          <w:rFonts w:ascii="Arial" w:hAnsi="Arial" w:cs="Arial"/>
          <w:sz w:val="22"/>
          <w:szCs w:val="22"/>
          <w:u w:val="single"/>
        </w:rPr>
        <w:t xml:space="preserve">Policy 6.5.2 Protect and enhance the health of urban waterways </w:t>
      </w:r>
    </w:p>
    <w:p w14:paraId="25302679" w14:textId="77777777" w:rsidR="00251105" w:rsidRPr="00AF7125" w:rsidRDefault="00251105" w:rsidP="004E7C5B">
      <w:pPr>
        <w:rPr>
          <w:rFonts w:ascii="Arial" w:hAnsi="Arial" w:cs="Arial"/>
          <w:sz w:val="22"/>
          <w:szCs w:val="22"/>
        </w:rPr>
      </w:pPr>
      <w:r w:rsidRPr="00DF0901">
        <w:rPr>
          <w:rFonts w:ascii="Arial" w:hAnsi="Arial" w:cs="Arial"/>
          <w:sz w:val="22"/>
          <w:szCs w:val="22"/>
        </w:rPr>
        <w:t>Waterways will be complemented by water treatment facilities wetlands and retarding basins to ensure water flowing through and out of the precinct is conveyed safely and is of a high quality.</w:t>
      </w:r>
    </w:p>
    <w:p w14:paraId="04E7F151" w14:textId="77777777" w:rsidR="009D35D8" w:rsidRPr="00E76AD2" w:rsidRDefault="009D35D8" w:rsidP="009D35D8">
      <w:pPr>
        <w:pStyle w:val="StrategicAssessmentText"/>
        <w:spacing w:before="240"/>
        <w:ind w:left="0"/>
        <w:jc w:val="left"/>
        <w:rPr>
          <w:rFonts w:ascii="Arial" w:hAnsi="Arial" w:cs="Arial"/>
          <w:i/>
          <w:sz w:val="22"/>
          <w:szCs w:val="22"/>
        </w:rPr>
      </w:pPr>
      <w:r w:rsidRPr="00E76AD2">
        <w:rPr>
          <w:rFonts w:ascii="Arial" w:hAnsi="Arial" w:cs="Arial"/>
          <w:i/>
          <w:sz w:val="22"/>
          <w:szCs w:val="22"/>
        </w:rPr>
        <w:t>Direction No. 11 – Strategic Assessment of Amendments</w:t>
      </w:r>
    </w:p>
    <w:p w14:paraId="51216866" w14:textId="77777777" w:rsidR="009D35D8" w:rsidRPr="00E76AD2" w:rsidRDefault="009D35D8" w:rsidP="009D35D8">
      <w:pPr>
        <w:pStyle w:val="StrategicAssessmentText"/>
        <w:ind w:left="0"/>
        <w:rPr>
          <w:rFonts w:ascii="Arial" w:hAnsi="Arial" w:cs="Arial"/>
          <w:sz w:val="22"/>
          <w:szCs w:val="22"/>
        </w:rPr>
      </w:pPr>
      <w:r w:rsidRPr="00E76F49">
        <w:rPr>
          <w:rFonts w:ascii="Arial" w:hAnsi="Arial" w:cs="Arial"/>
          <w:sz w:val="22"/>
          <w:szCs w:val="22"/>
        </w:rPr>
        <w:t>This direction seeks to ensure a comprehensive strategic evaluation of a planning scheme amendment. This Explanatory Report addresses the requirements outlined in this direction.</w:t>
      </w:r>
    </w:p>
    <w:p w14:paraId="09AEDED5" w14:textId="77777777" w:rsidR="009D35D8" w:rsidRPr="00E76AD2" w:rsidRDefault="009D35D8" w:rsidP="009D35D8">
      <w:pPr>
        <w:pStyle w:val="StrategicAssessmentText"/>
        <w:spacing w:before="240"/>
        <w:ind w:left="0"/>
        <w:jc w:val="left"/>
        <w:rPr>
          <w:rFonts w:ascii="Arial" w:hAnsi="Arial" w:cs="Arial"/>
          <w:i/>
          <w:sz w:val="22"/>
          <w:szCs w:val="22"/>
        </w:rPr>
      </w:pPr>
      <w:r w:rsidRPr="00E76AD2">
        <w:rPr>
          <w:rFonts w:ascii="Arial" w:hAnsi="Arial" w:cs="Arial"/>
          <w:i/>
          <w:sz w:val="22"/>
          <w:szCs w:val="22"/>
        </w:rPr>
        <w:t>Direction No. 12 – Urban Growth Areas</w:t>
      </w:r>
    </w:p>
    <w:p w14:paraId="14A759B0" w14:textId="7E827ECE" w:rsidR="009D35D8" w:rsidRPr="00E76F49" w:rsidRDefault="009D35D8" w:rsidP="009D35D8">
      <w:pPr>
        <w:pStyle w:val="StrategicAssessmentText"/>
        <w:ind w:left="0"/>
        <w:rPr>
          <w:rFonts w:ascii="Arial" w:hAnsi="Arial" w:cs="Arial"/>
          <w:sz w:val="22"/>
          <w:szCs w:val="22"/>
        </w:rPr>
      </w:pPr>
      <w:r>
        <w:rPr>
          <w:rFonts w:ascii="Arial" w:hAnsi="Arial" w:cs="Arial"/>
          <w:sz w:val="22"/>
          <w:szCs w:val="22"/>
        </w:rPr>
        <w:t>Part 4, 5 and 6</w:t>
      </w:r>
      <w:r w:rsidRPr="00E76F49">
        <w:rPr>
          <w:rFonts w:ascii="Arial" w:hAnsi="Arial" w:cs="Arial"/>
          <w:sz w:val="22"/>
          <w:szCs w:val="22"/>
        </w:rPr>
        <w:t xml:space="preserve"> of Ministerial Direction 12 requires that when preparing an amendment to introduce or change provisions in a schedule to the UGZ, a planning authority must evaluate and include in the explanatory report a discussion about:</w:t>
      </w:r>
    </w:p>
    <w:p w14:paraId="73287346" w14:textId="77777777" w:rsidR="009D35D8" w:rsidRPr="00E76F49" w:rsidRDefault="009D35D8" w:rsidP="009D35D8">
      <w:pPr>
        <w:pStyle w:val="StrategicAssessmentText"/>
        <w:numPr>
          <w:ilvl w:val="0"/>
          <w:numId w:val="6"/>
        </w:numPr>
        <w:spacing w:before="240"/>
        <w:ind w:left="851" w:hanging="284"/>
        <w:rPr>
          <w:rFonts w:ascii="Arial" w:hAnsi="Arial" w:cs="Arial"/>
          <w:sz w:val="22"/>
          <w:szCs w:val="22"/>
        </w:rPr>
      </w:pPr>
      <w:r w:rsidRPr="00E76F49">
        <w:rPr>
          <w:rFonts w:ascii="Arial" w:hAnsi="Arial" w:cs="Arial"/>
          <w:i/>
          <w:sz w:val="22"/>
          <w:szCs w:val="22"/>
        </w:rPr>
        <w:t>How the amendment implements any Growth Areas Framework Plan applying to the land</w:t>
      </w:r>
    </w:p>
    <w:p w14:paraId="71DB496D" w14:textId="31A0569E" w:rsidR="009D35D8" w:rsidRDefault="009D35D8" w:rsidP="009D35D8">
      <w:pPr>
        <w:pStyle w:val="StrategicAssessmentText"/>
        <w:ind w:left="0"/>
        <w:rPr>
          <w:rFonts w:ascii="Arial" w:hAnsi="Arial" w:cs="Arial"/>
          <w:sz w:val="22"/>
          <w:szCs w:val="22"/>
        </w:rPr>
      </w:pPr>
      <w:r w:rsidRPr="00C97C9E">
        <w:rPr>
          <w:rFonts w:ascii="Arial" w:hAnsi="Arial" w:cs="Arial"/>
          <w:sz w:val="22"/>
          <w:szCs w:val="22"/>
        </w:rPr>
        <w:t xml:space="preserve">The </w:t>
      </w:r>
      <w:r w:rsidRPr="00A53222">
        <w:rPr>
          <w:rFonts w:ascii="Arial" w:hAnsi="Arial" w:cs="Arial"/>
          <w:i/>
          <w:sz w:val="22"/>
          <w:szCs w:val="22"/>
        </w:rPr>
        <w:t>North Growth Corridor Plan</w:t>
      </w:r>
      <w:r w:rsidRPr="00C97C9E">
        <w:rPr>
          <w:rFonts w:ascii="Arial" w:hAnsi="Arial" w:cs="Arial"/>
          <w:sz w:val="22"/>
          <w:szCs w:val="22"/>
        </w:rPr>
        <w:t xml:space="preserve"> (GCP) applies to the </w:t>
      </w:r>
      <w:r w:rsidR="00C637A1">
        <w:rPr>
          <w:rFonts w:ascii="Arial" w:hAnsi="Arial" w:cs="Arial"/>
          <w:sz w:val="22"/>
          <w:szCs w:val="22"/>
        </w:rPr>
        <w:t>precinct</w:t>
      </w:r>
      <w:r w:rsidRPr="00C97C9E">
        <w:rPr>
          <w:rFonts w:ascii="Arial" w:hAnsi="Arial" w:cs="Arial"/>
          <w:sz w:val="22"/>
          <w:szCs w:val="22"/>
        </w:rPr>
        <w:t>, which is identified in the pla</w:t>
      </w:r>
      <w:r w:rsidR="0027452D">
        <w:rPr>
          <w:rFonts w:ascii="Arial" w:hAnsi="Arial" w:cs="Arial"/>
          <w:sz w:val="22"/>
          <w:szCs w:val="22"/>
        </w:rPr>
        <w:t>n as a ‘logical inclusions area</w:t>
      </w:r>
      <w:r w:rsidRPr="00C97C9E">
        <w:rPr>
          <w:rFonts w:ascii="Arial" w:hAnsi="Arial" w:cs="Arial"/>
          <w:sz w:val="22"/>
          <w:szCs w:val="22"/>
        </w:rPr>
        <w:t>’</w:t>
      </w:r>
      <w:r w:rsidR="0027452D">
        <w:rPr>
          <w:rFonts w:ascii="Arial" w:hAnsi="Arial" w:cs="Arial"/>
          <w:sz w:val="22"/>
          <w:szCs w:val="22"/>
        </w:rPr>
        <w:t>.</w:t>
      </w:r>
      <w:r w:rsidRPr="00C97C9E">
        <w:rPr>
          <w:rFonts w:ascii="Arial" w:hAnsi="Arial" w:cs="Arial"/>
          <w:sz w:val="22"/>
          <w:szCs w:val="22"/>
        </w:rPr>
        <w:t xml:space="preserve"> In 2012, the </w:t>
      </w:r>
      <w:r w:rsidR="00C637A1">
        <w:rPr>
          <w:rFonts w:ascii="Arial" w:hAnsi="Arial" w:cs="Arial"/>
          <w:sz w:val="22"/>
          <w:szCs w:val="22"/>
        </w:rPr>
        <w:t>precinct</w:t>
      </w:r>
      <w:r w:rsidRPr="00C97C9E">
        <w:rPr>
          <w:rFonts w:ascii="Arial" w:hAnsi="Arial" w:cs="Arial"/>
          <w:sz w:val="22"/>
          <w:szCs w:val="22"/>
        </w:rPr>
        <w:t xml:space="preserve"> was included in the Urban Growth Boundary as part of a logical inclusions process. Further work has been undertaken by the Victorian Planning Authority to provide an update to the current GCPs and identify appropriate land uses across the </w:t>
      </w:r>
      <w:r w:rsidR="00C637A1">
        <w:rPr>
          <w:rFonts w:ascii="Arial" w:hAnsi="Arial" w:cs="Arial"/>
          <w:sz w:val="22"/>
          <w:szCs w:val="22"/>
        </w:rPr>
        <w:t>precinct</w:t>
      </w:r>
      <w:r w:rsidRPr="00C97C9E">
        <w:rPr>
          <w:rFonts w:ascii="Arial" w:hAnsi="Arial" w:cs="Arial"/>
          <w:sz w:val="22"/>
          <w:szCs w:val="22"/>
        </w:rPr>
        <w:t xml:space="preserve">. </w:t>
      </w:r>
      <w:r w:rsidR="000C69A8">
        <w:rPr>
          <w:rFonts w:ascii="Arial" w:hAnsi="Arial" w:cs="Arial"/>
          <w:sz w:val="22"/>
          <w:szCs w:val="22"/>
        </w:rPr>
        <w:t>The revised growth corridor plan identifies the land within the Lindum Vale PSP area as residential, however t</w:t>
      </w:r>
      <w:r w:rsidRPr="00C97C9E">
        <w:rPr>
          <w:rFonts w:ascii="Arial" w:hAnsi="Arial" w:cs="Arial"/>
          <w:sz w:val="22"/>
          <w:szCs w:val="22"/>
        </w:rPr>
        <w:t>hese plans are yet to be endorsed by the Minister for Planning.</w:t>
      </w:r>
    </w:p>
    <w:p w14:paraId="049CC453" w14:textId="0BEF3962" w:rsidR="009D35D8" w:rsidRDefault="009D35D8" w:rsidP="009D35D8">
      <w:pPr>
        <w:pStyle w:val="StrategicAssessmentText"/>
        <w:ind w:left="0"/>
        <w:rPr>
          <w:rFonts w:ascii="Arial" w:hAnsi="Arial" w:cs="Arial"/>
          <w:sz w:val="22"/>
          <w:szCs w:val="22"/>
        </w:rPr>
      </w:pPr>
      <w:r>
        <w:rPr>
          <w:rFonts w:ascii="Arial" w:hAnsi="Arial" w:cs="Arial"/>
          <w:sz w:val="22"/>
          <w:szCs w:val="22"/>
        </w:rPr>
        <w:t xml:space="preserve">The Logical Inclusions Advisory Committee’s Report No.3 (November, 2011) recommended that the </w:t>
      </w:r>
      <w:r w:rsidR="00C637A1">
        <w:rPr>
          <w:rFonts w:ascii="Arial" w:hAnsi="Arial" w:cs="Arial"/>
          <w:sz w:val="22"/>
          <w:szCs w:val="22"/>
        </w:rPr>
        <w:t>precinct</w:t>
      </w:r>
      <w:r>
        <w:rPr>
          <w:rFonts w:ascii="Arial" w:hAnsi="Arial" w:cs="Arial"/>
          <w:sz w:val="22"/>
          <w:szCs w:val="22"/>
        </w:rPr>
        <w:t xml:space="preserve"> (known as Hume Area 3 in the Report) be included in the Urban Growth Boundary as an </w:t>
      </w:r>
      <w:r w:rsidRPr="00D204DF">
        <w:rPr>
          <w:rFonts w:ascii="Arial" w:hAnsi="Arial" w:cs="Arial"/>
          <w:sz w:val="22"/>
          <w:szCs w:val="22"/>
        </w:rPr>
        <w:t>‘inclusion of this area will better enable the orderly and proper planning of the whole area to the east of Mickleham Road’</w:t>
      </w:r>
      <w:r>
        <w:rPr>
          <w:rFonts w:ascii="Arial" w:hAnsi="Arial" w:cs="Arial"/>
          <w:sz w:val="22"/>
          <w:szCs w:val="22"/>
        </w:rPr>
        <w:t>.</w:t>
      </w:r>
    </w:p>
    <w:p w14:paraId="0D246305" w14:textId="77777777" w:rsidR="009D35D8" w:rsidRPr="00237C57" w:rsidRDefault="009D35D8" w:rsidP="009D35D8">
      <w:pPr>
        <w:numPr>
          <w:ilvl w:val="0"/>
          <w:numId w:val="7"/>
        </w:numPr>
        <w:autoSpaceDE w:val="0"/>
        <w:autoSpaceDN w:val="0"/>
        <w:adjustRightInd w:val="0"/>
        <w:spacing w:before="240"/>
        <w:ind w:left="851" w:hanging="284"/>
        <w:rPr>
          <w:rFonts w:ascii="Arial" w:hAnsi="Arial" w:cs="Arial"/>
          <w:i/>
          <w:sz w:val="22"/>
          <w:szCs w:val="22"/>
        </w:rPr>
      </w:pPr>
      <w:r w:rsidRPr="00237C57">
        <w:rPr>
          <w:rFonts w:ascii="Arial" w:hAnsi="Arial" w:cs="Arial"/>
          <w:i/>
          <w:sz w:val="22"/>
          <w:szCs w:val="22"/>
        </w:rPr>
        <w:lastRenderedPageBreak/>
        <w:t xml:space="preserve">How does the amendment accord with the Precinct Structure Planning Guidelines (October 2009)? </w:t>
      </w:r>
    </w:p>
    <w:p w14:paraId="47F77981" w14:textId="77777777" w:rsidR="009D35D8" w:rsidRDefault="009D35D8" w:rsidP="009D35D8">
      <w:pPr>
        <w:pStyle w:val="StrategicAssessmentText"/>
        <w:ind w:left="0"/>
        <w:jc w:val="left"/>
        <w:rPr>
          <w:rFonts w:ascii="Arial" w:hAnsi="Arial" w:cs="Arial"/>
          <w:i/>
          <w:sz w:val="22"/>
          <w:szCs w:val="22"/>
        </w:rPr>
      </w:pPr>
      <w:r>
        <w:rPr>
          <w:rFonts w:ascii="Arial" w:hAnsi="Arial" w:cs="Arial"/>
          <w:i/>
          <w:sz w:val="22"/>
          <w:szCs w:val="22"/>
        </w:rPr>
        <w:t>Objective one</w:t>
      </w:r>
      <w:r w:rsidRPr="009A4CB4">
        <w:rPr>
          <w:rFonts w:ascii="Arial" w:hAnsi="Arial" w:cs="Arial"/>
          <w:i/>
          <w:sz w:val="22"/>
          <w:szCs w:val="22"/>
        </w:rPr>
        <w:t>: To establish a sense of place and community</w:t>
      </w:r>
    </w:p>
    <w:p w14:paraId="7BFD16A9" w14:textId="448B10A7" w:rsidR="009D35D8" w:rsidRPr="00C97C9E" w:rsidRDefault="009D35D8" w:rsidP="009D35D8">
      <w:pPr>
        <w:pStyle w:val="StrategicAssessmentText"/>
        <w:ind w:left="0"/>
        <w:rPr>
          <w:rFonts w:ascii="Arial" w:hAnsi="Arial" w:cs="Arial"/>
          <w:sz w:val="22"/>
          <w:szCs w:val="22"/>
        </w:rPr>
      </w:pPr>
      <w:r w:rsidRPr="00C97C9E">
        <w:rPr>
          <w:rFonts w:ascii="Arial" w:hAnsi="Arial" w:cs="Arial"/>
          <w:sz w:val="22"/>
          <w:szCs w:val="22"/>
        </w:rPr>
        <w:t xml:space="preserve">The </w:t>
      </w:r>
      <w:r w:rsidR="00C637A1">
        <w:rPr>
          <w:rFonts w:ascii="Arial" w:hAnsi="Arial" w:cs="Arial"/>
          <w:sz w:val="22"/>
          <w:szCs w:val="22"/>
        </w:rPr>
        <w:t>precinct</w:t>
      </w:r>
      <w:r w:rsidRPr="00C97C9E">
        <w:rPr>
          <w:rFonts w:ascii="Arial" w:hAnsi="Arial" w:cs="Arial"/>
          <w:sz w:val="22"/>
          <w:szCs w:val="22"/>
        </w:rPr>
        <w:t xml:space="preserve"> will provide a logical extension to</w:t>
      </w:r>
      <w:r w:rsidR="00B97EEB">
        <w:rPr>
          <w:rFonts w:ascii="Arial" w:hAnsi="Arial" w:cs="Arial"/>
          <w:sz w:val="22"/>
          <w:szCs w:val="22"/>
        </w:rPr>
        <w:t xml:space="preserve"> the Merrifield West PSP, while</w:t>
      </w:r>
      <w:r w:rsidRPr="00C97C9E">
        <w:rPr>
          <w:rFonts w:ascii="Arial" w:hAnsi="Arial" w:cs="Arial"/>
          <w:sz w:val="22"/>
          <w:szCs w:val="22"/>
        </w:rPr>
        <w:t xml:space="preserve"> retaining a sense of neighbourhood and community in itself due to the </w:t>
      </w:r>
      <w:r w:rsidR="00C637A1">
        <w:rPr>
          <w:rFonts w:ascii="Arial" w:hAnsi="Arial" w:cs="Arial"/>
          <w:sz w:val="22"/>
          <w:szCs w:val="22"/>
        </w:rPr>
        <w:t>precinct</w:t>
      </w:r>
      <w:r w:rsidRPr="00C97C9E">
        <w:rPr>
          <w:rFonts w:ascii="Arial" w:hAnsi="Arial" w:cs="Arial"/>
          <w:sz w:val="22"/>
          <w:szCs w:val="22"/>
        </w:rPr>
        <w:t xml:space="preserve">’s small size and the physical boundary of an electricity easement between the two PSPs. The </w:t>
      </w:r>
      <w:r w:rsidR="001E4AAD">
        <w:rPr>
          <w:rFonts w:ascii="Arial" w:hAnsi="Arial" w:cs="Arial"/>
          <w:sz w:val="22"/>
          <w:szCs w:val="22"/>
        </w:rPr>
        <w:t>local convenience centre</w:t>
      </w:r>
      <w:r w:rsidRPr="00C97C9E">
        <w:rPr>
          <w:rFonts w:ascii="Arial" w:hAnsi="Arial" w:cs="Arial"/>
          <w:sz w:val="22"/>
          <w:szCs w:val="22"/>
        </w:rPr>
        <w:t xml:space="preserve"> will be the heart of the neighbourhood where its residents can interact, recreate and have employment opportunities.</w:t>
      </w:r>
    </w:p>
    <w:p w14:paraId="375B5891" w14:textId="6C8F5692" w:rsidR="009D35D8" w:rsidRPr="00C97C9E" w:rsidRDefault="009D35D8" w:rsidP="009D35D8">
      <w:pPr>
        <w:pStyle w:val="StrategicAssessmentText"/>
        <w:ind w:left="0"/>
        <w:rPr>
          <w:rFonts w:ascii="Arial" w:hAnsi="Arial" w:cs="Arial"/>
          <w:sz w:val="22"/>
          <w:szCs w:val="22"/>
        </w:rPr>
      </w:pPr>
      <w:r w:rsidRPr="00C97C9E">
        <w:rPr>
          <w:rFonts w:ascii="Arial" w:hAnsi="Arial" w:cs="Arial"/>
          <w:sz w:val="22"/>
          <w:szCs w:val="22"/>
        </w:rPr>
        <w:t xml:space="preserve">The </w:t>
      </w:r>
      <w:r w:rsidR="00C637A1">
        <w:rPr>
          <w:rFonts w:ascii="Arial" w:hAnsi="Arial" w:cs="Arial"/>
          <w:sz w:val="22"/>
          <w:szCs w:val="22"/>
        </w:rPr>
        <w:t>precinct</w:t>
      </w:r>
      <w:r w:rsidRPr="00C97C9E">
        <w:rPr>
          <w:rFonts w:ascii="Arial" w:hAnsi="Arial" w:cs="Arial"/>
          <w:sz w:val="22"/>
          <w:szCs w:val="22"/>
        </w:rPr>
        <w:t xml:space="preserve"> will have an interconnected open space network that will give the community a sense of place including the </w:t>
      </w:r>
      <w:r w:rsidR="00C637A1">
        <w:rPr>
          <w:rFonts w:ascii="Arial" w:hAnsi="Arial" w:cs="Arial"/>
          <w:sz w:val="22"/>
          <w:szCs w:val="22"/>
        </w:rPr>
        <w:t>precinct</w:t>
      </w:r>
      <w:r w:rsidRPr="00C97C9E">
        <w:rPr>
          <w:rFonts w:ascii="Arial" w:hAnsi="Arial" w:cs="Arial"/>
          <w:sz w:val="22"/>
          <w:szCs w:val="22"/>
        </w:rPr>
        <w:t>’s waterway system, shared paths and off-road bike paths.</w:t>
      </w:r>
    </w:p>
    <w:p w14:paraId="4661803A" w14:textId="02965E49" w:rsidR="009D35D8" w:rsidRPr="009A4CB4" w:rsidRDefault="009D35D8" w:rsidP="009D35D8">
      <w:pPr>
        <w:pStyle w:val="StrategicAssessmentText"/>
        <w:ind w:left="0"/>
        <w:rPr>
          <w:rFonts w:ascii="Arial" w:hAnsi="Arial" w:cs="Arial"/>
          <w:sz w:val="22"/>
          <w:szCs w:val="22"/>
        </w:rPr>
      </w:pPr>
      <w:r w:rsidRPr="00C97C9E">
        <w:rPr>
          <w:rFonts w:ascii="Arial" w:hAnsi="Arial" w:cs="Arial"/>
          <w:sz w:val="22"/>
          <w:szCs w:val="22"/>
        </w:rPr>
        <w:t>The amendment will involve the removal of the Development Plan</w:t>
      </w:r>
      <w:r w:rsidR="002A7856">
        <w:rPr>
          <w:rFonts w:ascii="Arial" w:hAnsi="Arial" w:cs="Arial"/>
          <w:sz w:val="22"/>
          <w:szCs w:val="22"/>
        </w:rPr>
        <w:t xml:space="preserve"> Overlay</w:t>
      </w:r>
      <w:r w:rsidRPr="00C97C9E">
        <w:rPr>
          <w:rFonts w:ascii="Arial" w:hAnsi="Arial" w:cs="Arial"/>
          <w:sz w:val="22"/>
          <w:szCs w:val="22"/>
        </w:rPr>
        <w:t xml:space="preserve"> </w:t>
      </w:r>
      <w:r w:rsidR="00E26EA2">
        <w:rPr>
          <w:rFonts w:ascii="Arial" w:hAnsi="Arial" w:cs="Arial"/>
          <w:sz w:val="22"/>
          <w:szCs w:val="22"/>
        </w:rPr>
        <w:t xml:space="preserve">Schedule </w:t>
      </w:r>
      <w:r w:rsidR="00C672D1">
        <w:rPr>
          <w:rFonts w:ascii="Arial" w:hAnsi="Arial" w:cs="Arial"/>
          <w:sz w:val="22"/>
          <w:szCs w:val="22"/>
        </w:rPr>
        <w:t>8</w:t>
      </w:r>
      <w:r w:rsidR="00C672D1" w:rsidRPr="00C97C9E">
        <w:rPr>
          <w:rFonts w:ascii="Arial" w:hAnsi="Arial" w:cs="Arial"/>
          <w:sz w:val="22"/>
          <w:szCs w:val="22"/>
        </w:rPr>
        <w:t xml:space="preserve"> </w:t>
      </w:r>
      <w:r w:rsidRPr="00C97C9E">
        <w:rPr>
          <w:rFonts w:ascii="Arial" w:hAnsi="Arial" w:cs="Arial"/>
          <w:sz w:val="22"/>
          <w:szCs w:val="22"/>
        </w:rPr>
        <w:t>(DPO8)</w:t>
      </w:r>
      <w:r>
        <w:rPr>
          <w:rFonts w:ascii="Arial" w:hAnsi="Arial" w:cs="Arial"/>
          <w:sz w:val="22"/>
          <w:szCs w:val="22"/>
        </w:rPr>
        <w:t>,</w:t>
      </w:r>
      <w:r w:rsidRPr="00C97C9E">
        <w:rPr>
          <w:rFonts w:ascii="Arial" w:hAnsi="Arial" w:cs="Arial"/>
          <w:sz w:val="22"/>
          <w:szCs w:val="22"/>
        </w:rPr>
        <w:t xml:space="preserve"> which was incorporated into the Hume Planning Scheme on 19 January 2006 and identifies that the site is in a rural residential area with a development plan. The removal of the DPO8 is required </w:t>
      </w:r>
      <w:r w:rsidRPr="005009FE">
        <w:rPr>
          <w:rFonts w:ascii="Arial" w:hAnsi="Arial" w:cs="Arial"/>
          <w:sz w:val="22"/>
          <w:szCs w:val="22"/>
        </w:rPr>
        <w:t xml:space="preserve">to reflect the more recent strategic planning work undertaken for the North Growth Corridor and to reflect the work of the Logical Inclusions Advisory Committee. As the land is now contained within the Urban Growth Boundary (UGB) as of 2011, the removal of DPO8 will ensure that the area to be developed is consistent with the growth corridor. It will also create a sense of place similar to </w:t>
      </w:r>
      <w:r>
        <w:rPr>
          <w:rFonts w:ascii="Arial" w:hAnsi="Arial" w:cs="Arial"/>
          <w:sz w:val="22"/>
          <w:szCs w:val="22"/>
        </w:rPr>
        <w:t>those within</w:t>
      </w:r>
      <w:r w:rsidRPr="005009FE">
        <w:rPr>
          <w:rFonts w:ascii="Arial" w:hAnsi="Arial" w:cs="Arial"/>
          <w:sz w:val="22"/>
          <w:szCs w:val="22"/>
        </w:rPr>
        <w:t xml:space="preserve"> adjacent </w:t>
      </w:r>
      <w:r>
        <w:rPr>
          <w:rFonts w:ascii="Arial" w:hAnsi="Arial" w:cs="Arial"/>
          <w:sz w:val="22"/>
          <w:szCs w:val="22"/>
        </w:rPr>
        <w:t xml:space="preserve">and </w:t>
      </w:r>
      <w:r w:rsidRPr="005009FE">
        <w:rPr>
          <w:rFonts w:ascii="Arial" w:hAnsi="Arial" w:cs="Arial"/>
          <w:sz w:val="22"/>
          <w:szCs w:val="22"/>
        </w:rPr>
        <w:t>already approved PSPs, to continue to reflect the Precinct Structure Planning Guidelines, which identifies that this land should accommodate a higher density.</w:t>
      </w:r>
      <w:r>
        <w:rPr>
          <w:rFonts w:ascii="Arial" w:hAnsi="Arial" w:cs="Arial"/>
          <w:sz w:val="22"/>
          <w:szCs w:val="22"/>
        </w:rPr>
        <w:t xml:space="preserve"> </w:t>
      </w:r>
    </w:p>
    <w:p w14:paraId="25810AD6" w14:textId="77777777" w:rsidR="009D35D8" w:rsidRDefault="009D35D8" w:rsidP="009D35D8">
      <w:pPr>
        <w:spacing w:before="240"/>
        <w:rPr>
          <w:rFonts w:ascii="Arial" w:hAnsi="Arial" w:cs="Arial"/>
          <w:i/>
          <w:snapToGrid w:val="0"/>
          <w:sz w:val="22"/>
          <w:szCs w:val="22"/>
          <w:lang w:eastAsia="en-US"/>
        </w:rPr>
      </w:pPr>
      <w:r w:rsidRPr="009A4CB4">
        <w:rPr>
          <w:rFonts w:ascii="Arial" w:hAnsi="Arial" w:cs="Arial"/>
          <w:i/>
          <w:snapToGrid w:val="0"/>
          <w:sz w:val="22"/>
          <w:szCs w:val="22"/>
          <w:lang w:eastAsia="en-US"/>
        </w:rPr>
        <w:t>Objective two: To create greater housing choice, diversity and affordable places to live</w:t>
      </w:r>
    </w:p>
    <w:p w14:paraId="62897E72" w14:textId="017A0B85" w:rsidR="009D35D8" w:rsidRDefault="009D35D8" w:rsidP="009D35D8">
      <w:pPr>
        <w:rPr>
          <w:rFonts w:ascii="Arial" w:hAnsi="Arial" w:cs="Arial"/>
          <w:snapToGrid w:val="0"/>
          <w:sz w:val="22"/>
          <w:szCs w:val="22"/>
          <w:lang w:eastAsia="en-US"/>
        </w:rPr>
      </w:pPr>
      <w:r>
        <w:rPr>
          <w:rFonts w:ascii="Arial" w:hAnsi="Arial" w:cs="Arial"/>
          <w:snapToGrid w:val="0"/>
          <w:sz w:val="22"/>
          <w:szCs w:val="22"/>
          <w:lang w:eastAsia="en-US"/>
        </w:rPr>
        <w:t>New provisions in the PSP deliver a comprehensive guide to delivering diversity that provides for a range of densities across the PSP areas. This allows for</w:t>
      </w:r>
      <w:r w:rsidR="004064C1">
        <w:rPr>
          <w:rFonts w:ascii="Arial" w:hAnsi="Arial" w:cs="Arial"/>
          <w:snapToGrid w:val="0"/>
          <w:sz w:val="22"/>
          <w:szCs w:val="22"/>
          <w:lang w:eastAsia="en-US"/>
        </w:rPr>
        <w:t xml:space="preserve"> an</w:t>
      </w:r>
      <w:r>
        <w:rPr>
          <w:rFonts w:ascii="Arial" w:hAnsi="Arial" w:cs="Arial"/>
          <w:snapToGrid w:val="0"/>
          <w:sz w:val="22"/>
          <w:szCs w:val="22"/>
          <w:lang w:eastAsia="en-US"/>
        </w:rPr>
        <w:t xml:space="preserve"> increased choice to homebuilders and purchasers to build a house of the size they </w:t>
      </w:r>
      <w:r w:rsidR="004064C1">
        <w:rPr>
          <w:rFonts w:ascii="Arial" w:hAnsi="Arial" w:cs="Arial"/>
          <w:snapToGrid w:val="0"/>
          <w:sz w:val="22"/>
          <w:szCs w:val="22"/>
          <w:lang w:eastAsia="en-US"/>
        </w:rPr>
        <w:t>desire</w:t>
      </w:r>
      <w:r>
        <w:rPr>
          <w:rFonts w:ascii="Arial" w:hAnsi="Arial" w:cs="Arial"/>
          <w:snapToGrid w:val="0"/>
          <w:sz w:val="22"/>
          <w:szCs w:val="22"/>
          <w:lang w:eastAsia="en-US"/>
        </w:rPr>
        <w:t xml:space="preserve"> in the location they want</w:t>
      </w:r>
      <w:r w:rsidR="004064C1">
        <w:rPr>
          <w:rFonts w:ascii="Arial" w:hAnsi="Arial" w:cs="Arial"/>
          <w:snapToGrid w:val="0"/>
          <w:sz w:val="22"/>
          <w:szCs w:val="22"/>
          <w:lang w:eastAsia="en-US"/>
        </w:rPr>
        <w:t>,</w:t>
      </w:r>
      <w:r>
        <w:rPr>
          <w:rFonts w:ascii="Arial" w:hAnsi="Arial" w:cs="Arial"/>
          <w:snapToGrid w:val="0"/>
          <w:sz w:val="22"/>
          <w:szCs w:val="22"/>
          <w:lang w:eastAsia="en-US"/>
        </w:rPr>
        <w:t xml:space="preserve"> while meeting policy goals seeking higher dwelling densities in growth areas. </w:t>
      </w:r>
    </w:p>
    <w:p w14:paraId="4FC4B8ED" w14:textId="13D0789F" w:rsidR="009D35D8" w:rsidRDefault="009D35D8" w:rsidP="009D35D8">
      <w:pPr>
        <w:rPr>
          <w:rFonts w:ascii="Helvetica" w:hAnsi="Helvetica" w:cs="Helvetica"/>
          <w:sz w:val="22"/>
          <w:szCs w:val="22"/>
        </w:rPr>
      </w:pPr>
      <w:r w:rsidRPr="00DB193F">
        <w:rPr>
          <w:rFonts w:ascii="Helvetica" w:hAnsi="Helvetica" w:cs="Helvetica"/>
          <w:sz w:val="22"/>
          <w:szCs w:val="22"/>
        </w:rPr>
        <w:t xml:space="preserve">The </w:t>
      </w:r>
      <w:r w:rsidR="00C637A1">
        <w:rPr>
          <w:rFonts w:ascii="Helvetica" w:hAnsi="Helvetica" w:cs="Helvetica"/>
          <w:sz w:val="22"/>
          <w:szCs w:val="22"/>
        </w:rPr>
        <w:t>precinct</w:t>
      </w:r>
      <w:r w:rsidRPr="00DB193F">
        <w:rPr>
          <w:rFonts w:ascii="Helvetica" w:hAnsi="Helvetica" w:cs="Helvetica"/>
          <w:sz w:val="22"/>
          <w:szCs w:val="22"/>
        </w:rPr>
        <w:t xml:space="preserve"> has an average dwelling density </w:t>
      </w:r>
      <w:r w:rsidRPr="00A97821">
        <w:rPr>
          <w:rFonts w:ascii="Helvetica" w:hAnsi="Helvetica" w:cs="Helvetica"/>
          <w:sz w:val="22"/>
          <w:szCs w:val="22"/>
        </w:rPr>
        <w:t>of</w:t>
      </w:r>
      <w:r w:rsidR="00447D73" w:rsidRPr="00A97821">
        <w:rPr>
          <w:rFonts w:ascii="Helvetica" w:hAnsi="Helvetica" w:cs="Helvetica"/>
          <w:sz w:val="22"/>
          <w:szCs w:val="22"/>
        </w:rPr>
        <w:t xml:space="preserve"> </w:t>
      </w:r>
      <w:r w:rsidR="00EE052B" w:rsidRPr="00A97821">
        <w:rPr>
          <w:rFonts w:ascii="Helvetica" w:hAnsi="Helvetica" w:cs="Helvetica"/>
          <w:sz w:val="22"/>
          <w:szCs w:val="22"/>
        </w:rPr>
        <w:t xml:space="preserve">16.5 </w:t>
      </w:r>
      <w:r w:rsidRPr="00A97821">
        <w:rPr>
          <w:rFonts w:ascii="Helvetica" w:hAnsi="Helvetica" w:cs="Helvetica"/>
          <w:sz w:val="22"/>
          <w:szCs w:val="22"/>
        </w:rPr>
        <w:t>dwellings per</w:t>
      </w:r>
      <w:r w:rsidRPr="00DB193F">
        <w:rPr>
          <w:rFonts w:ascii="Helvetica" w:hAnsi="Helvetica" w:cs="Helvetica"/>
          <w:sz w:val="22"/>
          <w:szCs w:val="22"/>
        </w:rPr>
        <w:t xml:space="preserve"> hectare of net developable area (NDA)</w:t>
      </w:r>
      <w:r>
        <w:rPr>
          <w:rFonts w:ascii="Helvetica" w:hAnsi="Helvetica" w:cs="Helvetica"/>
          <w:sz w:val="22"/>
          <w:szCs w:val="22"/>
        </w:rPr>
        <w:t>,</w:t>
      </w:r>
      <w:r w:rsidRPr="00DB193F">
        <w:rPr>
          <w:rFonts w:ascii="Helvetica" w:hAnsi="Helvetica" w:cs="Helvetica"/>
          <w:sz w:val="22"/>
          <w:szCs w:val="22"/>
        </w:rPr>
        <w:t xml:space="preserve"> which </w:t>
      </w:r>
      <w:r w:rsidR="00EE052B">
        <w:rPr>
          <w:rFonts w:ascii="Helvetica" w:hAnsi="Helvetica" w:cs="Helvetica"/>
          <w:sz w:val="22"/>
          <w:szCs w:val="22"/>
        </w:rPr>
        <w:t>exceeds</w:t>
      </w:r>
      <w:r w:rsidRPr="00DB193F">
        <w:rPr>
          <w:rFonts w:ascii="Helvetica" w:hAnsi="Helvetica" w:cs="Helvetica"/>
          <w:sz w:val="22"/>
          <w:szCs w:val="22"/>
        </w:rPr>
        <w:t xml:space="preserve"> the</w:t>
      </w:r>
      <w:r>
        <w:rPr>
          <w:rFonts w:ascii="Helvetica" w:hAnsi="Helvetica" w:cs="Helvetica"/>
          <w:sz w:val="22"/>
          <w:szCs w:val="22"/>
        </w:rPr>
        <w:t xml:space="preserve"> State Planning P</w:t>
      </w:r>
      <w:r w:rsidRPr="00DB193F">
        <w:rPr>
          <w:rFonts w:ascii="Helvetica" w:hAnsi="Helvetica" w:cs="Helvetica"/>
          <w:sz w:val="22"/>
          <w:szCs w:val="22"/>
        </w:rPr>
        <w:t xml:space="preserve">olicy aim of 15 dwellings per hectare of NDA. The density will deliver townhouses, semi-detached and detached dwellings throughout the </w:t>
      </w:r>
      <w:r w:rsidR="00C637A1">
        <w:rPr>
          <w:rFonts w:ascii="Helvetica" w:hAnsi="Helvetica" w:cs="Helvetica"/>
          <w:sz w:val="22"/>
          <w:szCs w:val="22"/>
        </w:rPr>
        <w:t>precinct</w:t>
      </w:r>
      <w:r w:rsidRPr="00DB193F">
        <w:rPr>
          <w:rFonts w:ascii="Helvetica" w:hAnsi="Helvetica" w:cs="Helvetica"/>
          <w:sz w:val="22"/>
          <w:szCs w:val="22"/>
        </w:rPr>
        <w:t>.</w:t>
      </w:r>
    </w:p>
    <w:p w14:paraId="48F729F3" w14:textId="6C06528B" w:rsidR="009D35D8" w:rsidRDefault="009D35D8" w:rsidP="009D35D8">
      <w:pPr>
        <w:rPr>
          <w:rFonts w:ascii="Helvetica" w:hAnsi="Helvetica" w:cs="Helvetica"/>
          <w:sz w:val="22"/>
          <w:szCs w:val="22"/>
        </w:rPr>
      </w:pPr>
      <w:r w:rsidRPr="00EB6370">
        <w:rPr>
          <w:rFonts w:ascii="Helvetica" w:hAnsi="Helvetica" w:cs="Helvetica"/>
          <w:sz w:val="22"/>
          <w:szCs w:val="22"/>
        </w:rPr>
        <w:t>The provision of local facilities and access to the future bus network in the medium to long term will contribu</w:t>
      </w:r>
      <w:r>
        <w:rPr>
          <w:rFonts w:ascii="Helvetica" w:hAnsi="Helvetica" w:cs="Helvetica"/>
          <w:sz w:val="22"/>
          <w:szCs w:val="22"/>
        </w:rPr>
        <w:t xml:space="preserve">te to the affordability of the </w:t>
      </w:r>
      <w:r w:rsidR="00C637A1">
        <w:rPr>
          <w:rFonts w:ascii="Helvetica" w:hAnsi="Helvetica" w:cs="Helvetica"/>
          <w:sz w:val="22"/>
          <w:szCs w:val="22"/>
        </w:rPr>
        <w:t>precinct</w:t>
      </w:r>
      <w:r w:rsidRPr="00EB6370">
        <w:rPr>
          <w:rFonts w:ascii="Helvetica" w:hAnsi="Helvetica" w:cs="Helvetica"/>
          <w:sz w:val="22"/>
          <w:szCs w:val="22"/>
        </w:rPr>
        <w:t xml:space="preserve"> and encourage reduced reliance on the private vehicle</w:t>
      </w:r>
      <w:r>
        <w:rPr>
          <w:rFonts w:ascii="Helvetica" w:hAnsi="Helvetica" w:cs="Helvetica"/>
          <w:sz w:val="22"/>
          <w:szCs w:val="22"/>
        </w:rPr>
        <w:t>.</w:t>
      </w:r>
    </w:p>
    <w:p w14:paraId="4D111E8D" w14:textId="77777777" w:rsidR="009D35D8" w:rsidRDefault="009D35D8" w:rsidP="009D35D8">
      <w:pPr>
        <w:spacing w:before="240"/>
        <w:rPr>
          <w:rFonts w:ascii="Arial" w:hAnsi="Arial" w:cs="Arial"/>
          <w:i/>
          <w:snapToGrid w:val="0"/>
          <w:sz w:val="22"/>
          <w:szCs w:val="22"/>
          <w:lang w:eastAsia="en-US"/>
        </w:rPr>
      </w:pPr>
      <w:r w:rsidRPr="009A4CB4">
        <w:rPr>
          <w:rFonts w:ascii="Arial" w:hAnsi="Arial" w:cs="Arial"/>
          <w:i/>
          <w:snapToGrid w:val="0"/>
          <w:sz w:val="22"/>
          <w:szCs w:val="22"/>
          <w:lang w:eastAsia="en-US"/>
        </w:rPr>
        <w:t>Objective three: To create highly accessible and vibrant activity centres</w:t>
      </w:r>
    </w:p>
    <w:p w14:paraId="24CDE7CF" w14:textId="47DA6A4D" w:rsidR="009D35D8" w:rsidRDefault="0073071F" w:rsidP="009D35D8">
      <w:pPr>
        <w:rPr>
          <w:rFonts w:ascii="Arial" w:hAnsi="Arial" w:cs="Arial"/>
          <w:snapToGrid w:val="0"/>
          <w:sz w:val="22"/>
          <w:szCs w:val="22"/>
          <w:lang w:eastAsia="en-US"/>
        </w:rPr>
      </w:pPr>
      <w:r>
        <w:rPr>
          <w:rFonts w:ascii="Arial" w:hAnsi="Arial" w:cs="Arial"/>
          <w:snapToGrid w:val="0"/>
          <w:sz w:val="22"/>
          <w:szCs w:val="22"/>
          <w:lang w:eastAsia="en-US"/>
        </w:rPr>
        <w:t xml:space="preserve">The PSP does not include a town centre due to its size and proximity to proposed town centres within the Merrifield </w:t>
      </w:r>
      <w:r w:rsidR="008D62CD">
        <w:rPr>
          <w:rFonts w:ascii="Arial" w:hAnsi="Arial" w:cs="Arial"/>
          <w:snapToGrid w:val="0"/>
          <w:sz w:val="22"/>
          <w:szCs w:val="22"/>
          <w:lang w:eastAsia="en-US"/>
        </w:rPr>
        <w:t xml:space="preserve">West </w:t>
      </w:r>
      <w:r>
        <w:rPr>
          <w:rFonts w:ascii="Arial" w:hAnsi="Arial" w:cs="Arial"/>
          <w:snapToGrid w:val="0"/>
          <w:sz w:val="22"/>
          <w:szCs w:val="22"/>
          <w:lang w:eastAsia="en-US"/>
        </w:rPr>
        <w:t xml:space="preserve">and </w:t>
      </w:r>
      <w:r w:rsidR="008D62CD">
        <w:rPr>
          <w:rFonts w:ascii="Arial" w:hAnsi="Arial" w:cs="Arial"/>
          <w:snapToGrid w:val="0"/>
          <w:sz w:val="22"/>
          <w:szCs w:val="22"/>
          <w:lang w:eastAsia="en-US"/>
        </w:rPr>
        <w:t>future Craigieburn West PSP areas</w:t>
      </w:r>
      <w:r>
        <w:rPr>
          <w:rFonts w:ascii="Arial" w:hAnsi="Arial" w:cs="Arial"/>
          <w:snapToGrid w:val="0"/>
          <w:sz w:val="22"/>
          <w:szCs w:val="22"/>
          <w:lang w:eastAsia="en-US"/>
        </w:rPr>
        <w:t xml:space="preserve">. </w:t>
      </w:r>
      <w:r w:rsidR="009D35D8" w:rsidRPr="00437441">
        <w:rPr>
          <w:rFonts w:ascii="Arial" w:hAnsi="Arial" w:cs="Arial"/>
          <w:snapToGrid w:val="0"/>
          <w:sz w:val="22"/>
          <w:szCs w:val="22"/>
          <w:lang w:eastAsia="en-US"/>
        </w:rPr>
        <w:t xml:space="preserve">The </w:t>
      </w:r>
      <w:r w:rsidR="009D35D8" w:rsidRPr="00437441">
        <w:rPr>
          <w:rFonts w:ascii="Arial" w:hAnsi="Arial" w:cs="Arial"/>
          <w:sz w:val="22"/>
          <w:szCs w:val="22"/>
        </w:rPr>
        <w:t>Mickleham (Merrifield) Major Town Centre</w:t>
      </w:r>
      <w:r w:rsidR="009D35D8" w:rsidRPr="00437441">
        <w:rPr>
          <w:rFonts w:ascii="Arial" w:hAnsi="Arial" w:cs="Arial"/>
          <w:snapToGrid w:val="0"/>
          <w:sz w:val="22"/>
          <w:szCs w:val="22"/>
          <w:lang w:eastAsia="en-US"/>
        </w:rPr>
        <w:t xml:space="preserve"> </w:t>
      </w:r>
      <w:r w:rsidR="009D35D8">
        <w:rPr>
          <w:rFonts w:ascii="Arial" w:hAnsi="Arial" w:cs="Arial"/>
          <w:snapToGrid w:val="0"/>
          <w:sz w:val="22"/>
          <w:szCs w:val="22"/>
          <w:lang w:eastAsia="en-US"/>
        </w:rPr>
        <w:t>to the north-</w:t>
      </w:r>
      <w:r w:rsidR="009D35D8" w:rsidRPr="00437441">
        <w:rPr>
          <w:rFonts w:ascii="Arial" w:hAnsi="Arial" w:cs="Arial"/>
          <w:snapToGrid w:val="0"/>
          <w:sz w:val="22"/>
          <w:szCs w:val="22"/>
          <w:lang w:eastAsia="en-US"/>
        </w:rPr>
        <w:t xml:space="preserve">east will service the </w:t>
      </w:r>
      <w:r w:rsidR="00C637A1">
        <w:rPr>
          <w:rFonts w:ascii="Arial" w:hAnsi="Arial" w:cs="Arial"/>
          <w:snapToGrid w:val="0"/>
          <w:sz w:val="22"/>
          <w:szCs w:val="22"/>
          <w:lang w:eastAsia="en-US"/>
        </w:rPr>
        <w:t>precinct</w:t>
      </w:r>
      <w:r w:rsidR="009D35D8">
        <w:rPr>
          <w:rFonts w:ascii="Arial" w:hAnsi="Arial" w:cs="Arial"/>
          <w:snapToGrid w:val="0"/>
          <w:sz w:val="22"/>
          <w:szCs w:val="22"/>
          <w:lang w:eastAsia="en-US"/>
        </w:rPr>
        <w:t>,</w:t>
      </w:r>
      <w:r w:rsidR="009D35D8" w:rsidRPr="00437441">
        <w:rPr>
          <w:rFonts w:ascii="Arial" w:hAnsi="Arial" w:cs="Arial"/>
          <w:snapToGrid w:val="0"/>
          <w:sz w:val="22"/>
          <w:szCs w:val="22"/>
          <w:lang w:eastAsia="en-US"/>
        </w:rPr>
        <w:t xml:space="preserve"> as well as surrounding neighbourhoods. Furthermore</w:t>
      </w:r>
      <w:r w:rsidR="009D35D8">
        <w:rPr>
          <w:rFonts w:ascii="Arial" w:hAnsi="Arial" w:cs="Arial"/>
          <w:snapToGrid w:val="0"/>
          <w:sz w:val="22"/>
          <w:szCs w:val="22"/>
          <w:lang w:eastAsia="en-US"/>
        </w:rPr>
        <w:t>,</w:t>
      </w:r>
      <w:r w:rsidR="009D35D8" w:rsidRPr="00437441">
        <w:rPr>
          <w:rFonts w:ascii="Arial" w:hAnsi="Arial" w:cs="Arial"/>
          <w:snapToGrid w:val="0"/>
          <w:sz w:val="22"/>
          <w:szCs w:val="22"/>
          <w:lang w:eastAsia="en-US"/>
        </w:rPr>
        <w:t xml:space="preserve"> residents will </w:t>
      </w:r>
      <w:r w:rsidR="009D35D8">
        <w:rPr>
          <w:rFonts w:ascii="Arial" w:hAnsi="Arial" w:cs="Arial"/>
          <w:snapToGrid w:val="0"/>
          <w:sz w:val="22"/>
          <w:szCs w:val="22"/>
          <w:lang w:eastAsia="en-US"/>
        </w:rPr>
        <w:t xml:space="preserve">also have easy access to a </w:t>
      </w:r>
      <w:r w:rsidR="001E4AAD">
        <w:rPr>
          <w:rFonts w:ascii="Arial" w:hAnsi="Arial" w:cs="Arial"/>
          <w:snapToGrid w:val="0"/>
          <w:sz w:val="22"/>
          <w:szCs w:val="22"/>
          <w:lang w:eastAsia="en-US"/>
        </w:rPr>
        <w:t>local convenience centre</w:t>
      </w:r>
      <w:r w:rsidR="009D35D8">
        <w:rPr>
          <w:rFonts w:ascii="Arial" w:hAnsi="Arial" w:cs="Arial"/>
          <w:snapToGrid w:val="0"/>
          <w:sz w:val="22"/>
          <w:szCs w:val="22"/>
          <w:lang w:eastAsia="en-US"/>
        </w:rPr>
        <w:t>, which</w:t>
      </w:r>
      <w:r w:rsidR="009D35D8" w:rsidRPr="00437441">
        <w:rPr>
          <w:rFonts w:ascii="Arial" w:hAnsi="Arial" w:cs="Arial"/>
          <w:snapToGrid w:val="0"/>
          <w:sz w:val="22"/>
          <w:szCs w:val="22"/>
          <w:lang w:eastAsia="en-US"/>
        </w:rPr>
        <w:t xml:space="preserve"> will front the north-south connector road running through the centre of the </w:t>
      </w:r>
      <w:r w:rsidR="00C637A1">
        <w:rPr>
          <w:rFonts w:ascii="Arial" w:hAnsi="Arial" w:cs="Arial"/>
          <w:snapToGrid w:val="0"/>
          <w:sz w:val="22"/>
          <w:szCs w:val="22"/>
          <w:lang w:eastAsia="en-US"/>
        </w:rPr>
        <w:t>precinct</w:t>
      </w:r>
      <w:r w:rsidR="009D35D8">
        <w:rPr>
          <w:rFonts w:ascii="Arial" w:hAnsi="Arial" w:cs="Arial"/>
          <w:snapToGrid w:val="0"/>
          <w:sz w:val="22"/>
          <w:szCs w:val="22"/>
          <w:lang w:eastAsia="en-US"/>
        </w:rPr>
        <w:t>. This</w:t>
      </w:r>
      <w:r w:rsidR="00AC33BA">
        <w:rPr>
          <w:rFonts w:ascii="Arial" w:hAnsi="Arial" w:cs="Arial"/>
          <w:snapToGrid w:val="0"/>
          <w:sz w:val="22"/>
          <w:szCs w:val="22"/>
          <w:lang w:eastAsia="en-US"/>
        </w:rPr>
        <w:t xml:space="preserve"> will be a</w:t>
      </w:r>
      <w:r w:rsidR="009D35D8">
        <w:rPr>
          <w:rFonts w:ascii="Arial" w:hAnsi="Arial" w:cs="Arial"/>
          <w:snapToGrid w:val="0"/>
          <w:sz w:val="22"/>
          <w:szCs w:val="22"/>
          <w:lang w:eastAsia="en-US"/>
        </w:rPr>
        <w:t xml:space="preserve"> bus capable arterial road,</w:t>
      </w:r>
      <w:r w:rsidR="009D35D8" w:rsidRPr="00437441">
        <w:rPr>
          <w:rFonts w:ascii="Arial" w:hAnsi="Arial" w:cs="Arial"/>
          <w:snapToGrid w:val="0"/>
          <w:sz w:val="22"/>
          <w:szCs w:val="22"/>
          <w:lang w:eastAsia="en-US"/>
        </w:rPr>
        <w:t xml:space="preserve"> providing easy accessibility by vehicle and future bus networks.</w:t>
      </w:r>
      <w:r w:rsidR="009D35D8">
        <w:rPr>
          <w:rFonts w:ascii="Arial" w:hAnsi="Arial" w:cs="Arial"/>
          <w:snapToGrid w:val="0"/>
          <w:sz w:val="22"/>
          <w:szCs w:val="22"/>
          <w:lang w:eastAsia="en-US"/>
        </w:rPr>
        <w:t xml:space="preserve"> </w:t>
      </w:r>
    </w:p>
    <w:p w14:paraId="0A42A8D9" w14:textId="3BBE23C6" w:rsidR="009D35D8" w:rsidRPr="00093137" w:rsidRDefault="00ED2A55" w:rsidP="009D35D8">
      <w:pPr>
        <w:rPr>
          <w:rFonts w:ascii="Arial" w:hAnsi="Arial" w:cs="Arial"/>
          <w:snapToGrid w:val="0"/>
          <w:sz w:val="22"/>
          <w:szCs w:val="22"/>
          <w:lang w:eastAsia="en-US"/>
        </w:rPr>
      </w:pPr>
      <w:r>
        <w:rPr>
          <w:rFonts w:ascii="Arial" w:hAnsi="Arial" w:cs="Arial"/>
          <w:snapToGrid w:val="0"/>
          <w:sz w:val="22"/>
          <w:szCs w:val="22"/>
          <w:lang w:eastAsia="en-US"/>
        </w:rPr>
        <w:t>The local convenience centre</w:t>
      </w:r>
      <w:r w:rsidR="009D35D8">
        <w:rPr>
          <w:rFonts w:ascii="Arial" w:hAnsi="Arial" w:cs="Arial"/>
          <w:snapToGrid w:val="0"/>
          <w:sz w:val="22"/>
          <w:szCs w:val="22"/>
          <w:lang w:eastAsia="en-US"/>
        </w:rPr>
        <w:t xml:space="preserve"> will also be accessible via a shared path and on</w:t>
      </w:r>
      <w:r>
        <w:rPr>
          <w:rFonts w:ascii="Arial" w:hAnsi="Arial" w:cs="Arial"/>
          <w:snapToGrid w:val="0"/>
          <w:sz w:val="22"/>
          <w:szCs w:val="22"/>
          <w:lang w:eastAsia="en-US"/>
        </w:rPr>
        <w:t>-road bike path systems. The local convenience centre</w:t>
      </w:r>
      <w:r w:rsidR="009D35D8">
        <w:rPr>
          <w:rFonts w:ascii="Arial" w:hAnsi="Arial" w:cs="Arial"/>
          <w:snapToGrid w:val="0"/>
          <w:sz w:val="22"/>
          <w:szCs w:val="22"/>
          <w:lang w:eastAsia="en-US"/>
        </w:rPr>
        <w:t xml:space="preserve"> will be surrounded by medium density residential and linear open space including water bodies and a shared paths.</w:t>
      </w:r>
    </w:p>
    <w:p w14:paraId="3A544C99" w14:textId="77777777" w:rsidR="009D35D8" w:rsidRDefault="009D35D8" w:rsidP="009D35D8">
      <w:pPr>
        <w:spacing w:before="240"/>
        <w:rPr>
          <w:rFonts w:ascii="Arial" w:hAnsi="Arial" w:cs="Arial"/>
          <w:i/>
          <w:snapToGrid w:val="0"/>
          <w:sz w:val="22"/>
          <w:szCs w:val="22"/>
          <w:lang w:eastAsia="en-US"/>
        </w:rPr>
      </w:pPr>
      <w:r w:rsidRPr="00DD1326">
        <w:rPr>
          <w:rFonts w:ascii="Arial" w:hAnsi="Arial" w:cs="Arial"/>
          <w:i/>
          <w:snapToGrid w:val="0"/>
          <w:sz w:val="22"/>
          <w:szCs w:val="22"/>
          <w:lang w:eastAsia="en-US"/>
        </w:rPr>
        <w:t>Objective four: To provide for local employment and business activity</w:t>
      </w:r>
    </w:p>
    <w:p w14:paraId="4F0B5329" w14:textId="2AE7498D" w:rsidR="009D35D8" w:rsidRDefault="0073071F" w:rsidP="009D35D8">
      <w:pPr>
        <w:rPr>
          <w:rFonts w:ascii="Arial" w:hAnsi="Arial" w:cs="Arial"/>
          <w:sz w:val="22"/>
          <w:szCs w:val="22"/>
        </w:rPr>
      </w:pPr>
      <w:r>
        <w:rPr>
          <w:rFonts w:ascii="Arial" w:hAnsi="Arial" w:cs="Arial"/>
          <w:snapToGrid w:val="0"/>
          <w:sz w:val="22"/>
          <w:szCs w:val="22"/>
          <w:lang w:eastAsia="en-US"/>
        </w:rPr>
        <w:t xml:space="preserve">The Lindum Vale PSP does not include any proposed land for employment purposes, other than the proposed </w:t>
      </w:r>
      <w:r w:rsidR="001E4AAD">
        <w:rPr>
          <w:rFonts w:ascii="Arial" w:hAnsi="Arial" w:cs="Arial"/>
          <w:snapToGrid w:val="0"/>
          <w:sz w:val="22"/>
          <w:szCs w:val="22"/>
          <w:lang w:eastAsia="en-US"/>
        </w:rPr>
        <w:t>local convenience centre</w:t>
      </w:r>
      <w:r>
        <w:rPr>
          <w:rFonts w:ascii="Arial" w:hAnsi="Arial" w:cs="Arial"/>
          <w:snapToGrid w:val="0"/>
          <w:sz w:val="22"/>
          <w:szCs w:val="22"/>
          <w:lang w:eastAsia="en-US"/>
        </w:rPr>
        <w:t>. The precinct is well surrounded by proposed employment precincts</w:t>
      </w:r>
      <w:r w:rsidR="00C80AA8">
        <w:rPr>
          <w:rFonts w:ascii="Arial" w:hAnsi="Arial" w:cs="Arial"/>
          <w:snapToGrid w:val="0"/>
          <w:sz w:val="22"/>
          <w:szCs w:val="22"/>
          <w:lang w:eastAsia="en-US"/>
        </w:rPr>
        <w:t>, which will</w:t>
      </w:r>
      <w:r>
        <w:rPr>
          <w:rFonts w:ascii="Arial" w:hAnsi="Arial" w:cs="Arial"/>
          <w:snapToGrid w:val="0"/>
          <w:sz w:val="22"/>
          <w:szCs w:val="22"/>
          <w:lang w:eastAsia="en-US"/>
        </w:rPr>
        <w:t xml:space="preserve"> provid</w:t>
      </w:r>
      <w:r w:rsidR="00C80AA8">
        <w:rPr>
          <w:rFonts w:ascii="Arial" w:hAnsi="Arial" w:cs="Arial"/>
          <w:snapToGrid w:val="0"/>
          <w:sz w:val="22"/>
          <w:szCs w:val="22"/>
          <w:lang w:eastAsia="en-US"/>
        </w:rPr>
        <w:t>e</w:t>
      </w:r>
      <w:r>
        <w:rPr>
          <w:rFonts w:ascii="Arial" w:hAnsi="Arial" w:cs="Arial"/>
          <w:snapToGrid w:val="0"/>
          <w:sz w:val="22"/>
          <w:szCs w:val="22"/>
          <w:lang w:eastAsia="en-US"/>
        </w:rPr>
        <w:t xml:space="preserve"> opportunities and access to employment for future residents. </w:t>
      </w:r>
      <w:r w:rsidR="00C637A1">
        <w:rPr>
          <w:rFonts w:ascii="Arial" w:hAnsi="Arial" w:cs="Arial"/>
          <w:snapToGrid w:val="0"/>
          <w:sz w:val="22"/>
          <w:szCs w:val="22"/>
          <w:lang w:eastAsia="en-US"/>
        </w:rPr>
        <w:t>North-east of the p</w:t>
      </w:r>
      <w:r w:rsidR="009D35D8">
        <w:rPr>
          <w:rFonts w:ascii="Arial" w:hAnsi="Arial" w:cs="Arial"/>
          <w:snapToGrid w:val="0"/>
          <w:sz w:val="22"/>
          <w:szCs w:val="22"/>
          <w:lang w:eastAsia="en-US"/>
        </w:rPr>
        <w:t xml:space="preserve">recinct are the </w:t>
      </w:r>
      <w:r w:rsidR="009D35D8" w:rsidRPr="00437441">
        <w:rPr>
          <w:rFonts w:ascii="Arial" w:hAnsi="Arial" w:cs="Arial"/>
          <w:sz w:val="22"/>
          <w:szCs w:val="22"/>
        </w:rPr>
        <w:t>Mickleham (Merrifield) Major Town Centre</w:t>
      </w:r>
      <w:r w:rsidR="009D35D8">
        <w:rPr>
          <w:rFonts w:ascii="Arial" w:hAnsi="Arial" w:cs="Arial"/>
          <w:snapToGrid w:val="0"/>
          <w:sz w:val="22"/>
          <w:szCs w:val="22"/>
          <w:lang w:eastAsia="en-US"/>
        </w:rPr>
        <w:t>, Merrifield and Folkstone Employment Parks, which are</w:t>
      </w:r>
      <w:r w:rsidR="009D35D8" w:rsidRPr="007D6FF7">
        <w:rPr>
          <w:rFonts w:ascii="Arial" w:hAnsi="Arial" w:cs="Arial"/>
          <w:snapToGrid w:val="0"/>
          <w:sz w:val="22"/>
          <w:szCs w:val="22"/>
          <w:lang w:eastAsia="en-US"/>
        </w:rPr>
        <w:t xml:space="preserve"> based around retail and </w:t>
      </w:r>
      <w:r w:rsidR="009D35D8" w:rsidRPr="007D6FF7">
        <w:rPr>
          <w:rFonts w:ascii="Arial" w:hAnsi="Arial" w:cs="Arial"/>
          <w:snapToGrid w:val="0"/>
          <w:sz w:val="22"/>
          <w:szCs w:val="22"/>
          <w:lang w:eastAsia="en-US"/>
        </w:rPr>
        <w:lastRenderedPageBreak/>
        <w:t>office/commercial uses</w:t>
      </w:r>
      <w:r w:rsidR="009D35D8">
        <w:rPr>
          <w:rFonts w:ascii="Arial" w:hAnsi="Arial" w:cs="Arial"/>
          <w:snapToGrid w:val="0"/>
          <w:sz w:val="22"/>
          <w:szCs w:val="22"/>
          <w:lang w:eastAsia="en-US"/>
        </w:rPr>
        <w:t xml:space="preserve">. Residents will also have access to employment opportunities in the adjacent Merrifield West PSP’s </w:t>
      </w:r>
      <w:r w:rsidR="009971CD">
        <w:rPr>
          <w:rFonts w:ascii="Arial" w:hAnsi="Arial" w:cs="Arial"/>
          <w:sz w:val="22"/>
          <w:szCs w:val="22"/>
        </w:rPr>
        <w:t>two smaller local town c</w:t>
      </w:r>
      <w:r w:rsidR="009D35D8">
        <w:rPr>
          <w:rFonts w:ascii="Arial" w:hAnsi="Arial" w:cs="Arial"/>
          <w:sz w:val="22"/>
          <w:szCs w:val="22"/>
        </w:rPr>
        <w:t>entres.</w:t>
      </w:r>
    </w:p>
    <w:p w14:paraId="008233F9" w14:textId="2B521B12" w:rsidR="009D35D8" w:rsidRPr="007258CD" w:rsidRDefault="009D35D8" w:rsidP="009D35D8">
      <w:pPr>
        <w:rPr>
          <w:rFonts w:ascii="Arial" w:hAnsi="Arial" w:cs="Arial"/>
          <w:sz w:val="22"/>
          <w:szCs w:val="22"/>
        </w:rPr>
      </w:pPr>
      <w:r>
        <w:rPr>
          <w:rFonts w:ascii="Arial" w:hAnsi="Arial" w:cs="Arial"/>
          <w:sz w:val="22"/>
          <w:szCs w:val="22"/>
        </w:rPr>
        <w:t xml:space="preserve">In addition to local employment and business opportunities, the </w:t>
      </w:r>
      <w:r w:rsidR="00C637A1">
        <w:rPr>
          <w:rFonts w:ascii="Arial" w:hAnsi="Arial" w:cs="Arial"/>
          <w:sz w:val="22"/>
          <w:szCs w:val="22"/>
        </w:rPr>
        <w:t>precinct</w:t>
      </w:r>
      <w:r>
        <w:rPr>
          <w:rFonts w:ascii="Arial" w:hAnsi="Arial" w:cs="Arial"/>
          <w:sz w:val="22"/>
          <w:szCs w:val="22"/>
        </w:rPr>
        <w:t xml:space="preserve"> has good access to planned employment in the North Growth Corridor. Significant employment areas identified in the North Growth Corridor Plan are also noted in Craigieburn.</w:t>
      </w:r>
    </w:p>
    <w:p w14:paraId="1E109666" w14:textId="77777777" w:rsidR="009D35D8" w:rsidRDefault="009D35D8" w:rsidP="009D35D8">
      <w:pPr>
        <w:spacing w:before="240"/>
        <w:rPr>
          <w:rFonts w:ascii="Arial" w:hAnsi="Arial" w:cs="Arial"/>
          <w:i/>
          <w:snapToGrid w:val="0"/>
          <w:sz w:val="22"/>
          <w:szCs w:val="22"/>
          <w:lang w:eastAsia="en-US"/>
        </w:rPr>
      </w:pPr>
      <w:r w:rsidRPr="00D30F65">
        <w:rPr>
          <w:rFonts w:ascii="Arial" w:hAnsi="Arial" w:cs="Arial"/>
          <w:i/>
          <w:snapToGrid w:val="0"/>
          <w:sz w:val="22"/>
          <w:szCs w:val="22"/>
          <w:lang w:eastAsia="en-US"/>
        </w:rPr>
        <w:t>Objective five: To provide better transport choices</w:t>
      </w:r>
    </w:p>
    <w:p w14:paraId="7D6690B5" w14:textId="05FD6039" w:rsidR="009D35D8" w:rsidRDefault="009D35D8" w:rsidP="009D35D8">
      <w:pPr>
        <w:rPr>
          <w:rFonts w:ascii="Arial" w:hAnsi="Arial" w:cs="Arial"/>
          <w:snapToGrid w:val="0"/>
          <w:sz w:val="22"/>
          <w:szCs w:val="22"/>
          <w:lang w:eastAsia="en-US"/>
        </w:rPr>
      </w:pPr>
      <w:r w:rsidRPr="00A0053B">
        <w:rPr>
          <w:rFonts w:ascii="Arial" w:hAnsi="Arial" w:cs="Arial"/>
          <w:sz w:val="22"/>
          <w:szCs w:val="22"/>
        </w:rPr>
        <w:t xml:space="preserve">The </w:t>
      </w:r>
      <w:r w:rsidR="00C637A1">
        <w:rPr>
          <w:rFonts w:ascii="Arial" w:hAnsi="Arial" w:cs="Arial"/>
          <w:sz w:val="22"/>
          <w:szCs w:val="22"/>
        </w:rPr>
        <w:t>precinct</w:t>
      </w:r>
      <w:r w:rsidRPr="00A0053B">
        <w:rPr>
          <w:rFonts w:ascii="Arial" w:hAnsi="Arial" w:cs="Arial"/>
          <w:sz w:val="22"/>
          <w:szCs w:val="22"/>
        </w:rPr>
        <w:t xml:space="preserve"> will create a north-south boulevard con</w:t>
      </w:r>
      <w:r>
        <w:rPr>
          <w:rFonts w:ascii="Arial" w:hAnsi="Arial" w:cs="Arial"/>
          <w:sz w:val="22"/>
          <w:szCs w:val="22"/>
        </w:rPr>
        <w:t>nector</w:t>
      </w:r>
      <w:r w:rsidR="00A50818">
        <w:rPr>
          <w:rFonts w:ascii="Arial" w:hAnsi="Arial" w:cs="Arial"/>
          <w:sz w:val="22"/>
          <w:szCs w:val="22"/>
        </w:rPr>
        <w:t>, which</w:t>
      </w:r>
      <w:r>
        <w:rPr>
          <w:rFonts w:ascii="Arial" w:hAnsi="Arial" w:cs="Arial"/>
          <w:sz w:val="22"/>
          <w:szCs w:val="22"/>
        </w:rPr>
        <w:t xml:space="preserve"> directly links the </w:t>
      </w:r>
      <w:r w:rsidR="00C637A1">
        <w:rPr>
          <w:rFonts w:ascii="Arial" w:hAnsi="Arial" w:cs="Arial"/>
          <w:sz w:val="22"/>
          <w:szCs w:val="22"/>
        </w:rPr>
        <w:t>precinct</w:t>
      </w:r>
      <w:r w:rsidRPr="00A0053B">
        <w:rPr>
          <w:rFonts w:ascii="Arial" w:hAnsi="Arial" w:cs="Arial"/>
          <w:sz w:val="22"/>
          <w:szCs w:val="22"/>
        </w:rPr>
        <w:t xml:space="preserve"> to Craigieburn West, Merrifield West and Merrifield North</w:t>
      </w:r>
      <w:r w:rsidRPr="00D30F65">
        <w:rPr>
          <w:rFonts w:ascii="Arial" w:hAnsi="Arial" w:cs="Arial"/>
          <w:snapToGrid w:val="0"/>
          <w:sz w:val="22"/>
          <w:szCs w:val="22"/>
          <w:lang w:eastAsia="en-US"/>
        </w:rPr>
        <w:t xml:space="preserve">. </w:t>
      </w:r>
      <w:r>
        <w:rPr>
          <w:rFonts w:ascii="Arial" w:hAnsi="Arial" w:cs="Arial"/>
          <w:snapToGrid w:val="0"/>
          <w:sz w:val="22"/>
          <w:szCs w:val="22"/>
          <w:lang w:eastAsia="en-US"/>
        </w:rPr>
        <w:t>An additional bus connector road is provided from the central boulevard toward Mickleham Road</w:t>
      </w:r>
      <w:r w:rsidR="00A50818">
        <w:rPr>
          <w:rFonts w:ascii="Arial" w:hAnsi="Arial" w:cs="Arial"/>
          <w:snapToGrid w:val="0"/>
          <w:sz w:val="22"/>
          <w:szCs w:val="22"/>
          <w:lang w:eastAsia="en-US"/>
        </w:rPr>
        <w:t xml:space="preserve"> to the west</w:t>
      </w:r>
      <w:r>
        <w:rPr>
          <w:rFonts w:ascii="Arial" w:hAnsi="Arial" w:cs="Arial"/>
          <w:snapToGrid w:val="0"/>
          <w:sz w:val="22"/>
          <w:szCs w:val="22"/>
          <w:lang w:eastAsia="en-US"/>
        </w:rPr>
        <w:t xml:space="preserve">. The </w:t>
      </w:r>
      <w:r w:rsidRPr="00D30F65">
        <w:rPr>
          <w:rFonts w:ascii="Arial" w:hAnsi="Arial" w:cs="Arial"/>
          <w:snapToGrid w:val="0"/>
          <w:sz w:val="22"/>
          <w:szCs w:val="22"/>
          <w:lang w:eastAsia="en-US"/>
        </w:rPr>
        <w:t>delivery</w:t>
      </w:r>
      <w:r>
        <w:rPr>
          <w:rFonts w:ascii="Arial" w:hAnsi="Arial" w:cs="Arial"/>
          <w:snapToGrid w:val="0"/>
          <w:sz w:val="22"/>
          <w:szCs w:val="22"/>
          <w:lang w:eastAsia="en-US"/>
        </w:rPr>
        <w:t xml:space="preserve"> of</w:t>
      </w:r>
      <w:r w:rsidRPr="00D30F65">
        <w:rPr>
          <w:rFonts w:ascii="Arial" w:hAnsi="Arial" w:cs="Arial"/>
          <w:snapToGrid w:val="0"/>
          <w:sz w:val="22"/>
          <w:szCs w:val="22"/>
          <w:lang w:eastAsia="en-US"/>
        </w:rPr>
        <w:t xml:space="preserve"> </w:t>
      </w:r>
      <w:r>
        <w:rPr>
          <w:rFonts w:ascii="Arial" w:hAnsi="Arial" w:cs="Arial"/>
          <w:snapToGrid w:val="0"/>
          <w:sz w:val="22"/>
          <w:szCs w:val="22"/>
          <w:lang w:eastAsia="en-US"/>
        </w:rPr>
        <w:t>these</w:t>
      </w:r>
      <w:r w:rsidRPr="00D30F65">
        <w:rPr>
          <w:rFonts w:ascii="Arial" w:hAnsi="Arial" w:cs="Arial"/>
          <w:snapToGrid w:val="0"/>
          <w:sz w:val="22"/>
          <w:szCs w:val="22"/>
          <w:lang w:eastAsia="en-US"/>
        </w:rPr>
        <w:t xml:space="preserve"> bus capable connector roads </w:t>
      </w:r>
      <w:r>
        <w:rPr>
          <w:rFonts w:ascii="Arial" w:hAnsi="Arial" w:cs="Arial"/>
          <w:snapToGrid w:val="0"/>
          <w:sz w:val="22"/>
          <w:szCs w:val="22"/>
          <w:lang w:eastAsia="en-US"/>
        </w:rPr>
        <w:t xml:space="preserve">ensures that future residents would have easy access to </w:t>
      </w:r>
      <w:r w:rsidRPr="00D30F65">
        <w:rPr>
          <w:rFonts w:ascii="Arial" w:hAnsi="Arial" w:cs="Arial"/>
          <w:snapToGrid w:val="0"/>
          <w:sz w:val="22"/>
          <w:szCs w:val="22"/>
          <w:lang w:eastAsia="en-US"/>
        </w:rPr>
        <w:t>these neighbouring precincts to the north and south</w:t>
      </w:r>
      <w:r w:rsidR="00A50818">
        <w:rPr>
          <w:rFonts w:ascii="Arial" w:hAnsi="Arial" w:cs="Arial"/>
          <w:snapToGrid w:val="0"/>
          <w:sz w:val="22"/>
          <w:szCs w:val="22"/>
          <w:lang w:eastAsia="en-US"/>
        </w:rPr>
        <w:t>,</w:t>
      </w:r>
      <w:r>
        <w:rPr>
          <w:rFonts w:ascii="Arial" w:hAnsi="Arial" w:cs="Arial"/>
          <w:snapToGrid w:val="0"/>
          <w:sz w:val="22"/>
          <w:szCs w:val="22"/>
          <w:lang w:eastAsia="en-US"/>
        </w:rPr>
        <w:t xml:space="preserve"> as well </w:t>
      </w:r>
      <w:r w:rsidR="00A50818">
        <w:rPr>
          <w:rFonts w:ascii="Arial" w:hAnsi="Arial" w:cs="Arial"/>
          <w:snapToGrid w:val="0"/>
          <w:sz w:val="22"/>
          <w:szCs w:val="22"/>
          <w:lang w:eastAsia="en-US"/>
        </w:rPr>
        <w:t xml:space="preserve">as </w:t>
      </w:r>
      <w:r>
        <w:rPr>
          <w:rFonts w:ascii="Arial" w:hAnsi="Arial" w:cs="Arial"/>
          <w:snapToGrid w:val="0"/>
          <w:sz w:val="22"/>
          <w:szCs w:val="22"/>
          <w:lang w:eastAsia="en-US"/>
        </w:rPr>
        <w:t>their associated activity centres</w:t>
      </w:r>
      <w:r w:rsidRPr="00D30F65">
        <w:rPr>
          <w:rFonts w:ascii="Arial" w:hAnsi="Arial" w:cs="Arial"/>
          <w:snapToGrid w:val="0"/>
          <w:sz w:val="22"/>
          <w:szCs w:val="22"/>
          <w:lang w:eastAsia="en-US"/>
        </w:rPr>
        <w:t xml:space="preserve">. </w:t>
      </w:r>
    </w:p>
    <w:p w14:paraId="62CA6A4C" w14:textId="4099AE2F" w:rsidR="009D35D8" w:rsidRPr="007258CD" w:rsidRDefault="009D35D8" w:rsidP="009D35D8">
      <w:pPr>
        <w:rPr>
          <w:rFonts w:ascii="Arial" w:hAnsi="Arial" w:cs="Arial"/>
          <w:snapToGrid w:val="0"/>
          <w:sz w:val="22"/>
          <w:szCs w:val="22"/>
          <w:lang w:eastAsia="en-US"/>
        </w:rPr>
      </w:pPr>
      <w:r>
        <w:rPr>
          <w:rFonts w:ascii="Arial" w:hAnsi="Arial" w:cs="Arial"/>
          <w:snapToGrid w:val="0"/>
          <w:sz w:val="22"/>
          <w:szCs w:val="22"/>
          <w:lang w:eastAsia="en-US"/>
        </w:rPr>
        <w:t xml:space="preserve">Within the </w:t>
      </w:r>
      <w:r w:rsidR="00C637A1">
        <w:rPr>
          <w:rFonts w:ascii="Arial" w:hAnsi="Arial" w:cs="Arial"/>
          <w:snapToGrid w:val="0"/>
          <w:sz w:val="22"/>
          <w:szCs w:val="22"/>
          <w:lang w:eastAsia="en-US"/>
        </w:rPr>
        <w:t>precinct</w:t>
      </w:r>
      <w:r>
        <w:rPr>
          <w:rFonts w:ascii="Arial" w:hAnsi="Arial" w:cs="Arial"/>
          <w:snapToGrid w:val="0"/>
          <w:sz w:val="22"/>
          <w:szCs w:val="22"/>
          <w:lang w:eastAsia="en-US"/>
        </w:rPr>
        <w:t>, t</w:t>
      </w:r>
      <w:r w:rsidRPr="007258CD">
        <w:rPr>
          <w:rFonts w:ascii="Arial" w:hAnsi="Arial" w:cs="Arial"/>
          <w:snapToGrid w:val="0"/>
          <w:sz w:val="22"/>
          <w:szCs w:val="22"/>
          <w:lang w:eastAsia="en-US"/>
        </w:rPr>
        <w:t xml:space="preserve">he shared path and off road cycling network is deliberately aimed at providing access to key local destinations but also providing direct routes to the </w:t>
      </w:r>
      <w:r>
        <w:rPr>
          <w:rFonts w:ascii="Arial" w:hAnsi="Arial" w:cs="Arial"/>
          <w:snapToGrid w:val="0"/>
          <w:sz w:val="22"/>
          <w:szCs w:val="22"/>
          <w:lang w:eastAsia="en-US"/>
        </w:rPr>
        <w:t>Merrifield West</w:t>
      </w:r>
      <w:r w:rsidRPr="007258CD">
        <w:rPr>
          <w:rFonts w:ascii="Arial" w:hAnsi="Arial" w:cs="Arial"/>
          <w:snapToGrid w:val="0"/>
          <w:sz w:val="22"/>
          <w:szCs w:val="22"/>
          <w:lang w:eastAsia="en-US"/>
        </w:rPr>
        <w:t xml:space="preserve"> Local Town Centre</w:t>
      </w:r>
      <w:r>
        <w:rPr>
          <w:rFonts w:ascii="Arial" w:hAnsi="Arial" w:cs="Arial"/>
          <w:snapToGrid w:val="0"/>
          <w:sz w:val="22"/>
          <w:szCs w:val="22"/>
          <w:lang w:eastAsia="en-US"/>
        </w:rPr>
        <w:t>s</w:t>
      </w:r>
      <w:r w:rsidRPr="007258CD">
        <w:rPr>
          <w:rFonts w:ascii="Arial" w:hAnsi="Arial" w:cs="Arial"/>
          <w:snapToGrid w:val="0"/>
          <w:sz w:val="22"/>
          <w:szCs w:val="22"/>
          <w:lang w:eastAsia="en-US"/>
        </w:rPr>
        <w:t xml:space="preserve"> and local parks in the </w:t>
      </w:r>
      <w:r w:rsidR="00C637A1">
        <w:rPr>
          <w:rFonts w:ascii="Arial" w:hAnsi="Arial" w:cs="Arial"/>
          <w:snapToGrid w:val="0"/>
          <w:sz w:val="22"/>
          <w:szCs w:val="22"/>
          <w:lang w:eastAsia="en-US"/>
        </w:rPr>
        <w:t>precinct</w:t>
      </w:r>
      <w:r w:rsidRPr="007258CD">
        <w:rPr>
          <w:rFonts w:ascii="Arial" w:hAnsi="Arial" w:cs="Arial"/>
          <w:snapToGrid w:val="0"/>
          <w:sz w:val="22"/>
          <w:szCs w:val="22"/>
          <w:lang w:eastAsia="en-US"/>
        </w:rPr>
        <w:t>.</w:t>
      </w:r>
      <w:r>
        <w:rPr>
          <w:rFonts w:ascii="Arial" w:hAnsi="Arial" w:cs="Arial"/>
          <w:snapToGrid w:val="0"/>
          <w:sz w:val="22"/>
          <w:szCs w:val="22"/>
          <w:lang w:eastAsia="en-US"/>
        </w:rPr>
        <w:t xml:space="preserve"> </w:t>
      </w:r>
    </w:p>
    <w:p w14:paraId="0A5CD57B" w14:textId="77777777" w:rsidR="009D35D8" w:rsidRDefault="009D35D8" w:rsidP="009D35D8">
      <w:pPr>
        <w:spacing w:before="240"/>
        <w:rPr>
          <w:rFonts w:ascii="Arial" w:hAnsi="Arial" w:cs="Arial"/>
          <w:i/>
          <w:snapToGrid w:val="0"/>
          <w:sz w:val="22"/>
          <w:szCs w:val="22"/>
          <w:lang w:eastAsia="en-US"/>
        </w:rPr>
      </w:pPr>
      <w:r w:rsidRPr="009A4CB4">
        <w:rPr>
          <w:rFonts w:ascii="Arial" w:hAnsi="Arial" w:cs="Arial"/>
          <w:i/>
          <w:snapToGrid w:val="0"/>
          <w:sz w:val="22"/>
          <w:szCs w:val="22"/>
          <w:lang w:eastAsia="en-US"/>
        </w:rPr>
        <w:t>Objective six: To respond to climate change and increas</w:t>
      </w:r>
      <w:r>
        <w:rPr>
          <w:rFonts w:ascii="Arial" w:hAnsi="Arial" w:cs="Arial"/>
          <w:i/>
          <w:snapToGrid w:val="0"/>
          <w:sz w:val="22"/>
          <w:szCs w:val="22"/>
          <w:lang w:eastAsia="en-US"/>
        </w:rPr>
        <w:t>ed environmental sustainability</w:t>
      </w:r>
    </w:p>
    <w:p w14:paraId="26768A6E" w14:textId="6794BB54" w:rsidR="009D35D8" w:rsidRPr="00BC3277" w:rsidRDefault="009D35D8" w:rsidP="009D35D8">
      <w:pPr>
        <w:rPr>
          <w:rFonts w:ascii="Arial" w:hAnsi="Arial" w:cs="Arial"/>
          <w:snapToGrid w:val="0"/>
          <w:sz w:val="22"/>
          <w:szCs w:val="22"/>
          <w:lang w:eastAsia="en-US"/>
        </w:rPr>
      </w:pPr>
      <w:r w:rsidRPr="00BC3277">
        <w:rPr>
          <w:rFonts w:ascii="Arial" w:hAnsi="Arial" w:cs="Arial"/>
          <w:snapToGrid w:val="0"/>
          <w:sz w:val="22"/>
          <w:szCs w:val="22"/>
          <w:lang w:eastAsia="en-US"/>
        </w:rPr>
        <w:t>All o</w:t>
      </w:r>
      <w:r>
        <w:rPr>
          <w:rFonts w:ascii="Arial" w:hAnsi="Arial" w:cs="Arial"/>
          <w:snapToGrid w:val="0"/>
          <w:sz w:val="22"/>
          <w:szCs w:val="22"/>
          <w:lang w:eastAsia="en-US"/>
        </w:rPr>
        <w:t xml:space="preserve">f the elements planned for the </w:t>
      </w:r>
      <w:r w:rsidR="00C637A1">
        <w:rPr>
          <w:rFonts w:ascii="Arial" w:hAnsi="Arial" w:cs="Arial"/>
          <w:snapToGrid w:val="0"/>
          <w:sz w:val="22"/>
          <w:szCs w:val="22"/>
          <w:lang w:eastAsia="en-US"/>
        </w:rPr>
        <w:t>precinct</w:t>
      </w:r>
      <w:r w:rsidRPr="00BC3277">
        <w:rPr>
          <w:rFonts w:ascii="Arial" w:hAnsi="Arial" w:cs="Arial"/>
          <w:snapToGrid w:val="0"/>
          <w:sz w:val="22"/>
          <w:szCs w:val="22"/>
          <w:lang w:eastAsia="en-US"/>
        </w:rPr>
        <w:t>, as described in the response to objectives above and below, have sustainability and climate change adaptability built into their design. They provide for:</w:t>
      </w:r>
    </w:p>
    <w:p w14:paraId="2CA96106" w14:textId="7DA32092" w:rsidR="009D35D8" w:rsidRPr="00BC3277" w:rsidRDefault="009D35D8" w:rsidP="009D35D8">
      <w:pPr>
        <w:numPr>
          <w:ilvl w:val="0"/>
          <w:numId w:val="5"/>
        </w:numPr>
        <w:tabs>
          <w:tab w:val="clear" w:pos="680"/>
          <w:tab w:val="num" w:pos="567"/>
        </w:tabs>
        <w:ind w:left="567" w:hanging="283"/>
        <w:rPr>
          <w:rFonts w:ascii="Arial" w:hAnsi="Arial" w:cs="Arial"/>
          <w:sz w:val="22"/>
          <w:szCs w:val="22"/>
        </w:rPr>
      </w:pPr>
      <w:r w:rsidRPr="00BC3277">
        <w:rPr>
          <w:rFonts w:ascii="Arial" w:hAnsi="Arial" w:cs="Arial"/>
          <w:sz w:val="22"/>
          <w:szCs w:val="22"/>
        </w:rPr>
        <w:t>Reduced travel times to key services and multiple mode and route options for travel</w:t>
      </w:r>
      <w:r w:rsidR="001666BC">
        <w:rPr>
          <w:rFonts w:ascii="Arial" w:hAnsi="Arial" w:cs="Arial"/>
          <w:sz w:val="22"/>
          <w:szCs w:val="22"/>
        </w:rPr>
        <w:t>,</w:t>
      </w:r>
      <w:r w:rsidRPr="00BC3277">
        <w:rPr>
          <w:rFonts w:ascii="Arial" w:hAnsi="Arial" w:cs="Arial"/>
          <w:sz w:val="22"/>
          <w:szCs w:val="22"/>
        </w:rPr>
        <w:t xml:space="preserve"> including by means other than the currently dominant private car mode</w:t>
      </w:r>
      <w:r>
        <w:rPr>
          <w:rFonts w:ascii="Arial" w:hAnsi="Arial" w:cs="Arial"/>
          <w:sz w:val="22"/>
          <w:szCs w:val="22"/>
        </w:rPr>
        <w:t>;</w:t>
      </w:r>
    </w:p>
    <w:p w14:paraId="78FBEC75" w14:textId="77777777" w:rsidR="009D35D8" w:rsidRPr="00BC3277" w:rsidRDefault="009D35D8" w:rsidP="009D35D8">
      <w:pPr>
        <w:numPr>
          <w:ilvl w:val="0"/>
          <w:numId w:val="5"/>
        </w:numPr>
        <w:tabs>
          <w:tab w:val="clear" w:pos="680"/>
          <w:tab w:val="num" w:pos="567"/>
        </w:tabs>
        <w:ind w:left="567" w:hanging="283"/>
        <w:rPr>
          <w:rFonts w:ascii="Arial" w:hAnsi="Arial" w:cs="Arial"/>
          <w:sz w:val="22"/>
          <w:szCs w:val="22"/>
        </w:rPr>
      </w:pPr>
      <w:r w:rsidRPr="00BC3277">
        <w:rPr>
          <w:rFonts w:ascii="Arial" w:hAnsi="Arial" w:cs="Arial"/>
          <w:sz w:val="22"/>
          <w:szCs w:val="22"/>
        </w:rPr>
        <w:t>Management of natural systems, and the effects of development on natural systems, so as to minimise or offset detriment to those systems</w:t>
      </w:r>
      <w:r>
        <w:rPr>
          <w:rFonts w:ascii="Arial" w:hAnsi="Arial" w:cs="Arial"/>
          <w:sz w:val="22"/>
          <w:szCs w:val="22"/>
        </w:rPr>
        <w:t>; and</w:t>
      </w:r>
    </w:p>
    <w:p w14:paraId="73AB3711" w14:textId="77777777" w:rsidR="009D35D8" w:rsidRPr="003A42D5" w:rsidRDefault="009D35D8" w:rsidP="009D35D8">
      <w:pPr>
        <w:numPr>
          <w:ilvl w:val="0"/>
          <w:numId w:val="5"/>
        </w:numPr>
        <w:tabs>
          <w:tab w:val="clear" w:pos="680"/>
          <w:tab w:val="num" w:pos="567"/>
        </w:tabs>
        <w:ind w:left="567" w:hanging="283"/>
        <w:rPr>
          <w:rFonts w:ascii="Arial" w:hAnsi="Arial" w:cs="Arial"/>
          <w:sz w:val="22"/>
          <w:szCs w:val="22"/>
        </w:rPr>
      </w:pPr>
      <w:r w:rsidRPr="00BC3277">
        <w:rPr>
          <w:rFonts w:ascii="Arial" w:hAnsi="Arial" w:cs="Arial"/>
          <w:sz w:val="22"/>
          <w:szCs w:val="22"/>
        </w:rPr>
        <w:t>Efficient use of land for multiple purposes where practicable.</w:t>
      </w:r>
    </w:p>
    <w:p w14:paraId="0A6C7D0B" w14:textId="77777777" w:rsidR="009D35D8" w:rsidRPr="009A4CB4" w:rsidRDefault="009D35D8" w:rsidP="009D35D8">
      <w:pPr>
        <w:spacing w:before="240"/>
        <w:rPr>
          <w:rFonts w:ascii="Arial" w:hAnsi="Arial" w:cs="Arial"/>
          <w:i/>
          <w:snapToGrid w:val="0"/>
          <w:sz w:val="22"/>
          <w:szCs w:val="22"/>
          <w:lang w:eastAsia="en-US"/>
        </w:rPr>
      </w:pPr>
      <w:r w:rsidRPr="009A4CB4">
        <w:rPr>
          <w:rFonts w:ascii="Arial" w:hAnsi="Arial" w:cs="Arial"/>
          <w:i/>
          <w:snapToGrid w:val="0"/>
          <w:sz w:val="22"/>
          <w:szCs w:val="22"/>
          <w:lang w:eastAsia="en-US"/>
        </w:rPr>
        <w:t>Objective seven: To deliver accessible, integrated adaptable community infrastructure</w:t>
      </w:r>
    </w:p>
    <w:p w14:paraId="5A1B4E6A" w14:textId="545602FD" w:rsidR="006C70CB" w:rsidRDefault="009D35D8" w:rsidP="009D35D8">
      <w:pPr>
        <w:rPr>
          <w:rFonts w:ascii="Arial" w:hAnsi="Arial" w:cs="Arial"/>
          <w:snapToGrid w:val="0"/>
          <w:sz w:val="22"/>
          <w:szCs w:val="22"/>
          <w:lang w:eastAsia="en-US"/>
        </w:rPr>
      </w:pPr>
      <w:r>
        <w:rPr>
          <w:rFonts w:ascii="Arial" w:hAnsi="Arial" w:cs="Arial"/>
          <w:snapToGrid w:val="0"/>
          <w:sz w:val="22"/>
          <w:szCs w:val="22"/>
          <w:lang w:eastAsia="en-US"/>
        </w:rPr>
        <w:t xml:space="preserve">Due to the </w:t>
      </w:r>
      <w:r w:rsidR="001666BC">
        <w:rPr>
          <w:rFonts w:ascii="Arial" w:hAnsi="Arial" w:cs="Arial"/>
          <w:snapToGrid w:val="0"/>
          <w:sz w:val="22"/>
          <w:szCs w:val="22"/>
          <w:lang w:eastAsia="en-US"/>
        </w:rPr>
        <w:t>small size of the PSP in regard</w:t>
      </w:r>
      <w:r>
        <w:rPr>
          <w:rFonts w:ascii="Arial" w:hAnsi="Arial" w:cs="Arial"/>
          <w:snapToGrid w:val="0"/>
          <w:sz w:val="22"/>
          <w:szCs w:val="22"/>
          <w:lang w:eastAsia="en-US"/>
        </w:rPr>
        <w:t xml:space="preserve"> to land size and projected population, services such as community hubs, school and sporting facilities will be provided for outside of the </w:t>
      </w:r>
      <w:r w:rsidR="00C637A1">
        <w:rPr>
          <w:rFonts w:ascii="Arial" w:hAnsi="Arial" w:cs="Arial"/>
          <w:snapToGrid w:val="0"/>
          <w:sz w:val="22"/>
          <w:szCs w:val="22"/>
          <w:lang w:eastAsia="en-US"/>
        </w:rPr>
        <w:t>precinct</w:t>
      </w:r>
      <w:r>
        <w:rPr>
          <w:rFonts w:ascii="Arial" w:hAnsi="Arial" w:cs="Arial"/>
          <w:snapToGrid w:val="0"/>
          <w:sz w:val="22"/>
          <w:szCs w:val="22"/>
          <w:lang w:eastAsia="en-US"/>
        </w:rPr>
        <w:t xml:space="preserve">. </w:t>
      </w:r>
      <w:r w:rsidR="006C70CB">
        <w:rPr>
          <w:rFonts w:ascii="Arial" w:hAnsi="Arial" w:cs="Arial"/>
          <w:snapToGrid w:val="0"/>
          <w:sz w:val="22"/>
          <w:szCs w:val="22"/>
          <w:lang w:eastAsia="en-US"/>
        </w:rPr>
        <w:t>The ICP will provide c</w:t>
      </w:r>
      <w:r>
        <w:rPr>
          <w:rFonts w:ascii="Arial" w:hAnsi="Arial" w:cs="Arial"/>
          <w:snapToGrid w:val="0"/>
          <w:sz w:val="22"/>
          <w:szCs w:val="22"/>
          <w:lang w:eastAsia="en-US"/>
        </w:rPr>
        <w:t xml:space="preserve">ontributions for </w:t>
      </w:r>
      <w:r w:rsidR="006C70CB">
        <w:rPr>
          <w:rFonts w:ascii="Arial" w:hAnsi="Arial" w:cs="Arial"/>
          <w:sz w:val="22"/>
          <w:szCs w:val="22"/>
        </w:rPr>
        <w:t>the multi-purpose Community Centre (Craigieburn West – Northern Community Hub)</w:t>
      </w:r>
      <w:r w:rsidR="00AD6150">
        <w:rPr>
          <w:rFonts w:ascii="Arial" w:hAnsi="Arial" w:cs="Arial"/>
          <w:sz w:val="22"/>
          <w:szCs w:val="22"/>
        </w:rPr>
        <w:t xml:space="preserve"> and </w:t>
      </w:r>
      <w:r w:rsidR="006C70CB">
        <w:rPr>
          <w:rFonts w:ascii="Arial" w:hAnsi="Arial" w:cs="Arial"/>
          <w:sz w:val="22"/>
          <w:szCs w:val="22"/>
        </w:rPr>
        <w:t xml:space="preserve">Library in Mickleham Major Town Centre (outside the precinct) </w:t>
      </w:r>
      <w:r w:rsidR="006C70CB" w:rsidRPr="007D1088">
        <w:rPr>
          <w:rFonts w:ascii="Arial" w:hAnsi="Arial" w:cs="Arial"/>
          <w:sz w:val="22"/>
          <w:szCs w:val="22"/>
        </w:rPr>
        <w:t xml:space="preserve">to cater for the residents of the </w:t>
      </w:r>
      <w:r w:rsidR="006C70CB">
        <w:rPr>
          <w:rFonts w:ascii="Arial" w:hAnsi="Arial" w:cs="Arial"/>
          <w:sz w:val="22"/>
          <w:szCs w:val="22"/>
        </w:rPr>
        <w:t>p</w:t>
      </w:r>
      <w:r w:rsidR="006C70CB" w:rsidRPr="007D1088">
        <w:rPr>
          <w:rFonts w:ascii="Arial" w:hAnsi="Arial" w:cs="Arial"/>
          <w:sz w:val="22"/>
          <w:szCs w:val="22"/>
        </w:rPr>
        <w:t>recin</w:t>
      </w:r>
      <w:r w:rsidR="006C70CB" w:rsidRPr="004545D6">
        <w:rPr>
          <w:rFonts w:ascii="Arial" w:hAnsi="Arial" w:cs="Arial"/>
          <w:sz w:val="22"/>
          <w:szCs w:val="22"/>
        </w:rPr>
        <w:t>ct.</w:t>
      </w:r>
      <w:r w:rsidR="00BC215F" w:rsidRPr="004545D6">
        <w:rPr>
          <w:rFonts w:ascii="Arial" w:hAnsi="Arial" w:cs="Arial"/>
          <w:sz w:val="22"/>
          <w:szCs w:val="22"/>
        </w:rPr>
        <w:t xml:space="preserve"> </w:t>
      </w:r>
      <w:r w:rsidR="00DF67AA" w:rsidRPr="004545D6">
        <w:rPr>
          <w:rFonts w:ascii="Arial" w:hAnsi="Arial" w:cs="Arial"/>
          <w:sz w:val="22"/>
          <w:szCs w:val="22"/>
        </w:rPr>
        <w:t xml:space="preserve">These facilities are planned to be located </w:t>
      </w:r>
      <w:r w:rsidR="00682807" w:rsidRPr="004545D6">
        <w:rPr>
          <w:rFonts w:ascii="Arial" w:hAnsi="Arial" w:cs="Arial"/>
          <w:sz w:val="22"/>
          <w:szCs w:val="22"/>
        </w:rPr>
        <w:t xml:space="preserve">proximate to the Lindum Vale and </w:t>
      </w:r>
      <w:r w:rsidR="009E0FB0" w:rsidRPr="004545D6">
        <w:rPr>
          <w:rFonts w:ascii="Arial" w:hAnsi="Arial" w:cs="Arial"/>
          <w:sz w:val="22"/>
          <w:szCs w:val="22"/>
        </w:rPr>
        <w:t xml:space="preserve">there is a logical nexus, which </w:t>
      </w:r>
      <w:r w:rsidR="00682807" w:rsidRPr="004545D6">
        <w:rPr>
          <w:rFonts w:ascii="Arial" w:hAnsi="Arial" w:cs="Arial"/>
          <w:sz w:val="22"/>
          <w:szCs w:val="22"/>
        </w:rPr>
        <w:t>will provide an available service to future residents of this precinct.</w:t>
      </w:r>
      <w:r w:rsidR="00682807">
        <w:rPr>
          <w:rFonts w:ascii="Arial" w:hAnsi="Arial" w:cs="Arial"/>
          <w:sz w:val="22"/>
          <w:szCs w:val="22"/>
        </w:rPr>
        <w:t xml:space="preserve">   </w:t>
      </w:r>
    </w:p>
    <w:p w14:paraId="7F05B7D4" w14:textId="6B3232C7" w:rsidR="009D35D8" w:rsidRDefault="009D35D8" w:rsidP="009D35D8">
      <w:pPr>
        <w:rPr>
          <w:rFonts w:ascii="Arial" w:hAnsi="Arial" w:cs="Arial"/>
          <w:snapToGrid w:val="0"/>
          <w:sz w:val="22"/>
          <w:szCs w:val="22"/>
          <w:lang w:eastAsia="en-US"/>
        </w:rPr>
      </w:pPr>
      <w:r>
        <w:rPr>
          <w:rFonts w:ascii="Arial" w:hAnsi="Arial" w:cs="Arial"/>
          <w:snapToGrid w:val="0"/>
          <w:sz w:val="22"/>
          <w:szCs w:val="22"/>
          <w:lang w:eastAsia="en-US"/>
        </w:rPr>
        <w:t>These facilities will be accessible via the integrated road network and future transport links via the PPTN as identified in the North Growth Corridor Plan.</w:t>
      </w:r>
    </w:p>
    <w:p w14:paraId="196A3FFF" w14:textId="77777777" w:rsidR="009D35D8" w:rsidRPr="003A42D5" w:rsidRDefault="009D35D8" w:rsidP="009D35D8">
      <w:pPr>
        <w:numPr>
          <w:ilvl w:val="0"/>
          <w:numId w:val="8"/>
        </w:numPr>
        <w:tabs>
          <w:tab w:val="clear" w:pos="990"/>
          <w:tab w:val="num" w:pos="567"/>
        </w:tabs>
        <w:spacing w:before="240"/>
        <w:ind w:left="568" w:hanging="284"/>
        <w:rPr>
          <w:rFonts w:ascii="Arial" w:hAnsi="Arial" w:cs="Arial"/>
          <w:i/>
          <w:sz w:val="22"/>
          <w:szCs w:val="22"/>
        </w:rPr>
      </w:pPr>
      <w:r w:rsidRPr="003A42D5">
        <w:rPr>
          <w:rFonts w:ascii="Arial" w:hAnsi="Arial" w:cs="Arial"/>
          <w:i/>
          <w:sz w:val="22"/>
          <w:szCs w:val="22"/>
        </w:rPr>
        <w:t>How the provisions give effect t</w:t>
      </w:r>
      <w:r>
        <w:rPr>
          <w:rFonts w:ascii="Arial" w:hAnsi="Arial" w:cs="Arial"/>
          <w:i/>
          <w:sz w:val="22"/>
          <w:szCs w:val="22"/>
        </w:rPr>
        <w:t>o the intended outcomes of the Precinct Structure P</w:t>
      </w:r>
      <w:r w:rsidRPr="003A42D5">
        <w:rPr>
          <w:rFonts w:ascii="Arial" w:hAnsi="Arial" w:cs="Arial"/>
          <w:i/>
          <w:sz w:val="22"/>
          <w:szCs w:val="22"/>
        </w:rPr>
        <w:t>lan</w:t>
      </w:r>
    </w:p>
    <w:p w14:paraId="1C25D668" w14:textId="2289D40C" w:rsidR="009D35D8" w:rsidRPr="005D4960" w:rsidRDefault="009D35D8" w:rsidP="009D35D8">
      <w:pPr>
        <w:rPr>
          <w:rFonts w:ascii="Arial" w:hAnsi="Arial" w:cs="Arial"/>
          <w:snapToGrid w:val="0"/>
          <w:sz w:val="22"/>
          <w:szCs w:val="22"/>
          <w:lang w:eastAsia="en-US"/>
        </w:rPr>
      </w:pPr>
      <w:r w:rsidRPr="005D4960">
        <w:rPr>
          <w:rFonts w:ascii="Arial" w:hAnsi="Arial" w:cs="Arial"/>
          <w:snapToGrid w:val="0"/>
          <w:sz w:val="22"/>
          <w:szCs w:val="22"/>
          <w:lang w:eastAsia="en-US"/>
        </w:rPr>
        <w:t>Most provisions in the incorporated document and associated ordinance are designed to be implemented at the subdivision development stage. At this point</w:t>
      </w:r>
      <w:r>
        <w:rPr>
          <w:rFonts w:ascii="Arial" w:hAnsi="Arial" w:cs="Arial"/>
          <w:snapToGrid w:val="0"/>
          <w:sz w:val="22"/>
          <w:szCs w:val="22"/>
          <w:lang w:eastAsia="en-US"/>
        </w:rPr>
        <w:t>,</w:t>
      </w:r>
      <w:r w:rsidRPr="005D4960">
        <w:rPr>
          <w:rFonts w:ascii="Arial" w:hAnsi="Arial" w:cs="Arial"/>
          <w:snapToGrid w:val="0"/>
          <w:sz w:val="22"/>
          <w:szCs w:val="22"/>
          <w:lang w:eastAsia="en-US"/>
        </w:rPr>
        <w:t xml:space="preserve"> requirements and guidelines</w:t>
      </w:r>
      <w:r w:rsidR="001666BC">
        <w:rPr>
          <w:rFonts w:ascii="Arial" w:hAnsi="Arial" w:cs="Arial"/>
          <w:snapToGrid w:val="0"/>
          <w:sz w:val="22"/>
          <w:szCs w:val="22"/>
          <w:lang w:eastAsia="en-US"/>
        </w:rPr>
        <w:t xml:space="preserve"> of the PSP</w:t>
      </w:r>
      <w:r w:rsidRPr="005D4960">
        <w:rPr>
          <w:rFonts w:ascii="Arial" w:hAnsi="Arial" w:cs="Arial"/>
          <w:snapToGrid w:val="0"/>
          <w:sz w:val="22"/>
          <w:szCs w:val="22"/>
          <w:lang w:eastAsia="en-US"/>
        </w:rPr>
        <w:t xml:space="preserve"> are either designed into subdivision plans (e.g. spatial outcomes), implemented through permit conditions (e.g. development</w:t>
      </w:r>
      <w:r>
        <w:rPr>
          <w:rFonts w:ascii="Arial" w:hAnsi="Arial" w:cs="Arial"/>
          <w:snapToGrid w:val="0"/>
          <w:sz w:val="22"/>
          <w:szCs w:val="22"/>
          <w:lang w:eastAsia="en-US"/>
        </w:rPr>
        <w:t xml:space="preserve"> contributions</w:t>
      </w:r>
      <w:r w:rsidRPr="005D4960">
        <w:rPr>
          <w:rFonts w:ascii="Arial" w:hAnsi="Arial" w:cs="Arial"/>
          <w:snapToGrid w:val="0"/>
          <w:sz w:val="22"/>
          <w:szCs w:val="22"/>
          <w:lang w:eastAsia="en-US"/>
        </w:rPr>
        <w:t xml:space="preserve"> and biodiversity </w:t>
      </w:r>
      <w:r>
        <w:rPr>
          <w:rFonts w:ascii="Arial" w:hAnsi="Arial" w:cs="Arial"/>
          <w:snapToGrid w:val="0"/>
          <w:sz w:val="22"/>
          <w:szCs w:val="22"/>
          <w:lang w:eastAsia="en-US"/>
        </w:rPr>
        <w:t>actions</w:t>
      </w:r>
      <w:r w:rsidRPr="005D4960">
        <w:rPr>
          <w:rFonts w:ascii="Arial" w:hAnsi="Arial" w:cs="Arial"/>
          <w:snapToGrid w:val="0"/>
          <w:sz w:val="22"/>
          <w:szCs w:val="22"/>
          <w:lang w:eastAsia="en-US"/>
        </w:rPr>
        <w:t>), implemented through referral authority agreements (e.g. essential services) or required to be applied as restrictions on ti</w:t>
      </w:r>
      <w:r>
        <w:rPr>
          <w:rFonts w:ascii="Arial" w:hAnsi="Arial" w:cs="Arial"/>
          <w:snapToGrid w:val="0"/>
          <w:sz w:val="22"/>
          <w:szCs w:val="22"/>
          <w:lang w:eastAsia="en-US"/>
        </w:rPr>
        <w:t>tle (e.g. bushfire protection, Small Lot Housing C</w:t>
      </w:r>
      <w:r w:rsidRPr="005D4960">
        <w:rPr>
          <w:rFonts w:ascii="Arial" w:hAnsi="Arial" w:cs="Arial"/>
          <w:snapToGrid w:val="0"/>
          <w:sz w:val="22"/>
          <w:szCs w:val="22"/>
          <w:lang w:eastAsia="en-US"/>
        </w:rPr>
        <w:t>ode).</w:t>
      </w:r>
    </w:p>
    <w:p w14:paraId="729F132B" w14:textId="1CF05072" w:rsidR="009D35D8" w:rsidRDefault="009D35D8" w:rsidP="009D35D8">
      <w:pPr>
        <w:rPr>
          <w:rFonts w:ascii="Arial" w:hAnsi="Arial" w:cs="Arial"/>
          <w:snapToGrid w:val="0"/>
          <w:sz w:val="22"/>
          <w:szCs w:val="22"/>
          <w:lang w:eastAsia="en-US"/>
        </w:rPr>
      </w:pPr>
      <w:r w:rsidRPr="005D4960">
        <w:rPr>
          <w:rFonts w:ascii="Arial" w:hAnsi="Arial" w:cs="Arial"/>
          <w:snapToGrid w:val="0"/>
          <w:sz w:val="22"/>
          <w:szCs w:val="22"/>
          <w:lang w:eastAsia="en-US"/>
        </w:rPr>
        <w:t>This provides for a single permission after approval of the PSP</w:t>
      </w:r>
      <w:r w:rsidR="00AF6244">
        <w:rPr>
          <w:rFonts w:ascii="Arial" w:hAnsi="Arial" w:cs="Arial"/>
          <w:snapToGrid w:val="0"/>
          <w:sz w:val="22"/>
          <w:szCs w:val="22"/>
          <w:lang w:eastAsia="en-US"/>
        </w:rPr>
        <w:t>,</w:t>
      </w:r>
      <w:r w:rsidRPr="005D4960">
        <w:rPr>
          <w:rFonts w:ascii="Arial" w:hAnsi="Arial" w:cs="Arial"/>
          <w:snapToGrid w:val="0"/>
          <w:sz w:val="22"/>
          <w:szCs w:val="22"/>
          <w:lang w:eastAsia="en-US"/>
        </w:rPr>
        <w:t xml:space="preserve"> which is central to providing certainty and clarity and timeliness in the planning process.</w:t>
      </w:r>
      <w:r>
        <w:rPr>
          <w:rFonts w:ascii="Arial" w:hAnsi="Arial" w:cs="Arial"/>
          <w:snapToGrid w:val="0"/>
          <w:sz w:val="22"/>
          <w:szCs w:val="22"/>
          <w:lang w:eastAsia="en-US"/>
        </w:rPr>
        <w:t xml:space="preserve"> </w:t>
      </w:r>
      <w:r w:rsidRPr="00335070">
        <w:rPr>
          <w:rFonts w:ascii="Arial" w:hAnsi="Arial" w:cs="Arial"/>
          <w:snapToGrid w:val="0"/>
          <w:sz w:val="22"/>
          <w:szCs w:val="22"/>
          <w:lang w:eastAsia="en-US"/>
        </w:rPr>
        <w:t>The PSP remains the guiding document</w:t>
      </w:r>
      <w:r>
        <w:rPr>
          <w:rFonts w:ascii="Arial" w:hAnsi="Arial" w:cs="Arial"/>
          <w:snapToGrid w:val="0"/>
          <w:sz w:val="22"/>
          <w:szCs w:val="22"/>
          <w:lang w:eastAsia="en-US"/>
        </w:rPr>
        <w:t xml:space="preserve"> for neighbourhood development.</w:t>
      </w:r>
    </w:p>
    <w:p w14:paraId="5BAF4C16" w14:textId="77777777" w:rsidR="009D35D8" w:rsidRPr="003A42D5" w:rsidRDefault="009D35D8" w:rsidP="009D35D8">
      <w:pPr>
        <w:numPr>
          <w:ilvl w:val="0"/>
          <w:numId w:val="8"/>
        </w:numPr>
        <w:tabs>
          <w:tab w:val="clear" w:pos="990"/>
          <w:tab w:val="num" w:pos="567"/>
        </w:tabs>
        <w:spacing w:before="240"/>
        <w:ind w:left="568" w:hanging="284"/>
        <w:rPr>
          <w:rFonts w:ascii="Arial" w:hAnsi="Arial" w:cs="Arial"/>
          <w:i/>
          <w:sz w:val="22"/>
          <w:szCs w:val="22"/>
        </w:rPr>
      </w:pPr>
      <w:r w:rsidRPr="003A42D5">
        <w:rPr>
          <w:rFonts w:ascii="Arial" w:hAnsi="Arial" w:cs="Arial"/>
          <w:i/>
          <w:sz w:val="22"/>
          <w:szCs w:val="22"/>
        </w:rPr>
        <w:t>How a translation of the provisions can be achieved, once development anticipated by the precinct structure plan is substantially complete.</w:t>
      </w:r>
    </w:p>
    <w:p w14:paraId="6F06BE62" w14:textId="77777777" w:rsidR="009D35D8" w:rsidRPr="003B5A7C" w:rsidRDefault="009D35D8" w:rsidP="009D35D8">
      <w:pPr>
        <w:rPr>
          <w:rFonts w:ascii="Arial" w:hAnsi="Arial" w:cs="Arial"/>
          <w:snapToGrid w:val="0"/>
          <w:sz w:val="22"/>
          <w:szCs w:val="22"/>
          <w:lang w:eastAsia="en-US"/>
        </w:rPr>
      </w:pPr>
      <w:r w:rsidRPr="003B5A7C">
        <w:rPr>
          <w:rFonts w:ascii="Arial" w:hAnsi="Arial" w:cs="Arial"/>
          <w:snapToGrid w:val="0"/>
          <w:sz w:val="22"/>
          <w:szCs w:val="22"/>
          <w:lang w:eastAsia="en-US"/>
        </w:rPr>
        <w:lastRenderedPageBreak/>
        <w:t>As discussed above, most outcomes will be delivered through subdivision permit</w:t>
      </w:r>
      <w:r>
        <w:rPr>
          <w:rFonts w:ascii="Arial" w:hAnsi="Arial" w:cs="Arial"/>
          <w:snapToGrid w:val="0"/>
          <w:sz w:val="22"/>
          <w:szCs w:val="22"/>
          <w:lang w:eastAsia="en-US"/>
        </w:rPr>
        <w:t>s</w:t>
      </w:r>
      <w:r w:rsidRPr="003B5A7C">
        <w:rPr>
          <w:rFonts w:ascii="Arial" w:hAnsi="Arial" w:cs="Arial"/>
          <w:snapToGrid w:val="0"/>
          <w:sz w:val="22"/>
          <w:szCs w:val="22"/>
          <w:lang w:eastAsia="en-US"/>
        </w:rPr>
        <w:t xml:space="preserve"> prior to translation of the PSP to standard provisions. Subdivision permits will implement most of the non-standard provisions. </w:t>
      </w:r>
    </w:p>
    <w:p w14:paraId="70C29FFF" w14:textId="77777777" w:rsidR="009D35D8" w:rsidRDefault="009D35D8" w:rsidP="009D35D8">
      <w:pPr>
        <w:rPr>
          <w:rFonts w:ascii="Arial" w:hAnsi="Arial" w:cs="Arial"/>
          <w:snapToGrid w:val="0"/>
          <w:sz w:val="22"/>
          <w:szCs w:val="22"/>
          <w:lang w:eastAsia="en-US"/>
        </w:rPr>
      </w:pPr>
      <w:r w:rsidRPr="003B5A7C">
        <w:rPr>
          <w:rFonts w:ascii="Arial" w:hAnsi="Arial" w:cs="Arial"/>
          <w:snapToGrid w:val="0"/>
          <w:sz w:val="22"/>
          <w:szCs w:val="22"/>
          <w:lang w:eastAsia="en-US"/>
        </w:rPr>
        <w:t>An assessment of how development has proceeded and where public land uses have been established closer to the time of translation will provide a better guide to where zone boundaries should be settled.</w:t>
      </w:r>
    </w:p>
    <w:p w14:paraId="46386C1E" w14:textId="38A8DFF9" w:rsidR="00772B0C" w:rsidRPr="000D0EDD" w:rsidRDefault="00772B0C" w:rsidP="004E2C29">
      <w:pPr>
        <w:pStyle w:val="StrategicAssessmentText"/>
        <w:ind w:left="0"/>
        <w:jc w:val="left"/>
        <w:rPr>
          <w:rFonts w:ascii="Arial" w:hAnsi="Arial" w:cs="Arial"/>
          <w:sz w:val="22"/>
          <w:szCs w:val="22"/>
        </w:rPr>
      </w:pPr>
      <w:r>
        <w:rPr>
          <w:rFonts w:ascii="Arial" w:hAnsi="Arial" w:cs="Arial"/>
          <w:sz w:val="22"/>
          <w:szCs w:val="22"/>
        </w:rPr>
        <w:t>In addition to the UGZ schedule</w:t>
      </w:r>
      <w:r w:rsidR="000D0EDD">
        <w:rPr>
          <w:rFonts w:ascii="Arial" w:hAnsi="Arial" w:cs="Arial"/>
          <w:sz w:val="22"/>
          <w:szCs w:val="22"/>
        </w:rPr>
        <w:t>,</w:t>
      </w:r>
      <w:r>
        <w:rPr>
          <w:rFonts w:ascii="Arial" w:hAnsi="Arial" w:cs="Arial"/>
          <w:sz w:val="22"/>
          <w:szCs w:val="22"/>
        </w:rPr>
        <w:t xml:space="preserve"> </w:t>
      </w:r>
      <w:r w:rsidR="00385742">
        <w:rPr>
          <w:rFonts w:ascii="Arial" w:hAnsi="Arial" w:cs="Arial"/>
          <w:sz w:val="22"/>
          <w:szCs w:val="22"/>
        </w:rPr>
        <w:t>other standard provisions will be used to implement the PSP</w:t>
      </w:r>
      <w:r w:rsidR="000D0EDD">
        <w:rPr>
          <w:rFonts w:ascii="Arial" w:hAnsi="Arial" w:cs="Arial"/>
          <w:sz w:val="22"/>
          <w:szCs w:val="22"/>
        </w:rPr>
        <w:t xml:space="preserve">. These include </w:t>
      </w:r>
      <w:r w:rsidR="00385742">
        <w:rPr>
          <w:rFonts w:ascii="Arial" w:hAnsi="Arial" w:cs="Arial"/>
          <w:sz w:val="22"/>
          <w:szCs w:val="22"/>
        </w:rPr>
        <w:t>the application of the IPO to manage areas identified as having conservation values, and incorporating a NVPP pursuant to Clause 52.16</w:t>
      </w:r>
      <w:r w:rsidR="000D0EDD">
        <w:rPr>
          <w:rFonts w:ascii="Arial" w:hAnsi="Arial" w:cs="Arial"/>
          <w:sz w:val="22"/>
          <w:szCs w:val="22"/>
        </w:rPr>
        <w:t>,</w:t>
      </w:r>
      <w:r w:rsidR="00385742">
        <w:rPr>
          <w:rFonts w:ascii="Arial" w:hAnsi="Arial" w:cs="Arial"/>
          <w:sz w:val="22"/>
          <w:szCs w:val="22"/>
        </w:rPr>
        <w:t xml:space="preserve"> in order to streamline the removal of vegetation within the precinct.</w:t>
      </w:r>
    </w:p>
    <w:p w14:paraId="6CD48020" w14:textId="77777777" w:rsidR="004E2C29" w:rsidRPr="00881602" w:rsidRDefault="004E2C29" w:rsidP="004E2C29">
      <w:pPr>
        <w:pStyle w:val="StrategicAssessmentText"/>
        <w:ind w:left="0"/>
        <w:jc w:val="left"/>
        <w:rPr>
          <w:rFonts w:ascii="Arial" w:hAnsi="Arial" w:cs="Arial"/>
          <w:i/>
          <w:sz w:val="22"/>
          <w:szCs w:val="22"/>
        </w:rPr>
      </w:pPr>
      <w:r w:rsidRPr="00881602">
        <w:rPr>
          <w:rFonts w:ascii="Arial" w:hAnsi="Arial" w:cs="Arial"/>
          <w:i/>
          <w:sz w:val="22"/>
          <w:szCs w:val="22"/>
        </w:rPr>
        <w:t>Direction No. 11 Strategic assessment of amendments</w:t>
      </w:r>
    </w:p>
    <w:p w14:paraId="2F444589" w14:textId="77777777" w:rsidR="004E2C29" w:rsidRPr="00881602" w:rsidRDefault="004E2C29" w:rsidP="004E2C29">
      <w:pPr>
        <w:pStyle w:val="StrategicAssessmentText"/>
        <w:ind w:left="0"/>
        <w:jc w:val="left"/>
        <w:rPr>
          <w:rFonts w:ascii="Arial" w:hAnsi="Arial" w:cs="Arial"/>
          <w:sz w:val="22"/>
          <w:szCs w:val="22"/>
        </w:rPr>
      </w:pPr>
      <w:r w:rsidRPr="00881602">
        <w:rPr>
          <w:rFonts w:ascii="Arial" w:hAnsi="Arial" w:cs="Arial"/>
          <w:sz w:val="22"/>
          <w:szCs w:val="22"/>
        </w:rPr>
        <w:t>This explanatory report addresses the requirements of this direction.</w:t>
      </w:r>
    </w:p>
    <w:p w14:paraId="65C8E69E" w14:textId="77777777" w:rsidR="002D352A" w:rsidRPr="00D373B2" w:rsidRDefault="002D352A" w:rsidP="006A0BD2">
      <w:pPr>
        <w:pStyle w:val="StrategicAssessmentText"/>
        <w:ind w:left="0"/>
        <w:rPr>
          <w:rFonts w:ascii="Arial" w:hAnsi="Arial" w:cs="Arial"/>
          <w:sz w:val="22"/>
          <w:szCs w:val="22"/>
          <w:u w:val="single"/>
        </w:rPr>
      </w:pPr>
      <w:r w:rsidRPr="007838A7">
        <w:rPr>
          <w:rFonts w:ascii="Arial" w:hAnsi="Arial" w:cs="Arial"/>
          <w:i/>
          <w:sz w:val="22"/>
          <w:szCs w:val="22"/>
          <w:u w:val="single"/>
        </w:rPr>
        <w:t>S46m(1) – Direction on Development Contributions Plan</w:t>
      </w:r>
    </w:p>
    <w:p w14:paraId="67443B26" w14:textId="77777777" w:rsidR="002D352A" w:rsidRDefault="002D352A" w:rsidP="006A0BD2">
      <w:pPr>
        <w:pStyle w:val="StrategicAssessmentText"/>
        <w:ind w:left="0"/>
        <w:rPr>
          <w:rFonts w:ascii="Arial" w:hAnsi="Arial" w:cs="Arial"/>
          <w:sz w:val="22"/>
          <w:szCs w:val="22"/>
        </w:rPr>
      </w:pPr>
      <w:r w:rsidRPr="004D0BE6">
        <w:rPr>
          <w:rFonts w:ascii="Arial" w:hAnsi="Arial" w:cs="Arial"/>
          <w:sz w:val="22"/>
          <w:szCs w:val="22"/>
        </w:rPr>
        <w:t>This direction seeks to direct planning authorities in relation to the preparation and content of a development contributions plan.</w:t>
      </w:r>
      <w:r>
        <w:rPr>
          <w:rFonts w:ascii="Arial" w:hAnsi="Arial" w:cs="Arial"/>
          <w:sz w:val="22"/>
          <w:szCs w:val="22"/>
        </w:rPr>
        <w:t xml:space="preserve"> The Victorian Government has recently passed new legislation to introduce a simpler system for funding local infrastructure, referred to as an Infrastructure Contributions Plan (ICP), which will replace the need for a Development Contributions Plan for this precinct.  </w:t>
      </w:r>
    </w:p>
    <w:p w14:paraId="3D07652B" w14:textId="5FC0F02C" w:rsidR="008B71DF" w:rsidRPr="002C4687" w:rsidRDefault="002D352A" w:rsidP="006A0BD2">
      <w:pPr>
        <w:pStyle w:val="StrategicAssessmentText"/>
        <w:ind w:left="0"/>
        <w:rPr>
          <w:rFonts w:ascii="Arial" w:hAnsi="Arial" w:cs="Arial"/>
          <w:sz w:val="22"/>
          <w:szCs w:val="22"/>
        </w:rPr>
      </w:pPr>
      <w:r>
        <w:rPr>
          <w:rFonts w:ascii="Arial" w:hAnsi="Arial" w:cs="Arial"/>
          <w:sz w:val="22"/>
          <w:szCs w:val="22"/>
        </w:rPr>
        <w:t xml:space="preserve">The new system came into effect in October 2016. The ICP rate has been determined by the Minister for Planning and formalised through a Ministerial Direction. </w:t>
      </w:r>
    </w:p>
    <w:p w14:paraId="2EA78F72" w14:textId="77777777" w:rsidR="002D352A" w:rsidRDefault="002D352A" w:rsidP="006A0BD2">
      <w:pPr>
        <w:pStyle w:val="StrategicAssessmentText"/>
        <w:ind w:left="0"/>
        <w:rPr>
          <w:rFonts w:ascii="Arial" w:hAnsi="Arial" w:cs="Arial"/>
          <w:i/>
          <w:sz w:val="22"/>
          <w:szCs w:val="22"/>
          <w:u w:val="single"/>
        </w:rPr>
      </w:pPr>
      <w:r>
        <w:rPr>
          <w:rFonts w:ascii="Arial" w:hAnsi="Arial" w:cs="Arial"/>
          <w:i/>
          <w:sz w:val="22"/>
          <w:szCs w:val="22"/>
          <w:u w:val="single"/>
        </w:rPr>
        <w:t>S46GF and 46GM – Direction on the Preparation and Content of Infrastructure Contributions Plans</w:t>
      </w:r>
    </w:p>
    <w:p w14:paraId="6D36D464" w14:textId="77777777" w:rsidR="002D352A" w:rsidRDefault="002D352A" w:rsidP="006A0BD2">
      <w:pPr>
        <w:pStyle w:val="StrategicAssessmentText"/>
        <w:ind w:left="0"/>
        <w:rPr>
          <w:rFonts w:ascii="Arial" w:hAnsi="Arial" w:cs="Arial"/>
          <w:sz w:val="22"/>
          <w:szCs w:val="22"/>
        </w:rPr>
      </w:pPr>
      <w:r w:rsidRPr="00D373B2">
        <w:rPr>
          <w:rFonts w:ascii="Arial" w:hAnsi="Arial" w:cs="Arial"/>
          <w:sz w:val="22"/>
          <w:szCs w:val="22"/>
        </w:rPr>
        <w:t>The purpose of this Direction is to direct planning authorities in relation to the preparation and</w:t>
      </w:r>
      <w:r>
        <w:rPr>
          <w:rFonts w:ascii="Arial" w:hAnsi="Arial" w:cs="Arial"/>
          <w:sz w:val="22"/>
          <w:szCs w:val="22"/>
        </w:rPr>
        <w:t xml:space="preserve"> </w:t>
      </w:r>
      <w:r w:rsidRPr="00D373B2">
        <w:rPr>
          <w:rFonts w:ascii="Arial" w:hAnsi="Arial" w:cs="Arial"/>
          <w:sz w:val="22"/>
          <w:szCs w:val="22"/>
        </w:rPr>
        <w:t>content of infrastructure contributions plans.</w:t>
      </w:r>
    </w:p>
    <w:p w14:paraId="6B7EE135" w14:textId="6BC0C0EF" w:rsidR="002D352A" w:rsidRDefault="002D352A" w:rsidP="006A0BD2">
      <w:pPr>
        <w:pStyle w:val="StrategicAssessmentText"/>
        <w:ind w:left="0"/>
        <w:rPr>
          <w:rFonts w:ascii="Arial" w:hAnsi="Arial" w:cs="Arial"/>
          <w:sz w:val="22"/>
          <w:szCs w:val="22"/>
        </w:rPr>
      </w:pPr>
      <w:r w:rsidRPr="00A97821">
        <w:rPr>
          <w:rFonts w:ascii="Arial" w:hAnsi="Arial" w:cs="Arial"/>
          <w:sz w:val="22"/>
          <w:szCs w:val="22"/>
        </w:rPr>
        <w:t xml:space="preserve">An ICP for the Lindum Vale precinct will be implemented at a later stage and in accordance with this Ministerial Direction. A </w:t>
      </w:r>
      <w:r w:rsidR="00A97821" w:rsidRPr="00A97821">
        <w:rPr>
          <w:rFonts w:ascii="Arial" w:hAnsi="Arial" w:cs="Arial"/>
          <w:sz w:val="22"/>
          <w:szCs w:val="22"/>
        </w:rPr>
        <w:t>table</w:t>
      </w:r>
      <w:r w:rsidRPr="00A97821">
        <w:rPr>
          <w:rFonts w:ascii="Arial" w:hAnsi="Arial" w:cs="Arial"/>
          <w:sz w:val="22"/>
          <w:szCs w:val="22"/>
        </w:rPr>
        <w:t xml:space="preserve"> detailing the necessary infrastructure items to serve the precinct is included in the PSP. The ICP</w:t>
      </w:r>
      <w:r w:rsidRPr="00586500">
        <w:rPr>
          <w:rFonts w:ascii="Arial" w:hAnsi="Arial" w:cs="Arial"/>
          <w:sz w:val="22"/>
          <w:szCs w:val="22"/>
        </w:rPr>
        <w:t xml:space="preserve"> sets a standard rate paid per developable hectare.</w:t>
      </w:r>
    </w:p>
    <w:p w14:paraId="5CA51756" w14:textId="01D5E5E3" w:rsidR="009D35D8" w:rsidRPr="00C87678" w:rsidRDefault="009D35D8" w:rsidP="009D35D8">
      <w:pPr>
        <w:pStyle w:val="Heading3"/>
        <w:numPr>
          <w:ilvl w:val="0"/>
          <w:numId w:val="0"/>
        </w:numPr>
        <w:spacing w:before="360"/>
        <w:jc w:val="left"/>
        <w:rPr>
          <w:rFonts w:ascii="Arial" w:hAnsi="Arial" w:cs="Arial"/>
          <w:szCs w:val="24"/>
        </w:rPr>
      </w:pPr>
      <w:r w:rsidRPr="00C87678">
        <w:rPr>
          <w:rFonts w:ascii="Arial" w:hAnsi="Arial" w:cs="Arial"/>
          <w:szCs w:val="24"/>
        </w:rPr>
        <w:t>How does the Amendment support or implement the State Planning Policy Framework and any adopted State policy?</w:t>
      </w:r>
    </w:p>
    <w:p w14:paraId="447D18E8" w14:textId="77777777" w:rsidR="009D35D8" w:rsidRPr="00554465" w:rsidRDefault="009D35D8" w:rsidP="009D35D8">
      <w:pPr>
        <w:spacing w:before="240"/>
        <w:jc w:val="left"/>
        <w:rPr>
          <w:rFonts w:ascii="Arial" w:hAnsi="Arial" w:cs="Arial"/>
          <w:sz w:val="22"/>
          <w:szCs w:val="22"/>
        </w:rPr>
      </w:pPr>
      <w:r w:rsidRPr="00554465">
        <w:rPr>
          <w:rFonts w:ascii="Arial" w:hAnsi="Arial" w:cs="Arial"/>
          <w:sz w:val="22"/>
          <w:szCs w:val="22"/>
        </w:rPr>
        <w:t>The amendment represents an integrated decision making process that balances the conflicting objectives of the relevant State Planning Policies as follows:</w:t>
      </w:r>
    </w:p>
    <w:p w14:paraId="0E314DE2" w14:textId="7A327EC7" w:rsidR="009D35D8" w:rsidRDefault="009D35D8" w:rsidP="00921AA5">
      <w:pPr>
        <w:numPr>
          <w:ilvl w:val="0"/>
          <w:numId w:val="9"/>
        </w:numPr>
        <w:ind w:left="414" w:hanging="207"/>
        <w:rPr>
          <w:rFonts w:ascii="Arial" w:hAnsi="Arial" w:cs="Arial"/>
          <w:sz w:val="22"/>
          <w:szCs w:val="22"/>
        </w:rPr>
      </w:pPr>
      <w:r w:rsidRPr="00A34F41">
        <w:rPr>
          <w:rFonts w:ascii="Arial" w:hAnsi="Arial" w:cs="Arial"/>
          <w:sz w:val="22"/>
          <w:szCs w:val="22"/>
        </w:rPr>
        <w:t>Clauses 11.01 Activity Centres, 11.02 Urban Growth, 11.03 Open Space</w:t>
      </w:r>
      <w:r>
        <w:rPr>
          <w:rFonts w:ascii="Arial" w:hAnsi="Arial" w:cs="Arial"/>
          <w:sz w:val="22"/>
          <w:szCs w:val="22"/>
        </w:rPr>
        <w:t xml:space="preserve"> -</w:t>
      </w:r>
      <w:r w:rsidRPr="00A34F41">
        <w:rPr>
          <w:rFonts w:ascii="Arial" w:hAnsi="Arial" w:cs="Arial"/>
          <w:sz w:val="22"/>
          <w:szCs w:val="22"/>
        </w:rPr>
        <w:t xml:space="preserve"> </w:t>
      </w:r>
      <w:r>
        <w:rPr>
          <w:rFonts w:ascii="Arial" w:hAnsi="Arial" w:cs="Arial"/>
          <w:sz w:val="22"/>
          <w:szCs w:val="22"/>
        </w:rPr>
        <w:br/>
      </w:r>
      <w:r w:rsidRPr="00A34F41">
        <w:rPr>
          <w:rFonts w:ascii="Arial" w:hAnsi="Arial" w:cs="Arial"/>
          <w:sz w:val="22"/>
          <w:szCs w:val="22"/>
        </w:rPr>
        <w:t>The am</w:t>
      </w:r>
      <w:r>
        <w:rPr>
          <w:rFonts w:ascii="Arial" w:hAnsi="Arial" w:cs="Arial"/>
          <w:sz w:val="22"/>
          <w:szCs w:val="22"/>
        </w:rPr>
        <w:t xml:space="preserve">endment incorporates a PSP </w:t>
      </w:r>
      <w:r w:rsidRPr="00A34F41">
        <w:rPr>
          <w:rFonts w:ascii="Arial" w:hAnsi="Arial" w:cs="Arial"/>
          <w:sz w:val="22"/>
          <w:szCs w:val="22"/>
        </w:rPr>
        <w:t>which set</w:t>
      </w:r>
      <w:r w:rsidR="00BA3F5F">
        <w:rPr>
          <w:rFonts w:ascii="Arial" w:hAnsi="Arial" w:cs="Arial"/>
          <w:sz w:val="22"/>
          <w:szCs w:val="22"/>
        </w:rPr>
        <w:t>s</w:t>
      </w:r>
      <w:r w:rsidRPr="00A34F41">
        <w:rPr>
          <w:rFonts w:ascii="Arial" w:hAnsi="Arial" w:cs="Arial"/>
          <w:sz w:val="22"/>
          <w:szCs w:val="22"/>
        </w:rPr>
        <w:t xml:space="preserve"> out the orderly structure fo</w:t>
      </w:r>
      <w:r>
        <w:rPr>
          <w:rFonts w:ascii="Arial" w:hAnsi="Arial" w:cs="Arial"/>
          <w:sz w:val="22"/>
          <w:szCs w:val="22"/>
        </w:rPr>
        <w:t>r development of a residential precinct.</w:t>
      </w:r>
      <w:r w:rsidRPr="00A34F41">
        <w:rPr>
          <w:rFonts w:ascii="Arial" w:hAnsi="Arial" w:cs="Arial"/>
          <w:sz w:val="22"/>
          <w:szCs w:val="22"/>
        </w:rPr>
        <w:t xml:space="preserve"> </w:t>
      </w:r>
      <w:r>
        <w:rPr>
          <w:rFonts w:ascii="Arial" w:hAnsi="Arial" w:cs="Arial"/>
          <w:sz w:val="22"/>
          <w:szCs w:val="22"/>
        </w:rPr>
        <w:t>These documents take</w:t>
      </w:r>
      <w:r w:rsidRPr="00A34F41">
        <w:rPr>
          <w:rFonts w:ascii="Arial" w:hAnsi="Arial" w:cs="Arial"/>
          <w:sz w:val="22"/>
          <w:szCs w:val="22"/>
        </w:rPr>
        <w:t xml:space="preserve"> into account the existing and planned network of centres in the region</w:t>
      </w:r>
      <w:r>
        <w:rPr>
          <w:rFonts w:ascii="Arial" w:hAnsi="Arial" w:cs="Arial"/>
          <w:sz w:val="22"/>
          <w:szCs w:val="22"/>
        </w:rPr>
        <w:t>, bring zoned land supply to the market for housing and employment and provide land with good proximity to existing and planned amenities, services and infrastructure.</w:t>
      </w:r>
    </w:p>
    <w:p w14:paraId="1485832A" w14:textId="5AE8EE50" w:rsidR="009D35D8" w:rsidRPr="007E175C" w:rsidRDefault="009D35D8" w:rsidP="00921AA5">
      <w:pPr>
        <w:numPr>
          <w:ilvl w:val="0"/>
          <w:numId w:val="10"/>
        </w:numPr>
        <w:autoSpaceDE w:val="0"/>
        <w:autoSpaceDN w:val="0"/>
        <w:adjustRightInd w:val="0"/>
        <w:ind w:left="414" w:hanging="207"/>
        <w:rPr>
          <w:rFonts w:ascii="Arial" w:hAnsi="Arial" w:cs="Arial"/>
          <w:snapToGrid w:val="0"/>
          <w:sz w:val="22"/>
          <w:szCs w:val="22"/>
          <w:lang w:eastAsia="en-US"/>
        </w:rPr>
      </w:pPr>
      <w:r w:rsidRPr="007E175C">
        <w:rPr>
          <w:rFonts w:ascii="Arial" w:hAnsi="Arial" w:cs="Arial"/>
          <w:sz w:val="22"/>
          <w:szCs w:val="22"/>
        </w:rPr>
        <w:t>Clause 12.01</w:t>
      </w:r>
      <w:r w:rsidR="008B71DF">
        <w:rPr>
          <w:rFonts w:ascii="Arial" w:hAnsi="Arial" w:cs="Arial"/>
          <w:sz w:val="22"/>
          <w:szCs w:val="22"/>
        </w:rPr>
        <w:t xml:space="preserve"> Environmental and Landscape </w:t>
      </w:r>
      <w:r w:rsidR="00E62270">
        <w:rPr>
          <w:rFonts w:ascii="Arial" w:hAnsi="Arial" w:cs="Arial"/>
          <w:sz w:val="22"/>
          <w:szCs w:val="22"/>
        </w:rPr>
        <w:t>V</w:t>
      </w:r>
      <w:r w:rsidR="008B71DF">
        <w:rPr>
          <w:rFonts w:ascii="Arial" w:hAnsi="Arial" w:cs="Arial"/>
          <w:sz w:val="22"/>
          <w:szCs w:val="22"/>
        </w:rPr>
        <w:t>alues</w:t>
      </w:r>
      <w:r w:rsidRPr="007E175C">
        <w:rPr>
          <w:rFonts w:ascii="Arial" w:hAnsi="Arial" w:cs="Arial"/>
          <w:sz w:val="22"/>
          <w:szCs w:val="22"/>
        </w:rPr>
        <w:t xml:space="preserve"> - The amendment will incorporate the Lindum Vale NVPP into the Planning Scheme</w:t>
      </w:r>
      <w:r>
        <w:rPr>
          <w:rFonts w:ascii="Arial" w:hAnsi="Arial" w:cs="Arial"/>
          <w:sz w:val="22"/>
          <w:szCs w:val="22"/>
        </w:rPr>
        <w:t>,</w:t>
      </w:r>
      <w:r w:rsidRPr="007E175C">
        <w:rPr>
          <w:rFonts w:ascii="Arial" w:hAnsi="Arial" w:cs="Arial"/>
          <w:sz w:val="22"/>
          <w:szCs w:val="22"/>
        </w:rPr>
        <w:t xml:space="preserve"> which identifies vegetation to be protected (retained) or removed in the Lindum Vale PSP area. In particular</w:t>
      </w:r>
      <w:r>
        <w:rPr>
          <w:rFonts w:ascii="Arial" w:hAnsi="Arial" w:cs="Arial"/>
          <w:sz w:val="22"/>
          <w:szCs w:val="22"/>
        </w:rPr>
        <w:t>,</w:t>
      </w:r>
      <w:r w:rsidRPr="007E175C">
        <w:rPr>
          <w:rFonts w:ascii="Arial" w:hAnsi="Arial" w:cs="Arial"/>
          <w:sz w:val="22"/>
          <w:szCs w:val="22"/>
        </w:rPr>
        <w:t xml:space="preserve"> the </w:t>
      </w:r>
      <w:r w:rsidRPr="007E175C">
        <w:rPr>
          <w:rFonts w:ascii="Arial" w:hAnsi="Arial" w:cs="Arial"/>
          <w:snapToGrid w:val="0"/>
          <w:sz w:val="22"/>
          <w:szCs w:val="22"/>
          <w:lang w:eastAsia="en-US"/>
        </w:rPr>
        <w:t xml:space="preserve">PSP and NVPP will protect </w:t>
      </w:r>
      <w:r w:rsidRPr="007E175C">
        <w:rPr>
          <w:rFonts w:ascii="Arial" w:hAnsi="Arial" w:cs="Arial"/>
          <w:sz w:val="22"/>
          <w:szCs w:val="22"/>
        </w:rPr>
        <w:t>River Red Gums, Grey Box Gums and</w:t>
      </w:r>
      <w:r w:rsidRPr="007E175C">
        <w:rPr>
          <w:rFonts w:ascii="Arial" w:hAnsi="Arial" w:cs="Arial"/>
          <w:snapToGrid w:val="0"/>
          <w:sz w:val="22"/>
          <w:szCs w:val="22"/>
          <w:lang w:eastAsia="en-US"/>
        </w:rPr>
        <w:t xml:space="preserve"> a </w:t>
      </w:r>
      <w:r w:rsidRPr="007E175C">
        <w:rPr>
          <w:rFonts w:ascii="Arial" w:hAnsi="Arial" w:cs="Arial"/>
          <w:sz w:val="22"/>
          <w:szCs w:val="22"/>
        </w:rPr>
        <w:t>high quality Plains Grassy Woodland ecological community</w:t>
      </w:r>
      <w:r>
        <w:rPr>
          <w:rFonts w:ascii="Arial" w:hAnsi="Arial" w:cs="Arial"/>
          <w:sz w:val="22"/>
          <w:szCs w:val="22"/>
        </w:rPr>
        <w:t>,</w:t>
      </w:r>
      <w:r w:rsidRPr="007E175C">
        <w:rPr>
          <w:rFonts w:ascii="Arial" w:hAnsi="Arial" w:cs="Arial"/>
          <w:sz w:val="22"/>
          <w:szCs w:val="22"/>
        </w:rPr>
        <w:t xml:space="preserve"> which includes habitat for the Golden Sun Moth (endangered native moth)</w:t>
      </w:r>
      <w:r w:rsidRPr="007E175C">
        <w:rPr>
          <w:rFonts w:ascii="Arial" w:hAnsi="Arial" w:cs="Arial"/>
          <w:snapToGrid w:val="0"/>
          <w:sz w:val="22"/>
          <w:szCs w:val="22"/>
          <w:lang w:eastAsia="en-US"/>
        </w:rPr>
        <w:t xml:space="preserve"> in corridor parks and within a designated conservation </w:t>
      </w:r>
      <w:r w:rsidR="0057450C">
        <w:rPr>
          <w:rFonts w:ascii="Arial" w:hAnsi="Arial" w:cs="Arial"/>
          <w:snapToGrid w:val="0"/>
          <w:sz w:val="22"/>
          <w:szCs w:val="22"/>
          <w:lang w:eastAsia="en-US"/>
        </w:rPr>
        <w:t>reserve</w:t>
      </w:r>
      <w:r w:rsidRPr="007E175C">
        <w:rPr>
          <w:rFonts w:ascii="Arial" w:hAnsi="Arial" w:cs="Arial"/>
          <w:snapToGrid w:val="0"/>
          <w:sz w:val="22"/>
          <w:szCs w:val="22"/>
          <w:lang w:eastAsia="en-US"/>
        </w:rPr>
        <w:t>.</w:t>
      </w:r>
    </w:p>
    <w:p w14:paraId="61058E3D" w14:textId="79C8F61C" w:rsidR="009D35D8" w:rsidRPr="008B1237" w:rsidRDefault="009D35D8" w:rsidP="00921AA5">
      <w:pPr>
        <w:numPr>
          <w:ilvl w:val="0"/>
          <w:numId w:val="9"/>
        </w:numPr>
        <w:ind w:left="414" w:hanging="207"/>
        <w:rPr>
          <w:rFonts w:ascii="Arial" w:hAnsi="Arial" w:cs="Arial"/>
          <w:sz w:val="22"/>
          <w:szCs w:val="22"/>
        </w:rPr>
      </w:pPr>
      <w:r w:rsidRPr="008B1237">
        <w:rPr>
          <w:rFonts w:ascii="Arial" w:hAnsi="Arial" w:cs="Arial"/>
          <w:sz w:val="22"/>
          <w:szCs w:val="22"/>
        </w:rPr>
        <w:t>Clause 16.01 Residentia</w:t>
      </w:r>
      <w:r>
        <w:rPr>
          <w:rFonts w:ascii="Arial" w:hAnsi="Arial" w:cs="Arial"/>
          <w:sz w:val="22"/>
          <w:szCs w:val="22"/>
        </w:rPr>
        <w:t xml:space="preserve">l Development - Housing in the </w:t>
      </w:r>
      <w:r w:rsidR="00C637A1">
        <w:rPr>
          <w:rFonts w:ascii="Arial" w:hAnsi="Arial" w:cs="Arial"/>
          <w:sz w:val="22"/>
          <w:szCs w:val="22"/>
        </w:rPr>
        <w:t>precinct</w:t>
      </w:r>
      <w:r w:rsidRPr="008B1237">
        <w:rPr>
          <w:rFonts w:ascii="Arial" w:hAnsi="Arial" w:cs="Arial"/>
          <w:sz w:val="22"/>
          <w:szCs w:val="22"/>
        </w:rPr>
        <w:t xml:space="preserve"> will be fully serviced. New residents will have access to services and employment opportunities in the </w:t>
      </w:r>
      <w:r>
        <w:rPr>
          <w:rFonts w:ascii="Arial" w:hAnsi="Arial" w:cs="Arial"/>
          <w:sz w:val="22"/>
          <w:szCs w:val="22"/>
        </w:rPr>
        <w:t>Merrifield</w:t>
      </w:r>
      <w:r w:rsidRPr="008B1237">
        <w:rPr>
          <w:rFonts w:ascii="Arial" w:hAnsi="Arial" w:cs="Arial"/>
          <w:sz w:val="22"/>
          <w:szCs w:val="22"/>
        </w:rPr>
        <w:t xml:space="preserve"> West PSP to the immediate north and in adjacent developed neighbourhoods and through provision of new infra</w:t>
      </w:r>
      <w:r>
        <w:rPr>
          <w:rFonts w:ascii="Arial" w:hAnsi="Arial" w:cs="Arial"/>
          <w:sz w:val="22"/>
          <w:szCs w:val="22"/>
        </w:rPr>
        <w:t xml:space="preserve">structure in the </w:t>
      </w:r>
      <w:r w:rsidR="00C637A1">
        <w:rPr>
          <w:rFonts w:ascii="Arial" w:hAnsi="Arial" w:cs="Arial"/>
          <w:sz w:val="22"/>
          <w:szCs w:val="22"/>
        </w:rPr>
        <w:t>precinct</w:t>
      </w:r>
      <w:r w:rsidRPr="008B1237">
        <w:rPr>
          <w:rFonts w:ascii="Arial" w:hAnsi="Arial" w:cs="Arial"/>
          <w:sz w:val="22"/>
          <w:szCs w:val="22"/>
        </w:rPr>
        <w:t xml:space="preserve">. The </w:t>
      </w:r>
      <w:r>
        <w:rPr>
          <w:rFonts w:ascii="Arial" w:hAnsi="Arial" w:cs="Arial"/>
          <w:sz w:val="22"/>
          <w:szCs w:val="22"/>
        </w:rPr>
        <w:t>PSP</w:t>
      </w:r>
      <w:r w:rsidRPr="008B1237">
        <w:rPr>
          <w:rFonts w:ascii="Arial" w:hAnsi="Arial" w:cs="Arial"/>
          <w:sz w:val="22"/>
          <w:szCs w:val="22"/>
        </w:rPr>
        <w:t xml:space="preserve"> sets out a range of housing densities that can be accommodated in the </w:t>
      </w:r>
      <w:r w:rsidR="00C637A1">
        <w:rPr>
          <w:rFonts w:ascii="Arial" w:hAnsi="Arial" w:cs="Arial"/>
          <w:sz w:val="22"/>
          <w:szCs w:val="22"/>
        </w:rPr>
        <w:t>precinct</w:t>
      </w:r>
      <w:r w:rsidRPr="008B1237">
        <w:rPr>
          <w:rFonts w:ascii="Arial" w:hAnsi="Arial" w:cs="Arial"/>
          <w:sz w:val="22"/>
          <w:szCs w:val="22"/>
        </w:rPr>
        <w:t>.</w:t>
      </w:r>
    </w:p>
    <w:p w14:paraId="2D2EABE7" w14:textId="2C86682E" w:rsidR="009D35D8" w:rsidRDefault="009D35D8" w:rsidP="00921AA5">
      <w:pPr>
        <w:numPr>
          <w:ilvl w:val="0"/>
          <w:numId w:val="9"/>
        </w:numPr>
        <w:ind w:left="414" w:hanging="207"/>
        <w:rPr>
          <w:rFonts w:ascii="Arial" w:hAnsi="Arial" w:cs="Arial"/>
          <w:sz w:val="22"/>
          <w:szCs w:val="22"/>
        </w:rPr>
      </w:pPr>
      <w:r w:rsidRPr="00404ABD">
        <w:rPr>
          <w:rFonts w:ascii="Arial" w:hAnsi="Arial" w:cs="Arial"/>
          <w:sz w:val="22"/>
          <w:szCs w:val="22"/>
        </w:rPr>
        <w:lastRenderedPageBreak/>
        <w:t xml:space="preserve">Clause 17.01 Commercial </w:t>
      </w:r>
      <w:r>
        <w:rPr>
          <w:rFonts w:ascii="Arial" w:hAnsi="Arial" w:cs="Arial"/>
          <w:sz w:val="22"/>
          <w:szCs w:val="22"/>
        </w:rPr>
        <w:t xml:space="preserve">- The PSP designates a street based </w:t>
      </w:r>
      <w:r w:rsidR="001E4AAD">
        <w:rPr>
          <w:rFonts w:ascii="Arial" w:hAnsi="Arial" w:cs="Arial"/>
          <w:sz w:val="22"/>
          <w:szCs w:val="22"/>
        </w:rPr>
        <w:t>local convenience centre</w:t>
      </w:r>
      <w:r>
        <w:rPr>
          <w:rFonts w:ascii="Arial" w:hAnsi="Arial" w:cs="Arial"/>
          <w:sz w:val="22"/>
          <w:szCs w:val="22"/>
        </w:rPr>
        <w:t xml:space="preserve"> central to the </w:t>
      </w:r>
      <w:r w:rsidR="00C637A1">
        <w:rPr>
          <w:rFonts w:ascii="Arial" w:hAnsi="Arial" w:cs="Arial"/>
          <w:sz w:val="22"/>
          <w:szCs w:val="22"/>
        </w:rPr>
        <w:t>precinct</w:t>
      </w:r>
      <w:r>
        <w:rPr>
          <w:rFonts w:ascii="Arial" w:hAnsi="Arial" w:cs="Arial"/>
          <w:sz w:val="22"/>
          <w:szCs w:val="22"/>
        </w:rPr>
        <w:t xml:space="preserve">. The </w:t>
      </w:r>
      <w:r w:rsidR="001E4AAD">
        <w:rPr>
          <w:rFonts w:ascii="Arial" w:hAnsi="Arial" w:cs="Arial"/>
          <w:sz w:val="22"/>
          <w:szCs w:val="22"/>
        </w:rPr>
        <w:t>local convenience centre</w:t>
      </w:r>
      <w:r>
        <w:rPr>
          <w:rFonts w:ascii="Arial" w:hAnsi="Arial" w:cs="Arial"/>
          <w:sz w:val="22"/>
          <w:szCs w:val="22"/>
        </w:rPr>
        <w:t xml:space="preserve"> will service the PSP area. The </w:t>
      </w:r>
      <w:r w:rsidR="00C637A1">
        <w:rPr>
          <w:rFonts w:ascii="Arial" w:hAnsi="Arial" w:cs="Arial"/>
          <w:sz w:val="22"/>
          <w:szCs w:val="22"/>
        </w:rPr>
        <w:t>precinct</w:t>
      </w:r>
      <w:r>
        <w:rPr>
          <w:rFonts w:ascii="Arial" w:hAnsi="Arial" w:cs="Arial"/>
          <w:sz w:val="22"/>
          <w:szCs w:val="22"/>
        </w:rPr>
        <w:t xml:space="preserve"> is also</w:t>
      </w:r>
      <w:r w:rsidRPr="00122A58">
        <w:rPr>
          <w:rFonts w:ascii="Arial" w:hAnsi="Arial" w:cs="Arial"/>
          <w:sz w:val="22"/>
          <w:szCs w:val="22"/>
        </w:rPr>
        <w:t xml:space="preserve"> well located to access the</w:t>
      </w:r>
      <w:r>
        <w:rPr>
          <w:rFonts w:ascii="Arial" w:hAnsi="Arial" w:cs="Arial"/>
          <w:sz w:val="22"/>
          <w:szCs w:val="22"/>
        </w:rPr>
        <w:t xml:space="preserve"> town centres in the Merrifield West PSP and Mickleham Major Town Centre, which are north of the </w:t>
      </w:r>
      <w:r w:rsidR="00C637A1">
        <w:rPr>
          <w:rFonts w:ascii="Arial" w:hAnsi="Arial" w:cs="Arial"/>
          <w:sz w:val="22"/>
          <w:szCs w:val="22"/>
        </w:rPr>
        <w:t>precinct</w:t>
      </w:r>
      <w:r>
        <w:rPr>
          <w:rFonts w:ascii="Arial" w:hAnsi="Arial" w:cs="Arial"/>
          <w:sz w:val="22"/>
          <w:szCs w:val="22"/>
        </w:rPr>
        <w:t>, as well as Craigieburn to the south.</w:t>
      </w:r>
    </w:p>
    <w:p w14:paraId="72858C6A" w14:textId="64610E72" w:rsidR="009D35D8" w:rsidRPr="008C5207" w:rsidRDefault="009D35D8" w:rsidP="00921AA5">
      <w:pPr>
        <w:numPr>
          <w:ilvl w:val="0"/>
          <w:numId w:val="9"/>
        </w:numPr>
        <w:ind w:left="414" w:hanging="207"/>
        <w:rPr>
          <w:rFonts w:ascii="Arial" w:hAnsi="Arial" w:cs="Arial"/>
          <w:sz w:val="22"/>
          <w:szCs w:val="22"/>
        </w:rPr>
      </w:pPr>
      <w:r w:rsidRPr="008C5207">
        <w:rPr>
          <w:rFonts w:ascii="Arial" w:hAnsi="Arial" w:cs="Arial"/>
          <w:sz w:val="22"/>
          <w:szCs w:val="22"/>
        </w:rPr>
        <w:t>Clause 18.01 Integrated Transport,</w:t>
      </w:r>
      <w:r>
        <w:rPr>
          <w:rFonts w:ascii="Arial" w:hAnsi="Arial" w:cs="Arial"/>
          <w:sz w:val="22"/>
          <w:szCs w:val="22"/>
        </w:rPr>
        <w:t xml:space="preserve"> 18.02 Movement Networks - The </w:t>
      </w:r>
      <w:r w:rsidR="00C637A1">
        <w:rPr>
          <w:rFonts w:ascii="Arial" w:hAnsi="Arial" w:cs="Arial"/>
          <w:sz w:val="22"/>
          <w:szCs w:val="22"/>
        </w:rPr>
        <w:t>precinct</w:t>
      </w:r>
      <w:r w:rsidRPr="008C5207">
        <w:rPr>
          <w:rFonts w:ascii="Arial" w:hAnsi="Arial" w:cs="Arial"/>
          <w:sz w:val="22"/>
          <w:szCs w:val="22"/>
        </w:rPr>
        <w:t xml:space="preserve"> is integrated with the existing and planned road network</w:t>
      </w:r>
      <w:r w:rsidR="00E95B0A">
        <w:rPr>
          <w:rFonts w:ascii="Arial" w:hAnsi="Arial" w:cs="Arial"/>
          <w:sz w:val="22"/>
          <w:szCs w:val="22"/>
        </w:rPr>
        <w:t>.</w:t>
      </w:r>
      <w:r w:rsidRPr="008C5207">
        <w:rPr>
          <w:rFonts w:ascii="Arial" w:hAnsi="Arial" w:cs="Arial"/>
          <w:sz w:val="22"/>
          <w:szCs w:val="22"/>
        </w:rPr>
        <w:t xml:space="preserve"> The proposed road network provides a robust structure for traffic and transport m</w:t>
      </w:r>
      <w:r>
        <w:rPr>
          <w:rFonts w:ascii="Arial" w:hAnsi="Arial" w:cs="Arial"/>
          <w:sz w:val="22"/>
          <w:szCs w:val="22"/>
        </w:rPr>
        <w:t xml:space="preserve">ovement within and through the </w:t>
      </w:r>
      <w:r w:rsidR="00C637A1">
        <w:rPr>
          <w:rFonts w:ascii="Arial" w:hAnsi="Arial" w:cs="Arial"/>
          <w:sz w:val="22"/>
          <w:szCs w:val="22"/>
        </w:rPr>
        <w:t>precinct</w:t>
      </w:r>
      <w:r w:rsidRPr="008C5207">
        <w:rPr>
          <w:rFonts w:ascii="Arial" w:hAnsi="Arial" w:cs="Arial"/>
          <w:sz w:val="22"/>
          <w:szCs w:val="22"/>
        </w:rPr>
        <w:t xml:space="preserve">. </w:t>
      </w:r>
    </w:p>
    <w:p w14:paraId="0868B400" w14:textId="25E79C8D" w:rsidR="009D35D8" w:rsidRPr="00D635DA" w:rsidRDefault="009D35D8" w:rsidP="00921AA5">
      <w:pPr>
        <w:numPr>
          <w:ilvl w:val="0"/>
          <w:numId w:val="9"/>
        </w:numPr>
        <w:ind w:left="414" w:hanging="141"/>
        <w:rPr>
          <w:rFonts w:ascii="Arial" w:hAnsi="Arial" w:cs="Arial"/>
          <w:sz w:val="22"/>
          <w:szCs w:val="22"/>
        </w:rPr>
      </w:pPr>
      <w:r>
        <w:rPr>
          <w:rFonts w:ascii="Arial" w:hAnsi="Arial" w:cs="Arial"/>
          <w:sz w:val="22"/>
          <w:szCs w:val="22"/>
        </w:rPr>
        <w:t xml:space="preserve">Clause </w:t>
      </w:r>
      <w:r w:rsidRPr="00B541DF">
        <w:rPr>
          <w:rFonts w:ascii="Arial" w:hAnsi="Arial" w:cs="Arial"/>
          <w:sz w:val="22"/>
          <w:szCs w:val="22"/>
        </w:rPr>
        <w:t xml:space="preserve">19.02 Community Infrastructure, 19.03 Development Infrastructure – </w:t>
      </w:r>
      <w:r w:rsidRPr="00D635DA">
        <w:rPr>
          <w:rFonts w:ascii="Arial" w:hAnsi="Arial" w:cs="Arial"/>
          <w:sz w:val="22"/>
          <w:szCs w:val="22"/>
        </w:rPr>
        <w:t xml:space="preserve">Community facilities such as schools and health facilities have not been provided as part of the </w:t>
      </w:r>
      <w:r>
        <w:rPr>
          <w:rFonts w:ascii="Arial" w:hAnsi="Arial" w:cs="Arial"/>
          <w:sz w:val="22"/>
          <w:szCs w:val="22"/>
        </w:rPr>
        <w:t>Lindum Vale</w:t>
      </w:r>
      <w:r w:rsidRPr="00D635DA">
        <w:rPr>
          <w:rFonts w:ascii="Arial" w:hAnsi="Arial" w:cs="Arial"/>
          <w:sz w:val="22"/>
          <w:szCs w:val="22"/>
        </w:rPr>
        <w:t xml:space="preserve"> PS</w:t>
      </w:r>
      <w:r>
        <w:rPr>
          <w:rFonts w:ascii="Arial" w:hAnsi="Arial" w:cs="Arial"/>
          <w:sz w:val="22"/>
          <w:szCs w:val="22"/>
        </w:rPr>
        <w:t xml:space="preserve">P due to the small size of the </w:t>
      </w:r>
      <w:r w:rsidR="00C637A1">
        <w:rPr>
          <w:rFonts w:ascii="Arial" w:hAnsi="Arial" w:cs="Arial"/>
          <w:sz w:val="22"/>
          <w:szCs w:val="22"/>
        </w:rPr>
        <w:t>precinct</w:t>
      </w:r>
      <w:r w:rsidRPr="00D635DA">
        <w:rPr>
          <w:rFonts w:ascii="Arial" w:hAnsi="Arial" w:cs="Arial"/>
          <w:sz w:val="22"/>
          <w:szCs w:val="22"/>
        </w:rPr>
        <w:t xml:space="preserve">. Adequate schools and health facilities will however be provided as part of the </w:t>
      </w:r>
      <w:r>
        <w:rPr>
          <w:rFonts w:ascii="Arial" w:hAnsi="Arial" w:cs="Arial"/>
          <w:sz w:val="22"/>
          <w:szCs w:val="22"/>
        </w:rPr>
        <w:t>Merrifield</w:t>
      </w:r>
      <w:r w:rsidRPr="00D635DA">
        <w:rPr>
          <w:rFonts w:ascii="Arial" w:hAnsi="Arial" w:cs="Arial"/>
          <w:sz w:val="22"/>
          <w:szCs w:val="22"/>
        </w:rPr>
        <w:t xml:space="preserve"> West PSP which will service the population of the </w:t>
      </w:r>
      <w:r>
        <w:rPr>
          <w:rFonts w:ascii="Arial" w:hAnsi="Arial" w:cs="Arial"/>
          <w:sz w:val="22"/>
          <w:szCs w:val="22"/>
        </w:rPr>
        <w:t>Lindum Vale</w:t>
      </w:r>
      <w:r w:rsidRPr="00D635DA">
        <w:rPr>
          <w:rFonts w:ascii="Arial" w:hAnsi="Arial" w:cs="Arial"/>
          <w:sz w:val="22"/>
          <w:szCs w:val="22"/>
        </w:rPr>
        <w:t xml:space="preserve"> PSP. </w:t>
      </w:r>
    </w:p>
    <w:p w14:paraId="33CE1049" w14:textId="4F23161D" w:rsidR="009D35D8" w:rsidRPr="00B47095" w:rsidRDefault="009D35D8" w:rsidP="00921AA5">
      <w:pPr>
        <w:ind w:left="414"/>
        <w:rPr>
          <w:rFonts w:ascii="Arial" w:hAnsi="Arial" w:cs="Arial"/>
          <w:sz w:val="22"/>
          <w:szCs w:val="22"/>
        </w:rPr>
      </w:pPr>
      <w:r>
        <w:rPr>
          <w:rFonts w:ascii="Arial" w:hAnsi="Arial" w:cs="Arial"/>
          <w:sz w:val="22"/>
          <w:szCs w:val="22"/>
        </w:rPr>
        <w:t>Further</w:t>
      </w:r>
      <w:r w:rsidR="00DF2C98">
        <w:rPr>
          <w:rFonts w:ascii="Arial" w:hAnsi="Arial" w:cs="Arial"/>
          <w:sz w:val="22"/>
          <w:szCs w:val="22"/>
        </w:rPr>
        <w:t>,</w:t>
      </w:r>
      <w:r>
        <w:rPr>
          <w:rFonts w:ascii="Arial" w:hAnsi="Arial" w:cs="Arial"/>
          <w:sz w:val="22"/>
          <w:szCs w:val="22"/>
        </w:rPr>
        <w:t xml:space="preserve"> a</w:t>
      </w:r>
      <w:r w:rsidR="002D352A">
        <w:rPr>
          <w:rFonts w:ascii="Arial" w:hAnsi="Arial" w:cs="Arial"/>
          <w:sz w:val="22"/>
          <w:szCs w:val="22"/>
        </w:rPr>
        <w:t xml:space="preserve"> future</w:t>
      </w:r>
      <w:r>
        <w:rPr>
          <w:rFonts w:ascii="Arial" w:hAnsi="Arial" w:cs="Arial"/>
          <w:sz w:val="22"/>
          <w:szCs w:val="22"/>
        </w:rPr>
        <w:t xml:space="preserve"> ICP will be prepared for the </w:t>
      </w:r>
      <w:r w:rsidR="00C637A1">
        <w:rPr>
          <w:rFonts w:ascii="Arial" w:hAnsi="Arial" w:cs="Arial"/>
          <w:sz w:val="22"/>
          <w:szCs w:val="22"/>
        </w:rPr>
        <w:t>precinct</w:t>
      </w:r>
      <w:r w:rsidR="002D352A">
        <w:rPr>
          <w:rFonts w:ascii="Arial" w:hAnsi="Arial" w:cs="Arial"/>
          <w:sz w:val="22"/>
          <w:szCs w:val="22"/>
        </w:rPr>
        <w:t xml:space="preserve"> via a separate amendment process</w:t>
      </w:r>
      <w:r>
        <w:rPr>
          <w:rFonts w:ascii="Arial" w:hAnsi="Arial" w:cs="Arial"/>
          <w:sz w:val="22"/>
          <w:szCs w:val="22"/>
        </w:rPr>
        <w:t xml:space="preserve">. The amendment provides the strategic basis for that plan including roads, intersections, and bicycle paths and sports facilities. Water, sewer and drainage services are readily connectable from adjacent development into the </w:t>
      </w:r>
      <w:r w:rsidR="00C637A1">
        <w:rPr>
          <w:rFonts w:ascii="Arial" w:hAnsi="Arial" w:cs="Arial"/>
          <w:sz w:val="22"/>
          <w:szCs w:val="22"/>
        </w:rPr>
        <w:t>precinct</w:t>
      </w:r>
      <w:r>
        <w:rPr>
          <w:rFonts w:ascii="Arial" w:hAnsi="Arial" w:cs="Arial"/>
          <w:sz w:val="22"/>
          <w:szCs w:val="22"/>
        </w:rPr>
        <w:t>.</w:t>
      </w:r>
    </w:p>
    <w:p w14:paraId="03538169" w14:textId="77777777" w:rsidR="009D35D8" w:rsidRPr="00B4677F" w:rsidRDefault="009D35D8" w:rsidP="009D35D8">
      <w:pPr>
        <w:pStyle w:val="Heading3"/>
        <w:numPr>
          <w:ilvl w:val="0"/>
          <w:numId w:val="0"/>
        </w:numPr>
        <w:spacing w:before="360"/>
        <w:jc w:val="left"/>
        <w:rPr>
          <w:rFonts w:ascii="Arial" w:hAnsi="Arial" w:cs="Arial"/>
          <w:szCs w:val="24"/>
        </w:rPr>
      </w:pPr>
      <w:r w:rsidRPr="00B4677F">
        <w:rPr>
          <w:rFonts w:ascii="Arial" w:hAnsi="Arial" w:cs="Arial"/>
          <w:szCs w:val="24"/>
        </w:rPr>
        <w:t>How does the Amendment support or implement the Local Planning Policy Framework, and specifically the Municipal Strategic Statement?</w:t>
      </w:r>
    </w:p>
    <w:p w14:paraId="35985829" w14:textId="77777777" w:rsidR="009D35D8" w:rsidRPr="00D029EE" w:rsidRDefault="009D35D8" w:rsidP="009D35D8">
      <w:pPr>
        <w:rPr>
          <w:rFonts w:ascii="Arial" w:hAnsi="Arial" w:cs="Arial"/>
          <w:sz w:val="22"/>
          <w:szCs w:val="22"/>
        </w:rPr>
      </w:pPr>
      <w:r w:rsidRPr="00D029EE">
        <w:rPr>
          <w:rFonts w:ascii="Arial" w:hAnsi="Arial" w:cs="Arial"/>
          <w:sz w:val="22"/>
          <w:szCs w:val="22"/>
        </w:rPr>
        <w:t xml:space="preserve">The </w:t>
      </w:r>
      <w:r>
        <w:rPr>
          <w:rFonts w:ascii="Arial" w:hAnsi="Arial" w:cs="Arial"/>
          <w:sz w:val="22"/>
          <w:szCs w:val="22"/>
        </w:rPr>
        <w:t>amendment</w:t>
      </w:r>
      <w:r w:rsidRPr="00D029EE">
        <w:rPr>
          <w:rFonts w:ascii="Arial" w:hAnsi="Arial" w:cs="Arial"/>
          <w:sz w:val="22"/>
          <w:szCs w:val="22"/>
        </w:rPr>
        <w:t xml:space="preserve"> is consistent with and has been prepared in accordance with the Local Planning Policy Framework as discussed below.</w:t>
      </w:r>
    </w:p>
    <w:p w14:paraId="307AED85" w14:textId="77777777" w:rsidR="009D35D8" w:rsidRDefault="009D35D8" w:rsidP="00921AA5">
      <w:pPr>
        <w:spacing w:before="240"/>
        <w:rPr>
          <w:rFonts w:ascii="Arial" w:hAnsi="Arial" w:cs="Arial"/>
          <w:sz w:val="22"/>
          <w:szCs w:val="22"/>
          <w:u w:val="single"/>
        </w:rPr>
      </w:pPr>
      <w:bookmarkStart w:id="1" w:name="OLE_LINK6"/>
      <w:bookmarkStart w:id="2" w:name="OLE_LINK7"/>
      <w:r w:rsidRPr="00D029EE">
        <w:rPr>
          <w:rFonts w:ascii="Arial" w:hAnsi="Arial" w:cs="Arial"/>
          <w:sz w:val="22"/>
          <w:szCs w:val="22"/>
          <w:u w:val="single"/>
        </w:rPr>
        <w:t>Municipal Strategic Statement:</w:t>
      </w:r>
      <w:bookmarkEnd w:id="1"/>
      <w:bookmarkEnd w:id="2"/>
    </w:p>
    <w:p w14:paraId="4C354D20" w14:textId="77777777" w:rsidR="00F35F8E" w:rsidRPr="00B314EE" w:rsidRDefault="00F35F8E" w:rsidP="00921AA5">
      <w:pPr>
        <w:pStyle w:val="StrategicAssessmentText"/>
        <w:numPr>
          <w:ilvl w:val="0"/>
          <w:numId w:val="9"/>
        </w:numPr>
        <w:ind w:left="436"/>
        <w:rPr>
          <w:rFonts w:ascii="Arial" w:hAnsi="Arial" w:cs="Arial"/>
          <w:sz w:val="22"/>
          <w:szCs w:val="22"/>
        </w:rPr>
      </w:pPr>
      <w:r w:rsidRPr="00BA3F5F">
        <w:rPr>
          <w:rFonts w:ascii="Arial" w:hAnsi="Arial" w:cs="Arial"/>
          <w:iCs/>
          <w:sz w:val="22"/>
          <w:szCs w:val="22"/>
        </w:rPr>
        <w:t>Clause 21.02 Community Wellbeing</w:t>
      </w:r>
      <w:r>
        <w:rPr>
          <w:rFonts w:ascii="Arial" w:hAnsi="Arial" w:cs="Arial"/>
          <w:i/>
          <w:iCs/>
          <w:sz w:val="22"/>
          <w:szCs w:val="22"/>
        </w:rPr>
        <w:t xml:space="preserve"> – </w:t>
      </w:r>
      <w:r>
        <w:rPr>
          <w:rFonts w:ascii="Arial" w:hAnsi="Arial" w:cs="Arial"/>
          <w:sz w:val="22"/>
          <w:szCs w:val="22"/>
        </w:rPr>
        <w:t xml:space="preserve">The PSP will provide for a diversity in housing typology and density. It will deliver urban growth that is cost effective, orderly and achieves the greatest social benefits to the community, without diminishing the unique character and identity of the local </w:t>
      </w:r>
      <w:r w:rsidRPr="00B314EE">
        <w:rPr>
          <w:rFonts w:ascii="Arial" w:hAnsi="Arial" w:cs="Arial"/>
          <w:sz w:val="22"/>
          <w:szCs w:val="22"/>
        </w:rPr>
        <w:t>environment. The road network has the capacity to accommodate public transport. The amendment also protects areas of natural and cultural heritage that are part of the character and identity of the area. The amendment will provide guidance on how to accommodate changing trends and needs for services within the community to ensure the long term planning for the precinct.</w:t>
      </w:r>
    </w:p>
    <w:p w14:paraId="33DC9014" w14:textId="77777777" w:rsidR="00F35F8E" w:rsidRDefault="00F35F8E" w:rsidP="00921AA5">
      <w:pPr>
        <w:pStyle w:val="StrategicAssessmentText"/>
        <w:numPr>
          <w:ilvl w:val="0"/>
          <w:numId w:val="9"/>
        </w:numPr>
        <w:ind w:left="436"/>
        <w:rPr>
          <w:rFonts w:ascii="Arial" w:hAnsi="Arial" w:cs="Arial"/>
          <w:sz w:val="22"/>
          <w:szCs w:val="22"/>
        </w:rPr>
      </w:pPr>
      <w:r w:rsidRPr="00BA3F5F">
        <w:rPr>
          <w:rFonts w:ascii="Arial" w:hAnsi="Arial" w:cs="Arial"/>
          <w:iCs/>
          <w:sz w:val="22"/>
          <w:szCs w:val="22"/>
        </w:rPr>
        <w:t>Clause 21.03 Economy</w:t>
      </w:r>
      <w:r>
        <w:rPr>
          <w:rFonts w:ascii="Arial" w:hAnsi="Arial" w:cs="Arial"/>
          <w:i/>
          <w:iCs/>
          <w:sz w:val="22"/>
          <w:szCs w:val="22"/>
        </w:rPr>
        <w:t xml:space="preserve"> – </w:t>
      </w:r>
      <w:r>
        <w:rPr>
          <w:rFonts w:ascii="Arial" w:hAnsi="Arial" w:cs="Arial"/>
          <w:sz w:val="22"/>
          <w:szCs w:val="22"/>
        </w:rPr>
        <w:t xml:space="preserve">The PSP will provide for employment opportunities with a local convenience centre, which will assist in meeting the needs of a growing residential population. </w:t>
      </w:r>
    </w:p>
    <w:p w14:paraId="2F9025BC" w14:textId="77777777" w:rsidR="00F35F8E" w:rsidRDefault="00F35F8E" w:rsidP="00921AA5">
      <w:pPr>
        <w:pStyle w:val="StrategicAssessmentText"/>
        <w:numPr>
          <w:ilvl w:val="0"/>
          <w:numId w:val="9"/>
        </w:numPr>
        <w:ind w:left="436"/>
        <w:rPr>
          <w:rFonts w:ascii="Arial" w:hAnsi="Arial" w:cs="Arial"/>
          <w:sz w:val="22"/>
          <w:szCs w:val="22"/>
        </w:rPr>
      </w:pPr>
      <w:r w:rsidRPr="00BA3F5F">
        <w:rPr>
          <w:rFonts w:ascii="Arial" w:hAnsi="Arial" w:cs="Arial"/>
          <w:iCs/>
          <w:sz w:val="22"/>
          <w:szCs w:val="22"/>
        </w:rPr>
        <w:t>Clause 21.04 Infrastructure</w:t>
      </w:r>
      <w:r>
        <w:rPr>
          <w:rFonts w:ascii="Arial" w:hAnsi="Arial" w:cs="Arial"/>
          <w:i/>
          <w:iCs/>
          <w:sz w:val="22"/>
          <w:szCs w:val="22"/>
        </w:rPr>
        <w:t xml:space="preserve"> – </w:t>
      </w:r>
      <w:r>
        <w:rPr>
          <w:rFonts w:ascii="Arial" w:hAnsi="Arial" w:cs="Arial"/>
          <w:sz w:val="22"/>
          <w:szCs w:val="22"/>
        </w:rPr>
        <w:t xml:space="preserve">The PSP and future ICP will ensure the planned and timely provision of infrastructure to the new communities. The PSP nominates the arterial and connector road network, incorporating bus capable roads and a well-connected network of bicycle and pedestrian paths. </w:t>
      </w:r>
    </w:p>
    <w:p w14:paraId="4804684D" w14:textId="77777777" w:rsidR="00F35F8E" w:rsidRDefault="00F35F8E" w:rsidP="00921AA5">
      <w:pPr>
        <w:pStyle w:val="StrategicAssessmentText"/>
        <w:numPr>
          <w:ilvl w:val="0"/>
          <w:numId w:val="9"/>
        </w:numPr>
        <w:ind w:left="436"/>
        <w:rPr>
          <w:rFonts w:ascii="Arial" w:hAnsi="Arial" w:cs="Arial"/>
          <w:sz w:val="22"/>
          <w:szCs w:val="22"/>
        </w:rPr>
      </w:pPr>
      <w:r w:rsidRPr="00BA3F5F">
        <w:rPr>
          <w:rFonts w:ascii="Arial" w:hAnsi="Arial" w:cs="Arial"/>
          <w:iCs/>
          <w:sz w:val="22"/>
          <w:szCs w:val="22"/>
        </w:rPr>
        <w:t>Clause 21.05 Natural Environment and Built Environment</w:t>
      </w:r>
      <w:r>
        <w:rPr>
          <w:rFonts w:ascii="Arial" w:hAnsi="Arial" w:cs="Arial"/>
          <w:i/>
          <w:iCs/>
          <w:sz w:val="22"/>
          <w:szCs w:val="22"/>
        </w:rPr>
        <w:t xml:space="preserve"> – </w:t>
      </w:r>
      <w:r>
        <w:rPr>
          <w:rFonts w:ascii="Arial" w:hAnsi="Arial" w:cs="Arial"/>
          <w:sz w:val="22"/>
          <w:szCs w:val="22"/>
        </w:rPr>
        <w:t xml:space="preserve">The PSP aims to protect and enhance native vegetation through the appropriate zoning controls and outlining interface treatments to sensitive areas. </w:t>
      </w:r>
      <w:r w:rsidRPr="00B02BFA">
        <w:rPr>
          <w:rFonts w:ascii="Arial" w:hAnsi="Arial" w:cs="Arial"/>
          <w:sz w:val="22"/>
          <w:szCs w:val="22"/>
        </w:rPr>
        <w:t xml:space="preserve">The PSP and NVPP contain a range of objectives, requirements and conditions relating to the protection of biodiversity within the amendment area. </w:t>
      </w:r>
    </w:p>
    <w:p w14:paraId="6C2224FE" w14:textId="77777777" w:rsidR="00F35F8E" w:rsidRDefault="00F35F8E" w:rsidP="00921AA5">
      <w:pPr>
        <w:pStyle w:val="StrategicAssessmentText"/>
        <w:numPr>
          <w:ilvl w:val="0"/>
          <w:numId w:val="9"/>
        </w:numPr>
        <w:ind w:left="436"/>
        <w:rPr>
          <w:rFonts w:ascii="Arial" w:hAnsi="Arial" w:cs="Arial"/>
          <w:sz w:val="22"/>
          <w:szCs w:val="22"/>
        </w:rPr>
      </w:pPr>
      <w:r w:rsidRPr="00BA3F5F">
        <w:rPr>
          <w:rFonts w:ascii="Arial" w:hAnsi="Arial" w:cs="Arial"/>
          <w:iCs/>
          <w:sz w:val="22"/>
          <w:szCs w:val="22"/>
        </w:rPr>
        <w:t>Clause 21.06 Local Areas</w:t>
      </w:r>
      <w:r>
        <w:rPr>
          <w:rFonts w:ascii="Arial" w:hAnsi="Arial" w:cs="Arial"/>
          <w:i/>
          <w:iCs/>
          <w:sz w:val="22"/>
          <w:szCs w:val="22"/>
        </w:rPr>
        <w:t xml:space="preserve"> – </w:t>
      </w:r>
      <w:r>
        <w:rPr>
          <w:rFonts w:ascii="Arial" w:hAnsi="Arial" w:cs="Arial"/>
          <w:sz w:val="22"/>
          <w:szCs w:val="22"/>
        </w:rPr>
        <w:t xml:space="preserve">This clause incorporates strategies for rural areas, with the Lindum Vale area since being included in the Urban Growth Boundary as part of the logical inclusions process. Notwithstanding this, the PSP responds to the character, environment, housing, density and economic strategies set out in this clause. </w:t>
      </w:r>
    </w:p>
    <w:p w14:paraId="74F20800" w14:textId="77777777" w:rsidR="00F35F8E" w:rsidRDefault="00F35F8E" w:rsidP="00921AA5">
      <w:pPr>
        <w:pStyle w:val="StrategicAssessmentText"/>
        <w:numPr>
          <w:ilvl w:val="0"/>
          <w:numId w:val="9"/>
        </w:numPr>
        <w:ind w:left="436"/>
        <w:rPr>
          <w:rFonts w:ascii="Arial" w:hAnsi="Arial" w:cs="Arial"/>
          <w:sz w:val="22"/>
          <w:szCs w:val="22"/>
        </w:rPr>
      </w:pPr>
      <w:r w:rsidRPr="00BA3F5F">
        <w:rPr>
          <w:rFonts w:ascii="Arial" w:hAnsi="Arial" w:cs="Arial"/>
          <w:iCs/>
          <w:sz w:val="22"/>
          <w:szCs w:val="22"/>
        </w:rPr>
        <w:t>Clause 21.08 Particular Uses and Development</w:t>
      </w:r>
      <w:r>
        <w:rPr>
          <w:rFonts w:ascii="Arial" w:hAnsi="Arial" w:cs="Arial"/>
          <w:i/>
          <w:iCs/>
          <w:sz w:val="22"/>
          <w:szCs w:val="22"/>
        </w:rPr>
        <w:t xml:space="preserve"> – </w:t>
      </w:r>
      <w:r>
        <w:rPr>
          <w:rFonts w:ascii="Arial" w:hAnsi="Arial" w:cs="Arial"/>
          <w:sz w:val="22"/>
          <w:szCs w:val="22"/>
        </w:rPr>
        <w:t xml:space="preserve">The PSP will protect and enhance the unique landscape qualities and features of the precinct, and seek to create </w:t>
      </w:r>
      <w:r>
        <w:rPr>
          <w:rFonts w:ascii="Arial" w:hAnsi="Arial" w:cs="Arial"/>
          <w:sz w:val="22"/>
          <w:szCs w:val="22"/>
        </w:rPr>
        <w:lastRenderedPageBreak/>
        <w:t>neighbourhoods which have their own unique identity and character. The PSP contains a number of provisions relating to design and built form.</w:t>
      </w:r>
    </w:p>
    <w:p w14:paraId="1435DB9B" w14:textId="77777777" w:rsidR="009D35D8" w:rsidRPr="00B4677F" w:rsidRDefault="009D35D8" w:rsidP="00921AA5">
      <w:pPr>
        <w:autoSpaceDE w:val="0"/>
        <w:autoSpaceDN w:val="0"/>
        <w:adjustRightInd w:val="0"/>
        <w:spacing w:before="240"/>
        <w:rPr>
          <w:rFonts w:ascii="Arial" w:hAnsi="Arial" w:cs="Arial"/>
          <w:sz w:val="22"/>
          <w:szCs w:val="22"/>
          <w:u w:val="single"/>
        </w:rPr>
      </w:pPr>
      <w:r w:rsidRPr="00C53241">
        <w:rPr>
          <w:rFonts w:ascii="Arial" w:hAnsi="Arial" w:cs="Arial"/>
          <w:sz w:val="22"/>
          <w:szCs w:val="22"/>
          <w:u w:val="single"/>
        </w:rPr>
        <w:t>Local Planning Policies:</w:t>
      </w:r>
    </w:p>
    <w:p w14:paraId="713683FA" w14:textId="27882EC0" w:rsidR="009D35D8" w:rsidRPr="007C5528" w:rsidRDefault="009D35D8" w:rsidP="00921AA5">
      <w:pPr>
        <w:numPr>
          <w:ilvl w:val="0"/>
          <w:numId w:val="5"/>
        </w:numPr>
        <w:tabs>
          <w:tab w:val="clear" w:pos="680"/>
          <w:tab w:val="num" w:pos="283"/>
        </w:tabs>
        <w:ind w:left="283" w:hanging="283"/>
        <w:rPr>
          <w:rFonts w:ascii="Arial" w:hAnsi="Arial" w:cs="Arial"/>
          <w:sz w:val="22"/>
          <w:szCs w:val="22"/>
        </w:rPr>
      </w:pPr>
      <w:r w:rsidRPr="00BA3F5F">
        <w:rPr>
          <w:rFonts w:ascii="Arial" w:hAnsi="Arial" w:cs="Arial"/>
          <w:sz w:val="22"/>
          <w:szCs w:val="22"/>
        </w:rPr>
        <w:t>Clause 22.11 Neighbourhood Shopping Centres Local Policy</w:t>
      </w:r>
      <w:r w:rsidRPr="007C5528">
        <w:rPr>
          <w:rFonts w:ascii="Arial" w:hAnsi="Arial" w:cs="Arial"/>
          <w:sz w:val="22"/>
          <w:szCs w:val="22"/>
        </w:rPr>
        <w:t xml:space="preserve"> - This policy will facilitate a limited range of commercial activities within the </w:t>
      </w:r>
      <w:r w:rsidR="001E4AAD">
        <w:rPr>
          <w:rFonts w:ascii="Arial" w:hAnsi="Arial" w:cs="Arial"/>
          <w:sz w:val="22"/>
          <w:szCs w:val="22"/>
        </w:rPr>
        <w:t>local convenience centre</w:t>
      </w:r>
      <w:r w:rsidRPr="007C5528">
        <w:rPr>
          <w:rFonts w:ascii="Arial" w:hAnsi="Arial" w:cs="Arial"/>
          <w:sz w:val="22"/>
          <w:szCs w:val="22"/>
        </w:rPr>
        <w:t xml:space="preserve"> in order to meet the requirements of the residents of the local neighbourhood. The </w:t>
      </w:r>
      <w:r w:rsidR="001E4AAD">
        <w:rPr>
          <w:rFonts w:ascii="Arial" w:hAnsi="Arial" w:cs="Arial"/>
          <w:sz w:val="22"/>
          <w:szCs w:val="22"/>
        </w:rPr>
        <w:t>local convenience centre</w:t>
      </w:r>
      <w:r w:rsidR="001E4AAD" w:rsidRPr="007C5528">
        <w:rPr>
          <w:rFonts w:ascii="Arial" w:hAnsi="Arial" w:cs="Arial"/>
          <w:sz w:val="22"/>
          <w:szCs w:val="22"/>
        </w:rPr>
        <w:t xml:space="preserve"> </w:t>
      </w:r>
      <w:r w:rsidRPr="007C5528">
        <w:rPr>
          <w:rFonts w:ascii="Arial" w:hAnsi="Arial" w:cs="Arial"/>
          <w:sz w:val="22"/>
          <w:szCs w:val="22"/>
        </w:rPr>
        <w:t xml:space="preserve">is highly accessible and convenient to the residents of the </w:t>
      </w:r>
      <w:r w:rsidR="00C637A1">
        <w:rPr>
          <w:rFonts w:ascii="Arial" w:hAnsi="Arial" w:cs="Arial"/>
          <w:sz w:val="22"/>
          <w:szCs w:val="22"/>
        </w:rPr>
        <w:t>precinct</w:t>
      </w:r>
      <w:r w:rsidRPr="007C5528">
        <w:rPr>
          <w:rFonts w:ascii="Arial" w:hAnsi="Arial" w:cs="Arial"/>
          <w:sz w:val="22"/>
          <w:szCs w:val="22"/>
        </w:rPr>
        <w:t xml:space="preserve"> and has frontage to an internal collector or distributor road and is close to other community facilities such as recreational areas, pedestrian and bicycle networks and roads which are public transport compatible.</w:t>
      </w:r>
    </w:p>
    <w:p w14:paraId="5371F046" w14:textId="77777777" w:rsidR="009D35D8" w:rsidRPr="00A23BC8" w:rsidRDefault="009D35D8" w:rsidP="007432AF">
      <w:pPr>
        <w:pStyle w:val="Heading3"/>
        <w:numPr>
          <w:ilvl w:val="0"/>
          <w:numId w:val="0"/>
        </w:numPr>
        <w:spacing w:before="360"/>
        <w:rPr>
          <w:rFonts w:ascii="Arial" w:hAnsi="Arial" w:cs="Arial"/>
          <w:szCs w:val="24"/>
        </w:rPr>
      </w:pPr>
      <w:r w:rsidRPr="00A23BC8">
        <w:rPr>
          <w:rFonts w:ascii="Arial" w:hAnsi="Arial" w:cs="Arial"/>
          <w:szCs w:val="24"/>
        </w:rPr>
        <w:t>Does the Amendment make proper use of the Victoria Planning Provisions?</w:t>
      </w:r>
    </w:p>
    <w:p w14:paraId="551BA158" w14:textId="77777777" w:rsidR="009D35D8" w:rsidRPr="00A23BC8" w:rsidRDefault="009D35D8" w:rsidP="007432AF">
      <w:pPr>
        <w:pStyle w:val="StrategicAssessmentText"/>
        <w:ind w:left="0"/>
        <w:rPr>
          <w:rFonts w:ascii="Arial" w:hAnsi="Arial" w:cs="Arial"/>
          <w:sz w:val="22"/>
          <w:szCs w:val="22"/>
        </w:rPr>
      </w:pPr>
      <w:r w:rsidRPr="00A23BC8">
        <w:rPr>
          <w:rFonts w:ascii="Arial" w:hAnsi="Arial" w:cs="Arial"/>
          <w:sz w:val="22"/>
          <w:szCs w:val="22"/>
        </w:rPr>
        <w:t>The amendment meets the form and content requirements of the Victorian Planning Provisions. Importantly, the application of the UGZ is considered an appropriate tool to apply a suite of Victorian Planning Provision zones to guide future use and development of the site through the specification of conditions and requirements for permits.</w:t>
      </w:r>
    </w:p>
    <w:p w14:paraId="200986BC" w14:textId="77777777" w:rsidR="009D35D8" w:rsidRPr="00420A5B" w:rsidRDefault="009D35D8" w:rsidP="009D35D8">
      <w:pPr>
        <w:pStyle w:val="Heading3"/>
        <w:numPr>
          <w:ilvl w:val="0"/>
          <w:numId w:val="0"/>
        </w:numPr>
        <w:spacing w:before="360"/>
        <w:jc w:val="left"/>
        <w:rPr>
          <w:rFonts w:ascii="Arial" w:hAnsi="Arial" w:cs="Arial"/>
          <w:szCs w:val="24"/>
        </w:rPr>
      </w:pPr>
      <w:r w:rsidRPr="006B6EF6">
        <w:rPr>
          <w:rFonts w:ascii="Arial" w:hAnsi="Arial" w:cs="Arial"/>
          <w:szCs w:val="24"/>
        </w:rPr>
        <w:t>How does the Amendment address the views of any relevant agency?</w:t>
      </w:r>
    </w:p>
    <w:p w14:paraId="24CA0507" w14:textId="071DD9DE" w:rsidR="009E1F1A" w:rsidRPr="006B6EF6" w:rsidRDefault="009E1F1A" w:rsidP="001B47E9">
      <w:pPr>
        <w:pStyle w:val="StrategicAssessmentText"/>
        <w:ind w:left="0"/>
        <w:rPr>
          <w:rFonts w:ascii="Arial" w:hAnsi="Arial" w:cs="Arial"/>
          <w:sz w:val="22"/>
          <w:szCs w:val="22"/>
          <w:highlight w:val="yellow"/>
        </w:rPr>
      </w:pPr>
      <w:r>
        <w:rPr>
          <w:rFonts w:ascii="Arial" w:hAnsi="Arial" w:cs="Arial"/>
          <w:sz w:val="22"/>
          <w:szCs w:val="22"/>
        </w:rPr>
        <w:t xml:space="preserve">The amendment and the </w:t>
      </w:r>
      <w:r w:rsidRPr="00463600">
        <w:rPr>
          <w:rFonts w:ascii="Arial" w:hAnsi="Arial" w:cs="Arial"/>
          <w:i/>
          <w:sz w:val="22"/>
          <w:szCs w:val="22"/>
        </w:rPr>
        <w:t>Lindum Vale Precinct Structure Plan</w:t>
      </w:r>
      <w:r>
        <w:rPr>
          <w:rFonts w:ascii="Arial" w:hAnsi="Arial" w:cs="Arial"/>
          <w:sz w:val="22"/>
          <w:szCs w:val="22"/>
        </w:rPr>
        <w:t xml:space="preserve"> has been prepared in collaboration with the City of Hume and in consultation with affected agencies. Amongst others, key relevant agencies consulted include Department of Environment, Land, Water and Planning, </w:t>
      </w:r>
      <w:r w:rsidRPr="009B70ED">
        <w:rPr>
          <w:rFonts w:ascii="Arial" w:hAnsi="Arial" w:cs="Arial"/>
          <w:sz w:val="22"/>
          <w:szCs w:val="22"/>
        </w:rPr>
        <w:t>Public Transport Victoria</w:t>
      </w:r>
      <w:r>
        <w:rPr>
          <w:rFonts w:ascii="Arial" w:hAnsi="Arial" w:cs="Arial"/>
          <w:sz w:val="22"/>
          <w:szCs w:val="22"/>
        </w:rPr>
        <w:t xml:space="preserve">, VicRoads, Melbourne Water, Department of Education </w:t>
      </w:r>
      <w:r w:rsidRPr="005E23C0">
        <w:rPr>
          <w:rFonts w:ascii="Arial" w:hAnsi="Arial" w:cs="Arial"/>
          <w:sz w:val="22"/>
          <w:szCs w:val="22"/>
        </w:rPr>
        <w:t>and Training, Department of Economic Development, Jobs, Transport and Resources, Parks Victoria, Office of Aboriginal Affairs Victoria and the Country</w:t>
      </w:r>
      <w:r>
        <w:rPr>
          <w:rFonts w:ascii="Arial" w:hAnsi="Arial" w:cs="Arial"/>
          <w:sz w:val="22"/>
          <w:szCs w:val="22"/>
        </w:rPr>
        <w:t xml:space="preserve"> Fire Authority</w:t>
      </w:r>
    </w:p>
    <w:p w14:paraId="3700CE83" w14:textId="77777777" w:rsidR="009D35D8" w:rsidRDefault="009D35D8">
      <w:pPr>
        <w:pStyle w:val="StrategicAssessmentText"/>
        <w:ind w:left="0"/>
        <w:rPr>
          <w:rFonts w:ascii="Arial" w:hAnsi="Arial" w:cs="Arial"/>
          <w:sz w:val="22"/>
          <w:szCs w:val="22"/>
        </w:rPr>
      </w:pPr>
      <w:r>
        <w:rPr>
          <w:rFonts w:ascii="Arial" w:hAnsi="Arial" w:cs="Arial"/>
          <w:sz w:val="22"/>
          <w:szCs w:val="22"/>
        </w:rPr>
        <w:t>The V</w:t>
      </w:r>
      <w:r w:rsidRPr="006B6EF6">
        <w:rPr>
          <w:rFonts w:ascii="Arial" w:hAnsi="Arial" w:cs="Arial"/>
          <w:sz w:val="22"/>
          <w:szCs w:val="22"/>
        </w:rPr>
        <w:t>PA will continue to work with relevant State agencies during agency consultation</w:t>
      </w:r>
      <w:r>
        <w:rPr>
          <w:rFonts w:ascii="Arial" w:hAnsi="Arial" w:cs="Arial"/>
          <w:sz w:val="22"/>
          <w:szCs w:val="22"/>
        </w:rPr>
        <w:t xml:space="preserve"> and exhibition of the amendment.</w:t>
      </w:r>
    </w:p>
    <w:p w14:paraId="34FF4571" w14:textId="77777777" w:rsidR="009D35D8" w:rsidRPr="00C813FB" w:rsidRDefault="009D35D8" w:rsidP="009D35D8">
      <w:pPr>
        <w:pStyle w:val="StrategicAssessmentText"/>
        <w:ind w:left="0"/>
        <w:jc w:val="left"/>
        <w:rPr>
          <w:rFonts w:ascii="Arial" w:hAnsi="Arial" w:cs="Arial"/>
          <w:b/>
          <w:szCs w:val="24"/>
        </w:rPr>
      </w:pPr>
      <w:r w:rsidRPr="00C813FB">
        <w:rPr>
          <w:rFonts w:ascii="Arial" w:hAnsi="Arial" w:cs="Arial"/>
          <w:b/>
          <w:szCs w:val="24"/>
        </w:rPr>
        <w:t>Does the Amendment address relevant requirements of the Transport Integration Act 2010?</w:t>
      </w:r>
    </w:p>
    <w:p w14:paraId="4017CF53" w14:textId="7D6B8206" w:rsidR="009D35D8" w:rsidRPr="00CF399C" w:rsidRDefault="009D35D8" w:rsidP="009D35D8">
      <w:pPr>
        <w:autoSpaceDE w:val="0"/>
        <w:autoSpaceDN w:val="0"/>
        <w:adjustRightInd w:val="0"/>
        <w:rPr>
          <w:rFonts w:ascii="Arial" w:hAnsi="Arial" w:cs="Arial"/>
          <w:color w:val="000000"/>
          <w:sz w:val="22"/>
          <w:szCs w:val="22"/>
        </w:rPr>
      </w:pPr>
      <w:r w:rsidRPr="00CF399C">
        <w:rPr>
          <w:rFonts w:ascii="Arial" w:hAnsi="Arial" w:cs="Arial"/>
          <w:color w:val="000000"/>
          <w:sz w:val="22"/>
          <w:szCs w:val="22"/>
        </w:rPr>
        <w:t>The amendment is likely to have a significant impact on the transport system at a local level. It will require upgrades to nearby parts of the regional road network and will allow the creation of a new local road network that will set the future</w:t>
      </w:r>
      <w:r>
        <w:rPr>
          <w:rFonts w:ascii="Arial" w:hAnsi="Arial" w:cs="Arial"/>
          <w:color w:val="000000"/>
          <w:sz w:val="22"/>
          <w:szCs w:val="22"/>
        </w:rPr>
        <w:t xml:space="preserve"> pattern of development in the </w:t>
      </w:r>
      <w:r w:rsidR="00C637A1">
        <w:rPr>
          <w:rFonts w:ascii="Arial" w:hAnsi="Arial" w:cs="Arial"/>
          <w:color w:val="000000"/>
          <w:sz w:val="22"/>
          <w:szCs w:val="22"/>
        </w:rPr>
        <w:t>precinct</w:t>
      </w:r>
      <w:r w:rsidRPr="00CF399C">
        <w:rPr>
          <w:rFonts w:ascii="Arial" w:hAnsi="Arial" w:cs="Arial"/>
          <w:color w:val="000000"/>
          <w:sz w:val="22"/>
          <w:szCs w:val="22"/>
        </w:rPr>
        <w:t>. It will contribute to the development of the bus network in the area.</w:t>
      </w:r>
    </w:p>
    <w:p w14:paraId="6C7983BC" w14:textId="77777777" w:rsidR="009D35D8" w:rsidRPr="00CF399C" w:rsidRDefault="009D35D8" w:rsidP="009D35D8">
      <w:pPr>
        <w:autoSpaceDE w:val="0"/>
        <w:autoSpaceDN w:val="0"/>
        <w:adjustRightInd w:val="0"/>
        <w:rPr>
          <w:rFonts w:ascii="Arial" w:hAnsi="Arial" w:cs="Arial"/>
          <w:color w:val="000000"/>
          <w:sz w:val="22"/>
          <w:szCs w:val="22"/>
        </w:rPr>
      </w:pPr>
      <w:r w:rsidRPr="00CF399C">
        <w:rPr>
          <w:rFonts w:ascii="Arial" w:hAnsi="Arial" w:cs="Arial"/>
          <w:color w:val="000000"/>
          <w:sz w:val="22"/>
          <w:szCs w:val="22"/>
        </w:rPr>
        <w:t>The proposed additions and changes to the existing transport system in and adjacent to the precinct will meet the transport system objectives by:</w:t>
      </w:r>
    </w:p>
    <w:p w14:paraId="0CBFA24F" w14:textId="77777777" w:rsidR="009D35D8" w:rsidRPr="00CF399C" w:rsidRDefault="009D35D8" w:rsidP="009D35D8">
      <w:pPr>
        <w:numPr>
          <w:ilvl w:val="0"/>
          <w:numId w:val="5"/>
        </w:numPr>
        <w:tabs>
          <w:tab w:val="clear" w:pos="680"/>
          <w:tab w:val="num" w:pos="567"/>
        </w:tabs>
        <w:ind w:left="567" w:hanging="283"/>
        <w:rPr>
          <w:rFonts w:ascii="Arial" w:hAnsi="Arial" w:cs="Arial"/>
          <w:sz w:val="22"/>
          <w:szCs w:val="22"/>
        </w:rPr>
      </w:pPr>
      <w:r w:rsidRPr="00CF399C">
        <w:rPr>
          <w:rFonts w:ascii="Arial" w:hAnsi="Arial" w:cs="Arial"/>
          <w:sz w:val="22"/>
          <w:szCs w:val="22"/>
        </w:rPr>
        <w:t>Providing for an interconnected road system that responds to the likely level of use generated by the precinct and hence facilitating investment in housing and lo</w:t>
      </w:r>
      <w:r>
        <w:rPr>
          <w:rFonts w:ascii="Arial" w:hAnsi="Arial" w:cs="Arial"/>
          <w:sz w:val="22"/>
          <w:szCs w:val="22"/>
        </w:rPr>
        <w:t>cal retail services in the area;</w:t>
      </w:r>
    </w:p>
    <w:p w14:paraId="2EC27077" w14:textId="77777777" w:rsidR="009D35D8" w:rsidRPr="00CF399C" w:rsidRDefault="009D35D8" w:rsidP="009D35D8">
      <w:pPr>
        <w:numPr>
          <w:ilvl w:val="0"/>
          <w:numId w:val="5"/>
        </w:numPr>
        <w:tabs>
          <w:tab w:val="clear" w:pos="680"/>
          <w:tab w:val="num" w:pos="567"/>
        </w:tabs>
        <w:ind w:left="567" w:hanging="283"/>
        <w:rPr>
          <w:rFonts w:ascii="Arial" w:hAnsi="Arial" w:cs="Arial"/>
          <w:sz w:val="22"/>
          <w:szCs w:val="22"/>
        </w:rPr>
      </w:pPr>
      <w:r w:rsidRPr="00CF399C">
        <w:rPr>
          <w:rFonts w:ascii="Arial" w:hAnsi="Arial" w:cs="Arial"/>
          <w:sz w:val="22"/>
          <w:szCs w:val="22"/>
        </w:rPr>
        <w:t>Enabling efficient access to existing and planned employment and services in and around the local area and region through connections to the arterial road network</w:t>
      </w:r>
      <w:r w:rsidRPr="007C0C96">
        <w:rPr>
          <w:rFonts w:ascii="Arial" w:hAnsi="Arial" w:cs="Arial"/>
          <w:sz w:val="22"/>
          <w:szCs w:val="22"/>
        </w:rPr>
        <w:t xml:space="preserve"> and pla</w:t>
      </w:r>
      <w:r>
        <w:rPr>
          <w:rFonts w:ascii="Arial" w:hAnsi="Arial" w:cs="Arial"/>
          <w:sz w:val="22"/>
          <w:szCs w:val="22"/>
        </w:rPr>
        <w:t>nned extensions to bus services;</w:t>
      </w:r>
    </w:p>
    <w:p w14:paraId="74614ECF" w14:textId="77777777" w:rsidR="009D35D8" w:rsidRPr="00CF399C" w:rsidRDefault="009D35D8" w:rsidP="009D35D8">
      <w:pPr>
        <w:numPr>
          <w:ilvl w:val="0"/>
          <w:numId w:val="5"/>
        </w:numPr>
        <w:tabs>
          <w:tab w:val="clear" w:pos="680"/>
          <w:tab w:val="num" w:pos="567"/>
        </w:tabs>
        <w:ind w:left="567" w:hanging="283"/>
        <w:rPr>
          <w:rFonts w:ascii="Arial" w:hAnsi="Arial" w:cs="Arial"/>
          <w:sz w:val="22"/>
          <w:szCs w:val="22"/>
        </w:rPr>
      </w:pPr>
      <w:r w:rsidRPr="00CF399C">
        <w:rPr>
          <w:rFonts w:ascii="Arial" w:hAnsi="Arial" w:cs="Arial"/>
          <w:sz w:val="22"/>
          <w:szCs w:val="22"/>
        </w:rPr>
        <w:t>Ensuring the road network minimises impacts on the site’s topography, native vegetation and water flow regime</w:t>
      </w:r>
      <w:r>
        <w:rPr>
          <w:rFonts w:ascii="Arial" w:hAnsi="Arial" w:cs="Arial"/>
          <w:sz w:val="22"/>
          <w:szCs w:val="22"/>
        </w:rPr>
        <w:t>s;</w:t>
      </w:r>
    </w:p>
    <w:p w14:paraId="54194346" w14:textId="77777777" w:rsidR="009D35D8" w:rsidRPr="00CF399C" w:rsidRDefault="009D35D8" w:rsidP="009D35D8">
      <w:pPr>
        <w:numPr>
          <w:ilvl w:val="0"/>
          <w:numId w:val="5"/>
        </w:numPr>
        <w:tabs>
          <w:tab w:val="clear" w:pos="680"/>
          <w:tab w:val="num" w:pos="567"/>
        </w:tabs>
        <w:ind w:left="567" w:hanging="283"/>
        <w:rPr>
          <w:rFonts w:ascii="Arial" w:hAnsi="Arial" w:cs="Arial"/>
          <w:sz w:val="22"/>
          <w:szCs w:val="22"/>
        </w:rPr>
      </w:pPr>
      <w:r w:rsidRPr="00CF399C">
        <w:rPr>
          <w:rFonts w:ascii="Arial" w:hAnsi="Arial" w:cs="Arial"/>
          <w:sz w:val="22"/>
          <w:szCs w:val="22"/>
        </w:rPr>
        <w:t>Providing locally based sports and recreational facilities to redu</w:t>
      </w:r>
      <w:r>
        <w:rPr>
          <w:rFonts w:ascii="Arial" w:hAnsi="Arial" w:cs="Arial"/>
          <w:sz w:val="22"/>
          <w:szCs w:val="22"/>
        </w:rPr>
        <w:t>ce the need for extended travel;</w:t>
      </w:r>
    </w:p>
    <w:p w14:paraId="6836B9CE" w14:textId="1086DAAE" w:rsidR="009D35D8" w:rsidRPr="001C3B15" w:rsidRDefault="009D35D8" w:rsidP="009D35D8">
      <w:pPr>
        <w:numPr>
          <w:ilvl w:val="0"/>
          <w:numId w:val="5"/>
        </w:numPr>
        <w:tabs>
          <w:tab w:val="clear" w:pos="680"/>
          <w:tab w:val="num" w:pos="567"/>
        </w:tabs>
        <w:ind w:left="567" w:hanging="283"/>
        <w:rPr>
          <w:rFonts w:ascii="Arial" w:hAnsi="Arial" w:cs="Arial"/>
          <w:sz w:val="22"/>
          <w:szCs w:val="22"/>
        </w:rPr>
      </w:pPr>
      <w:r w:rsidRPr="001C3B15">
        <w:rPr>
          <w:rFonts w:ascii="Arial" w:hAnsi="Arial" w:cs="Arial"/>
          <w:sz w:val="22"/>
          <w:szCs w:val="22"/>
        </w:rPr>
        <w:t>Designing roads that are of a suitable scale and compatible with the expected travel demand</w:t>
      </w:r>
      <w:r w:rsidR="00666862" w:rsidRPr="001C3B15">
        <w:rPr>
          <w:rFonts w:ascii="Arial" w:hAnsi="Arial" w:cs="Arial"/>
          <w:sz w:val="22"/>
          <w:szCs w:val="22"/>
        </w:rPr>
        <w:t xml:space="preserve"> in </w:t>
      </w:r>
      <w:r w:rsidRPr="001C3B15">
        <w:rPr>
          <w:rFonts w:ascii="Arial" w:hAnsi="Arial" w:cs="Arial"/>
          <w:sz w:val="22"/>
          <w:szCs w:val="22"/>
        </w:rPr>
        <w:t xml:space="preserve">relation to </w:t>
      </w:r>
      <w:r w:rsidR="001C3B15" w:rsidRPr="001C3B15">
        <w:rPr>
          <w:rFonts w:ascii="Arial" w:hAnsi="Arial" w:cs="Arial"/>
          <w:sz w:val="22"/>
          <w:szCs w:val="22"/>
        </w:rPr>
        <w:t xml:space="preserve">planned </w:t>
      </w:r>
      <w:r w:rsidRPr="001C3B15">
        <w:rPr>
          <w:rFonts w:ascii="Arial" w:hAnsi="Arial" w:cs="Arial"/>
          <w:sz w:val="22"/>
          <w:szCs w:val="22"/>
        </w:rPr>
        <w:t>adjoining development infrastructure</w:t>
      </w:r>
      <w:r w:rsidR="00A17AAD" w:rsidRPr="001C3B15">
        <w:rPr>
          <w:rFonts w:ascii="Arial" w:hAnsi="Arial" w:cs="Arial"/>
          <w:sz w:val="22"/>
          <w:szCs w:val="22"/>
        </w:rPr>
        <w:t>, which is</w:t>
      </w:r>
      <w:r w:rsidRPr="001C3B15">
        <w:rPr>
          <w:rFonts w:ascii="Arial" w:hAnsi="Arial" w:cs="Arial"/>
          <w:sz w:val="22"/>
          <w:szCs w:val="22"/>
        </w:rPr>
        <w:t xml:space="preserve"> provided for through the Lindum Vale </w:t>
      </w:r>
      <w:r w:rsidR="009971CD">
        <w:rPr>
          <w:rFonts w:ascii="Arial" w:hAnsi="Arial" w:cs="Arial"/>
          <w:sz w:val="22"/>
          <w:szCs w:val="22"/>
        </w:rPr>
        <w:t>Precinct Infrastructure P</w:t>
      </w:r>
      <w:r w:rsidR="00C46605">
        <w:rPr>
          <w:rFonts w:ascii="Arial" w:hAnsi="Arial" w:cs="Arial"/>
          <w:sz w:val="22"/>
          <w:szCs w:val="22"/>
        </w:rPr>
        <w:t>lan, with funding facilitated through the future Lindum Vale ICP</w:t>
      </w:r>
      <w:r w:rsidR="00A17AAD" w:rsidRPr="001C3B15">
        <w:rPr>
          <w:rFonts w:ascii="Arial" w:hAnsi="Arial" w:cs="Arial"/>
          <w:sz w:val="22"/>
          <w:szCs w:val="22"/>
        </w:rPr>
        <w:t xml:space="preserve">. This </w:t>
      </w:r>
      <w:r w:rsidRPr="001C3B15">
        <w:rPr>
          <w:rFonts w:ascii="Arial" w:hAnsi="Arial" w:cs="Arial"/>
          <w:sz w:val="22"/>
          <w:szCs w:val="22"/>
        </w:rPr>
        <w:t xml:space="preserve">will generally be provided as sufficient demand arises </w:t>
      </w:r>
      <w:r w:rsidRPr="001C3B15">
        <w:rPr>
          <w:rFonts w:ascii="Arial" w:hAnsi="Arial" w:cs="Arial"/>
          <w:sz w:val="22"/>
          <w:szCs w:val="22"/>
        </w:rPr>
        <w:lastRenderedPageBreak/>
        <w:t>for the</w:t>
      </w:r>
      <w:r w:rsidR="00A17AAD" w:rsidRPr="001C3B15">
        <w:rPr>
          <w:rFonts w:ascii="Arial" w:hAnsi="Arial" w:cs="Arial"/>
          <w:sz w:val="22"/>
          <w:szCs w:val="22"/>
        </w:rPr>
        <w:t xml:space="preserve"> transport</w:t>
      </w:r>
      <w:r w:rsidRPr="001C3B15">
        <w:rPr>
          <w:rFonts w:ascii="Arial" w:hAnsi="Arial" w:cs="Arial"/>
          <w:sz w:val="22"/>
          <w:szCs w:val="22"/>
        </w:rPr>
        <w:t xml:space="preserve"> infrastructure item</w:t>
      </w:r>
      <w:r w:rsidR="00A17AAD" w:rsidRPr="001C3B15">
        <w:rPr>
          <w:rFonts w:ascii="Arial" w:hAnsi="Arial" w:cs="Arial"/>
          <w:sz w:val="22"/>
          <w:szCs w:val="22"/>
        </w:rPr>
        <w:t>s</w:t>
      </w:r>
      <w:r w:rsidRPr="001C3B15">
        <w:rPr>
          <w:rFonts w:ascii="Arial" w:hAnsi="Arial" w:cs="Arial"/>
          <w:sz w:val="22"/>
          <w:szCs w:val="22"/>
        </w:rPr>
        <w:t xml:space="preserve"> and </w:t>
      </w:r>
      <w:r w:rsidR="00A17AAD" w:rsidRPr="001C3B15">
        <w:rPr>
          <w:rFonts w:ascii="Arial" w:hAnsi="Arial" w:cs="Arial"/>
          <w:sz w:val="22"/>
          <w:szCs w:val="22"/>
        </w:rPr>
        <w:t>will provide</w:t>
      </w:r>
      <w:r w:rsidRPr="001C3B15">
        <w:rPr>
          <w:rFonts w:ascii="Arial" w:hAnsi="Arial" w:cs="Arial"/>
          <w:sz w:val="22"/>
          <w:szCs w:val="22"/>
        </w:rPr>
        <w:t xml:space="preserve"> the opportunity for the efficient construction of items concurrent with subdivisional development;</w:t>
      </w:r>
    </w:p>
    <w:p w14:paraId="16830AD3" w14:textId="77777777" w:rsidR="009D35D8" w:rsidRPr="00CF399C" w:rsidRDefault="009D35D8" w:rsidP="009D35D8">
      <w:pPr>
        <w:numPr>
          <w:ilvl w:val="0"/>
          <w:numId w:val="5"/>
        </w:numPr>
        <w:tabs>
          <w:tab w:val="clear" w:pos="680"/>
          <w:tab w:val="num" w:pos="567"/>
        </w:tabs>
        <w:ind w:left="567" w:hanging="283"/>
        <w:rPr>
          <w:rFonts w:ascii="Arial" w:hAnsi="Arial" w:cs="Arial"/>
          <w:sz w:val="22"/>
          <w:szCs w:val="22"/>
        </w:rPr>
      </w:pPr>
      <w:r w:rsidRPr="00CF399C">
        <w:rPr>
          <w:rFonts w:ascii="Arial" w:hAnsi="Arial" w:cs="Arial"/>
          <w:sz w:val="22"/>
          <w:szCs w:val="22"/>
        </w:rPr>
        <w:t>Integrating the construction of bus stop facilities with the development process to minimise construction costs and provide the opportunity to optimise the location of bus stops and design of roads in relation to bus r</w:t>
      </w:r>
      <w:r>
        <w:rPr>
          <w:rFonts w:ascii="Arial" w:hAnsi="Arial" w:cs="Arial"/>
          <w:sz w:val="22"/>
          <w:szCs w:val="22"/>
        </w:rPr>
        <w:t>outes and associated facilities; and</w:t>
      </w:r>
    </w:p>
    <w:p w14:paraId="3C430536" w14:textId="77777777" w:rsidR="009D35D8" w:rsidRDefault="009D35D8" w:rsidP="009D35D8">
      <w:pPr>
        <w:numPr>
          <w:ilvl w:val="0"/>
          <w:numId w:val="5"/>
        </w:numPr>
        <w:tabs>
          <w:tab w:val="clear" w:pos="680"/>
          <w:tab w:val="num" w:pos="567"/>
        </w:tabs>
        <w:ind w:left="567" w:hanging="283"/>
        <w:rPr>
          <w:rFonts w:ascii="Arial" w:hAnsi="Arial" w:cs="Arial"/>
          <w:sz w:val="22"/>
          <w:szCs w:val="22"/>
        </w:rPr>
      </w:pPr>
      <w:r w:rsidRPr="00CF399C">
        <w:rPr>
          <w:rFonts w:ascii="Arial" w:hAnsi="Arial" w:cs="Arial"/>
          <w:sz w:val="22"/>
          <w:szCs w:val="22"/>
        </w:rPr>
        <w:t>Integrating relevant government bodies involved in the provision of transport infrastructure and services in the decision making process of the amendment.</w:t>
      </w:r>
    </w:p>
    <w:p w14:paraId="722BCA2C" w14:textId="77777777" w:rsidR="009D35D8" w:rsidRPr="00823BB7" w:rsidRDefault="009D35D8" w:rsidP="009D35D8">
      <w:pPr>
        <w:pStyle w:val="Heading2"/>
        <w:jc w:val="left"/>
        <w:rPr>
          <w:rFonts w:cs="Arial"/>
        </w:rPr>
      </w:pPr>
      <w:r w:rsidRPr="00823BB7">
        <w:rPr>
          <w:rFonts w:cs="Arial"/>
        </w:rPr>
        <w:t>Resource and administrative costs</w:t>
      </w:r>
    </w:p>
    <w:p w14:paraId="14F7E6DC" w14:textId="77777777" w:rsidR="009D35D8" w:rsidRPr="00823BB7" w:rsidRDefault="009D35D8" w:rsidP="009D35D8">
      <w:pPr>
        <w:pStyle w:val="Heading3"/>
        <w:jc w:val="left"/>
        <w:rPr>
          <w:rFonts w:ascii="Arial" w:hAnsi="Arial" w:cs="Arial"/>
          <w:szCs w:val="24"/>
        </w:rPr>
      </w:pPr>
      <w:r w:rsidRPr="00823BB7">
        <w:rPr>
          <w:rFonts w:ascii="Arial" w:hAnsi="Arial" w:cs="Arial"/>
          <w:szCs w:val="24"/>
        </w:rPr>
        <w:t>What impact will the new planning provisions have on the resource and administrative costs of the responsible authority?</w:t>
      </w:r>
    </w:p>
    <w:p w14:paraId="0560368E" w14:textId="77777777" w:rsidR="009D35D8" w:rsidRDefault="009D35D8" w:rsidP="009D35D8">
      <w:pPr>
        <w:ind w:left="284"/>
        <w:rPr>
          <w:rFonts w:ascii="Arial" w:hAnsi="Arial" w:cs="Arial"/>
          <w:sz w:val="22"/>
          <w:szCs w:val="22"/>
        </w:rPr>
      </w:pPr>
      <w:r w:rsidRPr="0060420E">
        <w:rPr>
          <w:rFonts w:ascii="Arial" w:hAnsi="Arial" w:cs="Arial"/>
          <w:sz w:val="22"/>
          <w:szCs w:val="22"/>
        </w:rPr>
        <w:t>The amendment will have minimum impact on the resources and administrative costs of the responsible authority. The incorporation of the PSP in the</w:t>
      </w:r>
      <w:r>
        <w:rPr>
          <w:rFonts w:ascii="Arial" w:hAnsi="Arial" w:cs="Arial"/>
          <w:sz w:val="22"/>
          <w:szCs w:val="22"/>
        </w:rPr>
        <w:t xml:space="preserve"> Hume</w:t>
      </w:r>
      <w:r w:rsidRPr="0060420E">
        <w:rPr>
          <w:rFonts w:ascii="Arial" w:hAnsi="Arial" w:cs="Arial"/>
          <w:sz w:val="22"/>
          <w:szCs w:val="22"/>
        </w:rPr>
        <w:t xml:space="preserve"> Planning Scheme will facilitate the future orderly and proper planning of the area. In most cases a single subdivision permit will capture all of the development requirements for a particular site.</w:t>
      </w:r>
    </w:p>
    <w:p w14:paraId="272C6FEC" w14:textId="77777777" w:rsidR="009B70ED" w:rsidRDefault="009B70ED" w:rsidP="009B70ED">
      <w:pPr>
        <w:ind w:left="284"/>
        <w:rPr>
          <w:rFonts w:ascii="Arial" w:hAnsi="Arial" w:cs="Arial"/>
          <w:sz w:val="22"/>
          <w:szCs w:val="22"/>
        </w:rPr>
      </w:pPr>
      <w:r>
        <w:rPr>
          <w:rFonts w:ascii="Arial" w:hAnsi="Arial" w:cs="Arial"/>
          <w:sz w:val="22"/>
          <w:szCs w:val="22"/>
        </w:rPr>
        <w:t xml:space="preserve">An ICP to be implemented in the future and in accordance with the recently released Ministerial Direction for ICP’s will enable the collection of developer funds to pay for necessary community and development infrastructure for the precinct. </w:t>
      </w:r>
    </w:p>
    <w:p w14:paraId="571994A4" w14:textId="07F7B7AD" w:rsidR="009D35D8" w:rsidRDefault="009D35D8" w:rsidP="009D35D8">
      <w:pPr>
        <w:ind w:left="284"/>
        <w:rPr>
          <w:rFonts w:ascii="Arial" w:hAnsi="Arial" w:cs="Arial"/>
          <w:sz w:val="22"/>
          <w:szCs w:val="22"/>
        </w:rPr>
      </w:pPr>
      <w:r>
        <w:rPr>
          <w:rFonts w:ascii="Arial" w:hAnsi="Arial" w:cs="Arial"/>
          <w:sz w:val="22"/>
          <w:szCs w:val="22"/>
        </w:rPr>
        <w:t xml:space="preserve">Further, the </w:t>
      </w:r>
      <w:r w:rsidR="00E26EA2">
        <w:rPr>
          <w:rFonts w:ascii="Arial" w:hAnsi="Arial" w:cs="Arial"/>
          <w:sz w:val="22"/>
          <w:szCs w:val="22"/>
        </w:rPr>
        <w:t>UGZ9</w:t>
      </w:r>
      <w:r w:rsidRPr="0060420E">
        <w:rPr>
          <w:rFonts w:ascii="Arial" w:hAnsi="Arial" w:cs="Arial"/>
          <w:sz w:val="22"/>
          <w:szCs w:val="22"/>
        </w:rPr>
        <w:t xml:space="preserve"> has been structured in such a way that the ultimate translation to conventional Victorian Planning Provisions zones can occur in a timely and efficient manner once the land has been substantially developed.</w:t>
      </w:r>
    </w:p>
    <w:p w14:paraId="0B68341E" w14:textId="77777777" w:rsidR="009D35D8" w:rsidRPr="00823BB7" w:rsidRDefault="009D35D8" w:rsidP="009D35D8">
      <w:pPr>
        <w:pStyle w:val="Heading2"/>
        <w:jc w:val="left"/>
        <w:rPr>
          <w:rFonts w:cs="Arial"/>
        </w:rPr>
      </w:pPr>
      <w:r>
        <w:rPr>
          <w:rFonts w:cs="Arial"/>
        </w:rPr>
        <w:br w:type="page"/>
      </w:r>
      <w:r w:rsidRPr="00823BB7">
        <w:rPr>
          <w:rFonts w:cs="Arial"/>
        </w:rPr>
        <w:lastRenderedPageBreak/>
        <w:t>Where you may inspect this Amendment</w:t>
      </w:r>
    </w:p>
    <w:p w14:paraId="37A422E3" w14:textId="46973CB5" w:rsidR="009D35D8" w:rsidRDefault="009D35D8" w:rsidP="009D35D8">
      <w:pPr>
        <w:jc w:val="left"/>
        <w:rPr>
          <w:rFonts w:ascii="Arial" w:hAnsi="Arial" w:cs="Arial"/>
          <w:sz w:val="22"/>
          <w:szCs w:val="22"/>
        </w:rPr>
      </w:pPr>
      <w:r w:rsidRPr="00F27102">
        <w:rPr>
          <w:rFonts w:ascii="Arial" w:hAnsi="Arial" w:cs="Arial"/>
          <w:sz w:val="22"/>
          <w:szCs w:val="22"/>
        </w:rPr>
        <w:t xml:space="preserve">The </w:t>
      </w:r>
      <w:r w:rsidR="00262949">
        <w:rPr>
          <w:rFonts w:ascii="Arial" w:hAnsi="Arial" w:cs="Arial"/>
          <w:sz w:val="22"/>
          <w:szCs w:val="22"/>
        </w:rPr>
        <w:t>a</w:t>
      </w:r>
      <w:r w:rsidRPr="00F27102">
        <w:rPr>
          <w:rFonts w:ascii="Arial" w:hAnsi="Arial" w:cs="Arial"/>
          <w:sz w:val="22"/>
          <w:szCs w:val="22"/>
        </w:rPr>
        <w:t>mendment is available for public inspection, free of charge, during office hours at the following places:</w:t>
      </w:r>
    </w:p>
    <w:p w14:paraId="59E44CD5" w14:textId="77777777" w:rsidR="00DC4AE0" w:rsidRDefault="00DC4AE0" w:rsidP="00DC4AE0">
      <w:pPr>
        <w:spacing w:before="0"/>
        <w:jc w:val="left"/>
        <w:rPr>
          <w:rFonts w:ascii="Arial" w:hAnsi="Arial" w:cs="Arial"/>
          <w:sz w:val="22"/>
          <w:szCs w:val="22"/>
        </w:rPr>
      </w:pPr>
    </w:p>
    <w:p w14:paraId="33D9DAD7" w14:textId="47AD4C69" w:rsidR="00DC4AE0" w:rsidRPr="001E4AAD" w:rsidRDefault="00DC4AE0" w:rsidP="00DC4AE0">
      <w:pPr>
        <w:spacing w:before="0"/>
        <w:jc w:val="left"/>
        <w:rPr>
          <w:rFonts w:ascii="Arial" w:hAnsi="Arial" w:cs="Arial"/>
          <w:sz w:val="22"/>
          <w:szCs w:val="22"/>
        </w:rPr>
      </w:pPr>
      <w:r w:rsidRPr="00BA3F5F">
        <w:rPr>
          <w:rFonts w:ascii="Arial" w:hAnsi="Arial" w:cs="Arial"/>
          <w:sz w:val="22"/>
          <w:szCs w:val="22"/>
        </w:rPr>
        <w:t>Hume City Council</w:t>
      </w:r>
    </w:p>
    <w:p w14:paraId="4A11E3FC" w14:textId="77777777" w:rsidR="006B7A0E" w:rsidRPr="001E4AAD" w:rsidRDefault="00DC4AE0" w:rsidP="00DC4AE0">
      <w:pPr>
        <w:spacing w:before="0"/>
        <w:jc w:val="left"/>
        <w:rPr>
          <w:rFonts w:ascii="Arial" w:hAnsi="Arial" w:cs="Arial"/>
          <w:sz w:val="22"/>
          <w:szCs w:val="22"/>
        </w:rPr>
      </w:pPr>
      <w:r w:rsidRPr="001E4AAD">
        <w:rPr>
          <w:rFonts w:ascii="Arial" w:hAnsi="Arial" w:cs="Arial"/>
          <w:sz w:val="22"/>
          <w:szCs w:val="22"/>
        </w:rPr>
        <w:t xml:space="preserve">1079 Pascoe Vale Road </w:t>
      </w:r>
    </w:p>
    <w:p w14:paraId="70C03436" w14:textId="1D02F4C9" w:rsidR="00DC4AE0" w:rsidRPr="001E4AAD" w:rsidRDefault="006B7A0E" w:rsidP="00DC4AE0">
      <w:pPr>
        <w:spacing w:before="0"/>
        <w:jc w:val="left"/>
        <w:rPr>
          <w:rFonts w:ascii="Arial" w:hAnsi="Arial" w:cs="Arial"/>
          <w:sz w:val="22"/>
          <w:szCs w:val="22"/>
        </w:rPr>
      </w:pPr>
      <w:r w:rsidRPr="001E4AAD">
        <w:rPr>
          <w:rFonts w:ascii="Arial" w:hAnsi="Arial" w:cs="Arial"/>
          <w:sz w:val="22"/>
          <w:szCs w:val="22"/>
        </w:rPr>
        <w:t>Broadmeadows VIC</w:t>
      </w:r>
      <w:r w:rsidR="00DC4AE0" w:rsidRPr="001E4AAD">
        <w:rPr>
          <w:rFonts w:ascii="Arial" w:hAnsi="Arial" w:cs="Arial"/>
          <w:sz w:val="22"/>
          <w:szCs w:val="22"/>
        </w:rPr>
        <w:t xml:space="preserve"> 3047</w:t>
      </w:r>
    </w:p>
    <w:p w14:paraId="0497A527" w14:textId="6981FF73" w:rsidR="00D67574" w:rsidRPr="00BA3F5F" w:rsidRDefault="002F73A6" w:rsidP="00DC4AE0">
      <w:pPr>
        <w:spacing w:before="0"/>
        <w:jc w:val="left"/>
        <w:rPr>
          <w:rFonts w:ascii="Arial" w:hAnsi="Arial" w:cs="Arial"/>
          <w:sz w:val="22"/>
          <w:szCs w:val="22"/>
          <w:u w:val="single"/>
        </w:rPr>
      </w:pPr>
      <w:hyperlink r:id="rId9" w:history="1">
        <w:r w:rsidR="00C46605" w:rsidRPr="00B0571E">
          <w:rPr>
            <w:rStyle w:val="Hyperlink"/>
            <w:rFonts w:ascii="Arial" w:hAnsi="Arial" w:cs="Arial"/>
            <w:sz w:val="22"/>
            <w:szCs w:val="22"/>
          </w:rPr>
          <w:t>www.hume.vic.gov.au</w:t>
        </w:r>
      </w:hyperlink>
    </w:p>
    <w:p w14:paraId="6F55A14A" w14:textId="77777777" w:rsidR="0046124B" w:rsidRPr="001E4AAD" w:rsidRDefault="0046124B" w:rsidP="009D35D8">
      <w:pPr>
        <w:jc w:val="left"/>
        <w:rPr>
          <w:rFonts w:ascii="Arial" w:hAnsi="Arial" w:cs="Arial"/>
          <w:sz w:val="22"/>
          <w:szCs w:val="22"/>
        </w:rPr>
      </w:pPr>
    </w:p>
    <w:p w14:paraId="49783DCA" w14:textId="44D06831" w:rsidR="00D67574" w:rsidRPr="00BA3F5F" w:rsidRDefault="009D35D8" w:rsidP="009B70ED">
      <w:pPr>
        <w:spacing w:before="0"/>
        <w:jc w:val="left"/>
        <w:rPr>
          <w:rFonts w:ascii="Arial" w:hAnsi="Arial" w:cs="Arial"/>
          <w:sz w:val="22"/>
          <w:szCs w:val="22"/>
        </w:rPr>
      </w:pPr>
      <w:r w:rsidRPr="00BA3F5F">
        <w:rPr>
          <w:rFonts w:ascii="Arial" w:hAnsi="Arial" w:cs="Arial"/>
          <w:sz w:val="22"/>
          <w:szCs w:val="22"/>
        </w:rPr>
        <w:t>Victorian Planning Authority</w:t>
      </w:r>
      <w:r w:rsidR="0046124B" w:rsidRPr="00BA3F5F">
        <w:rPr>
          <w:rFonts w:ascii="Arial" w:hAnsi="Arial" w:cs="Arial"/>
          <w:sz w:val="22"/>
          <w:szCs w:val="22"/>
        </w:rPr>
        <w:t xml:space="preserve"> (VPA)</w:t>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p>
    <w:p w14:paraId="5A3A4850" w14:textId="77777777" w:rsidR="00D67574" w:rsidRPr="00BA3F5F" w:rsidRDefault="009D35D8" w:rsidP="009B70ED">
      <w:pPr>
        <w:spacing w:before="0"/>
        <w:jc w:val="left"/>
        <w:rPr>
          <w:rFonts w:ascii="Arial" w:hAnsi="Arial" w:cs="Arial"/>
          <w:sz w:val="22"/>
          <w:szCs w:val="22"/>
        </w:rPr>
      </w:pPr>
      <w:r w:rsidRPr="00BA3F5F">
        <w:rPr>
          <w:rFonts w:ascii="Arial" w:hAnsi="Arial" w:cs="Arial"/>
          <w:sz w:val="22"/>
          <w:szCs w:val="22"/>
        </w:rPr>
        <w:t>Level 25, 35 Collins Street</w:t>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r w:rsidRPr="00BA3F5F">
        <w:rPr>
          <w:rFonts w:ascii="Arial" w:hAnsi="Arial" w:cs="Arial"/>
          <w:sz w:val="22"/>
          <w:szCs w:val="22"/>
        </w:rPr>
        <w:tab/>
      </w:r>
    </w:p>
    <w:p w14:paraId="3DC928B7" w14:textId="116C55B1" w:rsidR="00D67574" w:rsidRDefault="00954768" w:rsidP="009B70ED">
      <w:pPr>
        <w:spacing w:before="0"/>
        <w:jc w:val="left"/>
        <w:rPr>
          <w:rFonts w:ascii="Arial" w:hAnsi="Arial" w:cs="Arial"/>
          <w:sz w:val="22"/>
          <w:szCs w:val="22"/>
        </w:rPr>
      </w:pPr>
      <w:r w:rsidRPr="00BA3F5F">
        <w:rPr>
          <w:rFonts w:ascii="Arial" w:hAnsi="Arial" w:cs="Arial"/>
          <w:sz w:val="22"/>
          <w:szCs w:val="22"/>
        </w:rPr>
        <w:t>Melbourne</w:t>
      </w:r>
      <w:r w:rsidR="009D35D8" w:rsidRPr="00BA3F5F">
        <w:rPr>
          <w:rFonts w:ascii="Arial" w:hAnsi="Arial" w:cs="Arial"/>
          <w:sz w:val="22"/>
          <w:szCs w:val="22"/>
        </w:rPr>
        <w:t xml:space="preserve"> VIC 3000</w:t>
      </w:r>
      <w:r w:rsidR="009D35D8" w:rsidRPr="00BA3F5F">
        <w:rPr>
          <w:rFonts w:ascii="Arial" w:hAnsi="Arial" w:cs="Arial"/>
          <w:sz w:val="22"/>
          <w:szCs w:val="22"/>
        </w:rPr>
        <w:tab/>
      </w:r>
      <w:r w:rsidR="009D35D8" w:rsidRPr="00BA3F5F">
        <w:rPr>
          <w:rFonts w:ascii="Arial" w:hAnsi="Arial" w:cs="Arial"/>
          <w:sz w:val="22"/>
          <w:szCs w:val="22"/>
        </w:rPr>
        <w:tab/>
      </w:r>
      <w:r w:rsidR="009D35D8" w:rsidRPr="00941885">
        <w:rPr>
          <w:rFonts w:ascii="Arial" w:hAnsi="Arial" w:cs="Arial"/>
          <w:sz w:val="22"/>
          <w:szCs w:val="22"/>
        </w:rPr>
        <w:tab/>
      </w:r>
      <w:r w:rsidR="009D35D8" w:rsidRPr="00941885">
        <w:rPr>
          <w:rFonts w:ascii="Arial" w:hAnsi="Arial" w:cs="Arial"/>
          <w:sz w:val="22"/>
          <w:szCs w:val="22"/>
        </w:rPr>
        <w:tab/>
      </w:r>
      <w:r w:rsidR="009D35D8" w:rsidRPr="00941885">
        <w:rPr>
          <w:rFonts w:ascii="Arial" w:hAnsi="Arial" w:cs="Arial"/>
          <w:sz w:val="22"/>
          <w:szCs w:val="22"/>
        </w:rPr>
        <w:tab/>
      </w:r>
      <w:r w:rsidR="009D35D8" w:rsidRPr="00941885">
        <w:rPr>
          <w:rFonts w:ascii="Arial" w:hAnsi="Arial" w:cs="Arial"/>
          <w:sz w:val="22"/>
          <w:szCs w:val="22"/>
        </w:rPr>
        <w:tab/>
      </w:r>
      <w:r w:rsidR="009D35D8" w:rsidRPr="00941885">
        <w:rPr>
          <w:rFonts w:ascii="Arial" w:hAnsi="Arial" w:cs="Arial"/>
          <w:sz w:val="22"/>
          <w:szCs w:val="22"/>
        </w:rPr>
        <w:tab/>
      </w:r>
      <w:r w:rsidR="009D35D8" w:rsidRPr="00941885">
        <w:rPr>
          <w:rFonts w:ascii="Arial" w:hAnsi="Arial" w:cs="Arial"/>
          <w:sz w:val="22"/>
          <w:szCs w:val="22"/>
        </w:rPr>
        <w:tab/>
      </w:r>
      <w:r w:rsidR="009D35D8" w:rsidRPr="00941885">
        <w:rPr>
          <w:rFonts w:ascii="Arial" w:hAnsi="Arial" w:cs="Arial"/>
          <w:sz w:val="22"/>
          <w:szCs w:val="22"/>
        </w:rPr>
        <w:tab/>
      </w:r>
    </w:p>
    <w:p w14:paraId="2EDB3CF3" w14:textId="692BC34E" w:rsidR="009D35D8" w:rsidRDefault="002F73A6" w:rsidP="009B70ED">
      <w:pPr>
        <w:spacing w:before="0"/>
        <w:jc w:val="left"/>
        <w:rPr>
          <w:rFonts w:ascii="Arial" w:hAnsi="Arial" w:cs="Arial"/>
          <w:sz w:val="22"/>
          <w:szCs w:val="22"/>
        </w:rPr>
      </w:pPr>
      <w:hyperlink r:id="rId10" w:history="1">
        <w:r w:rsidR="009D35D8" w:rsidRPr="00B92E8A">
          <w:rPr>
            <w:rStyle w:val="Hyperlink"/>
            <w:rFonts w:ascii="Arial" w:hAnsi="Arial" w:cs="Arial"/>
            <w:sz w:val="22"/>
            <w:szCs w:val="22"/>
          </w:rPr>
          <w:t>www.vpa.vic.gov.au</w:t>
        </w:r>
      </w:hyperlink>
      <w:r w:rsidR="009D35D8" w:rsidRPr="00941885">
        <w:rPr>
          <w:rFonts w:ascii="Arial" w:hAnsi="Arial" w:cs="Arial"/>
          <w:sz w:val="22"/>
          <w:szCs w:val="22"/>
        </w:rPr>
        <w:br/>
      </w:r>
    </w:p>
    <w:p w14:paraId="1D7EFB4C" w14:textId="77777777" w:rsidR="008256C3" w:rsidRPr="008256C3" w:rsidRDefault="008256C3" w:rsidP="008256C3">
      <w:pPr>
        <w:spacing w:before="0"/>
        <w:jc w:val="left"/>
        <w:rPr>
          <w:rFonts w:ascii="Arial" w:hAnsi="Arial" w:cs="Arial"/>
          <w:sz w:val="22"/>
          <w:szCs w:val="22"/>
        </w:rPr>
      </w:pPr>
      <w:r w:rsidRPr="008256C3">
        <w:rPr>
          <w:rFonts w:ascii="Arial" w:hAnsi="Arial" w:cs="Arial"/>
          <w:sz w:val="22"/>
          <w:szCs w:val="22"/>
        </w:rPr>
        <w:t>The amendment can also be inspected free of charge at the Department of Environment,</w:t>
      </w:r>
    </w:p>
    <w:p w14:paraId="332F6264" w14:textId="77777777" w:rsidR="008256C3" w:rsidRDefault="008256C3" w:rsidP="008256C3">
      <w:pPr>
        <w:spacing w:before="0"/>
        <w:jc w:val="left"/>
        <w:rPr>
          <w:rFonts w:ascii="Arial" w:hAnsi="Arial" w:cs="Arial"/>
          <w:sz w:val="22"/>
          <w:szCs w:val="22"/>
        </w:rPr>
      </w:pPr>
      <w:r w:rsidRPr="008256C3">
        <w:rPr>
          <w:rFonts w:ascii="Arial" w:hAnsi="Arial" w:cs="Arial"/>
          <w:sz w:val="22"/>
          <w:szCs w:val="22"/>
        </w:rPr>
        <w:t xml:space="preserve">Land, Water and Planning website at </w:t>
      </w:r>
      <w:hyperlink r:id="rId11" w:history="1">
        <w:r w:rsidRPr="00663DE7">
          <w:rPr>
            <w:rStyle w:val="Hyperlink"/>
            <w:rFonts w:ascii="Arial" w:hAnsi="Arial" w:cs="Arial"/>
            <w:sz w:val="22"/>
            <w:szCs w:val="22"/>
          </w:rPr>
          <w:t>www.delwp.vic.gov.au/public-inspection</w:t>
        </w:r>
      </w:hyperlink>
      <w:r w:rsidRPr="008256C3">
        <w:rPr>
          <w:rFonts w:ascii="Arial" w:hAnsi="Arial" w:cs="Arial"/>
          <w:sz w:val="22"/>
          <w:szCs w:val="22"/>
        </w:rPr>
        <w:t>.</w:t>
      </w:r>
    </w:p>
    <w:p w14:paraId="35C4FD57" w14:textId="5C519805" w:rsidR="009D35D8" w:rsidRPr="000C4CD6" w:rsidRDefault="009D35D8" w:rsidP="009D35D8">
      <w:pPr>
        <w:pStyle w:val="Heading2"/>
        <w:jc w:val="left"/>
        <w:rPr>
          <w:rFonts w:cs="Arial"/>
        </w:rPr>
      </w:pPr>
      <w:r w:rsidRPr="000C4CD6">
        <w:rPr>
          <w:rFonts w:cs="Arial"/>
        </w:rPr>
        <w:t xml:space="preserve">Submissions </w:t>
      </w:r>
    </w:p>
    <w:p w14:paraId="6AB08BF8" w14:textId="0300FDD9" w:rsidR="008256C3" w:rsidRPr="00727ACC" w:rsidRDefault="008256C3" w:rsidP="008256C3">
      <w:pPr>
        <w:spacing w:after="120"/>
        <w:jc w:val="left"/>
        <w:rPr>
          <w:rFonts w:ascii="Arial" w:hAnsi="Arial" w:cs="Arial"/>
          <w:sz w:val="22"/>
          <w:szCs w:val="22"/>
        </w:rPr>
      </w:pPr>
      <w:r w:rsidRPr="00727ACC">
        <w:rPr>
          <w:rFonts w:ascii="Arial" w:hAnsi="Arial" w:cs="Arial"/>
          <w:sz w:val="22"/>
          <w:szCs w:val="22"/>
        </w:rPr>
        <w:t xml:space="preserve">Any person who may be affected by the amendment may make a submission to the planning authority. Submissions about the amendment must be received by </w:t>
      </w:r>
      <w:r w:rsidRPr="00727ACC">
        <w:rPr>
          <w:rFonts w:ascii="Arial" w:hAnsi="Arial" w:cs="Arial"/>
          <w:b/>
          <w:sz w:val="22"/>
          <w:szCs w:val="22"/>
        </w:rPr>
        <w:t>M</w:t>
      </w:r>
      <w:r w:rsidR="00523700" w:rsidRPr="00727ACC">
        <w:rPr>
          <w:rFonts w:ascii="Arial" w:hAnsi="Arial" w:cs="Arial"/>
          <w:b/>
          <w:sz w:val="22"/>
          <w:szCs w:val="22"/>
        </w:rPr>
        <w:t xml:space="preserve">onday </w:t>
      </w:r>
      <w:r w:rsidR="000D2A33" w:rsidRPr="00727ACC">
        <w:rPr>
          <w:rFonts w:ascii="Arial" w:hAnsi="Arial" w:cs="Arial"/>
          <w:b/>
          <w:sz w:val="22"/>
          <w:szCs w:val="22"/>
        </w:rPr>
        <w:t>2 October</w:t>
      </w:r>
      <w:r w:rsidR="00700574" w:rsidRPr="00727ACC">
        <w:rPr>
          <w:rFonts w:ascii="Arial" w:hAnsi="Arial" w:cs="Arial"/>
          <w:b/>
          <w:sz w:val="22"/>
          <w:szCs w:val="22"/>
        </w:rPr>
        <w:t xml:space="preserve"> 2017</w:t>
      </w:r>
      <w:r w:rsidRPr="00727ACC">
        <w:rPr>
          <w:rFonts w:ascii="Arial" w:hAnsi="Arial" w:cs="Arial"/>
          <w:b/>
          <w:sz w:val="22"/>
          <w:szCs w:val="22"/>
        </w:rPr>
        <w:t>.</w:t>
      </w:r>
    </w:p>
    <w:p w14:paraId="36305E5F" w14:textId="29EF871F" w:rsidR="008256C3" w:rsidRDefault="008256C3" w:rsidP="008256C3">
      <w:pPr>
        <w:spacing w:after="120"/>
        <w:jc w:val="left"/>
        <w:rPr>
          <w:rFonts w:ascii="Arial" w:hAnsi="Arial" w:cs="Arial"/>
          <w:sz w:val="22"/>
          <w:szCs w:val="22"/>
        </w:rPr>
      </w:pPr>
      <w:r w:rsidRPr="00727ACC">
        <w:rPr>
          <w:rFonts w:ascii="Arial" w:hAnsi="Arial" w:cs="Arial"/>
          <w:sz w:val="22"/>
          <w:szCs w:val="22"/>
        </w:rPr>
        <w:t>A submission referencing Amendment Hume C205 must be addressed to the Victorian Planning Authority and sent to:</w:t>
      </w:r>
    </w:p>
    <w:p w14:paraId="78A12C50" w14:textId="77777777" w:rsidR="008256C3" w:rsidRDefault="008256C3" w:rsidP="009D35D8">
      <w:pPr>
        <w:spacing w:after="120"/>
        <w:jc w:val="left"/>
        <w:rPr>
          <w:rFonts w:ascii="Arial" w:hAnsi="Arial" w:cs="Arial"/>
          <w:sz w:val="22"/>
          <w:szCs w:val="22"/>
        </w:rPr>
      </w:pPr>
    </w:p>
    <w:p w14:paraId="5770916A" w14:textId="651F7C9D" w:rsidR="009D35D8" w:rsidRDefault="009D35D8" w:rsidP="00F978A7">
      <w:pPr>
        <w:spacing w:before="0" w:after="60"/>
        <w:ind w:left="284"/>
        <w:jc w:val="left"/>
        <w:rPr>
          <w:rFonts w:ascii="Arial" w:hAnsi="Arial" w:cs="Arial"/>
          <w:sz w:val="22"/>
          <w:szCs w:val="22"/>
        </w:rPr>
      </w:pPr>
      <w:r>
        <w:rPr>
          <w:rFonts w:ascii="Arial" w:hAnsi="Arial" w:cs="Arial"/>
          <w:sz w:val="22"/>
          <w:szCs w:val="22"/>
        </w:rPr>
        <w:t>Victorian Planning Authority</w:t>
      </w:r>
      <w:r w:rsidR="008256C3">
        <w:rPr>
          <w:rFonts w:ascii="Arial" w:hAnsi="Arial" w:cs="Arial"/>
          <w:sz w:val="22"/>
          <w:szCs w:val="22"/>
        </w:rPr>
        <w:t xml:space="preserve"> (VPA)</w:t>
      </w:r>
    </w:p>
    <w:p w14:paraId="14877171" w14:textId="77777777" w:rsidR="009D35D8" w:rsidRDefault="009D35D8" w:rsidP="00F978A7">
      <w:pPr>
        <w:spacing w:before="0" w:after="60"/>
        <w:ind w:left="284"/>
        <w:jc w:val="left"/>
        <w:rPr>
          <w:rFonts w:ascii="Arial" w:hAnsi="Arial" w:cs="Arial"/>
          <w:sz w:val="22"/>
          <w:szCs w:val="22"/>
        </w:rPr>
      </w:pPr>
      <w:r>
        <w:rPr>
          <w:rFonts w:ascii="Arial" w:hAnsi="Arial" w:cs="Arial"/>
          <w:sz w:val="22"/>
          <w:szCs w:val="22"/>
        </w:rPr>
        <w:t>Amendment C205 to the Hume Planning Scheme</w:t>
      </w:r>
    </w:p>
    <w:p w14:paraId="2B17BF0A" w14:textId="77777777" w:rsidR="009D35D8" w:rsidRDefault="009D35D8" w:rsidP="00F978A7">
      <w:pPr>
        <w:spacing w:before="0" w:after="60"/>
        <w:ind w:left="284"/>
        <w:jc w:val="left"/>
        <w:rPr>
          <w:rFonts w:ascii="Arial" w:hAnsi="Arial" w:cs="Arial"/>
          <w:sz w:val="22"/>
          <w:szCs w:val="22"/>
        </w:rPr>
      </w:pPr>
      <w:r>
        <w:rPr>
          <w:rFonts w:ascii="Arial" w:hAnsi="Arial" w:cs="Arial"/>
          <w:sz w:val="22"/>
          <w:szCs w:val="22"/>
        </w:rPr>
        <w:t>Level 25, 35 Collins Street</w:t>
      </w:r>
    </w:p>
    <w:p w14:paraId="4908A4F2" w14:textId="77777777" w:rsidR="009D35D8" w:rsidRDefault="009D35D8" w:rsidP="00F978A7">
      <w:pPr>
        <w:spacing w:before="0" w:after="60"/>
        <w:ind w:left="284"/>
        <w:jc w:val="left"/>
        <w:rPr>
          <w:rFonts w:ascii="Arial" w:hAnsi="Arial" w:cs="Arial"/>
          <w:sz w:val="22"/>
          <w:szCs w:val="22"/>
        </w:rPr>
      </w:pPr>
      <w:r>
        <w:rPr>
          <w:rFonts w:ascii="Arial" w:hAnsi="Arial" w:cs="Arial"/>
          <w:sz w:val="22"/>
          <w:szCs w:val="22"/>
        </w:rPr>
        <w:t>MELBOURNE  VIC  3000</w:t>
      </w:r>
    </w:p>
    <w:p w14:paraId="413FA14E" w14:textId="77777777" w:rsidR="00F978A7" w:rsidRDefault="00F978A7" w:rsidP="005671C7">
      <w:pPr>
        <w:spacing w:before="0" w:after="60"/>
        <w:jc w:val="left"/>
        <w:rPr>
          <w:rFonts w:ascii="Arial" w:hAnsi="Arial" w:cs="Arial"/>
          <w:sz w:val="22"/>
          <w:szCs w:val="22"/>
        </w:rPr>
      </w:pPr>
    </w:p>
    <w:p w14:paraId="6BACA83C" w14:textId="77777777" w:rsidR="009D35D8" w:rsidRDefault="009D35D8" w:rsidP="00F978A7">
      <w:pPr>
        <w:spacing w:before="0" w:after="60"/>
        <w:ind w:firstLine="284"/>
        <w:jc w:val="left"/>
        <w:rPr>
          <w:rFonts w:ascii="Arial" w:hAnsi="Arial" w:cs="Arial"/>
          <w:sz w:val="22"/>
          <w:szCs w:val="22"/>
        </w:rPr>
      </w:pPr>
      <w:r>
        <w:rPr>
          <w:rFonts w:ascii="Arial" w:hAnsi="Arial" w:cs="Arial"/>
          <w:sz w:val="22"/>
          <w:szCs w:val="22"/>
        </w:rPr>
        <w:t xml:space="preserve">Or via email at </w:t>
      </w:r>
      <w:hyperlink r:id="rId12" w:history="1">
        <w:r w:rsidRPr="00B92E8A">
          <w:rPr>
            <w:rStyle w:val="Hyperlink"/>
            <w:rFonts w:ascii="Arial" w:hAnsi="Arial" w:cs="Arial"/>
            <w:sz w:val="22"/>
            <w:szCs w:val="22"/>
          </w:rPr>
          <w:t>amendments@vpa.vic.gov.au</w:t>
        </w:r>
      </w:hyperlink>
    </w:p>
    <w:p w14:paraId="59BEFB35" w14:textId="77777777" w:rsidR="009D35D8" w:rsidRPr="00ED3674" w:rsidRDefault="009D35D8" w:rsidP="009D35D8">
      <w:pPr>
        <w:pStyle w:val="Heading2"/>
        <w:jc w:val="left"/>
        <w:rPr>
          <w:rFonts w:cs="Arial"/>
        </w:rPr>
      </w:pPr>
      <w:r w:rsidRPr="00ED3674">
        <w:rPr>
          <w:rFonts w:cs="Arial"/>
        </w:rPr>
        <w:t>Panel hearing dates</w:t>
      </w:r>
    </w:p>
    <w:p w14:paraId="0EB8125F" w14:textId="0730FF5C" w:rsidR="009D35D8" w:rsidRPr="00B238F9" w:rsidRDefault="009D35D8" w:rsidP="009D35D8">
      <w:pPr>
        <w:jc w:val="left"/>
        <w:rPr>
          <w:rFonts w:ascii="Arial" w:hAnsi="Arial" w:cs="Arial"/>
          <w:sz w:val="22"/>
          <w:szCs w:val="22"/>
        </w:rPr>
      </w:pPr>
      <w:r w:rsidRPr="00ED3674">
        <w:rPr>
          <w:rFonts w:ascii="Arial" w:hAnsi="Arial" w:cs="Arial"/>
          <w:sz w:val="22"/>
          <w:szCs w:val="22"/>
        </w:rPr>
        <w:t>In accordance with clause 4(2) of Ministerial Direction No.15</w:t>
      </w:r>
      <w:r w:rsidR="00262949">
        <w:rPr>
          <w:rFonts w:ascii="Arial" w:hAnsi="Arial" w:cs="Arial"/>
          <w:sz w:val="22"/>
          <w:szCs w:val="22"/>
        </w:rPr>
        <w:t>,</w:t>
      </w:r>
      <w:r w:rsidRPr="00ED3674">
        <w:rPr>
          <w:rFonts w:ascii="Arial" w:hAnsi="Arial" w:cs="Arial"/>
          <w:sz w:val="22"/>
          <w:szCs w:val="22"/>
        </w:rPr>
        <w:t xml:space="preserve"> the following panel hearing </w:t>
      </w:r>
      <w:r w:rsidRPr="00B238F9">
        <w:rPr>
          <w:rFonts w:ascii="Arial" w:hAnsi="Arial" w:cs="Arial"/>
          <w:sz w:val="22"/>
          <w:szCs w:val="22"/>
        </w:rPr>
        <w:t>dates have been set for this amendment:</w:t>
      </w:r>
    </w:p>
    <w:p w14:paraId="262D6DFF" w14:textId="3E23A875" w:rsidR="00B238F9" w:rsidRPr="00B238F9" w:rsidRDefault="009D35D8" w:rsidP="00B238F9">
      <w:pPr>
        <w:numPr>
          <w:ilvl w:val="0"/>
          <w:numId w:val="2"/>
        </w:numPr>
        <w:spacing w:after="120"/>
        <w:ind w:left="357" w:hanging="357"/>
        <w:jc w:val="left"/>
        <w:rPr>
          <w:rFonts w:ascii="New York" w:hAnsi="New York"/>
          <w:sz w:val="22"/>
          <w:szCs w:val="22"/>
        </w:rPr>
      </w:pPr>
      <w:r w:rsidRPr="00B238F9">
        <w:rPr>
          <w:rFonts w:ascii="Arial" w:hAnsi="Arial" w:cs="Arial"/>
          <w:sz w:val="22"/>
          <w:szCs w:val="22"/>
        </w:rPr>
        <w:t xml:space="preserve">Directions hearing: </w:t>
      </w:r>
      <w:r w:rsidR="007476CC" w:rsidRPr="00B238F9">
        <w:rPr>
          <w:rFonts w:ascii="Arial" w:hAnsi="Arial" w:cs="Arial"/>
          <w:sz w:val="22"/>
          <w:szCs w:val="22"/>
        </w:rPr>
        <w:t xml:space="preserve">Week commencing </w:t>
      </w:r>
      <w:r w:rsidR="00D42297">
        <w:rPr>
          <w:rFonts w:ascii="Arial" w:hAnsi="Arial" w:cs="Arial"/>
          <w:b/>
          <w:sz w:val="22"/>
          <w:szCs w:val="22"/>
        </w:rPr>
        <w:t>11 December 2017</w:t>
      </w:r>
      <w:r w:rsidR="007B107B" w:rsidRPr="00B238F9">
        <w:rPr>
          <w:rFonts w:ascii="Arial" w:hAnsi="Arial" w:cs="Arial"/>
          <w:b/>
          <w:sz w:val="22"/>
          <w:szCs w:val="22"/>
        </w:rPr>
        <w:t>.</w:t>
      </w:r>
      <w:r w:rsidRPr="00B238F9">
        <w:rPr>
          <w:rFonts w:ascii="Arial" w:hAnsi="Arial" w:cs="Arial"/>
          <w:sz w:val="22"/>
          <w:szCs w:val="22"/>
        </w:rPr>
        <w:t xml:space="preserve"> </w:t>
      </w:r>
    </w:p>
    <w:p w14:paraId="688F20F5" w14:textId="6E4051EC" w:rsidR="001E53D0" w:rsidRPr="00B238F9" w:rsidRDefault="009D35D8" w:rsidP="00B238F9">
      <w:pPr>
        <w:numPr>
          <w:ilvl w:val="0"/>
          <w:numId w:val="2"/>
        </w:numPr>
        <w:spacing w:after="120"/>
        <w:ind w:left="357" w:hanging="357"/>
        <w:jc w:val="left"/>
        <w:rPr>
          <w:rFonts w:ascii="New York" w:hAnsi="New York"/>
          <w:sz w:val="22"/>
          <w:szCs w:val="22"/>
        </w:rPr>
      </w:pPr>
      <w:r w:rsidRPr="00B238F9">
        <w:rPr>
          <w:rFonts w:ascii="Arial" w:hAnsi="Arial" w:cs="Arial"/>
          <w:sz w:val="22"/>
          <w:szCs w:val="22"/>
        </w:rPr>
        <w:t xml:space="preserve">Panel hearing: </w:t>
      </w:r>
      <w:r w:rsidR="007476CC" w:rsidRPr="00B238F9">
        <w:rPr>
          <w:rFonts w:ascii="Arial" w:hAnsi="Arial" w:cs="Arial"/>
          <w:sz w:val="22"/>
          <w:szCs w:val="22"/>
        </w:rPr>
        <w:t>Week commencing</w:t>
      </w:r>
      <w:r w:rsidR="00D42297">
        <w:rPr>
          <w:rFonts w:ascii="Arial" w:hAnsi="Arial" w:cs="Arial"/>
          <w:sz w:val="22"/>
          <w:szCs w:val="22"/>
        </w:rPr>
        <w:t xml:space="preserve"> </w:t>
      </w:r>
      <w:r w:rsidR="00D42297" w:rsidRPr="00D42297">
        <w:rPr>
          <w:rFonts w:ascii="Arial" w:hAnsi="Arial" w:cs="Arial"/>
          <w:b/>
          <w:sz w:val="22"/>
          <w:szCs w:val="22"/>
        </w:rPr>
        <w:t>29 January 2018</w:t>
      </w:r>
      <w:r w:rsidR="007B107B" w:rsidRPr="00B238F9">
        <w:rPr>
          <w:rFonts w:ascii="Arial" w:hAnsi="Arial" w:cs="Arial"/>
          <w:b/>
          <w:sz w:val="22"/>
          <w:szCs w:val="22"/>
        </w:rPr>
        <w:t>.</w:t>
      </w:r>
    </w:p>
    <w:sectPr w:rsidR="001E53D0" w:rsidRPr="00B238F9" w:rsidSect="00E85EC7">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993" w:right="1423" w:bottom="851" w:left="1440" w:header="737" w:footer="851" w:gutter="0"/>
      <w:cols w:space="737"/>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21E388" w14:textId="77777777" w:rsidR="000B234C" w:rsidRDefault="000B234C">
      <w:r>
        <w:separator/>
      </w:r>
    </w:p>
  </w:endnote>
  <w:endnote w:type="continuationSeparator" w:id="0">
    <w:p w14:paraId="56447CB5" w14:textId="77777777" w:rsidR="000B234C" w:rsidRDefault="000B2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FB36B" w14:textId="77777777" w:rsidR="004E7C5B" w:rsidRDefault="004E7C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7752C" w14:textId="77777777" w:rsidR="004E7C5B" w:rsidRDefault="004E7C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B63D2" w14:textId="77777777" w:rsidR="004E7C5B" w:rsidRDefault="004E7C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08789E" w14:textId="77777777" w:rsidR="000B234C" w:rsidRDefault="000B234C">
      <w:r>
        <w:separator/>
      </w:r>
    </w:p>
  </w:footnote>
  <w:footnote w:type="continuationSeparator" w:id="0">
    <w:p w14:paraId="3C46636C" w14:textId="77777777" w:rsidR="000B234C" w:rsidRDefault="000B23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FBF44" w14:textId="5908CB48" w:rsidR="00B121AD" w:rsidRDefault="00B121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F6BA8" w14:textId="416B6937" w:rsidR="00B121AD" w:rsidRDefault="00B121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A1B28" w14:textId="08525162" w:rsidR="00B121AD" w:rsidRDefault="00B121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21E45"/>
    <w:multiLevelType w:val="hybridMultilevel"/>
    <w:tmpl w:val="F9FA8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E85BE6"/>
    <w:multiLevelType w:val="hybridMultilevel"/>
    <w:tmpl w:val="B1CA3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B809EC"/>
    <w:multiLevelType w:val="hybridMultilevel"/>
    <w:tmpl w:val="BDE44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680BCE"/>
    <w:multiLevelType w:val="hybridMultilevel"/>
    <w:tmpl w:val="A6F45F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967E93"/>
    <w:multiLevelType w:val="hybridMultilevel"/>
    <w:tmpl w:val="6048223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 w15:restartNumberingAfterBreak="0">
    <w:nsid w:val="369814F3"/>
    <w:multiLevelType w:val="hybridMultilevel"/>
    <w:tmpl w:val="BC28E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B223D05"/>
    <w:multiLevelType w:val="hybridMultilevel"/>
    <w:tmpl w:val="A99A2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5B57B9"/>
    <w:multiLevelType w:val="hybridMultilevel"/>
    <w:tmpl w:val="9B7A04F6"/>
    <w:lvl w:ilvl="0" w:tplc="E6F4BC40">
      <w:numFmt w:val="bullet"/>
      <w:lvlText w:val="-"/>
      <w:lvlJc w:val="left"/>
      <w:pPr>
        <w:ind w:left="720" w:hanging="360"/>
      </w:pPr>
      <w:rPr>
        <w:rFonts w:ascii="Times" w:eastAsia="Times New Roman"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807953"/>
    <w:multiLevelType w:val="hybridMultilevel"/>
    <w:tmpl w:val="29C61844"/>
    <w:lvl w:ilvl="0" w:tplc="79E4A018">
      <w:start w:val="1"/>
      <w:numFmt w:val="bullet"/>
      <w:lvlText w:val=""/>
      <w:lvlJc w:val="left"/>
      <w:pPr>
        <w:tabs>
          <w:tab w:val="num" w:pos="990"/>
        </w:tabs>
        <w:ind w:left="990" w:hanging="346"/>
      </w:pPr>
      <w:rPr>
        <w:rFonts w:ascii="Symbol" w:hAnsi="Symbol" w:hint="default"/>
        <w:sz w:val="18"/>
      </w:rPr>
    </w:lvl>
    <w:lvl w:ilvl="1" w:tplc="04090003">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4B4B4CE6"/>
    <w:multiLevelType w:val="hybridMultilevel"/>
    <w:tmpl w:val="638ED6D8"/>
    <w:lvl w:ilvl="0" w:tplc="0C090001">
      <w:start w:val="1"/>
      <w:numFmt w:val="bullet"/>
      <w:lvlText w:val=""/>
      <w:lvlJc w:val="left"/>
      <w:pPr>
        <w:ind w:left="78" w:hanging="360"/>
      </w:pPr>
      <w:rPr>
        <w:rFonts w:ascii="Symbol" w:hAnsi="Symbol" w:hint="default"/>
      </w:rPr>
    </w:lvl>
    <w:lvl w:ilvl="1" w:tplc="0C090003" w:tentative="1">
      <w:start w:val="1"/>
      <w:numFmt w:val="bullet"/>
      <w:lvlText w:val="o"/>
      <w:lvlJc w:val="left"/>
      <w:pPr>
        <w:ind w:left="798" w:hanging="360"/>
      </w:pPr>
      <w:rPr>
        <w:rFonts w:ascii="Courier New" w:hAnsi="Courier New" w:cs="Courier New" w:hint="default"/>
      </w:rPr>
    </w:lvl>
    <w:lvl w:ilvl="2" w:tplc="0C090005" w:tentative="1">
      <w:start w:val="1"/>
      <w:numFmt w:val="bullet"/>
      <w:lvlText w:val=""/>
      <w:lvlJc w:val="left"/>
      <w:pPr>
        <w:ind w:left="1518" w:hanging="360"/>
      </w:pPr>
      <w:rPr>
        <w:rFonts w:ascii="Wingdings" w:hAnsi="Wingdings" w:hint="default"/>
      </w:rPr>
    </w:lvl>
    <w:lvl w:ilvl="3" w:tplc="0C090001" w:tentative="1">
      <w:start w:val="1"/>
      <w:numFmt w:val="bullet"/>
      <w:lvlText w:val=""/>
      <w:lvlJc w:val="left"/>
      <w:pPr>
        <w:ind w:left="2238" w:hanging="360"/>
      </w:pPr>
      <w:rPr>
        <w:rFonts w:ascii="Symbol" w:hAnsi="Symbol" w:hint="default"/>
      </w:rPr>
    </w:lvl>
    <w:lvl w:ilvl="4" w:tplc="0C090003" w:tentative="1">
      <w:start w:val="1"/>
      <w:numFmt w:val="bullet"/>
      <w:lvlText w:val="o"/>
      <w:lvlJc w:val="left"/>
      <w:pPr>
        <w:ind w:left="2958" w:hanging="360"/>
      </w:pPr>
      <w:rPr>
        <w:rFonts w:ascii="Courier New" w:hAnsi="Courier New" w:cs="Courier New" w:hint="default"/>
      </w:rPr>
    </w:lvl>
    <w:lvl w:ilvl="5" w:tplc="0C090005" w:tentative="1">
      <w:start w:val="1"/>
      <w:numFmt w:val="bullet"/>
      <w:lvlText w:val=""/>
      <w:lvlJc w:val="left"/>
      <w:pPr>
        <w:ind w:left="3678" w:hanging="360"/>
      </w:pPr>
      <w:rPr>
        <w:rFonts w:ascii="Wingdings" w:hAnsi="Wingdings" w:hint="default"/>
      </w:rPr>
    </w:lvl>
    <w:lvl w:ilvl="6" w:tplc="0C090001" w:tentative="1">
      <w:start w:val="1"/>
      <w:numFmt w:val="bullet"/>
      <w:lvlText w:val=""/>
      <w:lvlJc w:val="left"/>
      <w:pPr>
        <w:ind w:left="4398" w:hanging="360"/>
      </w:pPr>
      <w:rPr>
        <w:rFonts w:ascii="Symbol" w:hAnsi="Symbol" w:hint="default"/>
      </w:rPr>
    </w:lvl>
    <w:lvl w:ilvl="7" w:tplc="0C090003" w:tentative="1">
      <w:start w:val="1"/>
      <w:numFmt w:val="bullet"/>
      <w:lvlText w:val="o"/>
      <w:lvlJc w:val="left"/>
      <w:pPr>
        <w:ind w:left="5118" w:hanging="360"/>
      </w:pPr>
      <w:rPr>
        <w:rFonts w:ascii="Courier New" w:hAnsi="Courier New" w:cs="Courier New" w:hint="default"/>
      </w:rPr>
    </w:lvl>
    <w:lvl w:ilvl="8" w:tplc="0C090005" w:tentative="1">
      <w:start w:val="1"/>
      <w:numFmt w:val="bullet"/>
      <w:lvlText w:val=""/>
      <w:lvlJc w:val="left"/>
      <w:pPr>
        <w:ind w:left="5838" w:hanging="360"/>
      </w:pPr>
      <w:rPr>
        <w:rFonts w:ascii="Wingdings" w:hAnsi="Wingdings" w:hint="default"/>
      </w:rPr>
    </w:lvl>
  </w:abstractNum>
  <w:abstractNum w:abstractNumId="10" w15:restartNumberingAfterBreak="0">
    <w:nsid w:val="55060BC6"/>
    <w:multiLevelType w:val="hybridMultilevel"/>
    <w:tmpl w:val="5FA80E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A181F21"/>
    <w:multiLevelType w:val="hybridMultilevel"/>
    <w:tmpl w:val="5C08F5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A14C00"/>
    <w:multiLevelType w:val="hybridMultilevel"/>
    <w:tmpl w:val="1C069290"/>
    <w:lvl w:ilvl="0" w:tplc="C160F1F4">
      <w:start w:val="1"/>
      <w:numFmt w:val="bullet"/>
      <w:pStyle w:val="Heading3"/>
      <w:lvlText w:val=""/>
      <w:lvlJc w:val="left"/>
      <w:pPr>
        <w:tabs>
          <w:tab w:val="num" w:pos="284"/>
        </w:tabs>
        <w:ind w:left="284" w:hanging="284"/>
      </w:pPr>
      <w:rPr>
        <w:rFonts w:ascii="Symbol" w:hAnsi="Symbol" w:hint="default"/>
        <w:sz w:val="20"/>
      </w:rPr>
    </w:lvl>
    <w:lvl w:ilvl="1" w:tplc="E8AEF58C">
      <w:start w:val="1"/>
      <w:numFmt w:val="bullet"/>
      <w:pStyle w:val="List2"/>
      <w:lvlText w:val=""/>
      <w:lvlJc w:val="left"/>
      <w:pPr>
        <w:tabs>
          <w:tab w:val="num" w:pos="1440"/>
        </w:tabs>
        <w:ind w:left="1440" w:hanging="360"/>
      </w:pPr>
      <w:rPr>
        <w:rFonts w:ascii="Wingdings" w:hAnsi="Wingdings"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EF4757"/>
    <w:multiLevelType w:val="hybridMultilevel"/>
    <w:tmpl w:val="82569170"/>
    <w:lvl w:ilvl="0" w:tplc="9C84D9C8">
      <w:start w:val="1"/>
      <w:numFmt w:val="bullet"/>
      <w:lvlText w:val=""/>
      <w:lvlJc w:val="left"/>
      <w:pPr>
        <w:tabs>
          <w:tab w:val="num" w:pos="680"/>
        </w:tabs>
        <w:ind w:left="680" w:hanging="323"/>
      </w:pPr>
      <w:rPr>
        <w:rFonts w:ascii="Symbol" w:hAnsi="Symbol" w:hint="default"/>
        <w:sz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83299B"/>
    <w:multiLevelType w:val="hybridMultilevel"/>
    <w:tmpl w:val="BBD42EEE"/>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5" w15:restartNumberingAfterBreak="0">
    <w:nsid w:val="7BE43C1B"/>
    <w:multiLevelType w:val="hybridMultilevel"/>
    <w:tmpl w:val="0A1898EC"/>
    <w:lvl w:ilvl="0" w:tplc="0C090001">
      <w:start w:val="1"/>
      <w:numFmt w:val="bullet"/>
      <w:lvlText w:val=""/>
      <w:lvlJc w:val="left"/>
      <w:pPr>
        <w:ind w:left="-2751" w:hanging="360"/>
      </w:pPr>
      <w:rPr>
        <w:rFonts w:ascii="Symbol" w:hAnsi="Symbol" w:hint="default"/>
      </w:rPr>
    </w:lvl>
    <w:lvl w:ilvl="1" w:tplc="0C090003" w:tentative="1">
      <w:start w:val="1"/>
      <w:numFmt w:val="bullet"/>
      <w:lvlText w:val="o"/>
      <w:lvlJc w:val="left"/>
      <w:pPr>
        <w:ind w:left="-2031" w:hanging="360"/>
      </w:pPr>
      <w:rPr>
        <w:rFonts w:ascii="Courier New" w:hAnsi="Courier New" w:cs="Courier New" w:hint="default"/>
      </w:rPr>
    </w:lvl>
    <w:lvl w:ilvl="2" w:tplc="0C090005" w:tentative="1">
      <w:start w:val="1"/>
      <w:numFmt w:val="bullet"/>
      <w:lvlText w:val=""/>
      <w:lvlJc w:val="left"/>
      <w:pPr>
        <w:ind w:left="-1311" w:hanging="360"/>
      </w:pPr>
      <w:rPr>
        <w:rFonts w:ascii="Wingdings" w:hAnsi="Wingdings" w:hint="default"/>
      </w:rPr>
    </w:lvl>
    <w:lvl w:ilvl="3" w:tplc="0C090001" w:tentative="1">
      <w:start w:val="1"/>
      <w:numFmt w:val="bullet"/>
      <w:lvlText w:val=""/>
      <w:lvlJc w:val="left"/>
      <w:pPr>
        <w:ind w:left="-591" w:hanging="360"/>
      </w:pPr>
      <w:rPr>
        <w:rFonts w:ascii="Symbol" w:hAnsi="Symbol" w:hint="default"/>
      </w:rPr>
    </w:lvl>
    <w:lvl w:ilvl="4" w:tplc="0C090003" w:tentative="1">
      <w:start w:val="1"/>
      <w:numFmt w:val="bullet"/>
      <w:lvlText w:val="o"/>
      <w:lvlJc w:val="left"/>
      <w:pPr>
        <w:ind w:left="129" w:hanging="360"/>
      </w:pPr>
      <w:rPr>
        <w:rFonts w:ascii="Courier New" w:hAnsi="Courier New" w:cs="Courier New" w:hint="default"/>
      </w:rPr>
    </w:lvl>
    <w:lvl w:ilvl="5" w:tplc="0C090005" w:tentative="1">
      <w:start w:val="1"/>
      <w:numFmt w:val="bullet"/>
      <w:lvlText w:val=""/>
      <w:lvlJc w:val="left"/>
      <w:pPr>
        <w:ind w:left="849" w:hanging="360"/>
      </w:pPr>
      <w:rPr>
        <w:rFonts w:ascii="Wingdings" w:hAnsi="Wingdings" w:hint="default"/>
      </w:rPr>
    </w:lvl>
    <w:lvl w:ilvl="6" w:tplc="0C090001" w:tentative="1">
      <w:start w:val="1"/>
      <w:numFmt w:val="bullet"/>
      <w:lvlText w:val=""/>
      <w:lvlJc w:val="left"/>
      <w:pPr>
        <w:ind w:left="1569" w:hanging="360"/>
      </w:pPr>
      <w:rPr>
        <w:rFonts w:ascii="Symbol" w:hAnsi="Symbol" w:hint="default"/>
      </w:rPr>
    </w:lvl>
    <w:lvl w:ilvl="7" w:tplc="0C090003" w:tentative="1">
      <w:start w:val="1"/>
      <w:numFmt w:val="bullet"/>
      <w:lvlText w:val="o"/>
      <w:lvlJc w:val="left"/>
      <w:pPr>
        <w:ind w:left="2289" w:hanging="360"/>
      </w:pPr>
      <w:rPr>
        <w:rFonts w:ascii="Courier New" w:hAnsi="Courier New" w:cs="Courier New" w:hint="default"/>
      </w:rPr>
    </w:lvl>
    <w:lvl w:ilvl="8" w:tplc="0C090005" w:tentative="1">
      <w:start w:val="1"/>
      <w:numFmt w:val="bullet"/>
      <w:lvlText w:val=""/>
      <w:lvlJc w:val="left"/>
      <w:pPr>
        <w:ind w:left="3009" w:hanging="360"/>
      </w:pPr>
      <w:rPr>
        <w:rFonts w:ascii="Wingdings" w:hAnsi="Wingdings" w:hint="default"/>
      </w:rPr>
    </w:lvl>
  </w:abstractNum>
  <w:num w:numId="1">
    <w:abstractNumId w:val="12"/>
  </w:num>
  <w:num w:numId="2">
    <w:abstractNumId w:val="2"/>
  </w:num>
  <w:num w:numId="3">
    <w:abstractNumId w:val="3"/>
  </w:num>
  <w:num w:numId="4">
    <w:abstractNumId w:val="5"/>
  </w:num>
  <w:num w:numId="5">
    <w:abstractNumId w:val="13"/>
  </w:num>
  <w:num w:numId="6">
    <w:abstractNumId w:val="15"/>
  </w:num>
  <w:num w:numId="7">
    <w:abstractNumId w:val="9"/>
  </w:num>
  <w:num w:numId="8">
    <w:abstractNumId w:val="8"/>
  </w:num>
  <w:num w:numId="9">
    <w:abstractNumId w:val="6"/>
  </w:num>
  <w:num w:numId="10">
    <w:abstractNumId w:val="1"/>
  </w:num>
  <w:num w:numId="11">
    <w:abstractNumId w:val="0"/>
  </w:num>
  <w:num w:numId="12">
    <w:abstractNumId w:val="1"/>
  </w:num>
  <w:num w:numId="13">
    <w:abstractNumId w:val="11"/>
  </w:num>
  <w:num w:numId="14">
    <w:abstractNumId w:val="14"/>
  </w:num>
  <w:num w:numId="15">
    <w:abstractNumId w:val="10"/>
  </w:num>
  <w:num w:numId="16">
    <w:abstractNumId w:val="4"/>
  </w:num>
  <w:num w:numId="1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noPunctuationKerning/>
  <w:characterSpacingControl w:val="doNotCompress"/>
  <w:hdrShapeDefaults>
    <o:shapedefaults v:ext="edit" spidmax="491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B15"/>
    <w:rsid w:val="00002FD7"/>
    <w:rsid w:val="00007693"/>
    <w:rsid w:val="00010E6D"/>
    <w:rsid w:val="00020327"/>
    <w:rsid w:val="00020AEE"/>
    <w:rsid w:val="000211FD"/>
    <w:rsid w:val="00023C95"/>
    <w:rsid w:val="0002646E"/>
    <w:rsid w:val="000264E6"/>
    <w:rsid w:val="00026FB1"/>
    <w:rsid w:val="000273FE"/>
    <w:rsid w:val="000279AB"/>
    <w:rsid w:val="00027A90"/>
    <w:rsid w:val="000335C5"/>
    <w:rsid w:val="00035AEB"/>
    <w:rsid w:val="00040055"/>
    <w:rsid w:val="00043BAE"/>
    <w:rsid w:val="00047743"/>
    <w:rsid w:val="00050FD2"/>
    <w:rsid w:val="00051CF3"/>
    <w:rsid w:val="00054B3E"/>
    <w:rsid w:val="00055F40"/>
    <w:rsid w:val="00057EA7"/>
    <w:rsid w:val="00062562"/>
    <w:rsid w:val="00063365"/>
    <w:rsid w:val="00064253"/>
    <w:rsid w:val="00065BA4"/>
    <w:rsid w:val="000704D9"/>
    <w:rsid w:val="0007124D"/>
    <w:rsid w:val="00073608"/>
    <w:rsid w:val="0007783D"/>
    <w:rsid w:val="00081824"/>
    <w:rsid w:val="00081BEE"/>
    <w:rsid w:val="000856CA"/>
    <w:rsid w:val="00093137"/>
    <w:rsid w:val="00095155"/>
    <w:rsid w:val="00095995"/>
    <w:rsid w:val="00095ED1"/>
    <w:rsid w:val="00097107"/>
    <w:rsid w:val="000A256D"/>
    <w:rsid w:val="000A3257"/>
    <w:rsid w:val="000A66E7"/>
    <w:rsid w:val="000A71C3"/>
    <w:rsid w:val="000B03E1"/>
    <w:rsid w:val="000B234C"/>
    <w:rsid w:val="000B2688"/>
    <w:rsid w:val="000B5BEF"/>
    <w:rsid w:val="000B5ECD"/>
    <w:rsid w:val="000B5FBA"/>
    <w:rsid w:val="000B7F9F"/>
    <w:rsid w:val="000C04B6"/>
    <w:rsid w:val="000C430C"/>
    <w:rsid w:val="000C444D"/>
    <w:rsid w:val="000C4CD6"/>
    <w:rsid w:val="000C69A8"/>
    <w:rsid w:val="000D0EDD"/>
    <w:rsid w:val="000D2A33"/>
    <w:rsid w:val="000D3D43"/>
    <w:rsid w:val="000D3EA5"/>
    <w:rsid w:val="000D5BAE"/>
    <w:rsid w:val="000D7438"/>
    <w:rsid w:val="000E2C15"/>
    <w:rsid w:val="000E6EC5"/>
    <w:rsid w:val="000E719C"/>
    <w:rsid w:val="000F4452"/>
    <w:rsid w:val="000F74A2"/>
    <w:rsid w:val="00101F6A"/>
    <w:rsid w:val="00104029"/>
    <w:rsid w:val="001068D8"/>
    <w:rsid w:val="00111E10"/>
    <w:rsid w:val="00111ECF"/>
    <w:rsid w:val="00115BC6"/>
    <w:rsid w:val="00116BEF"/>
    <w:rsid w:val="00121826"/>
    <w:rsid w:val="00122A58"/>
    <w:rsid w:val="0013032A"/>
    <w:rsid w:val="00133270"/>
    <w:rsid w:val="00133CC2"/>
    <w:rsid w:val="00135798"/>
    <w:rsid w:val="00136E22"/>
    <w:rsid w:val="00137E5A"/>
    <w:rsid w:val="001408B0"/>
    <w:rsid w:val="00141FA5"/>
    <w:rsid w:val="00142B0A"/>
    <w:rsid w:val="0014525E"/>
    <w:rsid w:val="00146CC1"/>
    <w:rsid w:val="001560FA"/>
    <w:rsid w:val="001573EA"/>
    <w:rsid w:val="00160C1D"/>
    <w:rsid w:val="00161FBB"/>
    <w:rsid w:val="00163EC4"/>
    <w:rsid w:val="00165FF9"/>
    <w:rsid w:val="00166495"/>
    <w:rsid w:val="001666BC"/>
    <w:rsid w:val="00171958"/>
    <w:rsid w:val="00184A18"/>
    <w:rsid w:val="00184A1E"/>
    <w:rsid w:val="00186550"/>
    <w:rsid w:val="00186CDA"/>
    <w:rsid w:val="0019480B"/>
    <w:rsid w:val="001961B3"/>
    <w:rsid w:val="00197F9B"/>
    <w:rsid w:val="001A1A10"/>
    <w:rsid w:val="001A21C9"/>
    <w:rsid w:val="001A430A"/>
    <w:rsid w:val="001A4B61"/>
    <w:rsid w:val="001A6986"/>
    <w:rsid w:val="001A7A6B"/>
    <w:rsid w:val="001B06DB"/>
    <w:rsid w:val="001B47E9"/>
    <w:rsid w:val="001B6AE3"/>
    <w:rsid w:val="001B7762"/>
    <w:rsid w:val="001C2752"/>
    <w:rsid w:val="001C311F"/>
    <w:rsid w:val="001C3B15"/>
    <w:rsid w:val="001C4FC0"/>
    <w:rsid w:val="001C782E"/>
    <w:rsid w:val="001D1274"/>
    <w:rsid w:val="001D2F56"/>
    <w:rsid w:val="001D6304"/>
    <w:rsid w:val="001D7C9E"/>
    <w:rsid w:val="001E4AAD"/>
    <w:rsid w:val="001E4E92"/>
    <w:rsid w:val="001E53D0"/>
    <w:rsid w:val="001E7963"/>
    <w:rsid w:val="001F1FC1"/>
    <w:rsid w:val="001F4D66"/>
    <w:rsid w:val="001F5690"/>
    <w:rsid w:val="001F70A4"/>
    <w:rsid w:val="002009DE"/>
    <w:rsid w:val="00201C54"/>
    <w:rsid w:val="0020426F"/>
    <w:rsid w:val="002071D4"/>
    <w:rsid w:val="0021374D"/>
    <w:rsid w:val="00214220"/>
    <w:rsid w:val="0021491C"/>
    <w:rsid w:val="00215E81"/>
    <w:rsid w:val="00217E7B"/>
    <w:rsid w:val="0022376A"/>
    <w:rsid w:val="00225C7A"/>
    <w:rsid w:val="00227BC4"/>
    <w:rsid w:val="00231178"/>
    <w:rsid w:val="00235726"/>
    <w:rsid w:val="00236E2F"/>
    <w:rsid w:val="002447D4"/>
    <w:rsid w:val="00251105"/>
    <w:rsid w:val="00257366"/>
    <w:rsid w:val="00260C5F"/>
    <w:rsid w:val="00261580"/>
    <w:rsid w:val="00261ED3"/>
    <w:rsid w:val="002621C5"/>
    <w:rsid w:val="00262949"/>
    <w:rsid w:val="00265610"/>
    <w:rsid w:val="00266D51"/>
    <w:rsid w:val="00272EA7"/>
    <w:rsid w:val="00273015"/>
    <w:rsid w:val="0027316A"/>
    <w:rsid w:val="0027452D"/>
    <w:rsid w:val="00274A6D"/>
    <w:rsid w:val="00275065"/>
    <w:rsid w:val="00276641"/>
    <w:rsid w:val="002822CF"/>
    <w:rsid w:val="002822E1"/>
    <w:rsid w:val="002830BB"/>
    <w:rsid w:val="00284DC8"/>
    <w:rsid w:val="0029045D"/>
    <w:rsid w:val="00290703"/>
    <w:rsid w:val="002A2C96"/>
    <w:rsid w:val="002A52F4"/>
    <w:rsid w:val="002A7856"/>
    <w:rsid w:val="002A78DD"/>
    <w:rsid w:val="002B1541"/>
    <w:rsid w:val="002B3EB1"/>
    <w:rsid w:val="002B6E45"/>
    <w:rsid w:val="002C196B"/>
    <w:rsid w:val="002C196C"/>
    <w:rsid w:val="002C522E"/>
    <w:rsid w:val="002C7F58"/>
    <w:rsid w:val="002D1F07"/>
    <w:rsid w:val="002D34C7"/>
    <w:rsid w:val="002D352A"/>
    <w:rsid w:val="002D702B"/>
    <w:rsid w:val="002E2436"/>
    <w:rsid w:val="002E2883"/>
    <w:rsid w:val="002E334B"/>
    <w:rsid w:val="002E3A7A"/>
    <w:rsid w:val="002E4A8F"/>
    <w:rsid w:val="002E63DE"/>
    <w:rsid w:val="002E683E"/>
    <w:rsid w:val="002E7C6D"/>
    <w:rsid w:val="002F02E0"/>
    <w:rsid w:val="002F35FC"/>
    <w:rsid w:val="002F73A6"/>
    <w:rsid w:val="00301495"/>
    <w:rsid w:val="00302015"/>
    <w:rsid w:val="00304325"/>
    <w:rsid w:val="0030757B"/>
    <w:rsid w:val="00307EFD"/>
    <w:rsid w:val="0031040A"/>
    <w:rsid w:val="00322A8F"/>
    <w:rsid w:val="003259AC"/>
    <w:rsid w:val="0032627D"/>
    <w:rsid w:val="00337D32"/>
    <w:rsid w:val="00342F6E"/>
    <w:rsid w:val="0034371E"/>
    <w:rsid w:val="00343AF0"/>
    <w:rsid w:val="003463B7"/>
    <w:rsid w:val="00353600"/>
    <w:rsid w:val="00354112"/>
    <w:rsid w:val="00354750"/>
    <w:rsid w:val="00362A13"/>
    <w:rsid w:val="003631A7"/>
    <w:rsid w:val="0036514C"/>
    <w:rsid w:val="00365A9C"/>
    <w:rsid w:val="003725CA"/>
    <w:rsid w:val="003738E2"/>
    <w:rsid w:val="003752D6"/>
    <w:rsid w:val="00384243"/>
    <w:rsid w:val="00384665"/>
    <w:rsid w:val="00385742"/>
    <w:rsid w:val="00385E61"/>
    <w:rsid w:val="00387291"/>
    <w:rsid w:val="00387509"/>
    <w:rsid w:val="00392311"/>
    <w:rsid w:val="00395396"/>
    <w:rsid w:val="003A42D5"/>
    <w:rsid w:val="003A7882"/>
    <w:rsid w:val="003B0C1C"/>
    <w:rsid w:val="003B3344"/>
    <w:rsid w:val="003B66E9"/>
    <w:rsid w:val="003B6F98"/>
    <w:rsid w:val="003B7140"/>
    <w:rsid w:val="003B7BDC"/>
    <w:rsid w:val="003B7DF4"/>
    <w:rsid w:val="003C28E0"/>
    <w:rsid w:val="003C68D2"/>
    <w:rsid w:val="003C7F30"/>
    <w:rsid w:val="003D3452"/>
    <w:rsid w:val="003D5D6A"/>
    <w:rsid w:val="003D7C07"/>
    <w:rsid w:val="003E4C96"/>
    <w:rsid w:val="003E579A"/>
    <w:rsid w:val="003F13D4"/>
    <w:rsid w:val="003F1F34"/>
    <w:rsid w:val="003F2C42"/>
    <w:rsid w:val="003F39E4"/>
    <w:rsid w:val="004004A3"/>
    <w:rsid w:val="004018DD"/>
    <w:rsid w:val="0040268F"/>
    <w:rsid w:val="00403098"/>
    <w:rsid w:val="00404283"/>
    <w:rsid w:val="0040454B"/>
    <w:rsid w:val="004064C1"/>
    <w:rsid w:val="00407C12"/>
    <w:rsid w:val="00407F9C"/>
    <w:rsid w:val="00412D65"/>
    <w:rsid w:val="00413939"/>
    <w:rsid w:val="00416052"/>
    <w:rsid w:val="00416F15"/>
    <w:rsid w:val="004202FB"/>
    <w:rsid w:val="00420A5B"/>
    <w:rsid w:val="00431FE1"/>
    <w:rsid w:val="00433D40"/>
    <w:rsid w:val="00433E6F"/>
    <w:rsid w:val="004358AA"/>
    <w:rsid w:val="00437138"/>
    <w:rsid w:val="00437441"/>
    <w:rsid w:val="004376E7"/>
    <w:rsid w:val="00443084"/>
    <w:rsid w:val="004448F4"/>
    <w:rsid w:val="004464DB"/>
    <w:rsid w:val="00447D73"/>
    <w:rsid w:val="00453C08"/>
    <w:rsid w:val="00453F5B"/>
    <w:rsid w:val="004545D6"/>
    <w:rsid w:val="0045774A"/>
    <w:rsid w:val="0046124B"/>
    <w:rsid w:val="00462660"/>
    <w:rsid w:val="00462D02"/>
    <w:rsid w:val="00463600"/>
    <w:rsid w:val="00467D02"/>
    <w:rsid w:val="00471C89"/>
    <w:rsid w:val="004730A2"/>
    <w:rsid w:val="00473993"/>
    <w:rsid w:val="0047628B"/>
    <w:rsid w:val="00476C4A"/>
    <w:rsid w:val="00477912"/>
    <w:rsid w:val="004809BC"/>
    <w:rsid w:val="0049295C"/>
    <w:rsid w:val="004937F8"/>
    <w:rsid w:val="00493840"/>
    <w:rsid w:val="0049725E"/>
    <w:rsid w:val="004A4639"/>
    <w:rsid w:val="004A504E"/>
    <w:rsid w:val="004A651A"/>
    <w:rsid w:val="004B4855"/>
    <w:rsid w:val="004B7307"/>
    <w:rsid w:val="004C602F"/>
    <w:rsid w:val="004C6E0E"/>
    <w:rsid w:val="004C7BD0"/>
    <w:rsid w:val="004D2140"/>
    <w:rsid w:val="004D580C"/>
    <w:rsid w:val="004E0749"/>
    <w:rsid w:val="004E2C29"/>
    <w:rsid w:val="004E4E8B"/>
    <w:rsid w:val="004E7C5B"/>
    <w:rsid w:val="004E7D57"/>
    <w:rsid w:val="004F064E"/>
    <w:rsid w:val="004F2A9F"/>
    <w:rsid w:val="004F3919"/>
    <w:rsid w:val="004F40E1"/>
    <w:rsid w:val="004F41B8"/>
    <w:rsid w:val="004F56D4"/>
    <w:rsid w:val="004F6296"/>
    <w:rsid w:val="005005EA"/>
    <w:rsid w:val="00504971"/>
    <w:rsid w:val="0051089C"/>
    <w:rsid w:val="005125FB"/>
    <w:rsid w:val="00515F25"/>
    <w:rsid w:val="00516CB3"/>
    <w:rsid w:val="005201A0"/>
    <w:rsid w:val="00522346"/>
    <w:rsid w:val="00523700"/>
    <w:rsid w:val="005343FA"/>
    <w:rsid w:val="00535598"/>
    <w:rsid w:val="0054225D"/>
    <w:rsid w:val="00543625"/>
    <w:rsid w:val="00543994"/>
    <w:rsid w:val="00545A72"/>
    <w:rsid w:val="00551C37"/>
    <w:rsid w:val="0055440B"/>
    <w:rsid w:val="00554465"/>
    <w:rsid w:val="005558CF"/>
    <w:rsid w:val="00562610"/>
    <w:rsid w:val="005671C7"/>
    <w:rsid w:val="005678C4"/>
    <w:rsid w:val="00571B31"/>
    <w:rsid w:val="00572C76"/>
    <w:rsid w:val="0057450C"/>
    <w:rsid w:val="00575125"/>
    <w:rsid w:val="005800D2"/>
    <w:rsid w:val="0058109E"/>
    <w:rsid w:val="0058360D"/>
    <w:rsid w:val="00591392"/>
    <w:rsid w:val="00597FB5"/>
    <w:rsid w:val="005A0100"/>
    <w:rsid w:val="005A2A4F"/>
    <w:rsid w:val="005A4EA3"/>
    <w:rsid w:val="005A5170"/>
    <w:rsid w:val="005B4AAA"/>
    <w:rsid w:val="005B4F0C"/>
    <w:rsid w:val="005B6150"/>
    <w:rsid w:val="005C12D1"/>
    <w:rsid w:val="005C3387"/>
    <w:rsid w:val="005C3ED9"/>
    <w:rsid w:val="005C69EF"/>
    <w:rsid w:val="005C7405"/>
    <w:rsid w:val="005D0100"/>
    <w:rsid w:val="005D26C8"/>
    <w:rsid w:val="005D5D08"/>
    <w:rsid w:val="005E1889"/>
    <w:rsid w:val="005E1962"/>
    <w:rsid w:val="005E2BF3"/>
    <w:rsid w:val="005E498B"/>
    <w:rsid w:val="005E4A46"/>
    <w:rsid w:val="005F24B5"/>
    <w:rsid w:val="005F4F33"/>
    <w:rsid w:val="005F6070"/>
    <w:rsid w:val="0060314A"/>
    <w:rsid w:val="00603283"/>
    <w:rsid w:val="00603CDD"/>
    <w:rsid w:val="0060706C"/>
    <w:rsid w:val="00607B3E"/>
    <w:rsid w:val="006109DA"/>
    <w:rsid w:val="00610A17"/>
    <w:rsid w:val="00612637"/>
    <w:rsid w:val="006174DD"/>
    <w:rsid w:val="00625827"/>
    <w:rsid w:val="00626801"/>
    <w:rsid w:val="00630442"/>
    <w:rsid w:val="0063708B"/>
    <w:rsid w:val="00640BDC"/>
    <w:rsid w:val="00645244"/>
    <w:rsid w:val="00646305"/>
    <w:rsid w:val="00647B8F"/>
    <w:rsid w:val="00650324"/>
    <w:rsid w:val="0065200E"/>
    <w:rsid w:val="00654D1A"/>
    <w:rsid w:val="006567AC"/>
    <w:rsid w:val="00660D5C"/>
    <w:rsid w:val="00661367"/>
    <w:rsid w:val="00662312"/>
    <w:rsid w:val="00662D4D"/>
    <w:rsid w:val="006642A8"/>
    <w:rsid w:val="00666862"/>
    <w:rsid w:val="00673B50"/>
    <w:rsid w:val="00676849"/>
    <w:rsid w:val="00676D20"/>
    <w:rsid w:val="006805BC"/>
    <w:rsid w:val="00682807"/>
    <w:rsid w:val="0068358D"/>
    <w:rsid w:val="00684895"/>
    <w:rsid w:val="0068615D"/>
    <w:rsid w:val="00686A1C"/>
    <w:rsid w:val="006932D8"/>
    <w:rsid w:val="00694464"/>
    <w:rsid w:val="0069688E"/>
    <w:rsid w:val="006A0BD2"/>
    <w:rsid w:val="006A0E17"/>
    <w:rsid w:val="006A15D7"/>
    <w:rsid w:val="006B00A7"/>
    <w:rsid w:val="006B0B5B"/>
    <w:rsid w:val="006B6EF6"/>
    <w:rsid w:val="006B7A0E"/>
    <w:rsid w:val="006C3146"/>
    <w:rsid w:val="006C390D"/>
    <w:rsid w:val="006C3B6C"/>
    <w:rsid w:val="006C70CB"/>
    <w:rsid w:val="006D45DA"/>
    <w:rsid w:val="006D740D"/>
    <w:rsid w:val="006E2655"/>
    <w:rsid w:val="006E277D"/>
    <w:rsid w:val="006E3361"/>
    <w:rsid w:val="006E75C1"/>
    <w:rsid w:val="006F028C"/>
    <w:rsid w:val="006F1103"/>
    <w:rsid w:val="006F34C4"/>
    <w:rsid w:val="006F3822"/>
    <w:rsid w:val="006F4B24"/>
    <w:rsid w:val="006F5659"/>
    <w:rsid w:val="00700574"/>
    <w:rsid w:val="00700A08"/>
    <w:rsid w:val="00710A5D"/>
    <w:rsid w:val="00711237"/>
    <w:rsid w:val="00711BC2"/>
    <w:rsid w:val="007153C0"/>
    <w:rsid w:val="0071607B"/>
    <w:rsid w:val="00723305"/>
    <w:rsid w:val="007258CD"/>
    <w:rsid w:val="007266A1"/>
    <w:rsid w:val="00726AFF"/>
    <w:rsid w:val="0072782F"/>
    <w:rsid w:val="00727ACC"/>
    <w:rsid w:val="0073071F"/>
    <w:rsid w:val="0073334D"/>
    <w:rsid w:val="00734797"/>
    <w:rsid w:val="007432AF"/>
    <w:rsid w:val="007458F4"/>
    <w:rsid w:val="007476CC"/>
    <w:rsid w:val="00747917"/>
    <w:rsid w:val="00747CDB"/>
    <w:rsid w:val="007500EE"/>
    <w:rsid w:val="007558A8"/>
    <w:rsid w:val="00755E24"/>
    <w:rsid w:val="00760842"/>
    <w:rsid w:val="00765040"/>
    <w:rsid w:val="00767F0C"/>
    <w:rsid w:val="007702CB"/>
    <w:rsid w:val="00770BF9"/>
    <w:rsid w:val="00772B0C"/>
    <w:rsid w:val="00772D0B"/>
    <w:rsid w:val="00775DEA"/>
    <w:rsid w:val="00776B3B"/>
    <w:rsid w:val="00780072"/>
    <w:rsid w:val="00781A16"/>
    <w:rsid w:val="00790275"/>
    <w:rsid w:val="00796E8D"/>
    <w:rsid w:val="007973C3"/>
    <w:rsid w:val="007976DE"/>
    <w:rsid w:val="007A0E5D"/>
    <w:rsid w:val="007A1498"/>
    <w:rsid w:val="007A4182"/>
    <w:rsid w:val="007A4DF1"/>
    <w:rsid w:val="007B0769"/>
    <w:rsid w:val="007B107B"/>
    <w:rsid w:val="007B1361"/>
    <w:rsid w:val="007B140F"/>
    <w:rsid w:val="007B1837"/>
    <w:rsid w:val="007B7BFF"/>
    <w:rsid w:val="007C1C7C"/>
    <w:rsid w:val="007C2C16"/>
    <w:rsid w:val="007C31E9"/>
    <w:rsid w:val="007C3EA1"/>
    <w:rsid w:val="007C5528"/>
    <w:rsid w:val="007D00E7"/>
    <w:rsid w:val="007D1088"/>
    <w:rsid w:val="007D37FA"/>
    <w:rsid w:val="007D66A3"/>
    <w:rsid w:val="007D670B"/>
    <w:rsid w:val="007D6FF7"/>
    <w:rsid w:val="007E06EE"/>
    <w:rsid w:val="007E175C"/>
    <w:rsid w:val="007E2C9D"/>
    <w:rsid w:val="007E2EFD"/>
    <w:rsid w:val="007E5F2C"/>
    <w:rsid w:val="007F3A77"/>
    <w:rsid w:val="007F66B9"/>
    <w:rsid w:val="007F770B"/>
    <w:rsid w:val="0080262C"/>
    <w:rsid w:val="00804017"/>
    <w:rsid w:val="0080487B"/>
    <w:rsid w:val="00805ED0"/>
    <w:rsid w:val="008063FF"/>
    <w:rsid w:val="0080646E"/>
    <w:rsid w:val="00806D6C"/>
    <w:rsid w:val="00807212"/>
    <w:rsid w:val="00807EF6"/>
    <w:rsid w:val="00810E95"/>
    <w:rsid w:val="00811A28"/>
    <w:rsid w:val="008122AB"/>
    <w:rsid w:val="00814A45"/>
    <w:rsid w:val="00816D27"/>
    <w:rsid w:val="0081770C"/>
    <w:rsid w:val="00820FB0"/>
    <w:rsid w:val="00821867"/>
    <w:rsid w:val="00822295"/>
    <w:rsid w:val="00823BB7"/>
    <w:rsid w:val="008256C3"/>
    <w:rsid w:val="00826A8E"/>
    <w:rsid w:val="00827464"/>
    <w:rsid w:val="008310E5"/>
    <w:rsid w:val="00831227"/>
    <w:rsid w:val="00832A5D"/>
    <w:rsid w:val="00832C0C"/>
    <w:rsid w:val="00834A6F"/>
    <w:rsid w:val="00835CFF"/>
    <w:rsid w:val="008405F6"/>
    <w:rsid w:val="00840CA5"/>
    <w:rsid w:val="0084286E"/>
    <w:rsid w:val="00845393"/>
    <w:rsid w:val="008469D5"/>
    <w:rsid w:val="00850812"/>
    <w:rsid w:val="00851EEF"/>
    <w:rsid w:val="00855A78"/>
    <w:rsid w:val="00860758"/>
    <w:rsid w:val="0086364D"/>
    <w:rsid w:val="008650FE"/>
    <w:rsid w:val="00866B22"/>
    <w:rsid w:val="00867C8E"/>
    <w:rsid w:val="0087020F"/>
    <w:rsid w:val="008761C8"/>
    <w:rsid w:val="00876BCF"/>
    <w:rsid w:val="00876D19"/>
    <w:rsid w:val="008826CC"/>
    <w:rsid w:val="0088336B"/>
    <w:rsid w:val="00886DEF"/>
    <w:rsid w:val="00891867"/>
    <w:rsid w:val="00892798"/>
    <w:rsid w:val="008A06C0"/>
    <w:rsid w:val="008A1D1B"/>
    <w:rsid w:val="008A36DD"/>
    <w:rsid w:val="008B1237"/>
    <w:rsid w:val="008B208E"/>
    <w:rsid w:val="008B2FB6"/>
    <w:rsid w:val="008B3FC3"/>
    <w:rsid w:val="008B6ABF"/>
    <w:rsid w:val="008B71DF"/>
    <w:rsid w:val="008B7741"/>
    <w:rsid w:val="008C10A6"/>
    <w:rsid w:val="008C3A1D"/>
    <w:rsid w:val="008C4DB0"/>
    <w:rsid w:val="008C5207"/>
    <w:rsid w:val="008C7B78"/>
    <w:rsid w:val="008D009B"/>
    <w:rsid w:val="008D051B"/>
    <w:rsid w:val="008D1284"/>
    <w:rsid w:val="008D33CE"/>
    <w:rsid w:val="008D56BB"/>
    <w:rsid w:val="008D6281"/>
    <w:rsid w:val="008D62CD"/>
    <w:rsid w:val="008E5673"/>
    <w:rsid w:val="008E627B"/>
    <w:rsid w:val="008F0A7F"/>
    <w:rsid w:val="008F3AB0"/>
    <w:rsid w:val="008F7745"/>
    <w:rsid w:val="009002EC"/>
    <w:rsid w:val="00904807"/>
    <w:rsid w:val="00904F05"/>
    <w:rsid w:val="009079FA"/>
    <w:rsid w:val="00913D30"/>
    <w:rsid w:val="009154E1"/>
    <w:rsid w:val="00915A34"/>
    <w:rsid w:val="009213D5"/>
    <w:rsid w:val="009215E0"/>
    <w:rsid w:val="00921AA5"/>
    <w:rsid w:val="009243EC"/>
    <w:rsid w:val="009247DB"/>
    <w:rsid w:val="00924A0E"/>
    <w:rsid w:val="00926329"/>
    <w:rsid w:val="009274C0"/>
    <w:rsid w:val="009341F9"/>
    <w:rsid w:val="009347C3"/>
    <w:rsid w:val="00935CDE"/>
    <w:rsid w:val="0094171E"/>
    <w:rsid w:val="00941885"/>
    <w:rsid w:val="00941D23"/>
    <w:rsid w:val="009443D9"/>
    <w:rsid w:val="009461BA"/>
    <w:rsid w:val="009478D2"/>
    <w:rsid w:val="00947D9F"/>
    <w:rsid w:val="0095025D"/>
    <w:rsid w:val="00954768"/>
    <w:rsid w:val="00955F59"/>
    <w:rsid w:val="009579DD"/>
    <w:rsid w:val="00966011"/>
    <w:rsid w:val="00966517"/>
    <w:rsid w:val="00966BB0"/>
    <w:rsid w:val="009710CC"/>
    <w:rsid w:val="00971BE1"/>
    <w:rsid w:val="009775AB"/>
    <w:rsid w:val="00982C65"/>
    <w:rsid w:val="009839F5"/>
    <w:rsid w:val="00985DBA"/>
    <w:rsid w:val="0098621A"/>
    <w:rsid w:val="00986A04"/>
    <w:rsid w:val="00993E03"/>
    <w:rsid w:val="00996878"/>
    <w:rsid w:val="00996D2E"/>
    <w:rsid w:val="009971CD"/>
    <w:rsid w:val="009A26A1"/>
    <w:rsid w:val="009A2D3F"/>
    <w:rsid w:val="009A32C0"/>
    <w:rsid w:val="009A4CB4"/>
    <w:rsid w:val="009A6F20"/>
    <w:rsid w:val="009A7B06"/>
    <w:rsid w:val="009A7B91"/>
    <w:rsid w:val="009B0D96"/>
    <w:rsid w:val="009B169A"/>
    <w:rsid w:val="009B70ED"/>
    <w:rsid w:val="009C32AD"/>
    <w:rsid w:val="009C5BED"/>
    <w:rsid w:val="009C6A83"/>
    <w:rsid w:val="009D08AF"/>
    <w:rsid w:val="009D251A"/>
    <w:rsid w:val="009D35D8"/>
    <w:rsid w:val="009D47EB"/>
    <w:rsid w:val="009D4B39"/>
    <w:rsid w:val="009D5448"/>
    <w:rsid w:val="009D66A3"/>
    <w:rsid w:val="009D6F11"/>
    <w:rsid w:val="009D705C"/>
    <w:rsid w:val="009E0229"/>
    <w:rsid w:val="009E0FB0"/>
    <w:rsid w:val="009E15B8"/>
    <w:rsid w:val="009E1F1A"/>
    <w:rsid w:val="009E2A05"/>
    <w:rsid w:val="009E3345"/>
    <w:rsid w:val="009E5997"/>
    <w:rsid w:val="009F0080"/>
    <w:rsid w:val="009F213D"/>
    <w:rsid w:val="009F2E4C"/>
    <w:rsid w:val="009F5139"/>
    <w:rsid w:val="00A0053B"/>
    <w:rsid w:val="00A009DB"/>
    <w:rsid w:val="00A0279C"/>
    <w:rsid w:val="00A03051"/>
    <w:rsid w:val="00A05982"/>
    <w:rsid w:val="00A06807"/>
    <w:rsid w:val="00A068E6"/>
    <w:rsid w:val="00A06D81"/>
    <w:rsid w:val="00A11194"/>
    <w:rsid w:val="00A1376B"/>
    <w:rsid w:val="00A137CF"/>
    <w:rsid w:val="00A140DB"/>
    <w:rsid w:val="00A1562C"/>
    <w:rsid w:val="00A16EDE"/>
    <w:rsid w:val="00A1720A"/>
    <w:rsid w:val="00A17AAD"/>
    <w:rsid w:val="00A22173"/>
    <w:rsid w:val="00A23BC8"/>
    <w:rsid w:val="00A240CF"/>
    <w:rsid w:val="00A24799"/>
    <w:rsid w:val="00A2563D"/>
    <w:rsid w:val="00A2671A"/>
    <w:rsid w:val="00A27817"/>
    <w:rsid w:val="00A32D78"/>
    <w:rsid w:val="00A33548"/>
    <w:rsid w:val="00A34F41"/>
    <w:rsid w:val="00A413E7"/>
    <w:rsid w:val="00A41A40"/>
    <w:rsid w:val="00A47889"/>
    <w:rsid w:val="00A47D50"/>
    <w:rsid w:val="00A50818"/>
    <w:rsid w:val="00A5176C"/>
    <w:rsid w:val="00A52D75"/>
    <w:rsid w:val="00A53222"/>
    <w:rsid w:val="00A54473"/>
    <w:rsid w:val="00A57F70"/>
    <w:rsid w:val="00A60C9C"/>
    <w:rsid w:val="00A60CB1"/>
    <w:rsid w:val="00A60DD4"/>
    <w:rsid w:val="00A642C3"/>
    <w:rsid w:val="00A67A09"/>
    <w:rsid w:val="00A7185E"/>
    <w:rsid w:val="00A73744"/>
    <w:rsid w:val="00A75461"/>
    <w:rsid w:val="00A7587E"/>
    <w:rsid w:val="00A82C89"/>
    <w:rsid w:val="00A83974"/>
    <w:rsid w:val="00A86AAB"/>
    <w:rsid w:val="00A8743F"/>
    <w:rsid w:val="00A90A36"/>
    <w:rsid w:val="00A95636"/>
    <w:rsid w:val="00A96CA3"/>
    <w:rsid w:val="00A97821"/>
    <w:rsid w:val="00A97CA7"/>
    <w:rsid w:val="00AA3D87"/>
    <w:rsid w:val="00AA4FAE"/>
    <w:rsid w:val="00AB43BA"/>
    <w:rsid w:val="00AB6517"/>
    <w:rsid w:val="00AB6906"/>
    <w:rsid w:val="00AB78EB"/>
    <w:rsid w:val="00AC1043"/>
    <w:rsid w:val="00AC13C4"/>
    <w:rsid w:val="00AC1AB9"/>
    <w:rsid w:val="00AC33BA"/>
    <w:rsid w:val="00AC418E"/>
    <w:rsid w:val="00AC5582"/>
    <w:rsid w:val="00AD0A25"/>
    <w:rsid w:val="00AD1558"/>
    <w:rsid w:val="00AD32D4"/>
    <w:rsid w:val="00AD530C"/>
    <w:rsid w:val="00AD6150"/>
    <w:rsid w:val="00AD6563"/>
    <w:rsid w:val="00AE0B26"/>
    <w:rsid w:val="00AE0B7C"/>
    <w:rsid w:val="00AE2884"/>
    <w:rsid w:val="00AE5A59"/>
    <w:rsid w:val="00AE716C"/>
    <w:rsid w:val="00AF3FF2"/>
    <w:rsid w:val="00AF6244"/>
    <w:rsid w:val="00AF74E2"/>
    <w:rsid w:val="00B0110B"/>
    <w:rsid w:val="00B0253E"/>
    <w:rsid w:val="00B0571E"/>
    <w:rsid w:val="00B06777"/>
    <w:rsid w:val="00B1108A"/>
    <w:rsid w:val="00B121AD"/>
    <w:rsid w:val="00B12358"/>
    <w:rsid w:val="00B13591"/>
    <w:rsid w:val="00B16220"/>
    <w:rsid w:val="00B16787"/>
    <w:rsid w:val="00B238F9"/>
    <w:rsid w:val="00B23A07"/>
    <w:rsid w:val="00B23B31"/>
    <w:rsid w:val="00B25466"/>
    <w:rsid w:val="00B25DA9"/>
    <w:rsid w:val="00B30EAB"/>
    <w:rsid w:val="00B331B2"/>
    <w:rsid w:val="00B33F25"/>
    <w:rsid w:val="00B34610"/>
    <w:rsid w:val="00B4567B"/>
    <w:rsid w:val="00B46723"/>
    <w:rsid w:val="00B4677F"/>
    <w:rsid w:val="00B50A05"/>
    <w:rsid w:val="00B52DA5"/>
    <w:rsid w:val="00B53E86"/>
    <w:rsid w:val="00B541DF"/>
    <w:rsid w:val="00B54B64"/>
    <w:rsid w:val="00B552BD"/>
    <w:rsid w:val="00B55D55"/>
    <w:rsid w:val="00B60940"/>
    <w:rsid w:val="00B6185A"/>
    <w:rsid w:val="00B65D73"/>
    <w:rsid w:val="00B65E4E"/>
    <w:rsid w:val="00B732D5"/>
    <w:rsid w:val="00B7336A"/>
    <w:rsid w:val="00B74D9F"/>
    <w:rsid w:val="00B75180"/>
    <w:rsid w:val="00B77130"/>
    <w:rsid w:val="00B8265E"/>
    <w:rsid w:val="00B8287A"/>
    <w:rsid w:val="00B85C09"/>
    <w:rsid w:val="00B86D4A"/>
    <w:rsid w:val="00B9184C"/>
    <w:rsid w:val="00B92DAC"/>
    <w:rsid w:val="00B933B1"/>
    <w:rsid w:val="00B93FAF"/>
    <w:rsid w:val="00B957F9"/>
    <w:rsid w:val="00B97EEB"/>
    <w:rsid w:val="00BA1430"/>
    <w:rsid w:val="00BA255F"/>
    <w:rsid w:val="00BA3F5F"/>
    <w:rsid w:val="00BA5C11"/>
    <w:rsid w:val="00BA5F15"/>
    <w:rsid w:val="00BA605F"/>
    <w:rsid w:val="00BA6ECB"/>
    <w:rsid w:val="00BA6F22"/>
    <w:rsid w:val="00BB1CA4"/>
    <w:rsid w:val="00BB2BE5"/>
    <w:rsid w:val="00BB3CA2"/>
    <w:rsid w:val="00BB669E"/>
    <w:rsid w:val="00BC215F"/>
    <w:rsid w:val="00BC596D"/>
    <w:rsid w:val="00BD4D68"/>
    <w:rsid w:val="00BD51D7"/>
    <w:rsid w:val="00BD5C08"/>
    <w:rsid w:val="00BD7F8E"/>
    <w:rsid w:val="00BE15BA"/>
    <w:rsid w:val="00BE302E"/>
    <w:rsid w:val="00BE3A87"/>
    <w:rsid w:val="00BE4B8B"/>
    <w:rsid w:val="00BE6FD3"/>
    <w:rsid w:val="00BF2BAB"/>
    <w:rsid w:val="00BF331E"/>
    <w:rsid w:val="00BF4191"/>
    <w:rsid w:val="00BF70B3"/>
    <w:rsid w:val="00C0577E"/>
    <w:rsid w:val="00C0606D"/>
    <w:rsid w:val="00C0710E"/>
    <w:rsid w:val="00C10F3F"/>
    <w:rsid w:val="00C342D4"/>
    <w:rsid w:val="00C4371D"/>
    <w:rsid w:val="00C457D9"/>
    <w:rsid w:val="00C46605"/>
    <w:rsid w:val="00C50AE6"/>
    <w:rsid w:val="00C5255F"/>
    <w:rsid w:val="00C53241"/>
    <w:rsid w:val="00C537D1"/>
    <w:rsid w:val="00C610FE"/>
    <w:rsid w:val="00C613C5"/>
    <w:rsid w:val="00C61A4E"/>
    <w:rsid w:val="00C637A1"/>
    <w:rsid w:val="00C65839"/>
    <w:rsid w:val="00C672D1"/>
    <w:rsid w:val="00C723AD"/>
    <w:rsid w:val="00C7636E"/>
    <w:rsid w:val="00C77483"/>
    <w:rsid w:val="00C77BD6"/>
    <w:rsid w:val="00C80AA8"/>
    <w:rsid w:val="00C81BCA"/>
    <w:rsid w:val="00C8349C"/>
    <w:rsid w:val="00C860F8"/>
    <w:rsid w:val="00C87678"/>
    <w:rsid w:val="00C91D91"/>
    <w:rsid w:val="00C93B2C"/>
    <w:rsid w:val="00CB274C"/>
    <w:rsid w:val="00CB5A34"/>
    <w:rsid w:val="00CB7913"/>
    <w:rsid w:val="00CC0347"/>
    <w:rsid w:val="00CC16D0"/>
    <w:rsid w:val="00CC1AA3"/>
    <w:rsid w:val="00CC60C3"/>
    <w:rsid w:val="00CD046C"/>
    <w:rsid w:val="00CD1D44"/>
    <w:rsid w:val="00CD289B"/>
    <w:rsid w:val="00CD5C7E"/>
    <w:rsid w:val="00CD64B8"/>
    <w:rsid w:val="00CE4372"/>
    <w:rsid w:val="00CE48F3"/>
    <w:rsid w:val="00CE6F48"/>
    <w:rsid w:val="00CF03A3"/>
    <w:rsid w:val="00CF2FAD"/>
    <w:rsid w:val="00D06AF1"/>
    <w:rsid w:val="00D13896"/>
    <w:rsid w:val="00D14988"/>
    <w:rsid w:val="00D1606D"/>
    <w:rsid w:val="00D204DF"/>
    <w:rsid w:val="00D20AB3"/>
    <w:rsid w:val="00D22897"/>
    <w:rsid w:val="00D26ECE"/>
    <w:rsid w:val="00D30F65"/>
    <w:rsid w:val="00D31E5D"/>
    <w:rsid w:val="00D32310"/>
    <w:rsid w:val="00D36B53"/>
    <w:rsid w:val="00D42297"/>
    <w:rsid w:val="00D44A2A"/>
    <w:rsid w:val="00D47877"/>
    <w:rsid w:val="00D535E5"/>
    <w:rsid w:val="00D552B3"/>
    <w:rsid w:val="00D60176"/>
    <w:rsid w:val="00D6283F"/>
    <w:rsid w:val="00D63264"/>
    <w:rsid w:val="00D635DA"/>
    <w:rsid w:val="00D67574"/>
    <w:rsid w:val="00D80D30"/>
    <w:rsid w:val="00D908B1"/>
    <w:rsid w:val="00D91024"/>
    <w:rsid w:val="00D93C6E"/>
    <w:rsid w:val="00D9685E"/>
    <w:rsid w:val="00D97A58"/>
    <w:rsid w:val="00DA0679"/>
    <w:rsid w:val="00DA4B5F"/>
    <w:rsid w:val="00DA4E83"/>
    <w:rsid w:val="00DB09DA"/>
    <w:rsid w:val="00DB193F"/>
    <w:rsid w:val="00DB1A07"/>
    <w:rsid w:val="00DB5A46"/>
    <w:rsid w:val="00DB5B9C"/>
    <w:rsid w:val="00DC0C9E"/>
    <w:rsid w:val="00DC4AE0"/>
    <w:rsid w:val="00DC5939"/>
    <w:rsid w:val="00DC5B55"/>
    <w:rsid w:val="00DD0326"/>
    <w:rsid w:val="00DD1326"/>
    <w:rsid w:val="00DD170D"/>
    <w:rsid w:val="00DD1823"/>
    <w:rsid w:val="00DD4637"/>
    <w:rsid w:val="00DD563A"/>
    <w:rsid w:val="00DD7DAB"/>
    <w:rsid w:val="00DE0E0A"/>
    <w:rsid w:val="00DE3E4A"/>
    <w:rsid w:val="00DE51DD"/>
    <w:rsid w:val="00DE527F"/>
    <w:rsid w:val="00DF0901"/>
    <w:rsid w:val="00DF2669"/>
    <w:rsid w:val="00DF2B2B"/>
    <w:rsid w:val="00DF2C98"/>
    <w:rsid w:val="00DF4F06"/>
    <w:rsid w:val="00DF67AA"/>
    <w:rsid w:val="00E00039"/>
    <w:rsid w:val="00E01DCF"/>
    <w:rsid w:val="00E023CD"/>
    <w:rsid w:val="00E05DC7"/>
    <w:rsid w:val="00E068AC"/>
    <w:rsid w:val="00E07AF5"/>
    <w:rsid w:val="00E13222"/>
    <w:rsid w:val="00E1666E"/>
    <w:rsid w:val="00E177D7"/>
    <w:rsid w:val="00E206FB"/>
    <w:rsid w:val="00E21FEE"/>
    <w:rsid w:val="00E26EA2"/>
    <w:rsid w:val="00E26ED3"/>
    <w:rsid w:val="00E3047D"/>
    <w:rsid w:val="00E30EAC"/>
    <w:rsid w:val="00E3429C"/>
    <w:rsid w:val="00E34B8C"/>
    <w:rsid w:val="00E35596"/>
    <w:rsid w:val="00E37292"/>
    <w:rsid w:val="00E40162"/>
    <w:rsid w:val="00E41963"/>
    <w:rsid w:val="00E432B5"/>
    <w:rsid w:val="00E46B8E"/>
    <w:rsid w:val="00E5442D"/>
    <w:rsid w:val="00E55926"/>
    <w:rsid w:val="00E614E0"/>
    <w:rsid w:val="00E61D20"/>
    <w:rsid w:val="00E62270"/>
    <w:rsid w:val="00E62DE1"/>
    <w:rsid w:val="00E62E8B"/>
    <w:rsid w:val="00E6312C"/>
    <w:rsid w:val="00E64BB6"/>
    <w:rsid w:val="00E670BD"/>
    <w:rsid w:val="00E744E0"/>
    <w:rsid w:val="00E76229"/>
    <w:rsid w:val="00E76AD2"/>
    <w:rsid w:val="00E76C6A"/>
    <w:rsid w:val="00E84A66"/>
    <w:rsid w:val="00E85EC7"/>
    <w:rsid w:val="00E93241"/>
    <w:rsid w:val="00E934EE"/>
    <w:rsid w:val="00E95B0A"/>
    <w:rsid w:val="00E96034"/>
    <w:rsid w:val="00E9667F"/>
    <w:rsid w:val="00E96CA0"/>
    <w:rsid w:val="00EA6FD4"/>
    <w:rsid w:val="00EA707B"/>
    <w:rsid w:val="00EB2851"/>
    <w:rsid w:val="00EB511C"/>
    <w:rsid w:val="00EB5944"/>
    <w:rsid w:val="00EC1A78"/>
    <w:rsid w:val="00EC4FE4"/>
    <w:rsid w:val="00EC57F6"/>
    <w:rsid w:val="00ED26FC"/>
    <w:rsid w:val="00ED2A55"/>
    <w:rsid w:val="00ED3181"/>
    <w:rsid w:val="00ED3674"/>
    <w:rsid w:val="00ED36CE"/>
    <w:rsid w:val="00ED49CF"/>
    <w:rsid w:val="00ED50F6"/>
    <w:rsid w:val="00ED5A98"/>
    <w:rsid w:val="00ED7598"/>
    <w:rsid w:val="00EE052B"/>
    <w:rsid w:val="00EE21EB"/>
    <w:rsid w:val="00EE2BDB"/>
    <w:rsid w:val="00EF119B"/>
    <w:rsid w:val="00EF271A"/>
    <w:rsid w:val="00EF3130"/>
    <w:rsid w:val="00EF58C2"/>
    <w:rsid w:val="00F042D2"/>
    <w:rsid w:val="00F050A5"/>
    <w:rsid w:val="00F07792"/>
    <w:rsid w:val="00F10904"/>
    <w:rsid w:val="00F10FDA"/>
    <w:rsid w:val="00F1468F"/>
    <w:rsid w:val="00F22D84"/>
    <w:rsid w:val="00F2389B"/>
    <w:rsid w:val="00F25A6E"/>
    <w:rsid w:val="00F2603F"/>
    <w:rsid w:val="00F27102"/>
    <w:rsid w:val="00F32175"/>
    <w:rsid w:val="00F322ED"/>
    <w:rsid w:val="00F33934"/>
    <w:rsid w:val="00F344B6"/>
    <w:rsid w:val="00F35F8E"/>
    <w:rsid w:val="00F36768"/>
    <w:rsid w:val="00F3676B"/>
    <w:rsid w:val="00F373CE"/>
    <w:rsid w:val="00F377A6"/>
    <w:rsid w:val="00F44AED"/>
    <w:rsid w:val="00F45F11"/>
    <w:rsid w:val="00F50CB8"/>
    <w:rsid w:val="00F53B57"/>
    <w:rsid w:val="00F53CDA"/>
    <w:rsid w:val="00F64436"/>
    <w:rsid w:val="00F67EBE"/>
    <w:rsid w:val="00F7223A"/>
    <w:rsid w:val="00F7264E"/>
    <w:rsid w:val="00F75DC3"/>
    <w:rsid w:val="00F804AD"/>
    <w:rsid w:val="00F81E49"/>
    <w:rsid w:val="00F8299C"/>
    <w:rsid w:val="00F82E71"/>
    <w:rsid w:val="00F84602"/>
    <w:rsid w:val="00F92B15"/>
    <w:rsid w:val="00F94352"/>
    <w:rsid w:val="00F95952"/>
    <w:rsid w:val="00F978A7"/>
    <w:rsid w:val="00FA30B0"/>
    <w:rsid w:val="00FA472B"/>
    <w:rsid w:val="00FA500A"/>
    <w:rsid w:val="00FA5265"/>
    <w:rsid w:val="00FA550F"/>
    <w:rsid w:val="00FA5CA6"/>
    <w:rsid w:val="00FA67DA"/>
    <w:rsid w:val="00FB28F8"/>
    <w:rsid w:val="00FB3E34"/>
    <w:rsid w:val="00FB6280"/>
    <w:rsid w:val="00FC1303"/>
    <w:rsid w:val="00FC1717"/>
    <w:rsid w:val="00FC2777"/>
    <w:rsid w:val="00FC3844"/>
    <w:rsid w:val="00FC62CF"/>
    <w:rsid w:val="00FD1C4A"/>
    <w:rsid w:val="00FD1ECF"/>
    <w:rsid w:val="00FD28E4"/>
    <w:rsid w:val="00FD3A34"/>
    <w:rsid w:val="00FE2BDF"/>
    <w:rsid w:val="00FE3326"/>
    <w:rsid w:val="00FE3419"/>
    <w:rsid w:val="00FE4C61"/>
    <w:rsid w:val="00FE71B0"/>
    <w:rsid w:val="00FF2111"/>
    <w:rsid w:val="00FF5552"/>
    <w:rsid w:val="00FF78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6"/>
    <o:shapelayout v:ext="edit">
      <o:idmap v:ext="edit" data="1"/>
    </o:shapelayout>
  </w:shapeDefaults>
  <w:decimalSymbol w:val="."/>
  <w:listSeparator w:val=","/>
  <w14:docId w14:val="01500A6D"/>
  <w15:chartTrackingRefBased/>
  <w15:docId w15:val="{5C3BE2F6-24B3-47C6-8520-80905DB61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D1B"/>
    <w:pPr>
      <w:spacing w:before="120"/>
      <w:jc w:val="both"/>
    </w:pPr>
    <w:rPr>
      <w:rFonts w:ascii="Times" w:hAnsi="Times"/>
      <w:sz w:val="24"/>
    </w:rPr>
  </w:style>
  <w:style w:type="paragraph" w:styleId="Heading1">
    <w:name w:val="heading 1"/>
    <w:basedOn w:val="Normal"/>
    <w:qFormat/>
    <w:rsid w:val="00684895"/>
    <w:pPr>
      <w:keepNext/>
      <w:keepLines/>
      <w:spacing w:before="240"/>
      <w:jc w:val="center"/>
      <w:outlineLvl w:val="0"/>
    </w:pPr>
    <w:rPr>
      <w:rFonts w:ascii="Arial" w:hAnsi="Arial"/>
      <w:b/>
      <w:bCs/>
      <w:caps/>
    </w:rPr>
  </w:style>
  <w:style w:type="paragraph" w:styleId="Heading2">
    <w:name w:val="heading 2"/>
    <w:basedOn w:val="Normal"/>
    <w:qFormat/>
    <w:rsid w:val="00684895"/>
    <w:pPr>
      <w:spacing w:before="360"/>
      <w:outlineLvl w:val="1"/>
    </w:pPr>
    <w:rPr>
      <w:rFonts w:ascii="Arial" w:hAnsi="Arial"/>
      <w:b/>
      <w:bCs/>
    </w:rPr>
  </w:style>
  <w:style w:type="paragraph" w:styleId="Heading3">
    <w:name w:val="heading 3"/>
    <w:basedOn w:val="Normal"/>
    <w:qFormat/>
    <w:rsid w:val="004937F8"/>
    <w:pPr>
      <w:numPr>
        <w:numId w:val="1"/>
      </w:numPr>
      <w:spacing w:before="24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F13D4"/>
    <w:rPr>
      <w:sz w:val="16"/>
    </w:rPr>
  </w:style>
  <w:style w:type="paragraph" w:customStyle="1" w:styleId="ActTitle">
    <w:name w:val="Act Title"/>
    <w:basedOn w:val="Normal"/>
    <w:rsid w:val="004937F8"/>
    <w:pPr>
      <w:jc w:val="center"/>
    </w:pPr>
    <w:rPr>
      <w:rFonts w:ascii="Arial" w:hAnsi="Arial"/>
      <w:i/>
      <w:iCs/>
    </w:rPr>
  </w:style>
  <w:style w:type="paragraph" w:styleId="BalloonText">
    <w:name w:val="Balloon Text"/>
    <w:basedOn w:val="Normal"/>
    <w:semiHidden/>
    <w:rsid w:val="00B732D5"/>
    <w:rPr>
      <w:rFonts w:ascii="Tahoma" w:hAnsi="Tahoma" w:cs="Tahoma"/>
      <w:sz w:val="16"/>
      <w:szCs w:val="16"/>
    </w:rPr>
  </w:style>
  <w:style w:type="character" w:styleId="CommentReference">
    <w:name w:val="annotation reference"/>
    <w:semiHidden/>
    <w:rsid w:val="00104029"/>
    <w:rPr>
      <w:sz w:val="16"/>
      <w:szCs w:val="16"/>
    </w:rPr>
  </w:style>
  <w:style w:type="paragraph" w:styleId="CommentText">
    <w:name w:val="annotation text"/>
    <w:basedOn w:val="Normal"/>
    <w:semiHidden/>
    <w:rsid w:val="00104029"/>
  </w:style>
  <w:style w:type="paragraph" w:styleId="CommentSubject">
    <w:name w:val="annotation subject"/>
    <w:basedOn w:val="CommentText"/>
    <w:next w:val="CommentText"/>
    <w:semiHidden/>
    <w:rsid w:val="00104029"/>
    <w:rPr>
      <w:b/>
      <w:bCs/>
    </w:rPr>
  </w:style>
  <w:style w:type="paragraph" w:customStyle="1" w:styleId="Instructions">
    <w:name w:val="Instructions"/>
    <w:basedOn w:val="Normal"/>
    <w:link w:val="InstructionsChar"/>
    <w:rsid w:val="00020327"/>
    <w:rPr>
      <w:rFonts w:ascii="Arial" w:hAnsi="Arial" w:cs="Arial"/>
      <w:i/>
      <w:color w:val="0000FF"/>
      <w:sz w:val="20"/>
    </w:rPr>
  </w:style>
  <w:style w:type="character" w:customStyle="1" w:styleId="InstructionsChar">
    <w:name w:val="Instructions Char"/>
    <w:link w:val="Instructions"/>
    <w:rsid w:val="00020327"/>
    <w:rPr>
      <w:rFonts w:ascii="Arial" w:hAnsi="Arial" w:cs="Arial"/>
      <w:i/>
      <w:color w:val="0000FF"/>
      <w:lang w:val="en-AU" w:eastAsia="en-AU" w:bidi="ar-SA"/>
    </w:rPr>
  </w:style>
  <w:style w:type="paragraph" w:customStyle="1" w:styleId="StrategicAssessmentText">
    <w:name w:val="Strategic Assessment Text"/>
    <w:basedOn w:val="Normal"/>
    <w:rsid w:val="008A1D1B"/>
    <w:pPr>
      <w:ind w:left="284"/>
    </w:pPr>
  </w:style>
  <w:style w:type="paragraph" w:styleId="Header">
    <w:name w:val="header"/>
    <w:basedOn w:val="Normal"/>
    <w:rsid w:val="00FE71B0"/>
    <w:pPr>
      <w:tabs>
        <w:tab w:val="center" w:pos="4153"/>
        <w:tab w:val="right" w:pos="8306"/>
      </w:tabs>
    </w:pPr>
  </w:style>
  <w:style w:type="character" w:styleId="Hyperlink">
    <w:name w:val="Hyperlink"/>
    <w:rsid w:val="00FE71B0"/>
    <w:rPr>
      <w:color w:val="0000FF"/>
      <w:u w:val="single"/>
    </w:rPr>
  </w:style>
  <w:style w:type="paragraph" w:styleId="List2">
    <w:name w:val="List 2"/>
    <w:basedOn w:val="Normal"/>
    <w:rsid w:val="00823BB7"/>
    <w:pPr>
      <w:numPr>
        <w:ilvl w:val="1"/>
        <w:numId w:val="1"/>
      </w:numPr>
    </w:pPr>
  </w:style>
  <w:style w:type="character" w:styleId="FollowedHyperlink">
    <w:name w:val="FollowedHyperlink"/>
    <w:rsid w:val="00035AEB"/>
    <w:rPr>
      <w:color w:val="800080"/>
      <w:u w:val="single"/>
    </w:rPr>
  </w:style>
  <w:style w:type="paragraph" w:customStyle="1" w:styleId="ExRep-body">
    <w:name w:val="ExRep - body"/>
    <w:basedOn w:val="Normal"/>
    <w:link w:val="ExRep-bodyChar"/>
    <w:qFormat/>
    <w:rsid w:val="0068615D"/>
    <w:rPr>
      <w:rFonts w:ascii="Times New Roman" w:hAnsi="Times New Roman"/>
    </w:rPr>
  </w:style>
  <w:style w:type="character" w:customStyle="1" w:styleId="ExRep-bodyChar">
    <w:name w:val="ExRep - body Char"/>
    <w:link w:val="ExRep-body"/>
    <w:rsid w:val="0068615D"/>
    <w:rPr>
      <w:rFonts w:ascii="Times New Roman" w:hAnsi="Times New Roman"/>
      <w:sz w:val="24"/>
    </w:rPr>
  </w:style>
  <w:style w:type="paragraph" w:styleId="Revision">
    <w:name w:val="Revision"/>
    <w:hidden/>
    <w:uiPriority w:val="99"/>
    <w:semiHidden/>
    <w:rsid w:val="00CE48F3"/>
    <w:rPr>
      <w:rFonts w:ascii="Times" w:hAnsi="Times"/>
      <w:sz w:val="24"/>
    </w:rPr>
  </w:style>
  <w:style w:type="paragraph" w:styleId="ListParagraph">
    <w:name w:val="List Paragraph"/>
    <w:basedOn w:val="Normal"/>
    <w:uiPriority w:val="34"/>
    <w:qFormat/>
    <w:rsid w:val="00E177D7"/>
    <w:pPr>
      <w:spacing w:before="0"/>
      <w:ind w:left="720"/>
      <w:contextualSpacing/>
      <w:jc w:val="left"/>
    </w:pPr>
    <w:rPr>
      <w:rFonts w:asciiTheme="minorHAnsi" w:hAnsiTheme="minorHAnsi"/>
      <w:sz w:val="22"/>
      <w:szCs w:val="24"/>
      <w:lang w:val="en-US" w:eastAsia="en-US"/>
    </w:rPr>
  </w:style>
  <w:style w:type="paragraph" w:styleId="TOC3">
    <w:name w:val="toc 3"/>
    <w:basedOn w:val="Normal"/>
    <w:next w:val="Normal"/>
    <w:autoRedefine/>
    <w:uiPriority w:val="39"/>
    <w:unhideWhenUsed/>
    <w:rsid w:val="00E177D7"/>
    <w:pPr>
      <w:spacing w:before="0"/>
      <w:ind w:left="220"/>
      <w:jc w:val="left"/>
    </w:pPr>
    <w:rPr>
      <w:rFonts w:asciiTheme="minorHAnsi" w:hAnsiTheme="minorHAnsi"/>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902824">
      <w:bodyDiv w:val="1"/>
      <w:marLeft w:val="0"/>
      <w:marRight w:val="0"/>
      <w:marTop w:val="0"/>
      <w:marBottom w:val="0"/>
      <w:divBdr>
        <w:top w:val="none" w:sz="0" w:space="0" w:color="auto"/>
        <w:left w:val="none" w:sz="0" w:space="0" w:color="auto"/>
        <w:bottom w:val="none" w:sz="0" w:space="0" w:color="auto"/>
        <w:right w:val="none" w:sz="0" w:space="0" w:color="auto"/>
      </w:divBdr>
    </w:div>
    <w:div w:id="1595237948">
      <w:bodyDiv w:val="1"/>
      <w:marLeft w:val="0"/>
      <w:marRight w:val="0"/>
      <w:marTop w:val="0"/>
      <w:marBottom w:val="0"/>
      <w:divBdr>
        <w:top w:val="none" w:sz="0" w:space="0" w:color="auto"/>
        <w:left w:val="none" w:sz="0" w:space="0" w:color="auto"/>
        <w:bottom w:val="none" w:sz="0" w:space="0" w:color="auto"/>
        <w:right w:val="none" w:sz="0" w:space="0" w:color="auto"/>
      </w:divBdr>
    </w:div>
    <w:div w:id="1713339310">
      <w:bodyDiv w:val="1"/>
      <w:marLeft w:val="0"/>
      <w:marRight w:val="0"/>
      <w:marTop w:val="0"/>
      <w:marBottom w:val="0"/>
      <w:divBdr>
        <w:top w:val="none" w:sz="0" w:space="0" w:color="auto"/>
        <w:left w:val="none" w:sz="0" w:space="0" w:color="auto"/>
        <w:bottom w:val="none" w:sz="0" w:space="0" w:color="auto"/>
        <w:right w:val="none" w:sz="0" w:space="0" w:color="auto"/>
      </w:divBdr>
    </w:div>
    <w:div w:id="1730693187">
      <w:bodyDiv w:val="1"/>
      <w:marLeft w:val="0"/>
      <w:marRight w:val="0"/>
      <w:marTop w:val="0"/>
      <w:marBottom w:val="0"/>
      <w:divBdr>
        <w:top w:val="none" w:sz="0" w:space="0" w:color="auto"/>
        <w:left w:val="none" w:sz="0" w:space="0" w:color="auto"/>
        <w:bottom w:val="none" w:sz="0" w:space="0" w:color="auto"/>
        <w:right w:val="none" w:sz="0" w:space="0" w:color="auto"/>
      </w:divBdr>
    </w:div>
    <w:div w:id="1828936204">
      <w:bodyDiv w:val="1"/>
      <w:marLeft w:val="0"/>
      <w:marRight w:val="0"/>
      <w:marTop w:val="0"/>
      <w:marBottom w:val="0"/>
      <w:divBdr>
        <w:top w:val="none" w:sz="0" w:space="0" w:color="auto"/>
        <w:left w:val="none" w:sz="0" w:space="0" w:color="auto"/>
        <w:bottom w:val="none" w:sz="0" w:space="0" w:color="auto"/>
        <w:right w:val="none" w:sz="0" w:space="0" w:color="auto"/>
      </w:divBdr>
    </w:div>
    <w:div w:id="1904288367">
      <w:bodyDiv w:val="1"/>
      <w:marLeft w:val="0"/>
      <w:marRight w:val="0"/>
      <w:marTop w:val="0"/>
      <w:marBottom w:val="0"/>
      <w:divBdr>
        <w:top w:val="none" w:sz="0" w:space="0" w:color="auto"/>
        <w:left w:val="none" w:sz="0" w:space="0" w:color="auto"/>
        <w:bottom w:val="none" w:sz="0" w:space="0" w:color="auto"/>
        <w:right w:val="none" w:sz="0" w:space="0" w:color="auto"/>
      </w:divBdr>
    </w:div>
    <w:div w:id="2031173775">
      <w:bodyDiv w:val="1"/>
      <w:marLeft w:val="0"/>
      <w:marRight w:val="0"/>
      <w:marTop w:val="0"/>
      <w:marBottom w:val="0"/>
      <w:divBdr>
        <w:top w:val="none" w:sz="0" w:space="0" w:color="auto"/>
        <w:left w:val="none" w:sz="0" w:space="0" w:color="auto"/>
        <w:bottom w:val="none" w:sz="0" w:space="0" w:color="auto"/>
        <w:right w:val="none" w:sz="0" w:space="0" w:color="auto"/>
      </w:divBdr>
    </w:div>
    <w:div w:id="204277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mendments@vpa.vic.gov.a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lwp.vic.gov.au/public-inspectio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pa.vic.gov.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ume.vic.gov.au" TargetMode="Externa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G:\Lgpmis\PSMR%20Planning%20System%20Reform\Amendment%20model\Amendments%20online\Std%20docs%20&amp;%20templates\Explanatory%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1696E-5E1E-44F4-B862-7D5D8F9D0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Explanatory report</Template>
  <TotalTime>1322</TotalTime>
  <Pages>17</Pages>
  <Words>8400</Words>
  <Characters>46790</Characters>
  <Application>Microsoft Office Word</Application>
  <DocSecurity>0</DocSecurity>
  <Lines>389</Lines>
  <Paragraphs>110</Paragraphs>
  <ScaleCrop>false</ScaleCrop>
  <HeadingPairs>
    <vt:vector size="2" baseType="variant">
      <vt:variant>
        <vt:lpstr>Title</vt:lpstr>
      </vt:variant>
      <vt:variant>
        <vt:i4>1</vt:i4>
      </vt:variant>
    </vt:vector>
  </HeadingPairs>
  <TitlesOfParts>
    <vt:vector size="1" baseType="lpstr">
      <vt:lpstr>Planning and Environment Act 1987</vt:lpstr>
    </vt:vector>
  </TitlesOfParts>
  <Company>DOI</Company>
  <LinksUpToDate>false</LinksUpToDate>
  <CharactersWithSpaces>55080</CharactersWithSpaces>
  <SharedDoc>false</SharedDoc>
  <HLinks>
    <vt:vector size="24" baseType="variant">
      <vt:variant>
        <vt:i4>8257616</vt:i4>
      </vt:variant>
      <vt:variant>
        <vt:i4>9</vt:i4>
      </vt:variant>
      <vt:variant>
        <vt:i4>0</vt:i4>
      </vt:variant>
      <vt:variant>
        <vt:i4>5</vt:i4>
      </vt:variant>
      <vt:variant>
        <vt:lpwstr>mailto:amendments@mpa.vic.gov.au</vt:lpwstr>
      </vt:variant>
      <vt:variant>
        <vt:lpwstr/>
      </vt:variant>
      <vt:variant>
        <vt:i4>1835018</vt:i4>
      </vt:variant>
      <vt:variant>
        <vt:i4>6</vt:i4>
      </vt:variant>
      <vt:variant>
        <vt:i4>0</vt:i4>
      </vt:variant>
      <vt:variant>
        <vt:i4>5</vt:i4>
      </vt:variant>
      <vt:variant>
        <vt:lpwstr>http://www.dtpli.vic.gov.au/publicinspection</vt:lpwstr>
      </vt:variant>
      <vt:variant>
        <vt:lpwstr/>
      </vt:variant>
      <vt:variant>
        <vt:i4>524297</vt:i4>
      </vt:variant>
      <vt:variant>
        <vt:i4>3</vt:i4>
      </vt:variant>
      <vt:variant>
        <vt:i4>0</vt:i4>
      </vt:variant>
      <vt:variant>
        <vt:i4>5</vt:i4>
      </vt:variant>
      <vt:variant>
        <vt:lpwstr>http://www.casey.vic.gov.au/</vt:lpwstr>
      </vt:variant>
      <vt:variant>
        <vt:lpwstr/>
      </vt:variant>
      <vt:variant>
        <vt:i4>7143549</vt:i4>
      </vt:variant>
      <vt:variant>
        <vt:i4>0</vt:i4>
      </vt:variant>
      <vt:variant>
        <vt:i4>0</vt:i4>
      </vt:variant>
      <vt:variant>
        <vt:i4>5</vt:i4>
      </vt:variant>
      <vt:variant>
        <vt:lpwstr>http://www.mpa.vic.gov.au/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Environment Act 1987</dc:title>
  <dc:subject/>
  <dc:creator>de Saram</dc:creator>
  <cp:keywords/>
  <cp:lastModifiedBy>Steve Barclay</cp:lastModifiedBy>
  <cp:revision>86</cp:revision>
  <cp:lastPrinted>2017-05-10T05:00:00Z</cp:lastPrinted>
  <dcterms:created xsi:type="dcterms:W3CDTF">2017-03-20T04:07:00Z</dcterms:created>
  <dcterms:modified xsi:type="dcterms:W3CDTF">2017-08-24T04:37:00Z</dcterms:modified>
</cp:coreProperties>
</file>